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shd w:val="nil"/>
      </w:pPr>
      <w:r>
        <w:br w:type="page" w:clear="all"/>
      </w:r>
      <w:r/>
    </w:p>
    <w:p>
      <w:pPr>
        <w:ind w:firstLine="708"/>
        <w:jc w:val="both"/>
        <w:rPr>
          <w:highlight w:val="none"/>
        </w:rPr>
      </w:pPr>
      <w:r>
        <w:t xml:space="preserve">Система бизнес процессов инструмента генерации контента включает планирование</w:t>
      </w:r>
      <w:r>
        <w:t xml:space="preserve">,</w:t>
      </w:r>
      <w:r>
        <w:t xml:space="preserve"> анализ конкурентов</w:t>
      </w:r>
      <w:r>
        <w:t xml:space="preserve">,</w:t>
      </w:r>
      <w:r>
        <w:t xml:space="preserve"> монетизацию</w:t>
      </w:r>
      <w:r>
        <w:t xml:space="preserve">,</w:t>
      </w:r>
      <w:r>
        <w:t xml:space="preserve"> создание дорожной карты</w:t>
      </w:r>
      <w:r>
        <w:t xml:space="preserve">,</w:t>
      </w:r>
      <w:r>
        <w:t xml:space="preserve"> формирование бизнес-модели для конвертации функций инструмента в </w:t>
      </w:r>
      <w:r>
        <w:t xml:space="preserve">денежную прибыль</w:t>
      </w:r>
      <w:r>
        <w:t xml:space="preserve"> при помощи привлечения новых лидов</w:t>
      </w:r>
      <w:r>
        <w:t xml:space="preserve"> </w:t>
      </w:r>
      <w:r>
        <w:t xml:space="preserve">и продвижения проекта маркетингом</w:t>
      </w:r>
      <w:r>
        <w:t xml:space="preserve">,</w:t>
      </w:r>
      <w:r>
        <w:t xml:space="preserve"> </w:t>
      </w:r>
      <w:r>
        <w:t xml:space="preserve">эволюция в инструмент для генерации проекта происходит через обновления и разработку</w:t>
      </w:r>
      <w:r>
        <w:t xml:space="preserve">,</w:t>
      </w:r>
      <w:r>
        <w:t xml:space="preserve"> патентование и лицензирование для продажи и защиты авторского права</w:t>
      </w:r>
      <w:r>
        <w:t xml:space="preserve">,</w:t>
      </w:r>
      <w:r>
        <w:t xml:space="preserve"> исправление проблем инструмента проводя поддержку клиентов</w:t>
      </w:r>
      <w:r>
        <w:t xml:space="preserve">,</w:t>
      </w:r>
      <w:r>
        <w:t xml:space="preserve"> масштабирование для расширения количества продаж и долгосрочного роста финансовых активов</w:t>
      </w:r>
      <w:r>
        <w:t xml:space="preserve">, повышение устойчивости компании благодаря </w:t>
      </w:r>
      <w:r>
        <w:t xml:space="preserve">автоматизации бухгалтерского учета</w:t>
      </w:r>
      <w:r>
        <w:t xml:space="preserve">, и оптимизация процессов разработки при помощи администрирования</w:t>
      </w:r>
      <w:r>
        <w:t xml:space="preserve">.</w:t>
      </w:r>
      <w:r>
        <w:t xml:space="preserve"> 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ind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Ключевые факторы успеха компании должны включать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адаптивность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 </w:t>
      </w:r>
      <w:r>
        <w:rPr>
          <w:highlight w:val="none"/>
          <w:lang w:val="ru-RU"/>
        </w:rPr>
        <w:t xml:space="preserve">к изменениям  в игровом мире или действий </w:t>
      </w:r>
      <w:r>
        <w:rPr>
          <w:highlight w:val="none"/>
          <w:lang w:val="ru-RU"/>
        </w:rPr>
        <w:t xml:space="preserve">игрока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таким образом реализуется защита пользователя от статичных квестов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тем самым повышая реиграбельность проекта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Конверсия лидов необходима  для увеличения скорости монетизации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 повышения эффективности процессов продаж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Автоматизация вставки контента происходит за счет интеграции инструментов из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k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g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ввод параметров для генерации 2</w:t>
      </w:r>
      <w:r>
        <w:rPr>
          <w:highlight w:val="none"/>
          <w:lang w:val="ru-RU"/>
        </w:rPr>
        <w:t xml:space="preserve">D ассетов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квестов и поведения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 происходит через интерфейс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Массовость продаж гарантируется за счет низкого порога входа и ориентации на обширную целевую аудиторию в растущем сегменте </w:t>
      </w:r>
      <w:r>
        <w:rPr>
          <w:highlight w:val="none"/>
          <w:lang w:val="ru-RU"/>
        </w:rPr>
        <w:t xml:space="preserve">рынка геймдева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проект не ориентирован обогнать существующие решения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задача реализации дать доступный инструмент для инди студий и соло разработчиков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Необходимо повышать доверие клиентов при помощи увеличения качества генерации получаемого с постоянных обновлений и техподдержки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требуется повысить качество логических связей между переходами и событиями в квестах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Должна проводиться тестирование для корректировки генерируемого контента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Добавление кроссплатформенности увеличивает масштабируемость проекта и помогает интегрировать разработанный инструмент генерации на новые рынки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также расширение локализации увеличит целевую аудиторию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для увеличения продаж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</w:pPr>
      <w:r/>
      <w:r/>
    </w:p>
    <w:p>
      <w:pPr>
        <w:jc w:val="center"/>
      </w:pPr>
      <w:r>
        <w:rPr>
          <w:highlight w:val="none"/>
        </w:rPr>
        <w:t xml:space="preserve">Таблица 1</w:t>
      </w:r>
      <w:r>
        <w:rPr>
          <w:highlight w:val="none"/>
        </w:rPr>
        <w:t xml:space="preserve">.1</w:t>
      </w:r>
      <w:r>
        <w:rPr>
          <w:highlight w:val="none"/>
        </w:rPr>
        <w:t xml:space="preserve">.</w:t>
      </w:r>
      <w:r>
        <w:rPr>
          <w:highlight w:val="none"/>
        </w:rPr>
        <w:t xml:space="preserve">2</w:t>
      </w:r>
      <w:r>
        <w:rPr>
          <w:highlight w:val="none"/>
        </w:rPr>
        <w:t xml:space="preserve"> </w:t>
      </w:r>
      <w:r>
        <w:rPr>
          <w:highlight w:val="none"/>
        </w:rPr>
        <w:t xml:space="preserve"> Сопоставление бизнес-процессов и критических факторов успеха организации</w:t>
      </w:r>
      <w:r>
        <w:rPr>
          <w:highlight w:val="none"/>
        </w:rPr>
      </w:r>
      <w:r/>
    </w:p>
    <w:tbl>
      <w:tblPr>
        <w:tblStyle w:val="696"/>
        <w:tblW w:w="0" w:type="auto"/>
        <w:tblInd w:w="-851" w:type="dxa"/>
        <w:tblLayout w:type="fixed"/>
        <w:tblLook w:val="04A0" w:firstRow="1" w:lastRow="0" w:firstColumn="1" w:lastColumn="0" w:noHBand="0" w:noVBand="1"/>
      </w:tblPr>
      <w:tblGrid>
        <w:gridCol w:w="2104"/>
        <w:gridCol w:w="1340"/>
        <w:gridCol w:w="1224"/>
        <w:gridCol w:w="1224"/>
        <w:gridCol w:w="1316"/>
        <w:gridCol w:w="839"/>
        <w:gridCol w:w="1125"/>
        <w:gridCol w:w="1456"/>
      </w:tblGrid>
      <w:tr>
        <w:tblPrEx/>
        <w:trPr>
          <w:trHeight w:val="1220"/>
        </w:trPr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Бизнес-процесс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K</w:t>
            </w:r>
            <w:r>
              <w:t xml:space="preserve">F</w:t>
            </w:r>
            <w:r>
              <w:t xml:space="preserve">S</w:t>
            </w:r>
            <w:r>
              <w:t xml:space="preserve">1: </w:t>
            </w:r>
            <w:r>
              <w:t xml:space="preserve">Адаптивность </w:t>
            </w:r>
            <w:r>
              <w:t xml:space="preserve">N</w:t>
            </w:r>
            <w:r>
              <w:t xml:space="preserve">P</w:t>
            </w:r>
            <w:r>
              <w:t xml:space="preserve">C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/>
            <w:r>
              <w:t xml:space="preserve">K</w:t>
            </w:r>
            <w:r>
              <w:t xml:space="preserve">F</w:t>
            </w:r>
            <w:r>
              <w:t xml:space="preserve">S2</w:t>
            </w:r>
            <w:r>
              <w:t xml:space="preserve">:</w:t>
            </w:r>
            <w:r>
              <w:t xml:space="preserve"> </w:t>
            </w:r>
            <w:r>
              <w:t xml:space="preserve">Конверсия лидов 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/>
            <w:r>
              <w:t xml:space="preserve">K</w:t>
            </w:r>
            <w:r>
              <w:t xml:space="preserve">F</w:t>
            </w:r>
            <w:r>
              <w:t xml:space="preserve">S3</w:t>
            </w:r>
            <w:r>
              <w:t xml:space="preserve">: </w:t>
            </w:r>
            <w:r>
              <w:t xml:space="preserve">Интеграция инструментов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</w:r>
            <w:r>
              <w:t xml:space="preserve">K</w:t>
            </w:r>
            <w:r>
              <w:t xml:space="preserve">F</w:t>
            </w:r>
            <w:r>
              <w:t xml:space="preserve">S4</w:t>
            </w:r>
            <w:r>
              <w:t xml:space="preserve">:</w:t>
            </w:r>
            <w:r>
              <w:t xml:space="preserve">  Доступность для инди</w:t>
            </w:r>
            <w:r/>
          </w:p>
          <w:p>
            <w:pPr>
              <w:jc w:val="center"/>
            </w:pPr>
            <w:r/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/>
            <w:r>
              <w:t xml:space="preserve">K</w:t>
            </w:r>
            <w:r>
              <w:t xml:space="preserve">F</w:t>
            </w:r>
            <w:r>
              <w:t xml:space="preserve">S5</w:t>
            </w:r>
            <w:r>
              <w:t xml:space="preserve">:</w:t>
            </w:r>
            <w:r>
              <w:t xml:space="preserve">  Качество генерации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/>
            <w:r>
              <w:t xml:space="preserve">K</w:t>
            </w:r>
            <w:r>
              <w:t xml:space="preserve">F</w:t>
            </w:r>
            <w:r>
              <w:t xml:space="preserve">S6</w:t>
            </w:r>
            <w:r>
              <w:t xml:space="preserve">:</w:t>
            </w:r>
            <w:r>
              <w:t xml:space="preserve"> Масштабируемость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ru-RU"/>
              </w:rPr>
              <w:t xml:space="preserve">Степень важности количество КФУ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  <w:t xml:space="preserve">B</w:t>
            </w:r>
            <w:r>
              <w:rPr>
                <w:color w:val="000000" w:themeColor="text1"/>
                <w:highlight w:val="none"/>
              </w:rPr>
              <w:t xml:space="preserve">P1: </w:t>
            </w:r>
            <w:r>
              <w:rPr>
                <w:color w:val="000000" w:themeColor="text1"/>
                <w:highlight w:val="none"/>
              </w:rPr>
              <w:t xml:space="preserve">Стратегическое планирование и анализ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-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5</w:t>
            </w:r>
            <w:r/>
          </w:p>
        </w:tc>
      </w:tr>
      <w:tr>
        <w:tblPrEx/>
        <w:trPr>
          <w:trHeight w:val="264"/>
        </w:trPr>
        <w:tc>
          <w:tcPr>
            <w:tcW w:w="2104" w:type="dxa"/>
            <w:textDirection w:val="lrTb"/>
            <w:noWrap w:val="false"/>
          </w:tcPr>
          <w:p>
            <w:pPr>
              <w:jc w:val="center"/>
            </w:pPr>
            <w:r>
              <w:t xml:space="preserve">BP2: Формирование бизнес-модели</w:t>
            </w:r>
            <w:r/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  <w:lang w:val="ru-RU"/>
              </w:rPr>
            </w:pPr>
            <w:r>
              <w:rPr>
                <w:color w:val="000000" w:themeColor="text1"/>
                <w:highlight w:val="none"/>
                <w:lang w:val="en-US"/>
              </w:rPr>
              <w:t xml:space="preserve">BP3</w:t>
            </w:r>
            <w:r>
              <w:rPr>
                <w:color w:val="000000" w:themeColor="text1"/>
                <w:highlight w:val="none"/>
                <w:lang w:val="en-US"/>
              </w:rPr>
              <w:t xml:space="preserve">: </w:t>
            </w:r>
            <w:r>
              <w:rPr>
                <w:color w:val="000000" w:themeColor="text1"/>
                <w:highlight w:val="none"/>
                <w:lang w:val="ru-RU"/>
              </w:rPr>
              <w:t xml:space="preserve">М</w:t>
            </w:r>
            <w:r>
              <w:rPr>
                <w:color w:val="000000" w:themeColor="text1"/>
                <w:highlight w:val="none"/>
                <w:lang w:val="ru-RU"/>
              </w:rPr>
              <w:t xml:space="preserve">а</w:t>
            </w:r>
            <w:r>
              <w:rPr>
                <w:color w:val="000000" w:themeColor="text1"/>
                <w:highlight w:val="none"/>
                <w:lang w:val="ru-RU"/>
              </w:rPr>
              <w:t xml:space="preserve">р</w:t>
            </w:r>
            <w:r>
              <w:rPr>
                <w:color w:val="000000" w:themeColor="text1"/>
                <w:highlight w:val="none"/>
                <w:lang w:val="ru-RU"/>
              </w:rPr>
              <w:t xml:space="preserve">к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т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н</w:t>
            </w:r>
            <w:r>
              <w:rPr>
                <w:color w:val="000000" w:themeColor="text1"/>
                <w:highlight w:val="none"/>
                <w:lang w:val="ru-RU"/>
              </w:rPr>
              <w:t xml:space="preserve">г</w:t>
            </w:r>
            <w:r>
              <w:rPr>
                <w:color w:val="000000" w:themeColor="text1"/>
                <w:highlight w:val="none"/>
                <w:lang w:val="ru-RU"/>
              </w:rPr>
              <w:t xml:space="preserve"> 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 </w:t>
            </w:r>
            <w:r>
              <w:rPr>
                <w:color w:val="000000" w:themeColor="text1"/>
                <w:highlight w:val="none"/>
                <w:lang w:val="ru-RU"/>
              </w:rPr>
              <w:t xml:space="preserve">п</w:t>
            </w:r>
            <w:r>
              <w:rPr>
                <w:color w:val="000000" w:themeColor="text1"/>
                <w:highlight w:val="none"/>
                <w:lang w:val="ru-RU"/>
              </w:rPr>
              <w:t xml:space="preserve">р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в</w:t>
            </w:r>
            <w:r>
              <w:rPr>
                <w:color w:val="000000" w:themeColor="text1"/>
                <w:highlight w:val="none"/>
                <w:lang w:val="ru-RU"/>
              </w:rPr>
              <w:t xml:space="preserve">л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ч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н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 </w:t>
            </w:r>
            <w:r>
              <w:rPr>
                <w:color w:val="000000" w:themeColor="text1"/>
                <w:highlight w:val="none"/>
                <w:lang w:val="ru-RU"/>
              </w:rPr>
              <w:t xml:space="preserve">л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д</w:t>
            </w:r>
            <w:r>
              <w:rPr>
                <w:color w:val="000000" w:themeColor="text1"/>
                <w:highlight w:val="none"/>
                <w:lang w:val="ru-RU"/>
              </w:rPr>
              <w:t xml:space="preserve">о</w:t>
            </w:r>
            <w:r>
              <w:rPr>
                <w:color w:val="000000" w:themeColor="text1"/>
                <w:highlight w:val="none"/>
                <w:lang w:val="ru-RU"/>
              </w:rPr>
              <w:t xml:space="preserve">в</w:t>
            </w:r>
            <w:r>
              <w:rPr>
                <w:color w:val="000000" w:themeColor="text1"/>
                <w:highlight w:val="none"/>
                <w:lang w:val="ru-RU"/>
              </w:rPr>
            </w:r>
            <w:r>
              <w:rPr>
                <w:color w:val="000000" w:themeColor="text1"/>
                <w:highlight w:val="none"/>
                <w:lang w:val="ru-RU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</w:pPr>
            <w:r>
              <w:t xml:space="preserve">BP4: Продажи и конверсия</w:t>
            </w:r>
            <w:r/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BP5: Разработка и обновления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5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color w:val="ff0000"/>
                <w:lang w:val="en-US"/>
              </w:rPr>
              <w:t xml:space="preserve">BP6</w:t>
            </w:r>
            <w:r>
              <w:rPr>
                <w:color w:val="ff0000"/>
                <w:lang w:val="en-US"/>
              </w:rPr>
              <w:t xml:space="preserve">: </w:t>
            </w:r>
            <w:r>
              <w:rPr>
                <w:color w:val="ff0000"/>
                <w:lang w:val="ru-RU"/>
              </w:rPr>
              <w:t xml:space="preserve">П</w:t>
            </w:r>
            <w:r>
              <w:rPr>
                <w:color w:val="ff0000"/>
                <w:lang w:val="ru-RU"/>
              </w:rPr>
              <w:t xml:space="preserve">а</w:t>
            </w:r>
            <w:r>
              <w:rPr>
                <w:color w:val="ff0000"/>
                <w:lang w:val="ru-RU"/>
              </w:rPr>
              <w:t xml:space="preserve">т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т</w:t>
            </w:r>
            <w:r>
              <w:rPr>
                <w:color w:val="ff0000"/>
                <w:lang w:val="ru-RU"/>
              </w:rPr>
              <w:t xml:space="preserve">о</w:t>
            </w:r>
            <w:r>
              <w:rPr>
                <w:color w:val="ff0000"/>
                <w:lang w:val="ru-RU"/>
              </w:rPr>
              <w:t xml:space="preserve">в</w:t>
            </w:r>
            <w:r>
              <w:rPr>
                <w:color w:val="ff0000"/>
                <w:lang w:val="ru-RU"/>
              </w:rPr>
              <w:t xml:space="preserve">а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color w:val="ff0000"/>
                <w:lang w:val="ru-RU"/>
              </w:rPr>
              <w:t xml:space="preserve"> 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 </w:t>
            </w:r>
            <w:r>
              <w:rPr>
                <w:color w:val="ff0000"/>
                <w:lang w:val="ru-RU"/>
              </w:rPr>
              <w:t xml:space="preserve">л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ц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з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р</w:t>
            </w:r>
            <w:r>
              <w:rPr>
                <w:color w:val="ff0000"/>
                <w:lang w:val="ru-RU"/>
              </w:rPr>
              <w:t xml:space="preserve">о</w:t>
            </w:r>
            <w:r>
              <w:rPr>
                <w:color w:val="ff0000"/>
                <w:lang w:val="ru-RU"/>
              </w:rPr>
              <w:t xml:space="preserve">в</w:t>
            </w:r>
            <w:r>
              <w:rPr>
                <w:color w:val="ff0000"/>
                <w:lang w:val="ru-RU"/>
              </w:rPr>
              <w:t xml:space="preserve">а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6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BP7: 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х</w:t>
            </w: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д</w:t>
            </w:r>
            <w:r>
              <w:rPr>
                <w:lang w:val="ru-RU"/>
              </w:rPr>
              <w:t xml:space="preserve">д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ж</w:t>
            </w:r>
            <w:r>
              <w:rPr>
                <w:lang w:val="ru-RU"/>
              </w:rPr>
              <w:t xml:space="preserve">к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б</w:t>
            </w:r>
            <w:r>
              <w:rPr>
                <w:lang w:val="ru-RU"/>
              </w:rPr>
              <w:t xml:space="preserve">у</w:t>
            </w:r>
            <w:r>
              <w:rPr>
                <w:lang w:val="ru-RU"/>
              </w:rPr>
              <w:t xml:space="preserve">ч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BP8: 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л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к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ч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ы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4</w:t>
            </w:r>
            <w:r/>
          </w:p>
        </w:tc>
      </w:tr>
      <w:tr>
        <w:tblPrEx/>
        <w:trPr>
          <w:trHeight w:val="759"/>
        </w:trPr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BP9: </w:t>
            </w: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в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ш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б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в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BP10</w:t>
            </w:r>
            <w:r>
              <w:rPr>
                <w:lang w:val="ru-RU"/>
              </w:rPr>
              <w:t xml:space="preserve">: 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д</w:t>
            </w:r>
            <w:r>
              <w:rPr>
                <w:lang w:val="ru-RU"/>
              </w:rPr>
              <w:t xml:space="preserve">м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в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</w:tr>
    </w:tbl>
    <w:p>
      <w:r/>
      <w:r/>
    </w:p>
    <w:p>
      <w:r/>
      <w:r/>
    </w:p>
    <w:p>
      <w:r/>
      <w:r/>
    </w:p>
    <w:p>
      <w:p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Выделяю патентование и лицензирование главным бизнес процессом благодаря влиянию на все критические факторы успеха проекта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гарантирует качество и конверсию идеи в доход</w:t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Стратегическое планирование помогает обеспечить интеграцию процессов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адаптивность к запросам рынка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определяет направление развития и организует рациональное использование ресурсов</w:t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Увеличивать клиентскую базу и адаптировать продукт под запросы потребителей помогает проводить конверсию лидов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увеличивать доступность для целевой аудитории потребителей включающей инди-студии и соло разработчиков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 Доходы компании генерирует бизнес процесс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продажи и конверсия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увеличении лидов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и масштабированию продаж на рынках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 </w:t>
      </w:r>
      <w:r>
        <w:rPr>
          <w:highlight w:val="none"/>
          <w:lang w:val="ru-RU"/>
        </w:rPr>
      </w:r>
      <w:r/>
    </w:p>
    <w:p>
      <w:pPr>
        <w:jc w:val="both"/>
        <w:rPr>
          <w:highlight w:val="none"/>
          <w:lang w:val="ru-RU"/>
        </w:rPr>
      </w:pPr>
      <w:r>
        <w:rPr>
          <w:lang w:val="ru-RU"/>
        </w:rPr>
        <w:t xml:space="preserve">Формирование бизнес-модели</w:t>
      </w:r>
      <w:r>
        <w:rPr>
          <w:lang w:val="ru-RU"/>
        </w:rPr>
        <w:t xml:space="preserve"> </w:t>
      </w:r>
      <w:r>
        <w:rPr>
          <w:lang w:val="ru-RU"/>
        </w:rPr>
        <w:t xml:space="preserve">не влияет на качественные показатели реализуемого программного продукта фокусируется </w:t>
      </w:r>
      <w:r>
        <w:rPr>
          <w:lang w:val="ru-RU"/>
        </w:rPr>
        <w:t xml:space="preserve">на стратегии делая процесс планирующим</w:t>
      </w:r>
      <w:r>
        <w:rPr>
          <w:lang w:val="ru-RU"/>
        </w:rPr>
        <w:t xml:space="preserve"> для поиска и анализа рисков и помощи в выборе действий увеличивающих прибыль от введения проекта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Разработка и обновления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реализует</w:t>
      </w:r>
      <w:r>
        <w:rPr>
          <w:highlight w:val="none"/>
          <w:lang w:val="ru-RU"/>
        </w:rPr>
        <w:t xml:space="preserve"> постоянную доработку для увеличения качества генерируемых квестов и поведения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бизнес процесс повышает конкурентоспособность на рынке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</w:p>
    <w:p>
      <w:p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Принимать решения и корректировать стратегию развития проекта помогает бизнес процесс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аналитика и отчеты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адаптации к возможным угрозам и снижении рисков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путём укрепления выявленных аспектов в управлении проектом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Партнерства и масштабирование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увеличении прямого дохода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не затрагивает адаптивность под запросы на рынке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 используется для интеграции с новыми модулями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 из 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k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g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both"/>
        <w:rPr>
          <w:lang w:val="ru-RU"/>
        </w:rPr>
      </w:pPr>
      <w:r>
        <w:rPr>
          <w:highlight w:val="none"/>
          <w:lang w:val="ru-RU"/>
        </w:rPr>
        <w:t xml:space="preserve">Соответствие ГОСТ стандартам обеспечивает бизнес процесс администрирование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даёт необходимую оптимизацию в управлении проектом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добавляет использование бухгалтерии 1С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для автоматизации технических процессов денежных потоков и корректировку данных в отчетности для снижения рисков получения ошибок в отчетности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6600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08850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966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312.28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jc w:val="center"/>
      </w:pPr>
      <w:r>
        <w:rPr>
          <w:lang w:val="ru-RU"/>
        </w:rPr>
        <w:t xml:space="preserve">Рисунок 1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 –</w:t>
      </w:r>
      <w:r>
        <w:rPr>
          <w:lang w:val="ru-RU"/>
        </w:rPr>
        <w:t xml:space="preserve"> </w:t>
      </w:r>
      <w:r>
        <w:rPr>
          <w:lang w:val="ru-RU"/>
        </w:rPr>
        <w:t xml:space="preserve">Матрица ранжирования бизнес-процессов</w:t>
      </w:r>
      <w:r>
        <w:rPr>
          <w:lang w:val="ru-RU"/>
        </w:rPr>
        <w:t xml:space="preserve">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link w:val="69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link w:val="694"/>
    <w:uiPriority w:val="35"/>
    <w:rPr>
      <w:b/>
      <w:bCs/>
      <w:color w:val="4f81bd" w:themeColor="accent1"/>
      <w:sz w:val="18"/>
      <w:szCs w:val="18"/>
    </w:rPr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Machcreator</cp:lastModifiedBy>
  <cp:revision>5</cp:revision>
  <dcterms:modified xsi:type="dcterms:W3CDTF">2025-09-21T12:52:12Z</dcterms:modified>
</cp:coreProperties>
</file>