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D7FDB9">
      <w:r>
        <w:rPr>
          <w:rFonts w:ascii="Times New Roman" w:hAnsi="Times New Roman" w:eastAsia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0</wp:posOffset>
            </wp:positionH>
            <wp:positionV relativeFrom="paragraph">
              <wp:posOffset>-718820</wp:posOffset>
            </wp:positionV>
            <wp:extent cx="7559675" cy="10690225"/>
            <wp:effectExtent l="0" t="0" r="14605" b="8255"/>
            <wp:wrapNone/>
            <wp:docPr id="1" name="Рисунок 1" descr="C:/Users/Machcreator/Pictures/Screenshots/Снимок экрана 2025-12-18 215445.pngСнимок экрана 2025-12-18 2154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/Users/Machcreator/Pictures/Screenshots/Снимок экрана 2025-12-18 215445.pngСнимок экрана 2025-12-18 215445"/>
                    <pic:cNvPicPr>
                      <a:picLocks noChangeAspect="1"/>
                    </pic:cNvPicPr>
                  </pic:nvPicPr>
                  <pic:blipFill>
                    <a:blip r:embed="rId6"/>
                    <a:srcRect l="4458" r="4458"/>
                    <a:stretch>
                      <a:fillRect/>
                    </a:stretch>
                  </pic:blipFill>
                  <pic:spPr>
                    <a:xfrm>
                      <a:off x="0" y="0"/>
                      <a:ext cx="7559409" cy="10690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59FFC6"/>
    <w:p w14:paraId="317591A0"/>
    <w:p w14:paraId="65CF002E"/>
    <w:p w14:paraId="07CA9359"/>
    <w:p w14:paraId="3B73858B"/>
    <w:p w14:paraId="7D0548B0"/>
    <w:p w14:paraId="50F4AC1C"/>
    <w:p w14:paraId="7C8B16EC"/>
    <w:p w14:paraId="432B0C37"/>
    <w:p w14:paraId="43689C6D"/>
    <w:p w14:paraId="148D3774"/>
    <w:p w14:paraId="07AB7F9F"/>
    <w:p w14:paraId="52460ECD"/>
    <w:p w14:paraId="487E3D46"/>
    <w:p w14:paraId="41A8D284"/>
    <w:p w14:paraId="3520442B"/>
    <w:p w14:paraId="1C4D4909"/>
    <w:p w14:paraId="7551CB6C"/>
    <w:p w14:paraId="02638D3E"/>
    <w:p w14:paraId="4A65B14D"/>
    <w:p w14:paraId="338A5555"/>
    <w:p w14:paraId="4063435B"/>
    <w:p w14:paraId="0A802F7C"/>
    <w:p w14:paraId="75E78288"/>
    <w:p w14:paraId="37298703"/>
    <w:p w14:paraId="59110C33"/>
    <w:p w14:paraId="02C84980"/>
    <w:p w14:paraId="7C331C31"/>
    <w:p w14:paraId="1FF85F09"/>
    <w:p w14:paraId="3FE283EB">
      <w:pPr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Оглавление</w:t>
      </w:r>
      <w:bookmarkStart w:id="14" w:name="_GoBack"/>
      <w:bookmarkEnd w:id="14"/>
    </w:p>
    <w:sdt>
      <w:sdtPr>
        <w:id w:val="147462561"/>
        <w:placeholder>
          <w:docPart w:val="DefaultPlaceholder_TEXT"/>
        </w:placeholder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  <w:sz w:val="28"/>
          <w:szCs w:val="28"/>
        </w:rPr>
      </w:sdtEndPr>
      <w:sdtContent>
        <w:p w14:paraId="66735378">
          <w:pPr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  <w:lang w:val="ru-RU" w:eastAsia="en-US" w:bidi="ar-SA"/>
            </w:rPr>
          </w:pPr>
          <w:r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TOC \o "1-9" \h </w:instrText>
          </w:r>
          <w:r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</w:p>
        <w:p w14:paraId="4662787C">
          <w:pPr>
            <w:pStyle w:val="23"/>
            <w:tabs>
              <w:tab w:val="right" w:leader="dot" w:pos="9355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instrText xml:space="preserve"> HYPERLINK \l _Toc24079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/>
            </w:rPr>
            <w:t>ВВЕДЕНИЕ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_Toc24079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end"/>
          </w:r>
        </w:p>
        <w:p w14:paraId="0F9E3EAA">
          <w:pPr>
            <w:pStyle w:val="23"/>
            <w:tabs>
              <w:tab w:val="right" w:leader="dot" w:pos="9355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instrText xml:space="preserve"> HYPERLINK \l _Toc11375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/>
            </w:rPr>
            <w:t>1. АНАЛИЗ ПРЕДМЕТНОЙ ОБЛАСТИ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_Toc11375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end"/>
          </w:r>
        </w:p>
        <w:p w14:paraId="2BB56732">
          <w:pPr>
            <w:pStyle w:val="27"/>
            <w:tabs>
              <w:tab w:val="right" w:leader="dot" w:pos="9355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instrText xml:space="preserve"> HYPERLINK \l _Toc27763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en-US"/>
            </w:rPr>
            <w:t>1.1. Датасет Statlog German Credit Data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_Toc27763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end"/>
          </w:r>
        </w:p>
        <w:p w14:paraId="3D040C82">
          <w:pPr>
            <w:pStyle w:val="27"/>
            <w:tabs>
              <w:tab w:val="right" w:leader="dot" w:pos="9355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instrText xml:space="preserve"> HYPERLINK \l _Toc15084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en-US"/>
            </w:rPr>
            <w:t>1.2. Очищение German Credit Data от мусора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_Toc15084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end"/>
          </w:r>
        </w:p>
        <w:p w14:paraId="53C251C3">
          <w:pPr>
            <w:pStyle w:val="27"/>
            <w:tabs>
              <w:tab w:val="right" w:leader="dot" w:pos="9355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instrText xml:space="preserve"> HYPERLINK \l _Toc13343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en-US"/>
            </w:rPr>
            <w:t xml:space="preserve">1.3. 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>Обзор ансамблевых методов машинного обучения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_Toc13343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end"/>
          </w:r>
        </w:p>
        <w:p w14:paraId="3E473A50">
          <w:pPr>
            <w:pStyle w:val="23"/>
            <w:tabs>
              <w:tab w:val="right" w:leader="dot" w:pos="9355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instrText xml:space="preserve"> HYPERLINK \l _Toc10784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/>
            </w:rPr>
            <w:t>2. ПРОЕКТИРОВАНИЕ И РЕАЛИЗАЦИЯ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_Toc10784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end"/>
          </w:r>
        </w:p>
        <w:p w14:paraId="53C1F274">
          <w:pPr>
            <w:pStyle w:val="27"/>
            <w:tabs>
              <w:tab w:val="right" w:leader="dot" w:pos="9355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instrText xml:space="preserve"> HYPERLINK \l _Toc13569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en-US"/>
            </w:rPr>
            <w:t xml:space="preserve">2.1. 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>Создание моделей для решения бинарной классификации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_Toc13569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end"/>
          </w:r>
        </w:p>
        <w:p w14:paraId="4B87CFA4">
          <w:pPr>
            <w:pStyle w:val="27"/>
            <w:tabs>
              <w:tab w:val="right" w:leader="dot" w:pos="9355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instrText xml:space="preserve"> HYPERLINK \l _Toc22684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en-US"/>
            </w:rPr>
            <w:t xml:space="preserve">2.2. 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>Формирование обучающей и тестирующей выборок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_Toc22684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end"/>
          </w:r>
        </w:p>
        <w:p w14:paraId="4D390AB7">
          <w:pPr>
            <w:pStyle w:val="27"/>
            <w:tabs>
              <w:tab w:val="right" w:leader="dot" w:pos="9355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instrText xml:space="preserve"> HYPERLINK \l _Toc16449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en-US"/>
            </w:rPr>
            <w:t xml:space="preserve">2.3. Обучение моделей 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>моделей и предсказания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_Toc16449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end"/>
          </w:r>
        </w:p>
        <w:p w14:paraId="00DE9252">
          <w:pPr>
            <w:pStyle w:val="23"/>
            <w:tabs>
              <w:tab w:val="right" w:leader="dot" w:pos="9355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instrText xml:space="preserve"> HYPERLINK \l _Toc29793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/>
            </w:rPr>
            <w:t>3. ПРОВЕДЕНИЕ ТЕСТИРОВАНИЯ СЕМИ ОБУЧЕННЫХ МОДЕЛЕЙ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_Toc29793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end"/>
          </w:r>
        </w:p>
        <w:p w14:paraId="39789FAF">
          <w:pPr>
            <w:pStyle w:val="27"/>
            <w:tabs>
              <w:tab w:val="right" w:leader="dot" w:pos="9355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instrText xml:space="preserve"> HYPERLINK \l _Toc12165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en-US"/>
            </w:rPr>
            <w:t xml:space="preserve">3.1. 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zh-CN"/>
            </w:rPr>
            <w:t>Проведение тестирования обученных моделей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_Toc12165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end"/>
          </w:r>
        </w:p>
        <w:p w14:paraId="4E227E67">
          <w:pPr>
            <w:pStyle w:val="27"/>
            <w:tabs>
              <w:tab w:val="right" w:leader="dot" w:pos="9355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instrText xml:space="preserve"> HYPERLINK \l _Toc28027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zh-CN"/>
            </w:rPr>
            <w:t>3.2. Оптимизация моделей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_Toc28027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end"/>
          </w:r>
        </w:p>
        <w:p w14:paraId="196C06C6">
          <w:pPr>
            <w:pStyle w:val="23"/>
            <w:tabs>
              <w:tab w:val="right" w:leader="dot" w:pos="9355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instrText xml:space="preserve"> HYPERLINK \l _Toc17316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/>
            </w:rPr>
            <w:t>ЗАКЛЮЧЕНИЕ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_Toc17316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end"/>
          </w:r>
        </w:p>
        <w:p w14:paraId="6942533E">
          <w:pPr>
            <w:pStyle w:val="23"/>
            <w:tabs>
              <w:tab w:val="right" w:leader="dot" w:pos="9355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instrText xml:space="preserve"> HYPERLINK \l _Toc13946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 w:eastAsia="ru-RU"/>
            </w:rPr>
            <w:t>СПИСОК ЛИТЕРАТУРЫ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_Toc13946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</w:rPr>
            <w:fldChar w:fldCharType="end"/>
          </w:r>
        </w:p>
        <w:p w14:paraId="2DCF54B2">
          <w:pPr>
            <w:pStyle w:val="23"/>
            <w:tabs>
              <w:tab w:val="right" w:leader="dot" w:pos="9355"/>
            </w:tabs>
            <w:rPr>
              <w:rFonts w:hint="default"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</w:sdtContent>
    </w:sdt>
    <w:p w14:paraId="6FF99334">
      <w:pPr>
        <w:jc w:val="center"/>
      </w:pPr>
    </w:p>
    <w:p w14:paraId="5DB6B86F">
      <w:pPr>
        <w:jc w:val="center"/>
      </w:pPr>
    </w:p>
    <w:p w14:paraId="2FFD7429">
      <w:pPr>
        <w:jc w:val="center"/>
      </w:pPr>
    </w:p>
    <w:p w14:paraId="4042D901">
      <w:pPr>
        <w:jc w:val="center"/>
      </w:pPr>
    </w:p>
    <w:p w14:paraId="5E66FDA0">
      <w:pPr>
        <w:jc w:val="center"/>
      </w:pPr>
    </w:p>
    <w:p w14:paraId="6A6EA76E">
      <w:pPr>
        <w:jc w:val="center"/>
      </w:pPr>
    </w:p>
    <w:p w14:paraId="68E0C2A9">
      <w:pPr>
        <w:jc w:val="center"/>
      </w:pPr>
    </w:p>
    <w:p w14:paraId="05B96BD1">
      <w:pPr>
        <w:jc w:val="center"/>
      </w:pPr>
    </w:p>
    <w:p w14:paraId="702A8717">
      <w:pPr>
        <w:jc w:val="center"/>
      </w:pPr>
    </w:p>
    <w:p w14:paraId="75E5079B">
      <w:pPr>
        <w:jc w:val="center"/>
      </w:pPr>
    </w:p>
    <w:p w14:paraId="1EFA4BD7">
      <w:pPr>
        <w:jc w:val="center"/>
      </w:pPr>
    </w:p>
    <w:p w14:paraId="21C61E34">
      <w:pPr>
        <w:jc w:val="center"/>
      </w:pPr>
    </w:p>
    <w:p w14:paraId="1E967A51">
      <w:pPr>
        <w:jc w:val="left"/>
      </w:pPr>
    </w:p>
    <w:p w14:paraId="12C6657E">
      <w:pPr>
        <w:pStyle w:val="2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0" w:name="_Toc24079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ВВЕДЕНИЕ</w:t>
      </w:r>
      <w:bookmarkEnd w:id="0"/>
    </w:p>
    <w:p w14:paraId="7536653F">
      <w:pPr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Выбранная предметная область: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применение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ансамблевых методов машинного обучения для автоматизации задачи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оценивания кредитоспособности и прогнозирование вероятностей кредитного дефолта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325116CA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Актуальность работы выражена в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огромных объёмах данных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невозможного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ручной обработки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использование ансамблевых методов машинного обучения оптимизирует процесс обработки увеличив качество анализа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 сравнению с классическими или традиционными методами обработки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.</w:t>
      </w:r>
    </w:p>
    <w:p w14:paraId="368E0FA7"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Рассматриваемая основная прикладная задача, решаемая в рамках выбранной предметной области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кредитного скоринга - разделение заёмщиков на два класса рискованных и надежных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на основе полученных входных данных характеристик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истории заёмщиков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поведения при займах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</w:p>
    <w:p w14:paraId="55FD9D16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Целями работы утвердил задачи, по порядку:  построение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модели с использованием ансамблиевых методов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оптимизированного решения задач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на основе анализа данных о заёмщике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Задачами курсовой работы являются: </w:t>
      </w:r>
    </w:p>
    <w:p w14:paraId="4FE5692A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Анализирование типов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бинарных классификаций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.</w:t>
      </w:r>
    </w:p>
    <w:p w14:paraId="2144A81F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Выбор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датасета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подходящего под критерии задачи кредитного скоринга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.</w:t>
      </w:r>
    </w:p>
    <w:p w14:paraId="0017142F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Поиск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подходящих методов ансамблевого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оптимизации бинарной классификации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1A8CF77B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Создание архитектуры модели способной решать задачи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2648537F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Формирование тестовой и обучающей выборки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увеличения эффективности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7B6FA95B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Проверка заявленной эффективности полученных в ходе обучения 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09F53413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Оптимизация и поиск важных гиперпараметров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увеличения качества 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Инициализирован Git Hub: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instrText xml:space="preserve"> HYPERLINK "https://github.com/Slavik993/KR_Golovastikov_ML"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15"/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t>Slavik993/KR_Golovastikov_ML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en-US"/>
        </w:rPr>
        <w:t>.</w:t>
      </w:r>
    </w:p>
    <w:p w14:paraId="7C0B00D6">
      <w:pPr>
        <w:pStyle w:val="2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1" w:name="_Toc11375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1. АНАЛИЗ ПРЕДМЕТНОЙ ОБЛАСТИ</w:t>
      </w:r>
      <w:bookmarkEnd w:id="1"/>
    </w:p>
    <w:p w14:paraId="733923F0">
      <w:pPr>
        <w:pStyle w:val="3"/>
        <w:rPr>
          <w:rFonts w:hint="default"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</w:pPr>
      <w:bookmarkStart w:id="2" w:name="_Toc27763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1.1. Датасет 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en-US"/>
        </w:rPr>
        <w:t>Statlog German Credit Data</w:t>
      </w:r>
      <w:bookmarkEnd w:id="2"/>
    </w:p>
    <w:p w14:paraId="793F7770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Выбранный набор данных идеально подходит для обучения модели на задачу бинарной классификации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содержит данные о кредитных заявках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кредитной истории и финансового положения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3CD3504E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Набор скачан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отсюда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begin"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instrText xml:space="preserve"> HYPERLINK "https://archive.ics.uci.edu/ml/machine-learning-databases/statlog/german/german.data-numeric" </w:instrTex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archive.ics.uci.edu/ml/machine-learning-databases/statlog/german/german.data-numeric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end"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категориальные признаки уже закодированы в числовой вид в виде эмбеддингов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в датасете двадцать четыре признака и две целевые переменные 0 и 1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что означает хороший и плохой кредит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2952BF93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Перечисление основных признаков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: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статус текущего счета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продолжительность кредита в месяцах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кредитная история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цель кредита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сумма кредита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сберегательный счет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текущая занятость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процент от дохода на выплаты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пол и личный статус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поручитель или должник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проживает с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имеет имущество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возраст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другие планы расрочки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жильё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количество кредитов в банке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работа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телефон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иностранец или местный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37053839">
      <w:pPr>
        <w:ind w:firstLine="708"/>
        <w:jc w:val="left"/>
      </w:pPr>
      <w:r>
        <w:drawing>
          <wp:inline distT="0" distB="0" distL="114300" distR="114300">
            <wp:extent cx="5933440" cy="2278380"/>
            <wp:effectExtent l="0" t="0" r="10160" b="7620"/>
            <wp:docPr id="1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27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221AB">
      <w:pPr>
        <w:ind w:firstLine="708"/>
        <w:jc w:val="center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1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Загруженный датасет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German Credit Data.</w:t>
      </w:r>
    </w:p>
    <w:p w14:paraId="7F5D0127">
      <w:pPr>
        <w:pStyle w:val="3"/>
        <w:rPr>
          <w:highlight w:val="none"/>
          <w:lang w:val="ru-RU"/>
        </w:rPr>
      </w:pPr>
      <w:bookmarkStart w:id="3" w:name="_Toc15084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1.2. Очищение 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en-US"/>
        </w:rPr>
        <w:t>German Credit Data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 от мусора</w:t>
      </w:r>
      <w:bookmarkEnd w:id="3"/>
    </w:p>
    <w:p w14:paraId="2ED45CD2">
      <w:pPr>
        <w:ind w:firstLine="708" w:firstLineChars="0"/>
        <w:jc w:val="both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Первичный анализ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показал отсутствие пропусков и дубликатов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также на рисунке ниже видно 70% результатов относятся к классу хорошего кредита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30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%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к плохому кредиту - не выплатят заёмщики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.</w:t>
      </w:r>
    </w:p>
    <w:p w14:paraId="6C64B5BF">
      <w:pPr>
        <w:ind w:firstLine="708" w:firstLineChars="0"/>
        <w:jc w:val="both"/>
      </w:pPr>
      <w:r>
        <w:drawing>
          <wp:inline distT="0" distB="0" distL="114300" distR="114300">
            <wp:extent cx="5638800" cy="6225540"/>
            <wp:effectExtent l="0" t="0" r="0" b="7620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622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67D80">
      <w:pPr>
        <w:ind w:firstLine="708"/>
        <w:jc w:val="center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2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Результат первичного анализа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</w:p>
    <w:p w14:paraId="7D8FC23C">
      <w:pPr>
        <w:ind w:firstLine="708" w:firstLineChars="0"/>
        <w:jc w:val="both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После 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очистки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и предобработки набор данных стал 5 на 25 признаков с нормализованными значениями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.</w:t>
      </w:r>
    </w:p>
    <w:p w14:paraId="7A937955">
      <w:pPr>
        <w:ind w:firstLine="708"/>
        <w:jc w:val="center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drawing>
          <wp:inline distT="0" distB="0" distL="114300" distR="114300">
            <wp:extent cx="5934075" cy="1703070"/>
            <wp:effectExtent l="0" t="0" r="9525" b="3810"/>
            <wp:docPr id="16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70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BDE14">
      <w:pPr>
        <w:ind w:firstLine="708"/>
        <w:jc w:val="center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3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Стандартизация признаков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66653B14">
      <w:pPr>
        <w:pStyle w:val="3"/>
        <w:rPr>
          <w:rFonts w:hint="default"/>
          <w:lang w:val="ru-RU"/>
        </w:rPr>
      </w:pPr>
      <w:bookmarkStart w:id="4" w:name="_Toc13343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1.3. 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>Обзор ансамблевых методов машинного обучения</w:t>
      </w:r>
      <w:bookmarkEnd w:id="4"/>
    </w:p>
    <w:p w14:paraId="355904C7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>Основные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рассматриваемые ансамблевые методы будут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бэггинг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бустинг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стэкинг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.</w:t>
      </w:r>
    </w:p>
    <w:p w14:paraId="5F358C6F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Бэггинг - параллельное обучение модели с голосованием в конце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для реализации усредненного предсказания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;</w:t>
      </w:r>
    </w:p>
    <w:p w14:paraId="7212A779">
      <w:pPr>
        <w:jc w:val="center"/>
      </w:pPr>
      <w:r>
        <w:drawing>
          <wp:inline distT="0" distB="0" distL="114300" distR="114300">
            <wp:extent cx="2536190" cy="3203575"/>
            <wp:effectExtent l="0" t="0" r="8890" b="12065"/>
            <wp:docPr id="1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6190" cy="320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5F838">
      <w:pPr>
        <w:ind w:firstLine="708"/>
        <w:jc w:val="center"/>
        <w:rPr>
          <w:rFonts w:hint="default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4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Бэггинг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6297C770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Бустинг - последовательное обучение моделей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следующая обучабщаяся модель исправляет ошибки предыдущих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минимизируя функцию потерь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.</w:t>
      </w:r>
    </w:p>
    <w:p w14:paraId="7E270341">
      <w:pPr>
        <w:jc w:val="center"/>
      </w:pPr>
      <w:r>
        <w:drawing>
          <wp:inline distT="0" distB="0" distL="114300" distR="114300">
            <wp:extent cx="3253740" cy="3924300"/>
            <wp:effectExtent l="0" t="0" r="7620" b="7620"/>
            <wp:docPr id="1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FC483">
      <w:pPr>
        <w:ind w:firstLine="708"/>
        <w:jc w:val="center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5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Бустинг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27648AC0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Стэкинг - обучение мета-модели на предсказаниях нескольких базовых моделей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.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</w:t>
      </w:r>
    </w:p>
    <w:p w14:paraId="5522B9E1">
      <w:pPr>
        <w:pStyle w:val="2"/>
        <w:rPr>
          <w:rFonts w:hint="default"/>
          <w:lang w:val="ru-RU"/>
        </w:rPr>
      </w:pPr>
      <w:bookmarkStart w:id="5" w:name="_Toc10784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2. ПРОЕКТИРОВАНИЕ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 И РЕАЛИЗАЦИЯ</w:t>
      </w:r>
      <w:bookmarkEnd w:id="5"/>
    </w:p>
    <w:p w14:paraId="2B9E228E">
      <w:pPr>
        <w:pStyle w:val="3"/>
        <w:rPr>
          <w:rFonts w:hint="default" w:ascii="Times New Roman;Times New Roman" w:hAnsi="Times New Roman;Times New Roman" w:cs="Times New Roman;Times New Roman"/>
          <w:b/>
          <w:sz w:val="28"/>
          <w:lang w:val="ru-RU"/>
        </w:rPr>
      </w:pPr>
      <w:bookmarkStart w:id="6" w:name="_Toc13569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2.1.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>Создание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моделей для решения бинарной классификации</w:t>
      </w:r>
      <w:bookmarkEnd w:id="6"/>
    </w:p>
    <w:p w14:paraId="2DDEBB34">
      <w:pPr>
        <w:ind w:firstLine="708"/>
        <w:jc w:val="left"/>
        <w:rPr>
          <w:rFonts w:hint="default" w:ascii="Times New Roman;Times New Roman" w:hAnsi="Times New Roman;Times New Roman" w:cs="Times New Roman;Times New Roman"/>
          <w:sz w:val="28"/>
          <w:lang w:val="en-US"/>
        </w:rPr>
      </w:pPr>
      <w:r>
        <w:rPr>
          <w:rFonts w:ascii="Times New Roman;Times New Roman" w:hAnsi="Times New Roman;Times New Roman" w:cs="Times New Roman;Times New Roman"/>
          <w:sz w:val="28"/>
        </w:rPr>
        <w:t xml:space="preserve"> </w:t>
      </w:r>
      <w:r>
        <w:rPr>
          <w:rFonts w:ascii="Times New Roman;Times New Roman" w:hAnsi="Times New Roman;Times New Roman" w:cs="Times New Roman;Times New Roman"/>
          <w:sz w:val="28"/>
          <w:lang w:val="ru-RU"/>
        </w:rPr>
        <w:t>В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 работе решено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использовать в работе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Random Forest, Gradient Boosting, Stacking,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по причине эффективности работы с дисбалансом классов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который наблюдается в выбранном датасете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также причиной стали нелинейные зависимости - проблема задач кредитного скоринга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.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При создании моделей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подобраны гиперпараметры на основе рекомендаций библиотеки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 scikit learn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 и решенных аналогов задачи в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>Kaggle: n_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ab/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estimators=100, max_depth = 10 -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это параметры для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Random Forest,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у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Gradient Boosting: n_estimators = 100, learning_rate=0; Staking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нужны две модели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Random Forest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и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Gradient Boosting,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мета-модель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LogisticRegression,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с кросс-валидацией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>cv=5.</w:t>
      </w:r>
    </w:p>
    <w:p w14:paraId="0533995A">
      <w:pPr>
        <w:pStyle w:val="3"/>
        <w:rPr>
          <w:rFonts w:hint="default" w:ascii="Times New Roman" w:hAnsi="Times New Roman" w:eastAsia="Times New Roman" w:cs="Times New Roman"/>
          <w:sz w:val="28"/>
          <w:lang w:val="ru-RU"/>
          <w14:ligatures w14:val="none"/>
        </w:rPr>
      </w:pPr>
      <w:bookmarkStart w:id="7" w:name="_Toc22684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2.2.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>Формирование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обучающей и тестирующей выборок</w:t>
      </w:r>
      <w:bookmarkEnd w:id="7"/>
    </w:p>
    <w:p w14:paraId="3FEBD84E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ab/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Из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предобработанного набора данных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сформированы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выборки: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обучающая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и тестирующая выборки в соотношении семдесят на тридцать.</w:t>
      </w:r>
    </w:p>
    <w:p w14:paraId="3BA1E5ED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</w:t>
      </w:r>
    </w:p>
    <w:p w14:paraId="120687CC">
      <w:pPr>
        <w:widowControl w:val="0"/>
        <w:tabs>
          <w:tab w:val="left" w:pos="1134"/>
        </w:tabs>
        <w:spacing w:before="0" w:after="0" w:line="240" w:lineRule="auto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drawing>
          <wp:inline distT="0" distB="0" distL="114300" distR="114300">
            <wp:extent cx="2156460" cy="419100"/>
            <wp:effectExtent l="0" t="0" r="7620" b="7620"/>
            <wp:docPr id="1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646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CF009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ab/>
      </w:r>
    </w:p>
    <w:p w14:paraId="5E809435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Рисунок 6. Разделение на обучающую и тестовую выборку.</w:t>
      </w:r>
    </w:p>
    <w:p w14:paraId="3BFD082C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48BC0050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Разбиение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выполнено используя стратификацию переменной y,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сохранения исходного распределения классов в обеих выборках,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избежания дисбаланса.</w:t>
      </w:r>
    </w:p>
    <w:p w14:paraId="73B4C934">
      <w:pPr>
        <w:widowControl w:val="0"/>
        <w:tabs>
          <w:tab w:val="left" w:pos="1134"/>
        </w:tabs>
        <w:spacing w:before="0" w:after="0" w:line="240" w:lineRule="auto"/>
        <w:jc w:val="both"/>
        <w:rPr>
          <w:rFonts w:ascii="Times New Roman;Times New Roman" w:hAnsi="Times New Roman;Times New Roman" w:eastAsia="Times New Roman;Times New Roman" w:cs="Times New Roman;Times New Roman"/>
          <w:b/>
          <w:color w:val="000000"/>
          <w:sz w:val="28"/>
          <w:szCs w:val="24"/>
          <w:lang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</w:r>
    </w:p>
    <w:p w14:paraId="4489A110">
      <w:pPr>
        <w:pStyle w:val="3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pPr>
      <w:bookmarkStart w:id="8" w:name="_Toc16449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2.3. Обучение моделей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>моделей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и предсказания</w:t>
      </w:r>
      <w:bookmarkEnd w:id="8"/>
    </w:p>
    <w:p w14:paraId="334937D6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Обучающая выборка использована для обучения моделей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При обучении использовался 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fitting -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процесс поиска лучших параметров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для модели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, выявлено,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что стакинг занял больше времени при обучении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за счёт кросс - валидаций базовых моделей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Были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построены матрицы ошибок,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анализ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показал большинство ошибок связано с дисбалансом данных, большая чаасть объектов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классифицируется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правильно,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ошибки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возникали чаще с определением плохих кредитов 1. Структура матриц состоит из: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строк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0 - хороший кредит, 1 не выплачиваемый заёмщиком кредит,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столбцы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означают предсказанный класс, 0 - предсказание хорошего кредита, 1 - предсказание кредита который не выплатят.</w:t>
      </w:r>
    </w:p>
    <w:p w14:paraId="2F6A672A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</w:p>
    <w:p w14:paraId="753829AE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Random Forest: True Positive - правильно предсказанные кредиты 35, True Negative - правильные предсказанные кредиты 192, False Positive -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хорошие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кредиты, классифицированные как плохие 18, False Negative -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не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выплачиваемые кредиты,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классифицированные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как хорошие 55.</w:t>
      </w:r>
    </w:p>
    <w:p w14:paraId="30AF8B84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</w:p>
    <w:p w14:paraId="02BF0AE7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Наблюдается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основная ошибка - пропуск плохих кредитов 55 FN,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но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при этом модель редко отказывала клиентам точно выплатившим кредит 18 FP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ложно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положительная ошибка, 192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из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210 точно оплачиваемых кредитов классифицировала модель. </w:t>
      </w:r>
    </w:p>
    <w:p w14:paraId="1E880841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</w:p>
    <w:p w14:paraId="0A5BFFD3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drawing>
          <wp:inline distT="0" distB="0" distL="114300" distR="114300">
            <wp:extent cx="3512820" cy="3528060"/>
            <wp:effectExtent l="0" t="0" r="7620" b="762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282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28BA6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</w:p>
    <w:p w14:paraId="7259E8FA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Рисунок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7.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Матрица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ошибок для Random Forest.</w:t>
      </w:r>
    </w:p>
    <w:p w14:paraId="470E4103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</w:p>
    <w:p w14:paraId="12E97B85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  <w:t xml:space="preserve">Gradient Boosting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показал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лучшие результаты по выявлению не выплачиваемых кредитов,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при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этом количество пропущенных кредитов которые не выплатят снизилось до 48,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но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увеличилось количество отказов клиентам которые точно выплатят кредит.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Модель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лучше находит рискованные кредиты,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которые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не оплатят,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рекомендуется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использовать её.</w:t>
      </w:r>
    </w:p>
    <w:p w14:paraId="36A2549C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</w:p>
    <w:p w14:paraId="79932167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pPr>
      <w:r>
        <w:drawing>
          <wp:inline distT="0" distB="0" distL="114300" distR="114300">
            <wp:extent cx="3143885" cy="3143885"/>
            <wp:effectExtent l="0" t="0" r="10795" b="10795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43885" cy="314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153B1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pPr>
    </w:p>
    <w:p w14:paraId="0E9DE2D1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Рисунок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8.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Матрица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ошибок для Gradient Boosting.</w:t>
      </w:r>
    </w:p>
    <w:p w14:paraId="1D895187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</w:p>
    <w:p w14:paraId="1C2273E3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  <w:t xml:space="preserve">Наблюдается результаты Stacking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совпадают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с Random Forest,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это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означает что Random Forest не смогла улучшить комбинацию базовых моделей,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при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бустинге,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выводом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можно сделать необходимость подобрать друг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ие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гиперпараметры,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демонстрации улучшений в результате предсказания на модели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стэкинг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>.</w:t>
      </w:r>
    </w:p>
    <w:p w14:paraId="42BD6642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</w:p>
    <w:p w14:paraId="698AA893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drawing>
          <wp:inline distT="0" distB="0" distL="114300" distR="114300">
            <wp:extent cx="3528060" cy="3543300"/>
            <wp:effectExtent l="0" t="0" r="7620" b="762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806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0F3E6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</w:p>
    <w:p w14:paraId="589200AA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Рисунок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9.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Матрица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ошибок для Stacking.</w:t>
      </w:r>
    </w:p>
    <w:p w14:paraId="73E7B197">
      <w:pPr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</w:p>
    <w:p w14:paraId="2001E7A5">
      <w:pPr>
        <w:pStyle w:val="2"/>
      </w:pPr>
      <w:bookmarkStart w:id="9" w:name="_Toc29793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3. ПРОВЕДЕНИЕ ТЕСТИРОВАНИЯ СЕМИ ОБУЧЕННЫХ МОДЕЛЕЙ</w:t>
      </w:r>
      <w:bookmarkEnd w:id="9"/>
      <w:r>
        <w:rPr>
          <w:rFonts w:ascii="Times New Roman;Times New Roman" w:hAnsi="Times New Roman;Times New Roman" w:cs="Times New Roman;Times New Roman"/>
          <w:b/>
          <w:sz w:val="28"/>
        </w:rPr>
        <w:t xml:space="preserve"> </w:t>
      </w:r>
    </w:p>
    <w:p w14:paraId="4734178E">
      <w:pPr>
        <w:pStyle w:val="3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zh-CN"/>
        </w:rPr>
      </w:pPr>
      <w:bookmarkStart w:id="10" w:name="_Toc12165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3.1.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zh-CN"/>
        </w:rPr>
        <w:t>Проведение тестирования обученных моделей</w:t>
      </w:r>
      <w:bookmarkEnd w:id="10"/>
    </w:p>
    <w:p w14:paraId="0FCB56D3">
      <w:pPr>
        <w:spacing w:before="0" w:after="0" w:line="240" w:lineRule="auto"/>
        <w:ind w:right="334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2AB36833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  <w:t xml:space="preserve">Модели были протестированы на отложенной тестовой выборке,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оценки точности использовалис0ь метрики Accuracy -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правильных предсказаний, ROC-AUC - в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з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ята по примеру из аналогичных задач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в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Kaggle обязательная метрика для решения задач кредитного скоринга, Classification report - f1-score,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предсказываемых классов 0 и 1, recall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метрика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и precision.</w:t>
      </w:r>
    </w:p>
    <w:p w14:paraId="6FB48CB8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</w:p>
    <w:p w14:paraId="3717AF79">
      <w:pPr>
        <w:widowControl w:val="0"/>
        <w:tabs>
          <w:tab w:val="left" w:pos="1134"/>
        </w:tabs>
        <w:spacing w:before="0" w:after="0" w:line="240" w:lineRule="auto"/>
        <w:jc w:val="right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>Таблица 1. Сравнение показателей эффективности моделей.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3190"/>
        <w:gridCol w:w="3190"/>
        <w:gridCol w:w="3191"/>
      </w:tblGrid>
      <w:tr w14:paraId="1D6A2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</w:tcPr>
          <w:p w14:paraId="62F42E1C">
            <w:pPr>
              <w:widowControl w:val="0"/>
              <w:tabs>
                <w:tab w:val="left" w:pos="1134"/>
              </w:tabs>
              <w:spacing w:before="0" w:after="0" w:line="240" w:lineRule="auto"/>
              <w:jc w:val="center"/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ru-RU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ru-RU" w:eastAsia="ru-RU"/>
              </w:rPr>
              <w:t>Модель</w:t>
            </w:r>
          </w:p>
        </w:tc>
        <w:tc>
          <w:tcPr>
            <w:tcW w:w="3190" w:type="dxa"/>
          </w:tcPr>
          <w:p w14:paraId="65D3B6D2">
            <w:pPr>
              <w:widowControl w:val="0"/>
              <w:tabs>
                <w:tab w:val="left" w:pos="1134"/>
              </w:tabs>
              <w:spacing w:before="0" w:after="0" w:line="240" w:lineRule="auto"/>
              <w:jc w:val="center"/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>Accuracy</w:t>
            </w:r>
          </w:p>
        </w:tc>
        <w:tc>
          <w:tcPr>
            <w:tcW w:w="3191" w:type="dxa"/>
          </w:tcPr>
          <w:p w14:paraId="6D209C77">
            <w:pPr>
              <w:widowControl w:val="0"/>
              <w:tabs>
                <w:tab w:val="left" w:pos="1134"/>
              </w:tabs>
              <w:spacing w:before="0" w:after="0" w:line="240" w:lineRule="auto"/>
              <w:jc w:val="center"/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>ROC-AUC</w:t>
            </w:r>
          </w:p>
        </w:tc>
      </w:tr>
      <w:tr w14:paraId="0D4EE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</w:tcPr>
          <w:p w14:paraId="24035E94">
            <w:pPr>
              <w:widowControl w:val="0"/>
              <w:tabs>
                <w:tab w:val="left" w:pos="1134"/>
              </w:tabs>
              <w:wordWrap/>
              <w:spacing w:before="0" w:after="0" w:line="240" w:lineRule="auto"/>
              <w:jc w:val="center"/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>Random Forest</w:t>
            </w:r>
          </w:p>
        </w:tc>
        <w:tc>
          <w:tcPr>
            <w:tcW w:w="3190" w:type="dxa"/>
          </w:tcPr>
          <w:p w14:paraId="08256157">
            <w:pPr>
              <w:widowControl w:val="0"/>
              <w:tabs>
                <w:tab w:val="left" w:pos="1134"/>
              </w:tabs>
              <w:spacing w:before="0" w:after="0" w:line="240" w:lineRule="auto"/>
              <w:jc w:val="center"/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>0,757</w:t>
            </w:r>
          </w:p>
        </w:tc>
        <w:tc>
          <w:tcPr>
            <w:tcW w:w="3191" w:type="dxa"/>
          </w:tcPr>
          <w:p w14:paraId="19866690">
            <w:pPr>
              <w:widowControl w:val="0"/>
              <w:tabs>
                <w:tab w:val="left" w:pos="1134"/>
              </w:tabs>
              <w:spacing w:before="0" w:after="0" w:line="240" w:lineRule="auto"/>
              <w:jc w:val="center"/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>0,790</w:t>
            </w:r>
          </w:p>
        </w:tc>
      </w:tr>
      <w:tr w14:paraId="3A07C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</w:tcPr>
          <w:p w14:paraId="12486AB1">
            <w:pPr>
              <w:widowControl w:val="0"/>
              <w:tabs>
                <w:tab w:val="left" w:pos="1134"/>
              </w:tabs>
              <w:wordWrap/>
              <w:spacing w:before="0" w:after="0" w:line="240" w:lineRule="auto"/>
              <w:jc w:val="center"/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>Gradient Boosting</w:t>
            </w:r>
          </w:p>
        </w:tc>
        <w:tc>
          <w:tcPr>
            <w:tcW w:w="3190" w:type="dxa"/>
          </w:tcPr>
          <w:p w14:paraId="766D2A88">
            <w:pPr>
              <w:widowControl w:val="0"/>
              <w:tabs>
                <w:tab w:val="left" w:pos="1134"/>
              </w:tabs>
              <w:spacing w:before="0" w:after="0" w:line="240" w:lineRule="auto"/>
              <w:jc w:val="center"/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>0,760</w:t>
            </w:r>
          </w:p>
        </w:tc>
        <w:tc>
          <w:tcPr>
            <w:tcW w:w="3191" w:type="dxa"/>
          </w:tcPr>
          <w:p w14:paraId="564F7A0F">
            <w:pPr>
              <w:widowControl w:val="0"/>
              <w:tabs>
                <w:tab w:val="left" w:pos="1134"/>
              </w:tabs>
              <w:spacing w:before="0" w:after="0" w:line="240" w:lineRule="auto"/>
              <w:jc w:val="center"/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>0,788</w:t>
            </w:r>
          </w:p>
        </w:tc>
      </w:tr>
      <w:tr w14:paraId="3C8EB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</w:tcPr>
          <w:p w14:paraId="0E4768F3">
            <w:pPr>
              <w:widowControl w:val="0"/>
              <w:tabs>
                <w:tab w:val="left" w:pos="1134"/>
              </w:tabs>
              <w:spacing w:before="0" w:after="0" w:line="240" w:lineRule="auto"/>
              <w:jc w:val="center"/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>Stacking</w:t>
            </w:r>
          </w:p>
        </w:tc>
        <w:tc>
          <w:tcPr>
            <w:tcW w:w="3190" w:type="dxa"/>
          </w:tcPr>
          <w:p w14:paraId="20251BD1">
            <w:pPr>
              <w:widowControl w:val="0"/>
              <w:tabs>
                <w:tab w:val="left" w:pos="1134"/>
              </w:tabs>
              <w:spacing w:before="0" w:after="0" w:line="240" w:lineRule="auto"/>
              <w:jc w:val="center"/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>0,757</w:t>
            </w:r>
          </w:p>
        </w:tc>
        <w:tc>
          <w:tcPr>
            <w:tcW w:w="3191" w:type="dxa"/>
          </w:tcPr>
          <w:p w14:paraId="66948F13">
            <w:pPr>
              <w:widowControl w:val="0"/>
              <w:tabs>
                <w:tab w:val="left" w:pos="1134"/>
              </w:tabs>
              <w:spacing w:before="0" w:after="0" w:line="240" w:lineRule="auto"/>
              <w:jc w:val="center"/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>0,798</w:t>
            </w:r>
          </w:p>
        </w:tc>
      </w:tr>
    </w:tbl>
    <w:p w14:paraId="5BD397BD">
      <w:pPr>
        <w:widowControl w:val="0"/>
        <w:tabs>
          <w:tab w:val="left" w:pos="1134"/>
        </w:tabs>
        <w:spacing w:before="0" w:after="0" w:line="240" w:lineRule="auto"/>
        <w:jc w:val="right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</w:p>
    <w:p w14:paraId="64146F2F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1B7EB10C">
      <w:pPr>
        <w:spacing w:before="0" w:after="0" w:line="240" w:lineRule="auto"/>
        <w:ind w:left="-15" w:right="334" w:firstLine="698"/>
        <w:jc w:val="center"/>
      </w:pPr>
      <w:r>
        <w:drawing>
          <wp:inline distT="0" distB="0" distL="114300" distR="114300">
            <wp:extent cx="4701540" cy="5524500"/>
            <wp:effectExtent l="0" t="0" r="7620" b="762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552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D7EB6">
      <w:pPr>
        <w:spacing w:before="0" w:after="0" w:line="240" w:lineRule="auto"/>
        <w:ind w:left="-15" w:right="334" w:firstLine="698"/>
        <w:jc w:val="center"/>
      </w:pPr>
    </w:p>
    <w:p w14:paraId="270661A9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Рисунок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10.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Расчёт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эффективности для моделей.</w:t>
      </w:r>
    </w:p>
    <w:p w14:paraId="64AAEE50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</w:p>
    <w:p w14:paraId="478F2B64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  <w:t xml:space="preserve">Согласно показаным выше на рисунке 10 расчётам,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можно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сделать вывод о приемлемом результате работы моделей, Accuracy равный 0,76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выше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необходимого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значения в 0,7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базовых классов,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наилучшее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значение ROC-AUC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достигнуто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моделью Stacking,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но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модель Gradient Boosting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лучше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находит риски связанные с выдачей кредитов не надёжным клиентам,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лучший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Recall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на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надёжных кредитах показал Random Forest 0,91,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>важный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показатель для минимизации денежных потерь банка.</w:t>
      </w:r>
    </w:p>
    <w:p w14:paraId="5EAFC2D6">
      <w:pPr>
        <w:spacing w:before="0" w:after="0" w:line="240" w:lineRule="auto"/>
        <w:ind w:left="-15" w:right="334" w:firstLine="698"/>
        <w:jc w:val="both"/>
      </w:pPr>
    </w:p>
    <w:p w14:paraId="76EBC6C5">
      <w:pPr>
        <w:spacing w:before="0" w:after="0" w:line="240" w:lineRule="auto"/>
        <w:ind w:left="-15" w:right="334" w:firstLine="698"/>
        <w:jc w:val="both"/>
        <w:rPr>
          <w:lang w:eastAsia="ru-RU"/>
        </w:rPr>
      </w:pPr>
    </w:p>
    <w:p w14:paraId="45576B9A">
      <w:pPr>
        <w:pStyle w:val="3"/>
      </w:pPr>
      <w:bookmarkStart w:id="11" w:name="_Toc28027"/>
      <w:r>
        <w:rPr>
          <w:rFonts w:ascii="Times New Roman" w:hAnsi="Times New Roman" w:eastAsia="Times New Roman" w:cs="Times New Roman"/>
          <w:b/>
          <w:bCs/>
          <w:sz w:val="28"/>
          <w:szCs w:val="28"/>
          <w:lang w:val="zh-CN"/>
        </w:rPr>
        <w:t>3.2. Оптимизация моделей</w:t>
      </w:r>
      <w:bookmarkEnd w:id="11"/>
      <w:r>
        <w:rPr>
          <w:rFonts w:ascii="Times New Roman;Times New Roman" w:hAnsi="Times New Roman;Times New Roman" w:cs="Times New Roman;Times New Roman"/>
          <w:b/>
          <w:sz w:val="28"/>
        </w:rPr>
        <w:t xml:space="preserve"> </w:t>
      </w:r>
    </w:p>
    <w:p w14:paraId="0FF3F572">
      <w:pPr>
        <w:spacing w:before="0" w:after="0" w:line="240" w:lineRule="auto"/>
        <w:ind w:firstLine="708" w:firstLineChars="0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Проведена оптимизация гиперпараметров,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улучшения результатов предсказания,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применены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следующие гиперпараметры: n_estimators “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количество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деревьев”: [100,200], max_depth “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максимальная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глубина”: [10, 20, None], min_samples_split: [2,5].</w:t>
      </w:r>
    </w:p>
    <w:p w14:paraId="0AA81C20">
      <w:pPr>
        <w:spacing w:before="0" w:after="0" w:line="240" w:lineRule="auto"/>
        <w:ind w:firstLine="708" w:firstLineChars="0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</w:p>
    <w:p w14:paraId="1C7254EE">
      <w:pPr>
        <w:spacing w:before="0" w:after="0" w:line="240" w:lineRule="auto"/>
        <w:ind w:firstLine="708" w:firstLineChars="0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drawing>
          <wp:inline distT="0" distB="0" distL="114300" distR="114300">
            <wp:extent cx="5934710" cy="862965"/>
            <wp:effectExtent l="0" t="0" r="8890" b="571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86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D9231">
      <w:pPr>
        <w:spacing w:before="0" w:after="0" w:line="240" w:lineRule="auto"/>
        <w:ind w:firstLine="708" w:firstLineChars="0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</w:p>
    <w:p w14:paraId="77AFE8BB">
      <w:pPr>
        <w:spacing w:before="0" w:after="0" w:line="240" w:lineRule="auto"/>
        <w:ind w:firstLine="708" w:firstLineChars="0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Рисунок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11. Демонстрация улучшения результатов,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при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правильных гиперпараметрах.</w:t>
      </w:r>
    </w:p>
    <w:p w14:paraId="3335612B">
      <w:pPr>
        <w:spacing w:before="0" w:after="0" w:line="240" w:lineRule="auto"/>
        <w:ind w:firstLine="708" w:firstLineChars="0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</w:p>
    <w:p w14:paraId="513F45C1">
      <w:pPr>
        <w:spacing w:before="0" w:after="0" w:line="240" w:lineRule="auto"/>
        <w:ind w:firstLine="708" w:firstLineChars="0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Однако при оценке показателей ROC-AUC,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модели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 не показали улучшения результатов, это объясняется причинами близости конфигурации модели к идеальной,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небольшого датасета,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из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этого можно найти причину возможного переобучения при количестве деревьев 100,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уже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близко к лучшему результату,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на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независимой тестовой выборке не будет прироста качества из-за переобучения,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также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диапазон поиска гиперпараметров не позволил найти лучшую комбинацию,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улучшения результата,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следовательно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требуется значительное увеличение вычислительных затрат для увеличения значения ROC-AUC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моделей.</w:t>
      </w:r>
    </w:p>
    <w:p w14:paraId="717337B1">
      <w:pPr>
        <w:spacing w:before="0" w:after="0" w:line="240" w:lineRule="auto"/>
        <w:ind w:firstLine="708" w:firstLineChars="0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</w:p>
    <w:p w14:paraId="0E184C51">
      <w:pPr>
        <w:spacing w:before="0" w:after="0" w:line="240" w:lineRule="auto"/>
        <w:ind w:firstLine="708" w:firstLineChars="0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drawing>
          <wp:inline distT="0" distB="0" distL="114300" distR="114300">
            <wp:extent cx="2377440" cy="426720"/>
            <wp:effectExtent l="0" t="0" r="0" b="0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C2B97">
      <w:pPr>
        <w:spacing w:before="0" w:after="0" w:line="240" w:lineRule="auto"/>
        <w:ind w:firstLine="708" w:firstLineChars="0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</w:p>
    <w:p w14:paraId="5DF7033E">
      <w:pPr>
        <w:spacing w:before="0" w:after="0" w:line="240" w:lineRule="auto"/>
        <w:ind w:firstLine="708" w:firstLineChars="0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Рисунок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12. ROC-AUC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не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изменился. </w:t>
      </w:r>
    </w:p>
    <w:p w14:paraId="0FD7947E">
      <w:pPr>
        <w:spacing w:before="0" w:after="0" w:line="240" w:lineRule="auto"/>
        <w:ind w:firstLine="708" w:firstLineChars="0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</w:p>
    <w:p w14:paraId="397A6C76">
      <w:pPr>
        <w:spacing w:before="0" w:after="0" w:line="240" w:lineRule="auto"/>
        <w:ind w:firstLine="708" w:firstLineChars="0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Таким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образом оказывается что использование Gradient Boosting, будет лучшим вариантом,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защиты банка от рисков не выплаченных кредитов.</w:t>
      </w:r>
    </w:p>
    <w:p w14:paraId="79FF0E43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</w:t>
      </w:r>
    </w:p>
    <w:p w14:paraId="5B17D76B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1E3C9F78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1CD0DB8B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3E3FD56C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7ECE5E5D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02C82982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33D06155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56FDC081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684F4C05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645680A3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0C22718D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3EDB97A9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ab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</w:t>
      </w:r>
    </w:p>
    <w:p w14:paraId="41AA70F3">
      <w:pPr>
        <w:pStyle w:val="2"/>
        <w:rPr>
          <w:rFonts w:ascii="Times New Roman;Times New Roman" w:hAnsi="Times New Roman;Times New Roman" w:cs="Times New Roman;Times New Roman"/>
          <w:b/>
          <w:sz w:val="28"/>
        </w:rPr>
      </w:pPr>
      <w:bookmarkStart w:id="12" w:name="_Toc17316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ЗАКЛЮЧЕНИЕ</w:t>
      </w:r>
      <w:bookmarkEnd w:id="12"/>
      <w:r>
        <w:rPr>
          <w:rFonts w:ascii="Times New Roman;Times New Roman" w:hAnsi="Times New Roman;Times New Roman" w:cs="Times New Roman;Times New Roman"/>
          <w:b/>
          <w:sz w:val="28"/>
        </w:rPr>
        <w:t xml:space="preserve"> </w:t>
      </w:r>
    </w:p>
    <w:p w14:paraId="53D241EB">
      <w:pPr>
        <w:ind w:firstLine="708"/>
        <w:rPr>
          <w:rFonts w:hint="default"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В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ходе работы реализованы три ансамблевых метода Gradient Boosting, Stacking, Bagging Random Forest, модели показали приемлемое качество предсказаний кредитного скоринга, лучший результат показала модель Gradient Boosting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так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как обнаружила больше рисков с не выплаченными кредитами -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более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осторожная модель,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работа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имеет практический смысл,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сравнения различных подходов применения разных ансамблевых методов в бинарной классификации выплаты или не выплаты кредита учитывая признаки заёмщика, проведённая оптимизация гиперпараметров доказала устойчивость изначальной конфигурации,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при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изменении гиперпараметров не получилось существенно оптимизировать показатели точности предсказания, ROC-AUC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не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изменился по причине переобучения на маленьком датасете,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добавление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новых базовых моделей в Stacking может изменить итоговые показатели качества,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значительно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повысив их,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работа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показывает преимущества ансамблевых методов,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над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классическими методами обучения,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решения задач бинарной классификации кредитного скоринга,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где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приоритет отдаётся минимизации потерь от невыплаченных кредитов.  </w:t>
      </w:r>
    </w:p>
    <w:p w14:paraId="7ACFC7A2">
      <w:pPr>
        <w:ind w:firstLine="708"/>
        <w:rPr>
          <w:lang w:val="ru-RU"/>
        </w:rPr>
      </w:pPr>
    </w:p>
    <w:p w14:paraId="355CAA98">
      <w:pPr>
        <w:ind w:firstLine="708"/>
        <w:rPr>
          <w:lang w:val="ru-RU"/>
        </w:rPr>
      </w:pPr>
    </w:p>
    <w:p w14:paraId="61754CAC">
      <w:pPr>
        <w:ind w:firstLine="708"/>
        <w:rPr>
          <w:lang w:val="ru-RU"/>
        </w:rPr>
      </w:pPr>
    </w:p>
    <w:p w14:paraId="59893EFB">
      <w:pPr>
        <w:ind w:firstLine="708"/>
        <w:rPr>
          <w:lang w:val="ru-RU"/>
        </w:rPr>
      </w:pPr>
    </w:p>
    <w:p w14:paraId="6EF588BA">
      <w:pPr>
        <w:ind w:firstLine="708"/>
        <w:rPr>
          <w:lang w:val="ru-RU"/>
        </w:rPr>
      </w:pPr>
    </w:p>
    <w:p w14:paraId="2155948B">
      <w:pPr>
        <w:ind w:firstLine="708"/>
        <w:rPr>
          <w:lang w:val="ru-RU"/>
        </w:rPr>
      </w:pPr>
    </w:p>
    <w:p w14:paraId="1A1811B1">
      <w:pPr>
        <w:ind w:firstLine="708"/>
        <w:rPr>
          <w:lang w:val="ru-RU"/>
        </w:rPr>
      </w:pPr>
    </w:p>
    <w:p w14:paraId="63633F1A">
      <w:pPr>
        <w:ind w:firstLine="708"/>
        <w:rPr>
          <w:lang w:val="ru-RU"/>
        </w:rPr>
      </w:pPr>
    </w:p>
    <w:p w14:paraId="2010ACD6">
      <w:pPr>
        <w:ind w:firstLine="708"/>
        <w:rPr>
          <w:lang w:val="ru-RU"/>
        </w:rPr>
      </w:pPr>
    </w:p>
    <w:p w14:paraId="631BE52C">
      <w:pPr>
        <w:ind w:firstLine="708"/>
        <w:rPr>
          <w:lang w:val="ru-RU"/>
        </w:rPr>
      </w:pPr>
    </w:p>
    <w:p w14:paraId="740B80DB">
      <w:pPr>
        <w:ind w:firstLine="708"/>
        <w:rPr>
          <w:lang w:val="ru-RU"/>
        </w:rPr>
      </w:pPr>
    </w:p>
    <w:p w14:paraId="58540E04">
      <w:pPr>
        <w:ind w:firstLine="708"/>
        <w:rPr>
          <w:lang w:val="ru-RU"/>
        </w:rPr>
      </w:pPr>
    </w:p>
    <w:p w14:paraId="3410C925">
      <w:pPr>
        <w:ind w:firstLine="708"/>
        <w:rPr>
          <w:lang w:val="ru-RU"/>
        </w:rPr>
      </w:pPr>
    </w:p>
    <w:p w14:paraId="6E27E069">
      <w:pPr>
        <w:ind w:firstLine="708"/>
        <w:rPr>
          <w:lang w:val="ru-RU"/>
        </w:rPr>
      </w:pPr>
    </w:p>
    <w:p w14:paraId="269D76D3">
      <w:pPr>
        <w:rPr>
          <w:lang w:val="ru-RU"/>
        </w:rPr>
      </w:pPr>
    </w:p>
    <w:p w14:paraId="2E297450">
      <w:pPr>
        <w:pStyle w:val="2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pPr>
      <w:bookmarkStart w:id="13" w:name="_Toc13946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eastAsia="ru-RU"/>
        </w:rPr>
        <w:t>СПИСОК ЛИТЕРАТУРЫ</w:t>
      </w:r>
      <w:bookmarkEnd w:id="13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eastAsia="ru-RU"/>
        </w:rPr>
        <w:t xml:space="preserve"> </w:t>
      </w:r>
    </w:p>
    <w:p w14:paraId="1B23E1FB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pPr>
    </w:p>
    <w:p w14:paraId="619EF79D">
      <w:pPr>
        <w:numPr>
          <w:ilvl w:val="0"/>
          <w:numId w:val="1"/>
        </w:numPr>
        <w:ind w:firstLine="708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Xing Q. et al. Enhanced Credit Score Prediction Using Ensemble Deep Learning Model // arXiv preprint arXiv:2410.00256. 2024.</w:t>
      </w:r>
    </w:p>
    <w:p w14:paraId="2C676B22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Ramila Rajaleximi P. et al. Enhancing Credit Scoring through a Multi-Stage Hybrid Ensemble Classification Model with Feature Engineering and Data Balancing // International Research Journal of Multidisciplinary Technovation. Vol. 7, Iss. 5. 2025. P. 185–209.</w:t>
      </w:r>
    </w:p>
    <w:p w14:paraId="651C11A6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Gonaygunta H. et al. A study on credit scoring modeling with different feature selection and machine learning approaches // Conference Paper. 2025.</w:t>
      </w:r>
    </w:p>
    <w:p w14:paraId="7838A091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Abdoli M. et al. Dynamic Ensemble Learning for Credit Scoring: A Comparative Study // arXiv preprint arXiv:2010.08930. 2020.</w:t>
      </w:r>
    </w:p>
    <w:p w14:paraId="34B4E8C1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Nallakaruppan M. et al. Explainable Artificial Intelligence Credit Risk Assessment using Machine Learning // arXiv preprint arXiv:2506.19383. 2025.</w:t>
      </w:r>
    </w:p>
    <w:p w14:paraId="611202C7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Abbasov R. Credit Risk Prediction using Ensemble and Linear Machine Learning Models // Journal of Advanced Artificial Intelligence. Vol. 2, No. 1. 2025.</w:t>
      </w:r>
    </w:p>
    <w:p w14:paraId="02739F85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Tripathi D. et al. Credit Scoring Models Using Ensemble Learning and Classification Approaches: A Comprehensive Survey // ResearchGate Publication. 2021.</w:t>
      </w:r>
    </w:p>
    <w:p w14:paraId="3C860BD7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Zhang Y. et al. A Comparative Performance Assessment of Ensemble Learning for Credit Scoring // ResearchGate Publication. 2020.</w:t>
      </w:r>
    </w:p>
    <w:p w14:paraId="13B50431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Wang J. et al. Interpretable Credit Default Prediction with Ensemble Learning and SHAP // arXiv preprint arXiv:2505.20815. 2025.</w:t>
      </w:r>
    </w:p>
    <w:p w14:paraId="1141FD3D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Kurniawan R., Yusriani S. Revolutionizing risk management in banking: Implementation of AI/ML-based gradient boosting machines (GBM) and random forest models for credit risk management // International Journal of Research in Finance and Management. 2023.</w:t>
      </w:r>
    </w:p>
    <w:p w14:paraId="1CA2F700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Chen C. et al. A machine learning-based credit risk prediction engine system using a stacked classifier and a filter-based feature selection method // Journal of Big Data. 2024.</w:t>
      </w:r>
    </w:p>
    <w:p w14:paraId="6F5C14D0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Yıldız A.Y. Credit Risk Assessment based on Gradient Boosting Decision Tree // ResearchGate Publication. 2020 (updated references 2023).</w:t>
      </w:r>
    </w:p>
    <w:p w14:paraId="1321A877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Abbasov R. Revolutionizing risk management in banking: Implementation of AI/ML-based gradient boosting machines (GBM) and random forest models for credit risk management // All Finance Journal. 2024.</w:t>
      </w:r>
    </w:p>
    <w:p w14:paraId="09DAB1B8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Domain-Constrained Stacking Framework for Credit Default Prediction // Mathematics. Vol. 13, No. 21. 2025.</w:t>
      </w:r>
    </w:p>
    <w:p w14:paraId="0FDA9756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Prediction of bank credit worthiness through credit risk analysis: an explainable machine learning study // Annals of Operations Research. 2024.</w:t>
      </w:r>
    </w:p>
    <w:p w14:paraId="5247707A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Data-Driven Loan Default Prediction: A Machine Learning Approach for Enhancing Business Process Management // Systems. Vol. 13, No. 7. 2025.</w:t>
      </w:r>
    </w:p>
    <w:p w14:paraId="42D6664F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Comparative Analysis of Machine Learning Models for Credit Risk Prediction in Banking Systems // The American Journal of Engineering and Technology. 2025.</w:t>
      </w:r>
    </w:p>
    <w:p w14:paraId="7B24975A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Optimization and prediction of corporate credit rating through advanced feature selection based on AI and deep learning // Ain Shams Engineering Journal. 2025.</w:t>
      </w:r>
    </w:p>
    <w:p w14:paraId="0901CE15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Vrincianu A.C. Machine Learning and Artificial Intelligence in Credit Scoring and Fraud Detection // SSRN Electronic Journal. 2025.</w:t>
      </w:r>
    </w:p>
    <w:p w14:paraId="1C29464D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Dastile X., Celik T., Potsane M. Statistical and machine learning models in credit scoring: A systematic literature survey // Applied Soft Computing. Vol. 91. 2020.</w:t>
      </w:r>
    </w:p>
    <w:p w14:paraId="00330FB7">
      <w:pPr>
        <w:numPr>
          <w:ilvl w:val="0"/>
          <w:numId w:val="1"/>
        </w:numPr>
        <w:ind w:left="0" w:leftChars="0" w:firstLine="708" w:firstLineChars="0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Р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епозиторий проекта: // GitHub. – 2025. URL: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instrText xml:space="preserve"> HYPERLINK "https://github.com/Slavik993/KR_Golovastikov_ML"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15"/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t>Slavik993/KR_Golovastikov_ML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end"/>
      </w:r>
    </w:p>
    <w:p w14:paraId="2749872C">
      <w:pPr>
        <w:tabs>
          <w:tab w:val="left" w:pos="284"/>
        </w:tabs>
        <w:spacing w:before="0" w:after="0" w:line="240" w:lineRule="auto"/>
        <w:ind w:left="0" w:right="334" w:firstLine="0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150C2C8B">
      <w:pPr>
        <w:ind w:left="0" w:firstLine="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54765D1">
      <w:pPr>
        <w:ind w:firstLine="708"/>
        <w:jc w:val="left"/>
        <w:rPr>
          <w:lang w:val="ru-RU"/>
        </w:rPr>
      </w:pPr>
    </w:p>
    <w:p w14:paraId="5FDDAFDD"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 </w:t>
      </w:r>
    </w:p>
    <w:p w14:paraId="322EC3A1"/>
    <w:sectPr>
      <w:pgSz w:w="11906" w:h="16838"/>
      <w:pgMar w:top="1134" w:right="850" w:bottom="1134" w:left="1701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Times New Roman;Times New Roman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Variable Display Semibold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132551"/>
    <w:multiLevelType w:val="singleLevel"/>
    <w:tmpl w:val="1A13255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A4D2D"/>
    <w:rsid w:val="00CF2D8D"/>
    <w:rsid w:val="01F87280"/>
    <w:rsid w:val="032B03C1"/>
    <w:rsid w:val="03453310"/>
    <w:rsid w:val="03775ED8"/>
    <w:rsid w:val="07691564"/>
    <w:rsid w:val="08A73B40"/>
    <w:rsid w:val="095603CD"/>
    <w:rsid w:val="0BB877CE"/>
    <w:rsid w:val="0BE858A9"/>
    <w:rsid w:val="0BED1191"/>
    <w:rsid w:val="0D624736"/>
    <w:rsid w:val="0DB52802"/>
    <w:rsid w:val="0E2C095F"/>
    <w:rsid w:val="0E9E2C56"/>
    <w:rsid w:val="0FD76411"/>
    <w:rsid w:val="0FDC17FE"/>
    <w:rsid w:val="0FFA6FF1"/>
    <w:rsid w:val="1187573A"/>
    <w:rsid w:val="128D1FD5"/>
    <w:rsid w:val="14763D29"/>
    <w:rsid w:val="1603050A"/>
    <w:rsid w:val="160938BE"/>
    <w:rsid w:val="163376F8"/>
    <w:rsid w:val="170D278A"/>
    <w:rsid w:val="178F776E"/>
    <w:rsid w:val="186161CF"/>
    <w:rsid w:val="19C572C7"/>
    <w:rsid w:val="1FE25010"/>
    <w:rsid w:val="1FFB0F80"/>
    <w:rsid w:val="200B1023"/>
    <w:rsid w:val="23362E63"/>
    <w:rsid w:val="23CD28B1"/>
    <w:rsid w:val="26855A4F"/>
    <w:rsid w:val="291A689B"/>
    <w:rsid w:val="2A720F4D"/>
    <w:rsid w:val="2AF530FE"/>
    <w:rsid w:val="2D0772C2"/>
    <w:rsid w:val="2D72226F"/>
    <w:rsid w:val="2DB00085"/>
    <w:rsid w:val="2DEA6EED"/>
    <w:rsid w:val="2E671DE1"/>
    <w:rsid w:val="315178F1"/>
    <w:rsid w:val="33051DC0"/>
    <w:rsid w:val="33ED5CAF"/>
    <w:rsid w:val="34B9205A"/>
    <w:rsid w:val="372E25D2"/>
    <w:rsid w:val="375176AF"/>
    <w:rsid w:val="37841121"/>
    <w:rsid w:val="384761D0"/>
    <w:rsid w:val="38982756"/>
    <w:rsid w:val="39663787"/>
    <w:rsid w:val="3AB2589D"/>
    <w:rsid w:val="3CE66579"/>
    <w:rsid w:val="3D5E764C"/>
    <w:rsid w:val="3E2C3159"/>
    <w:rsid w:val="3FA87650"/>
    <w:rsid w:val="3FB71BFE"/>
    <w:rsid w:val="3FCD404B"/>
    <w:rsid w:val="40EB585C"/>
    <w:rsid w:val="41E16D4C"/>
    <w:rsid w:val="4327688C"/>
    <w:rsid w:val="468E245A"/>
    <w:rsid w:val="47B1598E"/>
    <w:rsid w:val="4AD8101D"/>
    <w:rsid w:val="4B795ECB"/>
    <w:rsid w:val="4F6871D7"/>
    <w:rsid w:val="511E3D53"/>
    <w:rsid w:val="53095D6A"/>
    <w:rsid w:val="54012CB9"/>
    <w:rsid w:val="5508624C"/>
    <w:rsid w:val="564570F9"/>
    <w:rsid w:val="56674C4A"/>
    <w:rsid w:val="56E23696"/>
    <w:rsid w:val="58C3434A"/>
    <w:rsid w:val="58E463C1"/>
    <w:rsid w:val="593F3679"/>
    <w:rsid w:val="5A33357F"/>
    <w:rsid w:val="5BCB7839"/>
    <w:rsid w:val="5C2F0533"/>
    <w:rsid w:val="5C310E58"/>
    <w:rsid w:val="5D451591"/>
    <w:rsid w:val="5F441826"/>
    <w:rsid w:val="5F84127C"/>
    <w:rsid w:val="60970BEF"/>
    <w:rsid w:val="61EF4D33"/>
    <w:rsid w:val="622C3B9E"/>
    <w:rsid w:val="68344483"/>
    <w:rsid w:val="686C7E60"/>
    <w:rsid w:val="69EA26B3"/>
    <w:rsid w:val="69EB0D7D"/>
    <w:rsid w:val="6C2F5A1E"/>
    <w:rsid w:val="6CFC3549"/>
    <w:rsid w:val="6D0C174E"/>
    <w:rsid w:val="6D3B72A8"/>
    <w:rsid w:val="6FA665A6"/>
    <w:rsid w:val="6FC86B59"/>
    <w:rsid w:val="7048597B"/>
    <w:rsid w:val="705A72A1"/>
    <w:rsid w:val="714F20E7"/>
    <w:rsid w:val="717E613F"/>
    <w:rsid w:val="72697041"/>
    <w:rsid w:val="730668BB"/>
    <w:rsid w:val="758672DF"/>
    <w:rsid w:val="76E86DB9"/>
    <w:rsid w:val="76EB5D7B"/>
    <w:rsid w:val="76F856A7"/>
    <w:rsid w:val="793C4EF8"/>
    <w:rsid w:val="79CB3846"/>
    <w:rsid w:val="7A140055"/>
    <w:rsid w:val="7B8E1DC2"/>
    <w:rsid w:val="7D933D7A"/>
    <w:rsid w:val="7E062FDA"/>
    <w:rsid w:val="7E472E16"/>
    <w:rsid w:val="7F3F509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uiPriority="39" w:semiHidden="0" w:name="toc 7"/>
    <w:lsdException w:uiPriority="39" w:semiHidden="0" w:name="toc 8"/>
    <w:lsdException w:qFormat="1"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uiPriority="99" w:semiHidden="0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before="0" w:beforeAutospacing="0" w:after="200" w:afterAutospacing="0" w:line="276" w:lineRule="auto"/>
    </w:pPr>
    <w:rPr>
      <w:rFonts w:hint="default"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34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36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38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39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40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41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42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otnote reference"/>
    <w:unhideWhenUsed/>
    <w:uiPriority w:val="99"/>
    <w:rPr>
      <w:vertAlign w:val="superscript"/>
    </w:rPr>
  </w:style>
  <w:style w:type="character" w:styleId="14">
    <w:name w:val="endnote reference"/>
    <w:semiHidden/>
    <w:unhideWhenUsed/>
    <w:qFormat/>
    <w:uiPriority w:val="99"/>
    <w:rPr>
      <w:vertAlign w:val="superscript"/>
    </w:rPr>
  </w:style>
  <w:style w:type="character" w:styleId="15">
    <w:name w:val="Hyperlink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endnote text"/>
    <w:basedOn w:val="1"/>
    <w:link w:val="178"/>
    <w:semiHidden/>
    <w:unhideWhenUsed/>
    <w:qFormat/>
    <w:uiPriority w:val="99"/>
    <w:pPr>
      <w:spacing w:after="0" w:line="240" w:lineRule="auto"/>
    </w:pPr>
    <w:rPr>
      <w:sz w:val="20"/>
    </w:rPr>
  </w:style>
  <w:style w:type="paragraph" w:styleId="17">
    <w:name w:val="caption"/>
    <w:basedOn w:val="1"/>
    <w:next w:val="1"/>
    <w:link w:val="51"/>
    <w:semiHidden/>
    <w:unhideWhenUsed/>
    <w:qFormat/>
    <w:uiPriority w:val="35"/>
    <w:pPr>
      <w:spacing w:line="276" w:lineRule="auto"/>
    </w:pPr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footnote text"/>
    <w:basedOn w:val="1"/>
    <w:link w:val="177"/>
    <w:semiHidden/>
    <w:unhideWhenUsed/>
    <w:uiPriority w:val="99"/>
    <w:pPr>
      <w:spacing w:after="40" w:line="240" w:lineRule="auto"/>
    </w:pPr>
    <w:rPr>
      <w:sz w:val="18"/>
    </w:rPr>
  </w:style>
  <w:style w:type="paragraph" w:styleId="19">
    <w:name w:val="toc 8"/>
    <w:basedOn w:val="1"/>
    <w:next w:val="1"/>
    <w:unhideWhenUsed/>
    <w:uiPriority w:val="39"/>
    <w:pPr>
      <w:spacing w:after="57"/>
      <w:ind w:left="1984" w:right="0" w:firstLine="0"/>
    </w:pPr>
  </w:style>
  <w:style w:type="paragraph" w:styleId="20">
    <w:name w:val="header"/>
    <w:basedOn w:val="1"/>
    <w:link w:val="49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21">
    <w:name w:val="toc 9"/>
    <w:basedOn w:val="1"/>
    <w:next w:val="1"/>
    <w:unhideWhenUsed/>
    <w:qFormat/>
    <w:uiPriority w:val="39"/>
    <w:pPr>
      <w:spacing w:after="57"/>
      <w:ind w:left="2268" w:right="0" w:firstLine="0"/>
    </w:pPr>
  </w:style>
  <w:style w:type="paragraph" w:styleId="22">
    <w:name w:val="toc 7"/>
    <w:basedOn w:val="1"/>
    <w:next w:val="1"/>
    <w:unhideWhenUsed/>
    <w:uiPriority w:val="39"/>
    <w:pPr>
      <w:spacing w:after="57"/>
      <w:ind w:left="1701" w:right="0" w:firstLine="0"/>
    </w:pPr>
  </w:style>
  <w:style w:type="paragraph" w:styleId="23">
    <w:name w:val="toc 1"/>
    <w:basedOn w:val="1"/>
    <w:next w:val="1"/>
    <w:unhideWhenUsed/>
    <w:qFormat/>
    <w:uiPriority w:val="39"/>
    <w:pPr>
      <w:spacing w:after="57"/>
      <w:ind w:left="0" w:right="0" w:firstLine="0"/>
    </w:pPr>
  </w:style>
  <w:style w:type="paragraph" w:styleId="24">
    <w:name w:val="toc 6"/>
    <w:basedOn w:val="1"/>
    <w:next w:val="1"/>
    <w:unhideWhenUsed/>
    <w:qFormat/>
    <w:uiPriority w:val="39"/>
    <w:pPr>
      <w:spacing w:after="57"/>
      <w:ind w:left="1417" w:right="0" w:firstLine="0"/>
    </w:pPr>
  </w:style>
  <w:style w:type="paragraph" w:styleId="25">
    <w:name w:val="table of figures"/>
    <w:basedOn w:val="1"/>
    <w:next w:val="1"/>
    <w:unhideWhenUsed/>
    <w:qFormat/>
    <w:uiPriority w:val="99"/>
    <w:pPr>
      <w:spacing w:after="0" w:afterAutospacing="0"/>
    </w:pPr>
  </w:style>
  <w:style w:type="paragraph" w:styleId="26">
    <w:name w:val="toc 3"/>
    <w:basedOn w:val="1"/>
    <w:next w:val="1"/>
    <w:unhideWhenUsed/>
    <w:uiPriority w:val="39"/>
    <w:pPr>
      <w:spacing w:after="57"/>
      <w:ind w:left="567" w:right="0" w:firstLine="0"/>
    </w:pPr>
  </w:style>
  <w:style w:type="paragraph" w:styleId="27">
    <w:name w:val="toc 2"/>
    <w:basedOn w:val="1"/>
    <w:next w:val="1"/>
    <w:unhideWhenUsed/>
    <w:qFormat/>
    <w:uiPriority w:val="39"/>
    <w:pPr>
      <w:spacing w:after="57"/>
      <w:ind w:left="283" w:right="0" w:firstLine="0"/>
    </w:pPr>
  </w:style>
  <w:style w:type="paragraph" w:styleId="28">
    <w:name w:val="toc 4"/>
    <w:basedOn w:val="1"/>
    <w:next w:val="1"/>
    <w:unhideWhenUsed/>
    <w:qFormat/>
    <w:uiPriority w:val="39"/>
    <w:pPr>
      <w:spacing w:after="57"/>
      <w:ind w:left="850" w:right="0" w:firstLine="0"/>
    </w:pPr>
  </w:style>
  <w:style w:type="paragraph" w:styleId="29">
    <w:name w:val="toc 5"/>
    <w:basedOn w:val="1"/>
    <w:next w:val="1"/>
    <w:unhideWhenUsed/>
    <w:qFormat/>
    <w:uiPriority w:val="39"/>
    <w:pPr>
      <w:spacing w:after="57"/>
      <w:ind w:left="1134" w:right="0" w:firstLine="0"/>
    </w:pPr>
  </w:style>
  <w:style w:type="paragraph" w:styleId="30">
    <w:name w:val="Title"/>
    <w:basedOn w:val="1"/>
    <w:next w:val="1"/>
    <w:link w:val="43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1">
    <w:name w:val="footer"/>
    <w:basedOn w:val="1"/>
    <w:link w:val="50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32">
    <w:name w:val="Subtitle"/>
    <w:basedOn w:val="1"/>
    <w:next w:val="1"/>
    <w:link w:val="44"/>
    <w:qFormat/>
    <w:uiPriority w:val="11"/>
    <w:pPr>
      <w:spacing w:before="200" w:after="200"/>
    </w:pPr>
    <w:rPr>
      <w:sz w:val="24"/>
      <w:szCs w:val="24"/>
    </w:rPr>
  </w:style>
  <w:style w:type="table" w:styleId="33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4">
    <w:name w:val="Heading 1 Char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35">
    <w:name w:val="Heading 2 Char"/>
    <w:link w:val="3"/>
    <w:qFormat/>
    <w:uiPriority w:val="9"/>
    <w:rPr>
      <w:rFonts w:ascii="Arial" w:hAnsi="Arial" w:eastAsia="Arial" w:cs="Arial"/>
      <w:sz w:val="34"/>
    </w:rPr>
  </w:style>
  <w:style w:type="character" w:customStyle="1" w:styleId="36">
    <w:name w:val="Heading 3 Char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37">
    <w:name w:val="Heading 4 Char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38">
    <w:name w:val="Heading 5 Char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39">
    <w:name w:val="Heading 6 Char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40">
    <w:name w:val="Heading 7 Char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41">
    <w:name w:val="Heading 8 Char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42">
    <w:name w:val="Heading 9 Char"/>
    <w:link w:val="10"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43">
    <w:name w:val="Title Char"/>
    <w:link w:val="30"/>
    <w:qFormat/>
    <w:uiPriority w:val="10"/>
    <w:rPr>
      <w:sz w:val="48"/>
      <w:szCs w:val="48"/>
    </w:rPr>
  </w:style>
  <w:style w:type="character" w:customStyle="1" w:styleId="44">
    <w:name w:val="Subtitle Char"/>
    <w:link w:val="32"/>
    <w:qFormat/>
    <w:uiPriority w:val="11"/>
    <w:rPr>
      <w:sz w:val="24"/>
      <w:szCs w:val="24"/>
    </w:rPr>
  </w:style>
  <w:style w:type="paragraph" w:styleId="45">
    <w:name w:val="Quote"/>
    <w:basedOn w:val="1"/>
    <w:next w:val="1"/>
    <w:link w:val="46"/>
    <w:qFormat/>
    <w:uiPriority w:val="29"/>
    <w:pPr>
      <w:ind w:left="720" w:right="720"/>
    </w:pPr>
    <w:rPr>
      <w:i/>
    </w:rPr>
  </w:style>
  <w:style w:type="character" w:customStyle="1" w:styleId="46">
    <w:name w:val="Quote Char"/>
    <w:link w:val="45"/>
    <w:qFormat/>
    <w:uiPriority w:val="29"/>
    <w:rPr>
      <w:i/>
    </w:rPr>
  </w:style>
  <w:style w:type="paragraph" w:styleId="47">
    <w:name w:val="Intense Quote"/>
    <w:basedOn w:val="1"/>
    <w:next w:val="1"/>
    <w:link w:val="48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48">
    <w:name w:val="Intense Quote Char"/>
    <w:link w:val="47"/>
    <w:qFormat/>
    <w:uiPriority w:val="30"/>
    <w:rPr>
      <w:i/>
    </w:rPr>
  </w:style>
  <w:style w:type="character" w:customStyle="1" w:styleId="49">
    <w:name w:val="Header Char"/>
    <w:link w:val="20"/>
    <w:qFormat/>
    <w:uiPriority w:val="99"/>
  </w:style>
  <w:style w:type="character" w:customStyle="1" w:styleId="50">
    <w:name w:val="Footer Char"/>
    <w:link w:val="31"/>
    <w:qFormat/>
    <w:uiPriority w:val="99"/>
  </w:style>
  <w:style w:type="character" w:customStyle="1" w:styleId="51">
    <w:name w:val="Caption Char"/>
    <w:link w:val="17"/>
    <w:qFormat/>
    <w:uiPriority w:val="35"/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table" w:customStyle="1" w:styleId="52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tcPr>
        <w:shd w:val="clear" w:color="F1F1F1" w:themeColor="text1" w:themeTint="0D" w:fill="F1F1F1" w:themeFill="text1" w:themeFillTint="0D"/>
      </w:tcPr>
    </w:tblStylePr>
  </w:style>
  <w:style w:type="table" w:customStyle="1" w:styleId="54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55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6">
    <w:name w:val="Plain Table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7">
    <w:name w:val="Plain Table 5"/>
    <w:basedOn w:val="12"/>
    <w:qFormat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8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59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FC4E6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60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F4B38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61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62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FFDA69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63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64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table" w:customStyle="1" w:styleId="65">
    <w:name w:val="Grid Table 2"/>
    <w:basedOn w:val="12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6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8A3D8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67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4B28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68">
    <w:name w:val="Grid Table 2 - Accent 3"/>
    <w:basedOn w:val="12"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69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FD864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70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71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72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73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74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75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76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77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78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79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80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68A3D8" w:themeColor="accent1" w:themeTint="EA" w:sz="4" w:space="0"/>
          <w:left w:val="single" w:color="68A3D8" w:themeColor="accent1" w:themeTint="EA" w:sz="4" w:space="0"/>
          <w:bottom w:val="single" w:color="68A3D8" w:themeColor="accent1" w:themeTint="EA" w:sz="4" w:space="0"/>
          <w:right w:val="single" w:color="68A3D8" w:themeColor="accent1" w:themeTint="EA" w:sz="4" w:space="0"/>
        </w:tcBorders>
        <w:shd w:val="clear" w:color="68A3D8" w:themeColor="accent1" w:themeTint="EA" w:fill="68A3D8" w:themeFill="accent1" w:themeFillTint="EA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</w:style>
  <w:style w:type="table" w:customStyle="1" w:styleId="81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4B285" w:themeColor="accent2" w:themeTint="97" w:sz="4" w:space="0"/>
          <w:left w:val="single" w:color="F4B285" w:themeColor="accent2" w:themeTint="97" w:sz="4" w:space="0"/>
          <w:bottom w:val="single" w:color="F4B285" w:themeColor="accent2" w:themeTint="97" w:sz="4" w:space="0"/>
          <w:right w:val="single" w:color="F4B285" w:themeColor="accent2" w:themeTint="97" w:sz="4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82">
    <w:name w:val="Grid Table 4 - Accent 3"/>
    <w:basedOn w:val="12"/>
    <w:uiPriority w:val="5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83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FD864" w:themeColor="accent4" w:themeTint="9A" w:sz="4" w:space="0"/>
          <w:left w:val="single" w:color="FFD864" w:themeColor="accent4" w:themeTint="9A" w:sz="4" w:space="0"/>
          <w:bottom w:val="single" w:color="FFD864" w:themeColor="accent4" w:themeTint="9A" w:sz="4" w:space="0"/>
          <w:right w:val="single" w:color="FFD864" w:themeColor="accent4" w:themeTint="9A" w:sz="4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84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85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86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1Horz">
      <w:tcPr>
        <w:shd w:val="clear" w:color="898989" w:themeColor="text1" w:themeTint="75" w:fill="898989" w:themeFill="text1" w:themeFillTint="75"/>
      </w:tcPr>
    </w:tblStylePr>
  </w:style>
  <w:style w:type="table" w:customStyle="1" w:styleId="87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band1Vert">
      <w:tcPr>
        <w:shd w:val="clear" w:color="B3D1EB" w:themeColor="accent1" w:themeTint="75" w:fill="B3D1EB" w:themeFill="accent1" w:themeFillTint="75"/>
      </w:tcPr>
    </w:tblStylePr>
    <w:tblStylePr w:type="band1Horz">
      <w:tcPr>
        <w:shd w:val="clear" w:color="B3D1EB" w:themeColor="accent1" w:themeTint="75" w:fill="B3D1EB" w:themeFill="accent1" w:themeFillTint="75"/>
      </w:tcPr>
    </w:tblStylePr>
  </w:style>
  <w:style w:type="table" w:customStyle="1" w:styleId="88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band1Horz">
      <w:tcPr>
        <w:shd w:val="clear" w:color="F6C3A0" w:themeColor="accent2" w:themeTint="75" w:fill="F6C3A0" w:themeFill="accent2" w:themeFillTint="75"/>
      </w:tcPr>
    </w:tblStylePr>
  </w:style>
  <w:style w:type="table" w:customStyle="1" w:styleId="89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band1Horz">
      <w:tcPr>
        <w:shd w:val="clear" w:color="D5D5D5" w:themeColor="accent3" w:themeTint="75" w:fill="D5D5D5" w:themeFill="accent3" w:themeFillTint="75"/>
      </w:tcPr>
    </w:tblStylePr>
  </w:style>
  <w:style w:type="table" w:customStyle="1" w:styleId="90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band1Vert">
      <w:tcPr>
        <w:shd w:val="clear" w:color="FEE289" w:themeColor="accent4" w:themeTint="75" w:fill="FEE289" w:themeFill="accent4" w:themeFillTint="75"/>
      </w:tcPr>
    </w:tblStylePr>
    <w:tblStylePr w:type="band1Horz">
      <w:tcPr>
        <w:shd w:val="clear" w:color="FEE289" w:themeColor="accent4" w:themeTint="75" w:fill="FEE289" w:themeFill="accent4" w:themeFillTint="75"/>
      </w:tcPr>
    </w:tblStylePr>
  </w:style>
  <w:style w:type="table" w:customStyle="1" w:styleId="91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band1Vert">
      <w:tcPr>
        <w:shd w:val="clear" w:color="A9BEE3" w:themeColor="accent5" w:themeTint="75" w:fill="A9BEE3" w:themeFill="accent5" w:themeFillTint="75"/>
      </w:tcPr>
    </w:tblStylePr>
    <w:tblStylePr w:type="band1Horz">
      <w:tcPr>
        <w:shd w:val="clear" w:color="A9BEE3" w:themeColor="accent5" w:themeTint="75" w:fill="A9BEE3" w:themeFill="accent5" w:themeFillTint="75"/>
      </w:tcPr>
    </w:tblStylePr>
  </w:style>
  <w:style w:type="table" w:customStyle="1" w:styleId="92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band1Horz">
      <w:tcPr>
        <w:shd w:val="clear" w:color="BCDBA8" w:themeColor="accent6" w:themeTint="75" w:fill="BCDBA8" w:themeFill="accent6" w:themeFillTint="75"/>
      </w:tcPr>
    </w:tblStylePr>
  </w:style>
  <w:style w:type="table" w:customStyle="1" w:styleId="93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94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CCCE9" w:themeColor="accent1" w:themeTint="80" w:sz="12" w:space="0"/>
        </w:tcBorders>
      </w:tc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95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96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themeTint="FE" w:sz="12" w:space="0"/>
        </w:tcBorders>
      </w:tc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97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98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99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100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01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CCCE9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CCCE9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CCCE9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CCCE9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02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03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A5A5A5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A5A5A5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A5A5A5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104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05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254174" w:themeColor="accent5" w:themeShade="94"/>
        <w:sz w:val="22"/>
      </w:rPr>
      <w:tcPr>
        <w:tcBorders>
          <w:top w:val="nil"/>
          <w:left w:val="nil"/>
          <w:bottom w:val="single" w:color="95AFDD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4" w:themeColor="accent5" w:themeShade="94"/>
        <w:sz w:val="22"/>
      </w:rPr>
      <w:tcPr>
        <w:tcBorders>
          <w:top w:val="single" w:color="95AFDD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nil"/>
          <w:bottom w:val="nil"/>
          <w:right w:val="single" w:color="95AFDD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single" w:color="95AFDD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106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416429" w:themeColor="accent6" w:themeShade="94"/>
        <w:sz w:val="22"/>
      </w:rPr>
      <w:tcPr>
        <w:tcBorders>
          <w:top w:val="nil"/>
          <w:left w:val="nil"/>
          <w:bottom w:val="single" w:color="ADD394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4"/>
        <w:sz w:val="22"/>
      </w:rPr>
      <w:tcPr>
        <w:tcBorders>
          <w:top w:val="single" w:color="ADD394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nil"/>
          <w:bottom w:val="nil"/>
          <w:right w:val="single" w:color="ADD394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single" w:color="ADD394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4"/>
        <w:sz w:val="22"/>
      </w:rPr>
    </w:tblStylePr>
  </w:style>
  <w:style w:type="table" w:customStyle="1" w:styleId="107">
    <w:name w:val="List Table 1 Light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tcPr>
        <w:shd w:val="clear" w:color="BEBEBE" w:themeColor="text1" w:themeTint="40" w:fill="BEBEBE" w:themeFill="text1" w:themeFillTint="40"/>
      </w:tcPr>
    </w:tblStylePr>
  </w:style>
  <w:style w:type="table" w:customStyle="1" w:styleId="108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5B9BD5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tcPr>
        <w:shd w:val="clear" w:color="D5E5F4" w:themeColor="accent1" w:themeTint="40" w:fill="D5E5F4" w:themeFill="accent1" w:themeFillTint="40"/>
      </w:tcPr>
    </w:tblStylePr>
  </w:style>
  <w:style w:type="table" w:customStyle="1" w:styleId="109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ED7D31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tcPr>
        <w:shd w:val="clear" w:color="FADECB" w:themeColor="accent2" w:themeTint="40" w:fill="FADECB" w:themeFill="accent2" w:themeFillTint="40"/>
      </w:tcPr>
    </w:tblStylePr>
  </w:style>
  <w:style w:type="table" w:customStyle="1" w:styleId="110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tcPr>
        <w:shd w:val="clear" w:color="E8E8E8" w:themeColor="accent3" w:themeTint="40" w:fill="E8E8E8" w:themeFill="accent3" w:themeFillTint="40"/>
      </w:tcPr>
    </w:tblStylePr>
  </w:style>
  <w:style w:type="table" w:customStyle="1" w:styleId="111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FFC000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tcPr>
        <w:shd w:val="clear" w:color="FFEFBE" w:themeColor="accent4" w:themeTint="40" w:fill="FFEFBE" w:themeFill="accent4" w:themeFillTint="40"/>
      </w:tcPr>
    </w:tblStylePr>
  </w:style>
  <w:style w:type="table" w:customStyle="1" w:styleId="112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tcPr>
        <w:shd w:val="clear" w:color="D0DBF0" w:themeColor="accent5" w:themeTint="40" w:fill="D0DBF0" w:themeFill="accent5" w:themeFillTint="40"/>
      </w:tcPr>
    </w:tblStylePr>
  </w:style>
  <w:style w:type="table" w:customStyle="1" w:styleId="113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tcPr>
        <w:shd w:val="clear" w:color="DAEBCF" w:themeColor="accent6" w:themeTint="40" w:fill="DAEBCF" w:themeFill="accent6" w:themeFillTint="40"/>
      </w:tcPr>
    </w:tblStylePr>
  </w:style>
  <w:style w:type="table" w:customStyle="1" w:styleId="114">
    <w:name w:val="List Table 2"/>
    <w:basedOn w:val="12"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15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16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17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18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19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20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21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22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123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4B285" w:themeColor="accent2" w:themeTint="97" w:sz="4" w:space="0"/>
          <w:bottom w:val="single" w:color="F4B285" w:themeColor="accent2" w:themeTint="97" w:sz="4" w:space="0"/>
        </w:tcBorders>
      </w:tcPr>
    </w:tblStylePr>
  </w:style>
  <w:style w:type="table" w:customStyle="1" w:styleId="124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</w:style>
  <w:style w:type="table" w:customStyle="1" w:styleId="125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D864" w:themeColor="accent4" w:themeTint="9A" w:sz="4" w:space="0"/>
          <w:bottom w:val="single" w:color="FFD864" w:themeColor="accent4" w:themeTint="9A" w:sz="4" w:space="0"/>
        </w:tcBorders>
      </w:tcPr>
    </w:tblStylePr>
  </w:style>
  <w:style w:type="table" w:customStyle="1" w:styleId="126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EA9DB" w:themeColor="accent5" w:themeTint="9A" w:fill="8E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A9DB" w:themeColor="accent5" w:themeTint="9A" w:sz="4" w:space="0"/>
          <w:right w:val="single" w:color="8EA9D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8EA9DB" w:themeColor="accent5" w:themeTint="9A" w:sz="4" w:space="0"/>
          <w:bottom w:val="single" w:color="8EA9DB" w:themeColor="accent5" w:themeTint="9A" w:sz="4" w:space="0"/>
        </w:tcBorders>
      </w:tcPr>
    </w:tblStylePr>
  </w:style>
  <w:style w:type="table" w:customStyle="1" w:styleId="127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</w:style>
  <w:style w:type="table" w:customStyle="1" w:styleId="128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29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30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31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32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33">
    <w:name w:val="List Table 4 - Accent 5"/>
    <w:basedOn w:val="12"/>
    <w:uiPriority w:val="9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34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35">
    <w:name w:val="List Table 5 Dark"/>
    <w:basedOn w:val="12"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</w:style>
  <w:style w:type="table" w:customStyle="1" w:styleId="136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themeColor="accent1" w:fill="5B9BD5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</w:style>
  <w:style w:type="table" w:customStyle="1" w:styleId="137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4B285" w:themeColor="accent2" w:themeTint="97" w:sz="32" w:space="0"/>
          <w:bottom w:val="single" w:color="FFFFFF" w:themeColor="light1" w:sz="12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4B28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28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</w:style>
  <w:style w:type="table" w:customStyle="1" w:styleId="138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9C9C9" w:themeColor="accent3" w:themeTint="98" w:sz="32" w:space="0"/>
          <w:bottom w:val="single" w:color="FFFFFF" w:themeColor="light1" w:sz="12" w:space="0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</w:style>
  <w:style w:type="table" w:customStyle="1" w:styleId="139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FD864" w:themeColor="accent4" w:themeTint="9A" w:sz="32" w:space="0"/>
          <w:bottom w:val="single" w:color="FFFFFF" w:themeColor="light1" w:sz="12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D864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4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</w:style>
  <w:style w:type="table" w:customStyle="1" w:styleId="140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EA9DB" w:themeColor="accent5" w:themeTint="9A" w:sz="32" w:space="0"/>
          <w:bottom w:val="single" w:color="FFFFFF" w:themeColor="light1" w:sz="12" w:space="0"/>
        </w:tcBorders>
        <w:shd w:val="clear" w:color="8EA9DB" w:themeColor="accent5" w:themeTint="9A" w:fill="8E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A9DB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A9DB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</w:style>
  <w:style w:type="table" w:customStyle="1" w:styleId="141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A9D08E" w:themeColor="accent6" w:themeTint="98" w:sz="32" w:space="0"/>
          <w:bottom w:val="single" w:color="FFFFFF" w:themeColor="light1" w:sz="12" w:space="0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</w:style>
  <w:style w:type="table" w:customStyle="1" w:styleId="142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43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  <w:tblStylePr w:type="firstCol">
      <w:rPr>
        <w:b/>
        <w:color w:val="245B8C" w:themeColor="accent1" w:themeShade="94"/>
      </w:rPr>
    </w:tblStylePr>
    <w:tblStylePr w:type="lastCol">
      <w:rPr>
        <w:b/>
        <w:color w:val="245B8C" w:themeColor="accent1" w:themeShade="94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44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4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45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9C9C9" w:themeColor="accent3" w:themeTint="98" w:sz="4" w:space="0"/>
        </w:tcBorders>
      </w:tc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</w:tcBorders>
      </w:tc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46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4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47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8EA9DB" w:themeColor="accent5" w:themeTint="9A" w:sz="4" w:space="0"/>
        </w:tcBorders>
      </w:tc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</w:tcBorders>
      </w:tc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48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A9D08E" w:themeColor="accent6" w:themeTint="98" w:sz="4" w:space="0"/>
        </w:tcBorders>
      </w:tc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</w:tcBorders>
      </w:tc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49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50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firstRow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single" w:color="5B9BD5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B8C" w:themeColor="accent1" w:themeShade="94"/>
        <w:sz w:val="22"/>
      </w:rPr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nil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single" w:color="5B9BD5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51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fir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52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fir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9C9C9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9C9C9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9C9C9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53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fir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54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fir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EA9DB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EA9D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EA9DB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55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fir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A9D08E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9D08E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A9D08E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6">
    <w:name w:val="Lined - Accent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57">
    <w:name w:val="Lined - Accent 1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58">
    <w:name w:val="Lined - Accent 2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59">
    <w:name w:val="Lined - Accent 3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60">
    <w:name w:val="Lined - Accent 4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61">
    <w:name w:val="Lined - Accent 5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62">
    <w:name w:val="Lined - Accent 6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63">
    <w:name w:val="Bordered &amp; Lined - Accent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64">
    <w:name w:val="Bordered &amp; Lined - Accent 1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5B8D" w:themeColor="accent1" w:themeShade="95" w:sz="4" w:space="0"/>
        <w:left w:val="single" w:color="245B8D" w:themeColor="accent1" w:themeShade="95" w:sz="4" w:space="0"/>
        <w:bottom w:val="single" w:color="245B8D" w:themeColor="accent1" w:themeShade="95" w:sz="4" w:space="0"/>
        <w:right w:val="single" w:color="245B8D" w:themeColor="accent1" w:themeShade="95" w:sz="4" w:space="0"/>
        <w:insideH w:val="single" w:color="245B8D" w:themeColor="accent1" w:themeShade="95" w:sz="4" w:space="0"/>
        <w:insideV w:val="single" w:color="245B8D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65">
    <w:name w:val="Bordered &amp; Lined - Accent 2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66">
    <w:name w:val="Bordered &amp; Lined - Accent 3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67">
    <w:name w:val="Bordered &amp; Lined - Accent 4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47000" w:themeColor="accent4" w:themeShade="95" w:sz="4" w:space="0"/>
        <w:left w:val="single" w:color="947000" w:themeColor="accent4" w:themeShade="95" w:sz="4" w:space="0"/>
        <w:bottom w:val="single" w:color="947000" w:themeColor="accent4" w:themeShade="95" w:sz="4" w:space="0"/>
        <w:right w:val="single" w:color="947000" w:themeColor="accent4" w:themeShade="95" w:sz="4" w:space="0"/>
        <w:insideH w:val="single" w:color="947000" w:themeColor="accent4" w:themeShade="95" w:sz="4" w:space="0"/>
        <w:insideV w:val="single" w:color="947000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68">
    <w:name w:val="Bordered &amp; Lined - Accent 5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4175" w:themeColor="accent5" w:themeShade="95" w:sz="4" w:space="0"/>
        <w:left w:val="single" w:color="244175" w:themeColor="accent5" w:themeShade="95" w:sz="4" w:space="0"/>
        <w:bottom w:val="single" w:color="244175" w:themeColor="accent5" w:themeShade="95" w:sz="4" w:space="0"/>
        <w:right w:val="single" w:color="244175" w:themeColor="accent5" w:themeShade="95" w:sz="4" w:space="0"/>
        <w:insideH w:val="single" w:color="244175" w:themeColor="accent5" w:themeShade="95" w:sz="4" w:space="0"/>
        <w:insideV w:val="single" w:color="24417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69">
    <w:name w:val="Bordered &amp; Lined - Accent 6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416529" w:themeColor="accent6" w:themeShade="95" w:sz="4" w:space="0"/>
        <w:left w:val="single" w:color="416529" w:themeColor="accent6" w:themeShade="95" w:sz="4" w:space="0"/>
        <w:bottom w:val="single" w:color="416529" w:themeColor="accent6" w:themeShade="95" w:sz="4" w:space="0"/>
        <w:right w:val="single" w:color="416529" w:themeColor="accent6" w:themeShade="95" w:sz="4" w:space="0"/>
        <w:insideH w:val="single" w:color="416529" w:themeColor="accent6" w:themeShade="95" w:sz="4" w:space="0"/>
        <w:insideV w:val="single" w:color="416529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70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71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172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2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2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173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174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4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4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175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8E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A9D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A9D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176">
    <w:name w:val="Bordered - Accent 6"/>
    <w:basedOn w:val="12"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character" w:customStyle="1" w:styleId="177">
    <w:name w:val="Footnote Text Char"/>
    <w:link w:val="18"/>
    <w:uiPriority w:val="99"/>
    <w:rPr>
      <w:sz w:val="18"/>
    </w:rPr>
  </w:style>
  <w:style w:type="character" w:customStyle="1" w:styleId="178">
    <w:name w:val="Endnote Text Char"/>
    <w:link w:val="16"/>
    <w:uiPriority w:val="99"/>
    <w:rPr>
      <w:sz w:val="20"/>
    </w:rPr>
  </w:style>
  <w:style w:type="paragraph" w:customStyle="1" w:styleId="179">
    <w:name w:val="TOC Heading"/>
    <w:unhideWhenUsed/>
    <w:uiPriority w:val="39"/>
    <w:pPr>
      <w:spacing w:before="0" w:beforeAutospacing="0" w:after="200" w:afterAutospacing="0" w:line="276" w:lineRule="auto"/>
    </w:pPr>
    <w:rPr>
      <w:rFonts w:hint="default"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180">
    <w:name w:val="No Spacing"/>
    <w:basedOn w:val="1"/>
    <w:qFormat/>
    <w:uiPriority w:val="1"/>
    <w:pPr>
      <w:spacing w:after="0" w:line="240" w:lineRule="auto"/>
    </w:pPr>
  </w:style>
  <w:style w:type="paragraph" w:styleId="18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glossaryDocument" Target="glossary/document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DefaultPlaceholder_TEXT"/>
        <w:style w:val="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8a5b763d-d06d-41b9-a81e-669606f9d655}"/>
      </w:docPartPr>
      <w:docPartBody>
        <w:p w14:paraId="5071903D">
          <w:r>
            <w:t>Введите ваш текст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qFormat="1" w:uiPriority="99" w:name="footnote text"/>
    <w:lsdException w:qFormat="1" w:uiPriority="99" w:semiHidden="0" w:name="header"/>
    <w:lsdException w:qFormat="1" w:uiPriority="99" w:semiHidden="0" w:name="footer"/>
    <w:lsdException w:qFormat="1" w:uiPriority="35" w:name="caption"/>
    <w:lsdException w:qFormat="1" w:uiPriority="99" w:semiHidden="0" w:name="table of figures"/>
    <w:lsdException w:qFormat="1" w:uiPriority="99" w:semiHidden="0" w:name="footnote reference"/>
    <w:lsdException w:qFormat="1" w:uiPriority="99" w:name="endnote reference"/>
    <w:lsdException w:qFormat="1" w:uiPriority="99" w:name="endnote text"/>
    <w:lsdException w:qFormat="1" w:unhideWhenUsed="0" w:uiPriority="10" w:semiHidden="0" w:name="Title"/>
    <w:lsdException w:uiPriority="1" w:name="Default Paragraph Font"/>
    <w:lsdException w:qFormat="1" w:unhideWhenUsed="0" w:uiPriority="11" w:semiHidden="0" w:name="Subtitle"/>
    <w:lsdException w:qFormat="1" w:uiPriority="99" w:semiHidden="0" w:name="Hyperlink"/>
    <w:lsdException w:qFormat="1" w:uiPriority="99" w:name="Normal Table"/>
    <w:lsdException w:unhideWhenUsed="0" w:uiPriority="59" w:semiHidden="0" w:name="Table Grid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14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15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16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17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18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19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20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21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3">
    <w:name w:val="Heading 1 Char"/>
    <w:basedOn w:val="11"/>
    <w:link w:val="2"/>
    <w:uiPriority w:val="9"/>
    <w:rPr>
      <w:rFonts w:ascii="Arial" w:hAnsi="Arial" w:eastAsia="Arial" w:cs="Arial"/>
      <w:sz w:val="40"/>
      <w:szCs w:val="40"/>
    </w:rPr>
  </w:style>
  <w:style w:type="character" w:customStyle="1" w:styleId="14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15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16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17">
    <w:name w:val="Heading 5 Char"/>
    <w:basedOn w:val="11"/>
    <w:link w:val="6"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18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19">
    <w:name w:val="Heading 7 Char"/>
    <w:basedOn w:val="11"/>
    <w:link w:val="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20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21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paragraph" w:styleId="22">
    <w:name w:val="List Paragraph"/>
    <w:basedOn w:val="1"/>
    <w:qFormat/>
    <w:uiPriority w:val="34"/>
    <w:pPr>
      <w:ind w:left="720"/>
      <w:contextualSpacing/>
    </w:pPr>
  </w:style>
  <w:style w:type="paragraph" w:styleId="23">
    <w:name w:val="No Spacing"/>
    <w:qFormat/>
    <w:uiPriority w:val="1"/>
    <w:pPr>
      <w:spacing w:before="0" w:after="0" w:line="240" w:lineRule="auto"/>
    </w:pPr>
    <w:rPr>
      <w:rFonts w:asciiTheme="minorHAnsi" w:hAnsiTheme="minorHAnsi" w:eastAsiaTheme="minorEastAsia" w:cstheme="minorBidi"/>
      <w:sz w:val="21"/>
      <w:szCs w:val="22"/>
    </w:rPr>
  </w:style>
  <w:style w:type="paragraph" w:styleId="24">
    <w:name w:val="Title"/>
    <w:basedOn w:val="1"/>
    <w:next w:val="1"/>
    <w:link w:val="25"/>
    <w:qFormat/>
    <w:uiPriority w:val="10"/>
    <w:pPr>
      <w:spacing w:before="300" w:after="200"/>
      <w:contextualSpacing/>
    </w:pPr>
    <w:rPr>
      <w:sz w:val="48"/>
      <w:szCs w:val="48"/>
    </w:rPr>
  </w:style>
  <w:style w:type="character" w:customStyle="1" w:styleId="25">
    <w:name w:val="Title Char"/>
    <w:basedOn w:val="11"/>
    <w:link w:val="24"/>
    <w:qFormat/>
    <w:uiPriority w:val="10"/>
    <w:rPr>
      <w:sz w:val="48"/>
      <w:szCs w:val="48"/>
    </w:rPr>
  </w:style>
  <w:style w:type="paragraph" w:styleId="26">
    <w:name w:val="Subtitle"/>
    <w:basedOn w:val="1"/>
    <w:next w:val="1"/>
    <w:link w:val="27"/>
    <w:qFormat/>
    <w:uiPriority w:val="11"/>
    <w:pPr>
      <w:spacing w:before="200" w:after="200"/>
    </w:pPr>
    <w:rPr>
      <w:sz w:val="24"/>
      <w:szCs w:val="24"/>
    </w:rPr>
  </w:style>
  <w:style w:type="character" w:customStyle="1" w:styleId="27">
    <w:name w:val="Subtitle Char"/>
    <w:basedOn w:val="11"/>
    <w:link w:val="26"/>
    <w:qFormat/>
    <w:uiPriority w:val="11"/>
    <w:rPr>
      <w:sz w:val="24"/>
      <w:szCs w:val="24"/>
    </w:rPr>
  </w:style>
  <w:style w:type="paragraph" w:styleId="28">
    <w:name w:val="Quote"/>
    <w:basedOn w:val="1"/>
    <w:next w:val="1"/>
    <w:link w:val="29"/>
    <w:qFormat/>
    <w:uiPriority w:val="29"/>
    <w:pPr>
      <w:ind w:left="720" w:right="720"/>
    </w:pPr>
    <w:rPr>
      <w:i/>
    </w:rPr>
  </w:style>
  <w:style w:type="character" w:customStyle="1" w:styleId="29">
    <w:name w:val="Quote Char"/>
    <w:link w:val="28"/>
    <w:qFormat/>
    <w:uiPriority w:val="29"/>
    <w:rPr>
      <w:i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31">
    <w:name w:val="Intense Quote Char"/>
    <w:link w:val="30"/>
    <w:qFormat/>
    <w:uiPriority w:val="30"/>
    <w:rPr>
      <w:i/>
    </w:rPr>
  </w:style>
  <w:style w:type="paragraph" w:styleId="32">
    <w:name w:val="header"/>
    <w:basedOn w:val="1"/>
    <w:link w:val="33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33">
    <w:name w:val="Header Char"/>
    <w:basedOn w:val="11"/>
    <w:link w:val="32"/>
    <w:qFormat/>
    <w:uiPriority w:val="99"/>
  </w:style>
  <w:style w:type="paragraph" w:styleId="34">
    <w:name w:val="footer"/>
    <w:basedOn w:val="1"/>
    <w:link w:val="35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35">
    <w:name w:val="Footer Char"/>
    <w:basedOn w:val="11"/>
    <w:link w:val="34"/>
    <w:uiPriority w:val="99"/>
  </w:style>
  <w:style w:type="paragraph" w:styleId="36">
    <w:name w:val="caption"/>
    <w:basedOn w:val="1"/>
    <w:next w:val="1"/>
    <w:link w:val="37"/>
    <w:semiHidden/>
    <w:unhideWhenUsed/>
    <w:qFormat/>
    <w:uiPriority w:val="35"/>
    <w:pPr>
      <w:spacing w:line="276" w:lineRule="auto"/>
    </w:pPr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character" w:customStyle="1" w:styleId="37">
    <w:name w:val="Caption Char"/>
    <w:basedOn w:val="11"/>
    <w:link w:val="36"/>
    <w:qFormat/>
    <w:uiPriority w:val="35"/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table" w:styleId="38">
    <w:name w:val="Table Grid"/>
    <w:basedOn w:val="12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tcPr>
        <w:shd w:val="clear" w:color="F1F1F1" w:themeColor="text1" w:themeTint="0D" w:fill="F1F1F1" w:themeFill="text1" w:themeFillTint="0D"/>
      </w:tcPr>
    </w:tblStylePr>
  </w:style>
  <w:style w:type="table" w:customStyle="1" w:styleId="41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42">
    <w:name w:val="Plain Table 3"/>
    <w:basedOn w:val="12"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43">
    <w:name w:val="Plain Table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44">
    <w:name w:val="Plain Table 5"/>
    <w:basedOn w:val="12"/>
    <w:qFormat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45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46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FC4E6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47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F4B38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48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49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FFDA69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50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51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table" w:customStyle="1" w:styleId="52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53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8A3D8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54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4B28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55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56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FD864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57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58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59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0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61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62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63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64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65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66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7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68A3D8" w:themeColor="accent1" w:themeTint="EA" w:sz="4" w:space="0"/>
          <w:left w:val="single" w:color="68A3D8" w:themeColor="accent1" w:themeTint="EA" w:sz="4" w:space="0"/>
          <w:bottom w:val="single" w:color="68A3D8" w:themeColor="accent1" w:themeTint="EA" w:sz="4" w:space="0"/>
          <w:right w:val="single" w:color="68A3D8" w:themeColor="accent1" w:themeTint="EA" w:sz="4" w:space="0"/>
        </w:tcBorders>
        <w:shd w:val="clear" w:color="68A3D8" w:themeColor="accent1" w:themeTint="EA" w:fill="68A3D8" w:themeFill="accent1" w:themeFillTint="EA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</w:style>
  <w:style w:type="table" w:customStyle="1" w:styleId="68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4B285" w:themeColor="accent2" w:themeTint="97" w:sz="4" w:space="0"/>
          <w:left w:val="single" w:color="F4B285" w:themeColor="accent2" w:themeTint="97" w:sz="4" w:space="0"/>
          <w:bottom w:val="single" w:color="F4B285" w:themeColor="accent2" w:themeTint="97" w:sz="4" w:space="0"/>
          <w:right w:val="single" w:color="F4B285" w:themeColor="accent2" w:themeTint="97" w:sz="4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69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70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FD864" w:themeColor="accent4" w:themeTint="9A" w:sz="4" w:space="0"/>
          <w:left w:val="single" w:color="FFD864" w:themeColor="accent4" w:themeTint="9A" w:sz="4" w:space="0"/>
          <w:bottom w:val="single" w:color="FFD864" w:themeColor="accent4" w:themeTint="9A" w:sz="4" w:space="0"/>
          <w:right w:val="single" w:color="FFD864" w:themeColor="accent4" w:themeTint="9A" w:sz="4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71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72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73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1Horz">
      <w:tcPr>
        <w:shd w:val="clear" w:color="898989" w:themeColor="text1" w:themeTint="75" w:fill="898989" w:themeFill="text1" w:themeFillTint="75"/>
      </w:tcPr>
    </w:tblStylePr>
  </w:style>
  <w:style w:type="table" w:customStyle="1" w:styleId="74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band1Vert">
      <w:tcPr>
        <w:shd w:val="clear" w:color="B3D1EB" w:themeColor="accent1" w:themeTint="75" w:fill="B3D1EB" w:themeFill="accent1" w:themeFillTint="75"/>
      </w:tcPr>
    </w:tblStylePr>
    <w:tblStylePr w:type="band1Horz">
      <w:tcPr>
        <w:shd w:val="clear" w:color="B3D1EB" w:themeColor="accent1" w:themeTint="75" w:fill="B3D1EB" w:themeFill="accent1" w:themeFillTint="75"/>
      </w:tcPr>
    </w:tblStylePr>
  </w:style>
  <w:style w:type="table" w:customStyle="1" w:styleId="75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band1Horz">
      <w:tcPr>
        <w:shd w:val="clear" w:color="F6C3A0" w:themeColor="accent2" w:themeTint="75" w:fill="F6C3A0" w:themeFill="accent2" w:themeFillTint="75"/>
      </w:tcPr>
    </w:tblStylePr>
  </w:style>
  <w:style w:type="table" w:customStyle="1" w:styleId="76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band1Horz">
      <w:tcPr>
        <w:shd w:val="clear" w:color="D5D5D5" w:themeColor="accent3" w:themeTint="75" w:fill="D5D5D5" w:themeFill="accent3" w:themeFillTint="75"/>
      </w:tcPr>
    </w:tblStylePr>
  </w:style>
  <w:style w:type="table" w:customStyle="1" w:styleId="77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band1Vert">
      <w:tcPr>
        <w:shd w:val="clear" w:color="FEE289" w:themeColor="accent4" w:themeTint="75" w:fill="FEE289" w:themeFill="accent4" w:themeFillTint="75"/>
      </w:tcPr>
    </w:tblStylePr>
    <w:tblStylePr w:type="band1Horz">
      <w:tcPr>
        <w:shd w:val="clear" w:color="FEE289" w:themeColor="accent4" w:themeTint="75" w:fill="FEE289" w:themeFill="accent4" w:themeFillTint="75"/>
      </w:tcPr>
    </w:tblStylePr>
  </w:style>
  <w:style w:type="table" w:customStyle="1" w:styleId="78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band1Vert">
      <w:tcPr>
        <w:shd w:val="clear" w:color="A9BEE3" w:themeColor="accent5" w:themeTint="75" w:fill="A9BEE3" w:themeFill="accent5" w:themeFillTint="75"/>
      </w:tcPr>
    </w:tblStylePr>
    <w:tblStylePr w:type="band1Horz">
      <w:tcPr>
        <w:shd w:val="clear" w:color="A9BEE3" w:themeColor="accent5" w:themeTint="75" w:fill="A9BEE3" w:themeFill="accent5" w:themeFillTint="75"/>
      </w:tcPr>
    </w:tblStylePr>
  </w:style>
  <w:style w:type="table" w:customStyle="1" w:styleId="79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band1Horz">
      <w:tcPr>
        <w:shd w:val="clear" w:color="BCDBA8" w:themeColor="accent6" w:themeTint="75" w:fill="BCDBA8" w:themeFill="accent6" w:themeFillTint="75"/>
      </w:tcPr>
    </w:tblStylePr>
  </w:style>
  <w:style w:type="table" w:customStyle="1" w:styleId="80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81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CCCE9" w:themeColor="accent1" w:themeTint="80" w:sz="12" w:space="0"/>
        </w:tcBorders>
      </w:tc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82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83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themeTint="FE" w:sz="12" w:space="0"/>
        </w:tcBorders>
      </w:tc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84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85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86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87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88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CCCE9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CCCE9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CCCE9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CCCE9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89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90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A5A5A5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A5A5A5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A5A5A5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91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92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254174" w:themeColor="accent5" w:themeShade="94"/>
        <w:sz w:val="22"/>
      </w:rPr>
      <w:tcPr>
        <w:tcBorders>
          <w:top w:val="nil"/>
          <w:left w:val="nil"/>
          <w:bottom w:val="single" w:color="95AFDD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4" w:themeColor="accent5" w:themeShade="94"/>
        <w:sz w:val="22"/>
      </w:rPr>
      <w:tcPr>
        <w:tcBorders>
          <w:top w:val="single" w:color="95AFDD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nil"/>
          <w:bottom w:val="nil"/>
          <w:right w:val="single" w:color="95AFDD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single" w:color="95AFDD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93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416429" w:themeColor="accent6" w:themeShade="94"/>
        <w:sz w:val="22"/>
      </w:rPr>
      <w:tcPr>
        <w:tcBorders>
          <w:top w:val="nil"/>
          <w:left w:val="nil"/>
          <w:bottom w:val="single" w:color="ADD394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4"/>
        <w:sz w:val="22"/>
      </w:rPr>
      <w:tcPr>
        <w:tcBorders>
          <w:top w:val="single" w:color="ADD394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nil"/>
          <w:bottom w:val="nil"/>
          <w:right w:val="single" w:color="ADD394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single" w:color="ADD394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4"/>
        <w:sz w:val="22"/>
      </w:rPr>
    </w:tblStylePr>
  </w:style>
  <w:style w:type="table" w:customStyle="1" w:styleId="94">
    <w:name w:val="List Table 1 Light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tcPr>
        <w:shd w:val="clear" w:color="BEBEBE" w:themeColor="text1" w:themeTint="40" w:fill="BEBEBE" w:themeFill="text1" w:themeFillTint="40"/>
      </w:tcPr>
    </w:tblStylePr>
  </w:style>
  <w:style w:type="table" w:customStyle="1" w:styleId="95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5B9BD5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tcPr>
        <w:shd w:val="clear" w:color="D5E5F4" w:themeColor="accent1" w:themeTint="40" w:fill="D5E5F4" w:themeFill="accent1" w:themeFillTint="40"/>
      </w:tcPr>
    </w:tblStylePr>
  </w:style>
  <w:style w:type="table" w:customStyle="1" w:styleId="96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ED7D31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tcPr>
        <w:shd w:val="clear" w:color="FADECB" w:themeColor="accent2" w:themeTint="40" w:fill="FADECB" w:themeFill="accent2" w:themeFillTint="40"/>
      </w:tcPr>
    </w:tblStylePr>
  </w:style>
  <w:style w:type="table" w:customStyle="1" w:styleId="97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tcPr>
        <w:shd w:val="clear" w:color="E8E8E8" w:themeColor="accent3" w:themeTint="40" w:fill="E8E8E8" w:themeFill="accent3" w:themeFillTint="40"/>
      </w:tcPr>
    </w:tblStylePr>
  </w:style>
  <w:style w:type="table" w:customStyle="1" w:styleId="98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FFC000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tcPr>
        <w:shd w:val="clear" w:color="FFEFBE" w:themeColor="accent4" w:themeTint="40" w:fill="FFEFBE" w:themeFill="accent4" w:themeFillTint="40"/>
      </w:tcPr>
    </w:tblStylePr>
  </w:style>
  <w:style w:type="table" w:customStyle="1" w:styleId="99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tcPr>
        <w:shd w:val="clear" w:color="D0DBF0" w:themeColor="accent5" w:themeTint="40" w:fill="D0DBF0" w:themeFill="accent5" w:themeFillTint="40"/>
      </w:tcPr>
    </w:tblStylePr>
  </w:style>
  <w:style w:type="table" w:customStyle="1" w:styleId="100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tcPr>
        <w:shd w:val="clear" w:color="DAEBCF" w:themeColor="accent6" w:themeTint="40" w:fill="DAEBCF" w:themeFill="accent6" w:themeFillTint="40"/>
      </w:tcPr>
    </w:tblStylePr>
  </w:style>
  <w:style w:type="table" w:customStyle="1" w:styleId="101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02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03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04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05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06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07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08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09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110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4B285" w:themeColor="accent2" w:themeTint="97" w:sz="4" w:space="0"/>
          <w:bottom w:val="single" w:color="F4B285" w:themeColor="accent2" w:themeTint="97" w:sz="4" w:space="0"/>
        </w:tcBorders>
      </w:tcPr>
    </w:tblStylePr>
  </w:style>
  <w:style w:type="table" w:customStyle="1" w:styleId="111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</w:style>
  <w:style w:type="table" w:customStyle="1" w:styleId="112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D864" w:themeColor="accent4" w:themeTint="9A" w:sz="4" w:space="0"/>
          <w:bottom w:val="single" w:color="FFD864" w:themeColor="accent4" w:themeTint="9A" w:sz="4" w:space="0"/>
        </w:tcBorders>
      </w:tcPr>
    </w:tblStylePr>
  </w:style>
  <w:style w:type="table" w:customStyle="1" w:styleId="113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EA9DB" w:themeColor="accent5" w:themeTint="9A" w:fill="8E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A9DB" w:themeColor="accent5" w:themeTint="9A" w:sz="4" w:space="0"/>
          <w:right w:val="single" w:color="8EA9D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8EA9DB" w:themeColor="accent5" w:themeTint="9A" w:sz="4" w:space="0"/>
          <w:bottom w:val="single" w:color="8EA9DB" w:themeColor="accent5" w:themeTint="9A" w:sz="4" w:space="0"/>
        </w:tcBorders>
      </w:tcPr>
    </w:tblStylePr>
  </w:style>
  <w:style w:type="table" w:customStyle="1" w:styleId="114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</w:style>
  <w:style w:type="table" w:customStyle="1" w:styleId="115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16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17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18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19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20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21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22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</w:style>
  <w:style w:type="table" w:customStyle="1" w:styleId="123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themeColor="accent1" w:fill="5B9BD5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</w:style>
  <w:style w:type="table" w:customStyle="1" w:styleId="124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4B285" w:themeColor="accent2" w:themeTint="97" w:sz="32" w:space="0"/>
          <w:bottom w:val="single" w:color="FFFFFF" w:themeColor="light1" w:sz="12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4B28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28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</w:style>
  <w:style w:type="table" w:customStyle="1" w:styleId="125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9C9C9" w:themeColor="accent3" w:themeTint="98" w:sz="32" w:space="0"/>
          <w:bottom w:val="single" w:color="FFFFFF" w:themeColor="light1" w:sz="12" w:space="0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</w:style>
  <w:style w:type="table" w:customStyle="1" w:styleId="126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FD864" w:themeColor="accent4" w:themeTint="9A" w:sz="32" w:space="0"/>
          <w:bottom w:val="single" w:color="FFFFFF" w:themeColor="light1" w:sz="12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D864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4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</w:style>
  <w:style w:type="table" w:customStyle="1" w:styleId="127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EA9DB" w:themeColor="accent5" w:themeTint="9A" w:sz="32" w:space="0"/>
          <w:bottom w:val="single" w:color="FFFFFF" w:themeColor="light1" w:sz="12" w:space="0"/>
        </w:tcBorders>
        <w:shd w:val="clear" w:color="8EA9DB" w:themeColor="accent5" w:themeTint="9A" w:fill="8E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A9DB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A9DB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</w:style>
  <w:style w:type="table" w:customStyle="1" w:styleId="128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A9D08E" w:themeColor="accent6" w:themeTint="98" w:sz="32" w:space="0"/>
          <w:bottom w:val="single" w:color="FFFFFF" w:themeColor="light1" w:sz="12" w:space="0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</w:style>
  <w:style w:type="table" w:customStyle="1" w:styleId="129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30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  <w:tblStylePr w:type="firstCol">
      <w:rPr>
        <w:b/>
        <w:color w:val="245B8C" w:themeColor="accent1" w:themeShade="94"/>
      </w:rPr>
    </w:tblStylePr>
    <w:tblStylePr w:type="lastCol">
      <w:rPr>
        <w:b/>
        <w:color w:val="245B8C" w:themeColor="accent1" w:themeShade="94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31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4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32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9C9C9" w:themeColor="accent3" w:themeTint="98" w:sz="4" w:space="0"/>
        </w:tcBorders>
      </w:tc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</w:tcBorders>
      </w:tc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33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4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34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8EA9DB" w:themeColor="accent5" w:themeTint="9A" w:sz="4" w:space="0"/>
        </w:tcBorders>
      </w:tc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</w:tcBorders>
      </w:tc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35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A9D08E" w:themeColor="accent6" w:themeTint="98" w:sz="4" w:space="0"/>
        </w:tcBorders>
      </w:tc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</w:tcBorders>
      </w:tc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36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37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firstRow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single" w:color="5B9BD5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B8C" w:themeColor="accent1" w:themeShade="94"/>
        <w:sz w:val="22"/>
      </w:rPr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nil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single" w:color="5B9BD5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38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fir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39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fir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9C9C9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9C9C9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9C9C9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40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fir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41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fir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EA9DB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EA9D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EA9DB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42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fir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A9D08E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9D08E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A9D08E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43">
    <w:name w:val="Lined - Accent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44">
    <w:name w:val="Lined - Accent 1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45">
    <w:name w:val="Lined - Accent 2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46">
    <w:name w:val="Lined - Accent 3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47">
    <w:name w:val="Lined - Accent 4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48">
    <w:name w:val="Lined - Accent 5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49">
    <w:name w:val="Lined - Accent 6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50">
    <w:name w:val="Bordered &amp; Lined - Accent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51">
    <w:name w:val="Bordered &amp; Lined - Accent 1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5B8D" w:themeColor="accent1" w:themeShade="95" w:sz="4" w:space="0"/>
        <w:left w:val="single" w:color="245B8D" w:themeColor="accent1" w:themeShade="95" w:sz="4" w:space="0"/>
        <w:bottom w:val="single" w:color="245B8D" w:themeColor="accent1" w:themeShade="95" w:sz="4" w:space="0"/>
        <w:right w:val="single" w:color="245B8D" w:themeColor="accent1" w:themeShade="95" w:sz="4" w:space="0"/>
        <w:insideH w:val="single" w:color="245B8D" w:themeColor="accent1" w:themeShade="95" w:sz="4" w:space="0"/>
        <w:insideV w:val="single" w:color="245B8D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52">
    <w:name w:val="Bordered &amp; Lined - Accent 2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53">
    <w:name w:val="Bordered &amp; Lined - Accent 3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54">
    <w:name w:val="Bordered &amp; Lined - Accent 4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47000" w:themeColor="accent4" w:themeShade="95" w:sz="4" w:space="0"/>
        <w:left w:val="single" w:color="947000" w:themeColor="accent4" w:themeShade="95" w:sz="4" w:space="0"/>
        <w:bottom w:val="single" w:color="947000" w:themeColor="accent4" w:themeShade="95" w:sz="4" w:space="0"/>
        <w:right w:val="single" w:color="947000" w:themeColor="accent4" w:themeShade="95" w:sz="4" w:space="0"/>
        <w:insideH w:val="single" w:color="947000" w:themeColor="accent4" w:themeShade="95" w:sz="4" w:space="0"/>
        <w:insideV w:val="single" w:color="947000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55">
    <w:name w:val="Bordered &amp; Lined - Accent 5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4175" w:themeColor="accent5" w:themeShade="95" w:sz="4" w:space="0"/>
        <w:left w:val="single" w:color="244175" w:themeColor="accent5" w:themeShade="95" w:sz="4" w:space="0"/>
        <w:bottom w:val="single" w:color="244175" w:themeColor="accent5" w:themeShade="95" w:sz="4" w:space="0"/>
        <w:right w:val="single" w:color="244175" w:themeColor="accent5" w:themeShade="95" w:sz="4" w:space="0"/>
        <w:insideH w:val="single" w:color="244175" w:themeColor="accent5" w:themeShade="95" w:sz="4" w:space="0"/>
        <w:insideV w:val="single" w:color="24417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56">
    <w:name w:val="Bordered &amp; Lined - Accent 6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416529" w:themeColor="accent6" w:themeShade="95" w:sz="4" w:space="0"/>
        <w:left w:val="single" w:color="416529" w:themeColor="accent6" w:themeShade="95" w:sz="4" w:space="0"/>
        <w:bottom w:val="single" w:color="416529" w:themeColor="accent6" w:themeShade="95" w:sz="4" w:space="0"/>
        <w:right w:val="single" w:color="416529" w:themeColor="accent6" w:themeShade="95" w:sz="4" w:space="0"/>
        <w:insideH w:val="single" w:color="416529" w:themeColor="accent6" w:themeShade="95" w:sz="4" w:space="0"/>
        <w:insideV w:val="single" w:color="416529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57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58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159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2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2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160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161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4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4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162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8E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A9D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A9D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163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character" w:styleId="164">
    <w:name w:val="Hyperlink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65">
    <w:name w:val="footnote text"/>
    <w:basedOn w:val="1"/>
    <w:link w:val="166"/>
    <w:semiHidden/>
    <w:unhideWhenUsed/>
    <w:qFormat/>
    <w:uiPriority w:val="99"/>
    <w:pPr>
      <w:spacing w:after="40" w:line="240" w:lineRule="auto"/>
    </w:pPr>
    <w:rPr>
      <w:sz w:val="18"/>
    </w:rPr>
  </w:style>
  <w:style w:type="character" w:customStyle="1" w:styleId="166">
    <w:name w:val="Footnote Text Char"/>
    <w:link w:val="165"/>
    <w:qFormat/>
    <w:uiPriority w:val="99"/>
    <w:rPr>
      <w:sz w:val="18"/>
    </w:rPr>
  </w:style>
  <w:style w:type="character" w:styleId="167">
    <w:name w:val="footnote reference"/>
    <w:basedOn w:val="11"/>
    <w:unhideWhenUsed/>
    <w:qFormat/>
    <w:uiPriority w:val="99"/>
    <w:rPr>
      <w:vertAlign w:val="superscript"/>
    </w:rPr>
  </w:style>
  <w:style w:type="paragraph" w:styleId="168">
    <w:name w:val="endnote text"/>
    <w:basedOn w:val="1"/>
    <w:link w:val="169"/>
    <w:semiHidden/>
    <w:unhideWhenUsed/>
    <w:qFormat/>
    <w:uiPriority w:val="99"/>
    <w:pPr>
      <w:spacing w:after="0" w:line="240" w:lineRule="auto"/>
    </w:pPr>
    <w:rPr>
      <w:sz w:val="20"/>
    </w:rPr>
  </w:style>
  <w:style w:type="character" w:customStyle="1" w:styleId="169">
    <w:name w:val="Endnote Text Char"/>
    <w:link w:val="168"/>
    <w:qFormat/>
    <w:uiPriority w:val="99"/>
    <w:rPr>
      <w:sz w:val="20"/>
    </w:rPr>
  </w:style>
  <w:style w:type="character" w:styleId="170">
    <w:name w:val="endnote reference"/>
    <w:basedOn w:val="11"/>
    <w:semiHidden/>
    <w:unhideWhenUsed/>
    <w:qFormat/>
    <w:uiPriority w:val="99"/>
    <w:rPr>
      <w:vertAlign w:val="superscript"/>
    </w:rPr>
  </w:style>
  <w:style w:type="paragraph" w:styleId="171">
    <w:name w:val="toc 1"/>
    <w:basedOn w:val="1"/>
    <w:next w:val="1"/>
    <w:unhideWhenUsed/>
    <w:qFormat/>
    <w:uiPriority w:val="39"/>
    <w:pPr>
      <w:spacing w:after="57"/>
      <w:ind w:left="0" w:right="0" w:firstLine="0"/>
    </w:pPr>
  </w:style>
  <w:style w:type="paragraph" w:styleId="172">
    <w:name w:val="toc 2"/>
    <w:basedOn w:val="1"/>
    <w:next w:val="1"/>
    <w:unhideWhenUsed/>
    <w:qFormat/>
    <w:uiPriority w:val="39"/>
    <w:pPr>
      <w:spacing w:after="57"/>
      <w:ind w:left="283" w:right="0" w:firstLine="0"/>
    </w:pPr>
  </w:style>
  <w:style w:type="paragraph" w:styleId="173">
    <w:name w:val="toc 3"/>
    <w:basedOn w:val="1"/>
    <w:next w:val="1"/>
    <w:unhideWhenUsed/>
    <w:qFormat/>
    <w:uiPriority w:val="39"/>
    <w:pPr>
      <w:spacing w:after="57"/>
      <w:ind w:left="567" w:right="0" w:firstLine="0"/>
    </w:pPr>
  </w:style>
  <w:style w:type="paragraph" w:styleId="174">
    <w:name w:val="toc 4"/>
    <w:basedOn w:val="1"/>
    <w:next w:val="1"/>
    <w:unhideWhenUsed/>
    <w:qFormat/>
    <w:uiPriority w:val="39"/>
    <w:pPr>
      <w:spacing w:after="57"/>
      <w:ind w:left="850" w:right="0" w:firstLine="0"/>
    </w:pPr>
  </w:style>
  <w:style w:type="paragraph" w:styleId="175">
    <w:name w:val="toc 5"/>
    <w:basedOn w:val="1"/>
    <w:next w:val="1"/>
    <w:unhideWhenUsed/>
    <w:qFormat/>
    <w:uiPriority w:val="39"/>
    <w:pPr>
      <w:spacing w:after="57"/>
      <w:ind w:left="1134" w:right="0" w:firstLine="0"/>
    </w:pPr>
  </w:style>
  <w:style w:type="paragraph" w:styleId="176">
    <w:name w:val="toc 6"/>
    <w:basedOn w:val="1"/>
    <w:next w:val="1"/>
    <w:unhideWhenUsed/>
    <w:qFormat/>
    <w:uiPriority w:val="39"/>
    <w:pPr>
      <w:spacing w:after="57"/>
      <w:ind w:left="1417" w:right="0" w:firstLine="0"/>
    </w:pPr>
  </w:style>
  <w:style w:type="paragraph" w:styleId="177">
    <w:name w:val="toc 7"/>
    <w:basedOn w:val="1"/>
    <w:next w:val="1"/>
    <w:unhideWhenUsed/>
    <w:qFormat/>
    <w:uiPriority w:val="39"/>
    <w:pPr>
      <w:spacing w:after="57"/>
      <w:ind w:left="1701" w:right="0" w:firstLine="0"/>
    </w:pPr>
  </w:style>
  <w:style w:type="paragraph" w:styleId="178">
    <w:name w:val="toc 8"/>
    <w:basedOn w:val="1"/>
    <w:next w:val="1"/>
    <w:unhideWhenUsed/>
    <w:qFormat/>
    <w:uiPriority w:val="39"/>
    <w:pPr>
      <w:spacing w:after="57"/>
      <w:ind w:left="1984" w:right="0" w:firstLine="0"/>
    </w:pPr>
  </w:style>
  <w:style w:type="paragraph" w:styleId="179">
    <w:name w:val="toc 9"/>
    <w:basedOn w:val="1"/>
    <w:next w:val="1"/>
    <w:unhideWhenUsed/>
    <w:qFormat/>
    <w:uiPriority w:val="39"/>
    <w:pPr>
      <w:spacing w:after="57"/>
      <w:ind w:left="2268" w:right="0" w:firstLine="0"/>
    </w:pPr>
  </w:style>
  <w:style w:type="paragraph" w:customStyle="1" w:styleId="180">
    <w:name w:val="TOC Heading"/>
    <w:unhideWhenUsed/>
    <w:qFormat/>
    <w:uiPriority w:val="39"/>
    <w:rPr>
      <w:rFonts w:asciiTheme="minorHAnsi" w:hAnsiTheme="minorHAnsi" w:eastAsiaTheme="minorEastAsia" w:cstheme="minorBidi"/>
      <w:sz w:val="21"/>
      <w:szCs w:val="22"/>
    </w:rPr>
  </w:style>
  <w:style w:type="paragraph" w:styleId="181">
    <w:name w:val="table of figures"/>
    <w:basedOn w:val="1"/>
    <w:next w:val="1"/>
    <w:unhideWhenUsed/>
    <w:qFormat/>
    <w:uiPriority w:val="99"/>
    <w:pPr>
      <w:spacing w:after="0" w:afterAutospacing="0"/>
    </w:pPr>
  </w:style>
</w:style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TotalTime>0</TotalTime>
  <ScaleCrop>false</ScaleCrop>
  <LinksUpToDate>false</LinksUpToDate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2025-12-18T18:54:00Z</dcterms:created>
  <dc:creator>Вячеслав Шебанов</dc:creator>
  <cp:lastModifiedBy>Вячеслав Шебанов</cp:lastModifiedBy>
  <dcterms:modified xsi:type="dcterms:W3CDTF">2025-12-20T10:08:20Z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4E679A6770AF420F81C70952CCD79CEB_12</vt:lpwstr>
  </property>
</Properties>
</file>