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CD1CB">
      <w:r>
        <w:rPr>
          <w:rFonts w:ascii="Times New Roman" w:hAnsi="Times New Roman" w:eastAsia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-718820</wp:posOffset>
            </wp:positionV>
            <wp:extent cx="7559675" cy="10690225"/>
            <wp:effectExtent l="0" t="0" r="14605" b="8255"/>
            <wp:wrapNone/>
            <wp:docPr id="1" name="Рисунок 1" descr="C:/Users/Machcreator/Pictures/Screenshots/Снимок экрана 2025-12-18 221243.pngСнимок экрана 2025-12-18 22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/Users/Machcreator/Pictures/Screenshots/Снимок экрана 2025-12-18 221243.pngСнимок экрана 2025-12-18 221243"/>
                    <pic:cNvPicPr>
                      <a:picLocks noChangeAspect="1"/>
                    </pic:cNvPicPr>
                  </pic:nvPicPr>
                  <pic:blipFill>
                    <a:blip r:embed="rId6"/>
                    <a:srcRect l="1399" r="1399"/>
                    <a:stretch>
                      <a:fillRect/>
                    </a:stretch>
                  </pic:blipFill>
                  <pic:spPr>
                    <a:xfrm>
                      <a:off x="0" y="0"/>
                      <a:ext cx="7559409" cy="1069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5A251"/>
    <w:p w14:paraId="68963F2B"/>
    <w:p w14:paraId="54636BEC"/>
    <w:p w14:paraId="37FEFE46"/>
    <w:p w14:paraId="4598BD2F"/>
    <w:p w14:paraId="559F7C3D"/>
    <w:p w14:paraId="11D1190E"/>
    <w:p w14:paraId="00890B1D"/>
    <w:p w14:paraId="57A1A81C"/>
    <w:p w14:paraId="77C32760"/>
    <w:p w14:paraId="5E49DAC3"/>
    <w:p w14:paraId="124E43E2"/>
    <w:p w14:paraId="090799AA"/>
    <w:p w14:paraId="7300EF9F"/>
    <w:p w14:paraId="148D6625"/>
    <w:p w14:paraId="797FE4A7"/>
    <w:p w14:paraId="44F33D94"/>
    <w:p w14:paraId="16B4494E"/>
    <w:p w14:paraId="69177468"/>
    <w:p w14:paraId="3C8BCCF2"/>
    <w:p w14:paraId="40B2D18F"/>
    <w:p w14:paraId="12FE5FB2"/>
    <w:p w14:paraId="44E31D9D"/>
    <w:p w14:paraId="6B776FF1"/>
    <w:p w14:paraId="61CBE1B7"/>
    <w:p w14:paraId="2D2EE370"/>
    <w:p w14:paraId="78F1C9E8"/>
    <w:p w14:paraId="42ABED87"/>
    <w:p w14:paraId="68C07288"/>
    <w:p w14:paraId="27A2560C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Оглавление</w:t>
      </w:r>
    </w:p>
    <w:sdt>
      <w:sdtPr>
        <w:id w:val="147458786"/>
        <w:placeholder>
          <w:docPart w:val="DefaultPlaceholder_TEXT"/>
        </w:placeholder>
        <w:docPartObj>
          <w:docPartGallery w:val="Table of Contents"/>
          <w:docPartUnique/>
        </w:docPartObj>
      </w:sdtPr>
      <w:sdtContent>
        <w:p w14:paraId="7AA1B67C">
          <w:pPr>
            <w:pStyle w:val="23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"_Toc1" \o "#_Toc1"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  <w:lang w:val="ru-RU"/>
            </w:rPr>
            <w:t>ВВЕДЕНИЕ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_Toc1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3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477A2AD4">
          <w:pPr>
            <w:pStyle w:val="23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pPr>
          <w:r>
            <w:fldChar w:fldCharType="begin"/>
          </w:r>
          <w:r>
            <w:instrText xml:space="preserve"> HYPERLINK \l "_Toc2" \o "#_Toc2"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  <w:lang w:val="ru-RU"/>
            </w:rPr>
            <w:t>1. АНАЛИЗ ПРЕДМЕТНОЙ ОБЛАСТИ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_Toc2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4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1E67550D">
          <w:pPr>
            <w:pStyle w:val="27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pPr>
          <w:r>
            <w:fldChar w:fldCharType="begin"/>
          </w:r>
          <w:r>
            <w:instrText xml:space="preserve"> HYPERLINK \l "_Toc3" \o "#_Toc3"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lang w:val="en-US"/>
            </w:rPr>
            <w:t>1.1. Датасет 1600000 твитов Sentiment140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_Toc3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4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2ED49C06">
          <w:pPr>
            <w:pStyle w:val="27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pPr>
          <w:r>
            <w:fldChar w:fldCharType="begin"/>
          </w:r>
          <w:r>
            <w:instrText xml:space="preserve"> HYPERLINK \l "_Toc4" \o "#_Toc4"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lang w:val="en-US"/>
            </w:rPr>
            <w:t>1.2. Очищение 1600000 твитов от мусора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_Toc4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5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07877EEC">
          <w:pPr>
            <w:pStyle w:val="27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fldChar w:fldCharType="begin"/>
          </w:r>
          <w:r>
            <w:instrText xml:space="preserve"> HYPERLINK \l "_Toc5" \o "#_Toc5"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lang w:val="en-US"/>
            </w:rPr>
            <w:t>1.3. Ансамблевые методы Voiting и Stacking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_Toc5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7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3C4388E0">
          <w:pPr>
            <w:pStyle w:val="23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fldChar w:fldCharType="begin"/>
          </w:r>
          <w:r>
            <w:instrText xml:space="preserve"> HYPERLINK \l "_Toc6" \o "#_Toc6"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  <w:lang w:val="ru-RU"/>
            </w:rPr>
            <w:t>2. ОБУЧЕНИЕ АНСАМБЛЕВЫХ МОДЕЛЕЙ ДЛЯ ОЦЕНКИ ЭМОЦИОНАЛЬНОЙ ТОНАЛЬНОСТИ ТВИТОВ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_Toc6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8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5BE5687F">
          <w:pPr>
            <w:pStyle w:val="27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fldChar w:fldCharType="begin"/>
          </w:r>
          <w:r>
            <w:instrText xml:space="preserve"> HYPERLINK \l "_Toc7" \o "#_Toc7"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lang w:val="en-US"/>
            </w:rPr>
            <w:t>2.1. Выбор стартовых гиперпараметров, создание выбранных моделей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_Toc7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8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572626D7">
          <w:pPr>
            <w:pStyle w:val="27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14:ligatures w14:val="none"/>
            </w:rPr>
          </w:pPr>
          <w:r>
            <w:fldChar w:fldCharType="begin"/>
          </w:r>
          <w:r>
            <w:instrText xml:space="preserve"> HYPERLINK \l "_Toc8" \o "#_Toc8"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lang w:val="en-US"/>
            </w:rPr>
            <w:t>2.2. Реализация стратифицированного разбиения, для подготовки тестовой и обучающей выборок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_Toc8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10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401B8A98">
          <w:pPr>
            <w:pStyle w:val="27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fldChar w:fldCharType="begin"/>
          </w:r>
          <w:r>
            <w:instrText xml:space="preserve"> HYPERLINK \l "_Toc9" \o "#_Toc9"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lang w:val="en-US"/>
            </w:rPr>
            <w:t>2.3. Обучение моделей TF-IDF с добавленными фича-инжиниринг признаками, сравнение результатов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_Toc9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11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24A92B9C">
          <w:pPr>
            <w:pStyle w:val="23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fldChar w:fldCharType="begin"/>
          </w:r>
          <w:r>
            <w:instrText xml:space="preserve"> HYPERLINK \l "_Toc10" \o "#_Toc10"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  <w:lang w:val="ru-RU"/>
            </w:rPr>
            <w:t>3. ПРОВЕДЕНИЕ ТЕСТИРОВАНИЯ СЕМИ ОБУЧЕННЫХ МОДЕЛЕЙ</w:t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_Toc10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13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0E713817">
          <w:pPr>
            <w:pStyle w:val="27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pPr>
          <w:r>
            <w:fldChar w:fldCharType="begin"/>
          </w:r>
          <w:r>
            <w:instrText xml:space="preserve"> HYPERLINK \l "_Toc11" \o "#_Toc11"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lang w:val="en-US"/>
            </w:rPr>
            <w:t xml:space="preserve">3.1. </w:t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lang w:val="zh-CN"/>
            </w:rPr>
            <w:t>Проведение тестирования обученных моделей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_Toc11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13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6DC825AF">
          <w:pPr>
            <w:pStyle w:val="27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fldChar w:fldCharType="begin"/>
          </w:r>
          <w:r>
            <w:instrText xml:space="preserve"> HYPERLINK \l "_Toc12" \o "#_Toc12"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lang w:val="zh-CN"/>
            </w:rPr>
            <w:t>3.2. Оптимизация моделей</w:t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_Toc12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15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15D2E61C">
          <w:pPr>
            <w:pStyle w:val="23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fldChar w:fldCharType="begin"/>
          </w:r>
          <w:r>
            <w:instrText xml:space="preserve"> HYPERLINK \l "_Toc13" \o "#_Toc13"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  <w:lang w:val="ru-RU"/>
            </w:rPr>
            <w:t>ЗАКЛЮЧЕНИЕ</w:t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_Toc13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16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3EBBA64A">
          <w:pPr>
            <w:pStyle w:val="23"/>
            <w:tabs>
              <w:tab w:val="right" w:leader="dot" w:pos="9355"/>
            </w:tabs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none"/>
            </w:rPr>
          </w:pPr>
          <w:r>
            <w:fldChar w:fldCharType="begin"/>
          </w:r>
          <w:r>
            <w:instrText xml:space="preserve"> HYPERLINK \l "_Toc14" \o "#_Toc14" </w:instrText>
          </w:r>
          <w:r>
            <w:fldChar w:fldCharType="separate"/>
          </w:r>
          <w:r>
            <w:rPr>
              <w:rStyle w:val="15"/>
              <w:rFonts w:ascii="Times New Roman" w:hAnsi="Times New Roman" w:eastAsia="Times New Roman" w:cs="Times New Roman"/>
              <w:b w:val="0"/>
              <w:bCs w:val="0"/>
              <w:sz w:val="28"/>
              <w:szCs w:val="28"/>
              <w:highlight w:val="none"/>
              <w:lang w:val="ru-RU" w:eastAsia="ru-RU"/>
            </w:rPr>
            <w:t xml:space="preserve">СПИСОК ЛИТЕРАТУРЫ 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instrText xml:space="preserve">PAGEREF _Toc14 \h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18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  <w:p w14:paraId="758A128D">
          <w:pP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</w:sdtContent>
    </w:sdt>
    <w:p w14:paraId="3801F4C5">
      <w:pPr>
        <w:jc w:val="center"/>
      </w:pPr>
    </w:p>
    <w:p w14:paraId="5AE20827">
      <w:pPr>
        <w:jc w:val="center"/>
      </w:pPr>
    </w:p>
    <w:p w14:paraId="23EEFED3">
      <w:pPr>
        <w:jc w:val="center"/>
      </w:pPr>
    </w:p>
    <w:p w14:paraId="131FDE6B">
      <w:pPr>
        <w:jc w:val="center"/>
      </w:pPr>
    </w:p>
    <w:p w14:paraId="17D1B66D">
      <w:pPr>
        <w:jc w:val="center"/>
      </w:pPr>
    </w:p>
    <w:p w14:paraId="1001DD59">
      <w:pPr>
        <w:jc w:val="center"/>
      </w:pPr>
    </w:p>
    <w:p w14:paraId="7E91EDB8">
      <w:pPr>
        <w:jc w:val="center"/>
      </w:pPr>
    </w:p>
    <w:p w14:paraId="0513E702">
      <w:pPr>
        <w:jc w:val="center"/>
      </w:pPr>
    </w:p>
    <w:p w14:paraId="18729E98">
      <w:pPr>
        <w:jc w:val="center"/>
      </w:pPr>
    </w:p>
    <w:p w14:paraId="6E8A50CC">
      <w:pPr>
        <w:jc w:val="center"/>
      </w:pPr>
    </w:p>
    <w:p w14:paraId="353ADDFD">
      <w:pPr>
        <w:jc w:val="center"/>
      </w:pPr>
    </w:p>
    <w:p w14:paraId="26BD66E0">
      <w:pPr>
        <w:jc w:val="center"/>
      </w:pPr>
    </w:p>
    <w:p w14:paraId="56929303">
      <w:pPr>
        <w:jc w:val="left"/>
      </w:pPr>
    </w:p>
    <w:p w14:paraId="28FC7F56">
      <w:pPr>
        <w:pStyle w:val="2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bookmarkStart w:id="0" w:name="_Toc1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>ВВЕДЕНИЕ</w:t>
      </w:r>
      <w:bookmarkEnd w:id="0"/>
    </w:p>
    <w:p w14:paraId="3E457953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Выбранная предметная область: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применение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ансамблевых методов машинного обучения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для прогнозирования кредитного дефолта клиентов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  </w:t>
      </w:r>
    </w:p>
    <w:p w14:paraId="3FA3AAA3"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Актуальность работы выражена в больших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объёмах работ потребительского кредитования в последние годы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увеличением доли просроченной задолжности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нужда в инструментах автоматизции процесса предсказания кредитного риска возросла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инструменты автоматизации позволяют оптимизировать и ускорить процессы принятия решений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что необходимо в условиях растущей конкуренции и цифровой трансформации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</w:p>
    <w:p w14:paraId="37CDF97E">
      <w:pPr>
        <w:ind w:firstLine="708" w:firstLineChars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Рассматриваемая основная прикладная задача, решаемая в рамках выбранной предметной области бинарная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классификация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два класса допускающие дефолт и не допускающие дефолт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 </w:t>
      </w:r>
    </w:p>
    <w:p w14:paraId="1EB83123"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Цели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работы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построение ансамблированной модели машинного обучения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обеспечивающей высокую точность прогнозирования вероятности дефолта для клиента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Задачами курсовой работы являются: </w:t>
      </w:r>
    </w:p>
    <w:p w14:paraId="7A9AB111">
      <w:pPr>
        <w:ind w:firstLine="708"/>
        <w:jc w:val="left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Анализ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возможных видов моделей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для реализации бинарной классификации решающей проблему автоматизации предсказания появления дефолта у клиента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62A65AFA">
      <w:pPr>
        <w:ind w:firstLine="708"/>
        <w:jc w:val="left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Обзор подходящих ансамблеевых методов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для оптимизации обучения и улучшения качества бинарного предсказания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6C8B3370">
      <w:pPr>
        <w:ind w:firstLine="708"/>
        <w:jc w:val="left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Формирования тестовой и обучающей выборки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из набора данных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51495090">
      <w:pPr>
        <w:ind w:firstLine="708"/>
        <w:jc w:val="left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Проверка работоспособности модели и оценка адекватности обучения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3C755208">
      <w:pPr>
        <w:ind w:firstLine="708"/>
        <w:jc w:val="left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Оптимизация полученных моделей при помощи подбора правильных гиперпараметров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для увеличения качества предсказания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673841A2"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Работа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 предобработкой датасета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очистка от мусора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Инициализирован Git Hub: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instrText xml:space="preserve"> HYPERLINK "https://github.com/Slavik993/KR_Orehov_ML" </w:instrTex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Slavik993/KR_Orehov_ML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fldChar w:fldCharType="end"/>
      </w:r>
    </w:p>
    <w:p w14:paraId="3905054B">
      <w:pPr>
        <w:ind w:firstLine="708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</w:p>
    <w:p w14:paraId="6A4A61A4">
      <w:pPr>
        <w:ind w:firstLine="708"/>
        <w:jc w:val="left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</w:p>
    <w:p w14:paraId="1D6B3F80">
      <w:pPr>
        <w:pStyle w:val="2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bookmarkStart w:id="1" w:name="_Toc2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>1. АНАЛИЗ ПРЕДМЕТНОЙ ОБЛАСТИ</w:t>
      </w:r>
      <w:bookmarkEnd w:id="1"/>
    </w:p>
    <w:p w14:paraId="19069379">
      <w:pPr>
        <w:pStyle w:val="3"/>
        <w:rPr>
          <w:rFonts w:hint="default"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bookmarkStart w:id="2" w:name="_Toc3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1.1. Датасет </w:t>
      </w:r>
      <w:bookmarkEnd w:id="2"/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>Default of Credit Card Clients Dataset</w:t>
      </w:r>
    </w:p>
    <w:p w14:paraId="1177DD8E">
      <w:pPr>
        <w:ind w:firstLine="0"/>
        <w:jc w:val="center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Для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решения задачи бинарной классификации кредитного дефолта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выбран датасет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Default of Credit Card Clients Dataset,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скачан с репозитория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UCI Machine Learning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Repository.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В датасете содержится информация о тайваньских клиентах за период 2005 года и отражает вероятность дефолта по кредитным картам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30572EE4">
      <w:pPr>
        <w:ind w:firstLine="0"/>
        <w:jc w:val="center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В датасете содержится тридцать тыщ записей с двадцатью тремя признаками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одним идентификатором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и одной целевой переменной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Список признаков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сумма предоставляемого кредита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пол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уровень образования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семейное положение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возраст клиента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статус погашения кредита за последние шесть месяцев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сумма внесенного платежа за последние шесть месяцев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целевая переменная означающая дефолт в следующем месяце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5F4B2C11">
      <w:pPr>
        <w:ind w:firstLine="0"/>
        <w:jc w:val="center"/>
      </w:pPr>
      <w:r>
        <w:drawing>
          <wp:inline distT="0" distB="0" distL="114300" distR="114300">
            <wp:extent cx="5433060" cy="2293620"/>
            <wp:effectExtent l="0" t="0" r="7620" b="7620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A5B2">
      <w:pPr>
        <w:ind w:firstLine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Датасет после загрузки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6C0B727B">
      <w:pPr>
        <w:pStyle w:val="3"/>
        <w:rPr>
          <w:highlight w:val="none"/>
          <w:lang w:val="ru-RU"/>
        </w:rPr>
      </w:pPr>
      <w:bookmarkStart w:id="3" w:name="_Toc4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1.2. Очищение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>датасета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от мусора</w:t>
      </w:r>
      <w:bookmarkEnd w:id="3"/>
    </w:p>
    <w:p w14:paraId="36E92C17">
      <w:pPr>
        <w:tabs>
          <w:tab w:val="left" w:pos="1226"/>
        </w:tabs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lang w:val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После очистки датасет увеличился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 пяти строк до восьми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данные чистые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нет пропусков и дубликатов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анализ был проведен с помощью кода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очистки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Больше строк стало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благодаря добавлению дополнительных признаков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статус текущего счета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продолжительность кредита в месяцах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кредитная история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цель кредита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сумма кредита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сберегательный счет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,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текущая занятость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процент от дохода на выплаты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пол и личный статус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поручитель или должник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проживает с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,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имеет имущество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возраст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другие планы расрочки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жильё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количество кредитов в банке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работа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телефон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иностранец или местный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78E9DE9B">
      <w:pPr>
        <w:tabs>
          <w:tab w:val="left" w:pos="1226"/>
        </w:tabs>
        <w:jc w:val="center"/>
        <w:rPr>
          <w:highlight w:val="none"/>
          <w:lang w:val="ru-RU"/>
        </w:rPr>
      </w:pPr>
      <w:r>
        <w:drawing>
          <wp:inline distT="0" distB="0" distL="114300" distR="114300">
            <wp:extent cx="3837940" cy="1935480"/>
            <wp:effectExtent l="0" t="0" r="2540" b="0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2A17E">
      <w:pPr>
        <w:jc w:val="center"/>
        <w:rPr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Рисунок 2. Датасет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после очистки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.</w:t>
      </w:r>
    </w:p>
    <w:p w14:paraId="03C7A01B">
      <w:pPr>
        <w:pStyle w:val="3"/>
        <w:rPr>
          <w:rFonts w:hint="default"/>
          <w:lang w:val="ru-RU"/>
        </w:rPr>
      </w:pPr>
      <w:bookmarkStart w:id="4" w:name="_Toc5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1.3. Ансамблевые методы</w:t>
      </w:r>
      <w:bookmarkEnd w:id="4"/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обзор</w:t>
      </w:r>
    </w:p>
    <w:p w14:paraId="1E7BFA3E">
      <w:pPr>
        <w:tabs>
          <w:tab w:val="left" w:pos="1226"/>
        </w:tabs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/>
          <w:highlight w:val="none"/>
          <w:lang w:val="ru-RU"/>
        </w:rPr>
        <w:tab/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Bagging -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парралельное обучение независимых моделей на случайных подвыборках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4A5D46FC">
      <w:pPr>
        <w:tabs>
          <w:tab w:val="left" w:pos="1226"/>
        </w:tabs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RandomForest -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похож на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Bagging,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но с дополнительным случайным выбором признаков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на каждом узле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для разнообразия и снижения корреляции между деревьями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73BF162F">
      <w:pPr>
        <w:tabs>
          <w:tab w:val="left" w:pos="1226"/>
        </w:tabs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Boosting -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обучение моделей последовательно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следующая модель решает проблемы остальных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0F1FFD25">
      <w:pPr>
        <w:tabs>
          <w:tab w:val="left" w:pos="1226"/>
        </w:tabs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Voiting Classifier -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объединяет предсказания разных моделей путём жёсткого или мягкого голосования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7BB34DA9">
      <w:pPr>
        <w:tabs>
          <w:tab w:val="left" w:pos="1226"/>
        </w:tabs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ab/>
        <w:t xml:space="preserve">Stacking -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двухуровневый ансамбль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обучение на исходных данных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предсказания базовых моделей становятся признаками для предсказания мета-модели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p w14:paraId="55BD3B6F">
      <w:pPr>
        <w:tabs>
          <w:tab w:val="left" w:pos="1226"/>
        </w:tabs>
        <w:jc w:val="right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Таблица 1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Сравнение методов для задачи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>кредитного дефолта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>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83"/>
        <w:gridCol w:w="1593"/>
        <w:gridCol w:w="1588"/>
        <w:gridCol w:w="1594"/>
        <w:gridCol w:w="1644"/>
        <w:gridCol w:w="1569"/>
      </w:tblGrid>
      <w:tr w14:paraId="39431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</w:tcPr>
          <w:p w14:paraId="2BFA5C12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Метод</w:t>
            </w:r>
          </w:p>
        </w:tc>
        <w:tc>
          <w:tcPr>
            <w:tcW w:w="1595" w:type="dxa"/>
          </w:tcPr>
          <w:p w14:paraId="26CC5E6B">
            <w:pPr>
              <w:tabs>
                <w:tab w:val="left" w:pos="1226"/>
              </w:tabs>
              <w:wordWrap w:val="0"/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Снижает дисперсию</w:t>
            </w:r>
          </w:p>
        </w:tc>
        <w:tc>
          <w:tcPr>
            <w:tcW w:w="1595" w:type="dxa"/>
          </w:tcPr>
          <w:p w14:paraId="0A3BA99B">
            <w:pPr>
              <w:tabs>
                <w:tab w:val="left" w:pos="1226"/>
              </w:tabs>
              <w:wordWrap w:val="0"/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Снижает смещение</w:t>
            </w:r>
          </w:p>
        </w:tc>
        <w:tc>
          <w:tcPr>
            <w:tcW w:w="1595" w:type="dxa"/>
          </w:tcPr>
          <w:p w14:paraId="302B42AE">
            <w:pPr>
              <w:tabs>
                <w:tab w:val="left" w:pos="1226"/>
              </w:tabs>
              <w:wordWrap w:val="0"/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Устойчив к дисбалансу</w:t>
            </w:r>
          </w:p>
        </w:tc>
        <w:tc>
          <w:tcPr>
            <w:tcW w:w="1595" w:type="dxa"/>
          </w:tcPr>
          <w:p w14:paraId="73B27A03">
            <w:pPr>
              <w:tabs>
                <w:tab w:val="left" w:pos="1226"/>
              </w:tabs>
              <w:wordWrap w:val="0"/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Сложность вычисления</w:t>
            </w:r>
          </w:p>
        </w:tc>
        <w:tc>
          <w:tcPr>
            <w:tcW w:w="1596" w:type="dxa"/>
          </w:tcPr>
          <w:p w14:paraId="30E9EFF4">
            <w:pPr>
              <w:tabs>
                <w:tab w:val="left" w:pos="1226"/>
              </w:tabs>
              <w:wordWrap w:val="0"/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 xml:space="preserve">Ожидаемая метрика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AUC</w:t>
            </w:r>
          </w:p>
        </w:tc>
      </w:tr>
      <w:tr w14:paraId="645B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</w:tcPr>
          <w:p w14:paraId="6801821F">
            <w:pPr>
              <w:tabs>
                <w:tab w:val="left" w:pos="1226"/>
              </w:tabs>
              <w:wordWrap w:val="0"/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Random Forest</w:t>
            </w:r>
          </w:p>
        </w:tc>
        <w:tc>
          <w:tcPr>
            <w:tcW w:w="1595" w:type="dxa"/>
          </w:tcPr>
          <w:p w14:paraId="3CAC9138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Высокая</w:t>
            </w:r>
          </w:p>
        </w:tc>
        <w:tc>
          <w:tcPr>
            <w:tcW w:w="1595" w:type="dxa"/>
          </w:tcPr>
          <w:p w14:paraId="552E51F6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Средняя</w:t>
            </w:r>
          </w:p>
        </w:tc>
        <w:tc>
          <w:tcPr>
            <w:tcW w:w="1595" w:type="dxa"/>
          </w:tcPr>
          <w:p w14:paraId="137E47D1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Средняя</w:t>
            </w:r>
          </w:p>
        </w:tc>
        <w:tc>
          <w:tcPr>
            <w:tcW w:w="1595" w:type="dxa"/>
          </w:tcPr>
          <w:p w14:paraId="16E395FE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Средняя</w:t>
            </w:r>
          </w:p>
        </w:tc>
        <w:tc>
          <w:tcPr>
            <w:tcW w:w="1596" w:type="dxa"/>
          </w:tcPr>
          <w:p w14:paraId="7CF28CE9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,85-0,90</w:t>
            </w:r>
          </w:p>
        </w:tc>
      </w:tr>
      <w:tr w14:paraId="530B4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</w:tcPr>
          <w:p w14:paraId="12E9966F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XGBoost</w:t>
            </w:r>
          </w:p>
        </w:tc>
        <w:tc>
          <w:tcPr>
            <w:tcW w:w="1595" w:type="dxa"/>
          </w:tcPr>
          <w:p w14:paraId="1DE05EEC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Средняя</w:t>
            </w:r>
          </w:p>
        </w:tc>
        <w:tc>
          <w:tcPr>
            <w:tcW w:w="1595" w:type="dxa"/>
          </w:tcPr>
          <w:p w14:paraId="38103A8A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Высокая</w:t>
            </w:r>
          </w:p>
        </w:tc>
        <w:tc>
          <w:tcPr>
            <w:tcW w:w="1595" w:type="dxa"/>
          </w:tcPr>
          <w:p w14:paraId="70ADD6AB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Высокая</w:t>
            </w:r>
          </w:p>
        </w:tc>
        <w:tc>
          <w:tcPr>
            <w:tcW w:w="1595" w:type="dxa"/>
          </w:tcPr>
          <w:p w14:paraId="78FC655F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Высокая</w:t>
            </w:r>
          </w:p>
        </w:tc>
        <w:tc>
          <w:tcPr>
            <w:tcW w:w="1596" w:type="dxa"/>
          </w:tcPr>
          <w:p w14:paraId="4CC70A95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0,88-0,92</w:t>
            </w:r>
          </w:p>
        </w:tc>
      </w:tr>
      <w:tr w14:paraId="3C056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</w:tcPr>
          <w:p w14:paraId="5CA56DEE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Voiting</w:t>
            </w:r>
          </w:p>
        </w:tc>
        <w:tc>
          <w:tcPr>
            <w:tcW w:w="1595" w:type="dxa"/>
          </w:tcPr>
          <w:p w14:paraId="7A833E40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Средняя</w:t>
            </w:r>
          </w:p>
        </w:tc>
        <w:tc>
          <w:tcPr>
            <w:tcW w:w="1595" w:type="dxa"/>
          </w:tcPr>
          <w:p w14:paraId="14F34EC1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Средняя</w:t>
            </w:r>
          </w:p>
        </w:tc>
        <w:tc>
          <w:tcPr>
            <w:tcW w:w="1595" w:type="dxa"/>
          </w:tcPr>
          <w:p w14:paraId="7F23A2BA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Средняя</w:t>
            </w:r>
          </w:p>
        </w:tc>
        <w:tc>
          <w:tcPr>
            <w:tcW w:w="1595" w:type="dxa"/>
          </w:tcPr>
          <w:p w14:paraId="351EC839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Низкая</w:t>
            </w:r>
          </w:p>
        </w:tc>
        <w:tc>
          <w:tcPr>
            <w:tcW w:w="1596" w:type="dxa"/>
          </w:tcPr>
          <w:p w14:paraId="2A1360EB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0,86-0,89</w:t>
            </w:r>
          </w:p>
        </w:tc>
      </w:tr>
      <w:tr w14:paraId="637EF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</w:tcPr>
          <w:p w14:paraId="5107D7CE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Stacking</w:t>
            </w:r>
          </w:p>
        </w:tc>
        <w:tc>
          <w:tcPr>
            <w:tcW w:w="1595" w:type="dxa"/>
          </w:tcPr>
          <w:p w14:paraId="2F582AE5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Высокая</w:t>
            </w:r>
          </w:p>
        </w:tc>
        <w:tc>
          <w:tcPr>
            <w:tcW w:w="1595" w:type="dxa"/>
          </w:tcPr>
          <w:p w14:paraId="4F3B029F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Высокая</w:t>
            </w:r>
          </w:p>
        </w:tc>
        <w:tc>
          <w:tcPr>
            <w:tcW w:w="1595" w:type="dxa"/>
          </w:tcPr>
          <w:p w14:paraId="5B38AED3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Высокая</w:t>
            </w:r>
          </w:p>
        </w:tc>
        <w:tc>
          <w:tcPr>
            <w:tcW w:w="1595" w:type="dxa"/>
          </w:tcPr>
          <w:p w14:paraId="4FEF960B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Высокая</w:t>
            </w:r>
          </w:p>
        </w:tc>
        <w:tc>
          <w:tcPr>
            <w:tcW w:w="1596" w:type="dxa"/>
          </w:tcPr>
          <w:p w14:paraId="13A82F74">
            <w:pPr>
              <w:tabs>
                <w:tab w:val="left" w:pos="1226"/>
              </w:tabs>
              <w:jc w:val="right"/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0,90+</w:t>
            </w:r>
            <w:bookmarkStart w:id="14" w:name="_GoBack"/>
            <w:bookmarkEnd w:id="14"/>
          </w:p>
        </w:tc>
      </w:tr>
    </w:tbl>
    <w:p w14:paraId="08AB7EB5">
      <w:pPr>
        <w:tabs>
          <w:tab w:val="left" w:pos="1226"/>
        </w:tabs>
        <w:jc w:val="right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</w:p>
    <w:p w14:paraId="4E1A8BEE">
      <w:pPr>
        <w:pStyle w:val="2"/>
      </w:pPr>
      <w:bookmarkStart w:id="5" w:name="_Toc6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>2. ОБУЧЕНИЕ АНСАМБЛЕВЫХ МОДЕЛЕЙ ДЛЯ ОЦЕНКИ ЭМОЦИОНАЛЬНОЙ ТОНАЛЬНОСТИ ТВИТОВ</w:t>
      </w:r>
      <w:bookmarkEnd w:id="5"/>
    </w:p>
    <w:p w14:paraId="1938BB66">
      <w:pPr>
        <w:pStyle w:val="3"/>
        <w:rPr>
          <w:rFonts w:ascii="Times New Roman;Times New Roman" w:hAnsi="Times New Roman;Times New Roman" w:cs="Times New Roman;Times New Roman"/>
          <w:b/>
          <w:sz w:val="28"/>
        </w:rPr>
      </w:pPr>
      <w:bookmarkStart w:id="6" w:name="_Toc7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2.1. Выбор стартовых гиперпараметров, создание выбранных моделей</w:t>
      </w:r>
      <w:bookmarkEnd w:id="6"/>
    </w:p>
    <w:p w14:paraId="6DDA6C74">
      <w:pPr>
        <w:rPr>
          <w:rFonts w:ascii="Times New Roman;Times New Roman" w:hAnsi="Times New Roman;Times New Roman" w:cs="Times New Roman;Times New Roman"/>
          <w:sz w:val="28"/>
          <w:szCs w:val="28"/>
          <w:highlight w:val="none"/>
        </w:rPr>
      </w:pPr>
      <w:r>
        <w:rPr>
          <w:rFonts w:ascii="Times New Roman;Times New Roman" w:hAnsi="Times New Roman;Times New Roman" w:cs="Times New Roman;Times New Roman"/>
          <w:sz w:val="28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</w:rPr>
        <w:tab/>
      </w:r>
      <w:r>
        <w:rPr>
          <w:rFonts w:ascii="Times New Roman;Times New Roman" w:hAnsi="Times New Roman;Times New Roman" w:cs="Times New Roman;Times New Roman"/>
          <w:sz w:val="28"/>
        </w:rPr>
        <w:t>Использованы модели: логистическая регрессия – подходящая под TF-IDF линейная модель, случайный лес – устойчивый к переобучению и шуму ансамбль, мультиноминальный наивный байесовский классификатор – подходит под классификацию текстов, Extreme Gradient Boosting – на Kaggle отмечен эффективным бустингом на деревьях,  Линейный метод опорных векторов – линейная классификация, Light Gradient Boosting Machine – градиентный бустинг, Voiting Classifier – усредняет предсказания LigthGBM и XGBoost, Stacking Classifier – обучает логистическую регрессию на основе предсказаний XGBoost и LightGBM.</w:t>
      </w:r>
    </w:p>
    <w:p w14:paraId="0A10720C">
      <w:r>
        <w:rPr>
          <w:rFonts w:ascii="Times New Roman;Times New Roman" w:hAnsi="Times New Roman;Times New Roman" w:cs="Times New Roman;Times New Roman"/>
          <w:sz w:val="28"/>
          <w:highlight w:val="none"/>
        </w:rPr>
        <w:tab/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>В работе спроектирован ансамбль из восьми моделей, Stacking Classifier используя две модели: LightGBM и XGBoost обучил логистическую регрессию, показавшую лучший результат.</w:t>
      </w:r>
    </w:p>
    <w:p w14:paraId="704CE21C">
      <w:pPr>
        <w:ind w:firstLine="708"/>
        <w:rPr>
          <w:rFonts w:ascii="Times New Roman;Times New Roman" w:hAnsi="Times New Roman;Times New Roman" w:cs="Times New Roman;Times New Roman"/>
          <w:sz w:val="28"/>
          <w:szCs w:val="28"/>
          <w:highlight w:val="none"/>
        </w:rPr>
      </w:pPr>
      <w:r>
        <w:rPr>
          <w:rFonts w:ascii="Times New Roman;Times New Roman" w:hAnsi="Times New Roman;Times New Roman" w:cs="Times New Roman;Times New Roman"/>
          <w:sz w:val="28"/>
        </w:rPr>
        <w:t xml:space="preserve">Параметры выбирались с учетом аналитики выводов из публикаций Kaggle, рассмотрены варианты увеличивающие производительность и скорость обучения, гиперпараметры, для обучения подбирались  с учетом увеличения скорости обучения, при текущей конфигурации системы шестнадцать гигабайт видеопамяти, без видеокарты. </w:t>
      </w:r>
    </w:p>
    <w:p w14:paraId="604A481B">
      <w:pPr>
        <w:ind w:firstLine="708"/>
        <w:jc w:val="right"/>
        <w:rPr>
          <w:rFonts w:ascii="Times New Roman;Times New Roman" w:hAnsi="Times New Roman;Times New Roman" w:cs="Times New Roman;Times New Roman"/>
          <w:sz w:val="28"/>
          <w:szCs w:val="28"/>
          <w:highlight w:val="none"/>
        </w:rPr>
      </w:pPr>
      <w:r>
        <w:rPr>
          <w:rFonts w:ascii="Times New Roman;Times New Roman" w:hAnsi="Times New Roman;Times New Roman" w:cs="Times New Roman;Times New Roman"/>
          <w:sz w:val="28"/>
          <w:highlight w:val="none"/>
        </w:rPr>
        <w:t>Таблица 3. Гиперпараметры моделей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384"/>
        <w:gridCol w:w="1435"/>
        <w:gridCol w:w="2836"/>
      </w:tblGrid>
      <w:tr w14:paraId="6A3B8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noWrap w:val="0"/>
          </w:tcPr>
          <w:p w14:paraId="11B16E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>№ Модель</w:t>
            </w:r>
          </w:p>
        </w:tc>
        <w:tc>
          <w:tcPr>
            <w:tcW w:w="3384" w:type="dxa"/>
            <w:noWrap w:val="0"/>
          </w:tcPr>
          <w:p w14:paraId="3FA086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>Гиперпараметр</w:t>
            </w:r>
          </w:p>
        </w:tc>
        <w:tc>
          <w:tcPr>
            <w:tcW w:w="1435" w:type="dxa"/>
            <w:noWrap w:val="0"/>
          </w:tcPr>
          <w:p w14:paraId="228634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>Значение</w:t>
            </w:r>
          </w:p>
        </w:tc>
        <w:tc>
          <w:tcPr>
            <w:tcW w:w="2836" w:type="dxa"/>
            <w:noWrap w:val="0"/>
          </w:tcPr>
          <w:p w14:paraId="3C1B12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Обоснование выбора</w:t>
            </w:r>
          </w:p>
        </w:tc>
      </w:tr>
      <w:tr w14:paraId="6B16C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restart"/>
            <w:noWrap w:val="0"/>
          </w:tcPr>
          <w:p w14:paraId="72A4C6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LogisticRegression</w:t>
            </w:r>
          </w:p>
          <w:p w14:paraId="30C604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</w:p>
          <w:p w14:paraId="500283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</w:p>
        </w:tc>
        <w:tc>
          <w:tcPr>
            <w:tcW w:w="3384" w:type="dxa"/>
            <w:noWrap w:val="0"/>
          </w:tcPr>
          <w:p w14:paraId="5D9528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Max_iter</w:t>
            </w:r>
          </w:p>
        </w:tc>
        <w:tc>
          <w:tcPr>
            <w:tcW w:w="1435" w:type="dxa"/>
            <w:noWrap w:val="0"/>
          </w:tcPr>
          <w:p w14:paraId="56134E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1000</w:t>
            </w:r>
          </w:p>
        </w:tc>
        <w:tc>
          <w:tcPr>
            <w:tcW w:w="2836" w:type="dxa"/>
            <w:noWrap w:val="0"/>
          </w:tcPr>
          <w:p w14:paraId="116DDA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Гарантирует сходимость на 25 000+ признаках</w:t>
            </w:r>
          </w:p>
        </w:tc>
      </w:tr>
      <w:tr w14:paraId="22F7B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169D3175">
            <w:pPr>
              <w:spacing w:after="0" w:line="240" w:lineRule="auto"/>
            </w:pPr>
          </w:p>
        </w:tc>
        <w:tc>
          <w:tcPr>
            <w:tcW w:w="3384" w:type="dxa"/>
            <w:noWrap w:val="0"/>
          </w:tcPr>
          <w:p w14:paraId="208B9C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solver</w:t>
            </w:r>
          </w:p>
        </w:tc>
        <w:tc>
          <w:tcPr>
            <w:tcW w:w="1435" w:type="dxa"/>
            <w:noWrap w:val="0"/>
          </w:tcPr>
          <w:p w14:paraId="39C1E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‘saga’</w:t>
            </w:r>
          </w:p>
        </w:tc>
        <w:tc>
          <w:tcPr>
            <w:tcW w:w="2836" w:type="dxa"/>
            <w:noWrap w:val="0"/>
          </w:tcPr>
          <w:p w14:paraId="0F5E6B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Поддерживает L1/L2 и работает быстрее на разряженных данных</w:t>
            </w:r>
          </w:p>
        </w:tc>
      </w:tr>
      <w:tr w14:paraId="26BD3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37323AD3">
            <w:pPr>
              <w:spacing w:after="0" w:line="240" w:lineRule="auto"/>
            </w:pPr>
          </w:p>
        </w:tc>
        <w:tc>
          <w:tcPr>
            <w:tcW w:w="3384" w:type="dxa"/>
            <w:noWrap w:val="0"/>
          </w:tcPr>
          <w:p w14:paraId="409B97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n_jobs</w:t>
            </w:r>
          </w:p>
        </w:tc>
        <w:tc>
          <w:tcPr>
            <w:tcW w:w="1435" w:type="dxa"/>
            <w:noWrap w:val="0"/>
          </w:tcPr>
          <w:p w14:paraId="4BBE98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1</w:t>
            </w:r>
          </w:p>
        </w:tc>
        <w:tc>
          <w:tcPr>
            <w:tcW w:w="2836" w:type="dxa"/>
            <w:noWrap w:val="0"/>
          </w:tcPr>
          <w:p w14:paraId="5878D9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Стабильность при последовательном обучении</w:t>
            </w:r>
          </w:p>
        </w:tc>
      </w:tr>
      <w:tr w14:paraId="24E052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noWrap w:val="0"/>
          </w:tcPr>
          <w:p w14:paraId="37AACB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MultinominalNB</w:t>
            </w:r>
          </w:p>
        </w:tc>
        <w:tc>
          <w:tcPr>
            <w:tcW w:w="3384" w:type="dxa"/>
            <w:noWrap w:val="0"/>
          </w:tcPr>
          <w:p w14:paraId="1F2FB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alpha</w:t>
            </w:r>
          </w:p>
        </w:tc>
        <w:tc>
          <w:tcPr>
            <w:tcW w:w="1435" w:type="dxa"/>
            <w:noWrap w:val="0"/>
          </w:tcPr>
          <w:p w14:paraId="29AD3C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1.0</w:t>
            </w:r>
          </w:p>
        </w:tc>
        <w:tc>
          <w:tcPr>
            <w:tcW w:w="2836" w:type="dxa"/>
            <w:noWrap w:val="0"/>
          </w:tcPr>
          <w:p w14:paraId="0EF5B0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Оптимально для TF-IDF векторов</w:t>
            </w:r>
          </w:p>
        </w:tc>
      </w:tr>
      <w:tr w14:paraId="7A430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restart"/>
            <w:noWrap w:val="0"/>
          </w:tcPr>
          <w:p w14:paraId="684064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LinearSVC</w:t>
            </w:r>
          </w:p>
          <w:p w14:paraId="2A367C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</w:p>
        </w:tc>
        <w:tc>
          <w:tcPr>
            <w:tcW w:w="3384" w:type="dxa"/>
            <w:noWrap w:val="0"/>
          </w:tcPr>
          <w:p w14:paraId="525878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c</w:t>
            </w:r>
          </w:p>
        </w:tc>
        <w:tc>
          <w:tcPr>
            <w:tcW w:w="1435" w:type="dxa"/>
            <w:noWrap w:val="0"/>
          </w:tcPr>
          <w:p w14:paraId="59CA18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1.0</w:t>
            </w:r>
          </w:p>
        </w:tc>
        <w:tc>
          <w:tcPr>
            <w:tcW w:w="2836" w:type="dxa"/>
            <w:noWrap w:val="0"/>
          </w:tcPr>
          <w:p w14:paraId="2BDDDB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Хорошая обобщающая способность</w:t>
            </w:r>
          </w:p>
        </w:tc>
      </w:tr>
      <w:tr w14:paraId="5861B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02B753E0">
            <w:pPr>
              <w:spacing w:after="0" w:line="240" w:lineRule="auto"/>
            </w:pPr>
          </w:p>
        </w:tc>
        <w:tc>
          <w:tcPr>
            <w:tcW w:w="3384" w:type="dxa"/>
            <w:noWrap w:val="0"/>
          </w:tcPr>
          <w:p w14:paraId="1B185D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max_iter</w:t>
            </w:r>
          </w:p>
        </w:tc>
        <w:tc>
          <w:tcPr>
            <w:tcW w:w="1435" w:type="dxa"/>
            <w:noWrap w:val="0"/>
          </w:tcPr>
          <w:p w14:paraId="6C2F04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2000</w:t>
            </w:r>
          </w:p>
        </w:tc>
        <w:tc>
          <w:tcPr>
            <w:tcW w:w="2836" w:type="dxa"/>
            <w:noWrap w:val="0"/>
          </w:tcPr>
          <w:p w14:paraId="3BBB8E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Достаточно для сходимости</w:t>
            </w:r>
          </w:p>
        </w:tc>
      </w:tr>
      <w:tr w14:paraId="67DAB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restart"/>
            <w:noWrap w:val="0"/>
          </w:tcPr>
          <w:p w14:paraId="75932D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RandomForestClassifier</w:t>
            </w:r>
          </w:p>
          <w:p w14:paraId="56ADF5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</w:p>
          <w:p w14:paraId="472F14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</w:p>
        </w:tc>
        <w:tc>
          <w:tcPr>
            <w:tcW w:w="3384" w:type="dxa"/>
            <w:noWrap w:val="0"/>
          </w:tcPr>
          <w:p w14:paraId="28D485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n_estimators</w:t>
            </w:r>
          </w:p>
        </w:tc>
        <w:tc>
          <w:tcPr>
            <w:tcW w:w="1435" w:type="dxa"/>
            <w:noWrap w:val="0"/>
          </w:tcPr>
          <w:p w14:paraId="1A8351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200</w:t>
            </w:r>
          </w:p>
        </w:tc>
        <w:tc>
          <w:tcPr>
            <w:tcW w:w="2836" w:type="dxa"/>
            <w:noWrap w:val="0"/>
          </w:tcPr>
          <w:p w14:paraId="7871B4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Компромисс скорость/качество</w:t>
            </w:r>
          </w:p>
        </w:tc>
      </w:tr>
      <w:tr w14:paraId="36A78A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1DFDFAF9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70557B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Max_depth</w:t>
            </w:r>
          </w:p>
        </w:tc>
        <w:tc>
          <w:tcPr>
            <w:tcW w:w="1435" w:type="dxa"/>
            <w:vMerge w:val="restart"/>
            <w:noWrap w:val="0"/>
          </w:tcPr>
          <w:p w14:paraId="3F0B8B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None</w:t>
            </w:r>
          </w:p>
        </w:tc>
        <w:tc>
          <w:tcPr>
            <w:tcW w:w="2836" w:type="dxa"/>
            <w:noWrap w:val="0"/>
          </w:tcPr>
          <w:p w14:paraId="4C47CF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Полное развитие деревьев</w:t>
            </w:r>
          </w:p>
        </w:tc>
      </w:tr>
      <w:tr w14:paraId="6FE57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06684BE5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5D4705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N_jobs</w:t>
            </w:r>
          </w:p>
        </w:tc>
        <w:tc>
          <w:tcPr>
            <w:tcW w:w="1435" w:type="dxa"/>
            <w:vMerge w:val="restart"/>
            <w:noWrap w:val="0"/>
          </w:tcPr>
          <w:p w14:paraId="236695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1</w:t>
            </w:r>
          </w:p>
        </w:tc>
        <w:tc>
          <w:tcPr>
            <w:tcW w:w="2836" w:type="dxa"/>
            <w:noWrap w:val="0"/>
          </w:tcPr>
          <w:p w14:paraId="60613C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Избежание конфликтов памяти</w:t>
            </w:r>
          </w:p>
        </w:tc>
      </w:tr>
      <w:tr w14:paraId="5F0DA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restart"/>
            <w:noWrap w:val="0"/>
          </w:tcPr>
          <w:p w14:paraId="362919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XGBoost</w:t>
            </w:r>
          </w:p>
          <w:p w14:paraId="01D4B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</w:p>
          <w:p w14:paraId="181B80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</w:p>
          <w:p w14:paraId="558811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</w:p>
          <w:p w14:paraId="4C1BF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</w:p>
          <w:p w14:paraId="263484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</w:p>
        </w:tc>
        <w:tc>
          <w:tcPr>
            <w:tcW w:w="3384" w:type="dxa"/>
            <w:vMerge w:val="restart"/>
            <w:noWrap w:val="0"/>
          </w:tcPr>
          <w:p w14:paraId="785CFF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N_estimators</w:t>
            </w:r>
          </w:p>
        </w:tc>
        <w:tc>
          <w:tcPr>
            <w:tcW w:w="1435" w:type="dxa"/>
            <w:vMerge w:val="restart"/>
            <w:noWrap w:val="0"/>
          </w:tcPr>
          <w:p w14:paraId="6954E7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300</w:t>
            </w:r>
          </w:p>
        </w:tc>
        <w:tc>
          <w:tcPr>
            <w:tcW w:w="2836" w:type="dxa"/>
            <w:noWrap w:val="0"/>
          </w:tcPr>
          <w:p w14:paraId="2A71B5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Достаточно для хорошего обучения, без переобучения</w:t>
            </w:r>
          </w:p>
        </w:tc>
      </w:tr>
      <w:tr w14:paraId="34D7F3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51EE0DA9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52B26D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Max_deph</w:t>
            </w:r>
          </w:p>
        </w:tc>
        <w:tc>
          <w:tcPr>
            <w:tcW w:w="1435" w:type="dxa"/>
            <w:vMerge w:val="restart"/>
            <w:noWrap w:val="0"/>
          </w:tcPr>
          <w:p w14:paraId="6DC30F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6</w:t>
            </w:r>
          </w:p>
        </w:tc>
        <w:tc>
          <w:tcPr>
            <w:tcW w:w="2836" w:type="dxa"/>
            <w:noWrap w:val="0"/>
          </w:tcPr>
          <w:p w14:paraId="7C44D5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Ограничение глубины, для ускорения обучения</w:t>
            </w:r>
          </w:p>
        </w:tc>
      </w:tr>
      <w:tr w14:paraId="55A85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0F48D931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793DD1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Learning_rate</w:t>
            </w:r>
          </w:p>
        </w:tc>
        <w:tc>
          <w:tcPr>
            <w:tcW w:w="1435" w:type="dxa"/>
            <w:vMerge w:val="restart"/>
            <w:noWrap w:val="0"/>
          </w:tcPr>
          <w:p w14:paraId="25DB23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0.1</w:t>
            </w:r>
          </w:p>
        </w:tc>
        <w:tc>
          <w:tcPr>
            <w:tcW w:w="2836" w:type="dxa"/>
            <w:noWrap w:val="0"/>
          </w:tcPr>
          <w:p w14:paraId="12EA04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Оптимальное значение для XGBoost</w:t>
            </w:r>
          </w:p>
        </w:tc>
      </w:tr>
      <w:tr w14:paraId="6FC73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1F8DF54D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33DBC9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subsample</w:t>
            </w:r>
          </w:p>
        </w:tc>
        <w:tc>
          <w:tcPr>
            <w:tcW w:w="1435" w:type="dxa"/>
            <w:vMerge w:val="restart"/>
            <w:noWrap w:val="0"/>
          </w:tcPr>
          <w:p w14:paraId="0914D1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0.8</w:t>
            </w:r>
          </w:p>
        </w:tc>
        <w:tc>
          <w:tcPr>
            <w:tcW w:w="2836" w:type="dxa"/>
            <w:noWrap w:val="0"/>
          </w:tcPr>
          <w:p w14:paraId="60674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Встроенная регуляризация </w:t>
            </w:r>
          </w:p>
        </w:tc>
      </w:tr>
      <w:tr w14:paraId="7248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53280AE1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422FA7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Colsample_bytree</w:t>
            </w:r>
          </w:p>
        </w:tc>
        <w:tc>
          <w:tcPr>
            <w:tcW w:w="1435" w:type="dxa"/>
            <w:vMerge w:val="restart"/>
            <w:noWrap w:val="0"/>
          </w:tcPr>
          <w:p w14:paraId="293E4F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0.8</w:t>
            </w:r>
          </w:p>
        </w:tc>
        <w:tc>
          <w:tcPr>
            <w:tcW w:w="2836" w:type="dxa"/>
            <w:noWrap w:val="0"/>
          </w:tcPr>
          <w:p w14:paraId="6810A8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Снижение переобучения </w:t>
            </w:r>
          </w:p>
        </w:tc>
      </w:tr>
      <w:tr w14:paraId="0D68D1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574A9340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54DFC2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Random_state</w:t>
            </w:r>
          </w:p>
        </w:tc>
        <w:tc>
          <w:tcPr>
            <w:tcW w:w="1435" w:type="dxa"/>
            <w:vMerge w:val="restart"/>
            <w:noWrap w:val="0"/>
          </w:tcPr>
          <w:p w14:paraId="40C598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42</w:t>
            </w:r>
          </w:p>
        </w:tc>
        <w:tc>
          <w:tcPr>
            <w:tcW w:w="2836" w:type="dxa"/>
            <w:noWrap w:val="0"/>
          </w:tcPr>
          <w:p w14:paraId="01BD20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Ускорение воспроизводимости</w:t>
            </w:r>
          </w:p>
        </w:tc>
      </w:tr>
      <w:tr w14:paraId="3E29C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restart"/>
            <w:noWrap w:val="0"/>
          </w:tcPr>
          <w:p w14:paraId="2538AE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LightGBM</w:t>
            </w:r>
          </w:p>
          <w:p w14:paraId="01AFC3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4143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8BEF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5D8D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9279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4" w:type="dxa"/>
            <w:vMerge w:val="restart"/>
            <w:noWrap w:val="0"/>
          </w:tcPr>
          <w:p w14:paraId="708787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N_estimators</w:t>
            </w:r>
          </w:p>
        </w:tc>
        <w:tc>
          <w:tcPr>
            <w:tcW w:w="1435" w:type="dxa"/>
            <w:vMerge w:val="restart"/>
            <w:noWrap w:val="0"/>
          </w:tcPr>
          <w:p w14:paraId="4F92B0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300</w:t>
            </w:r>
          </w:p>
        </w:tc>
        <w:tc>
          <w:tcPr>
            <w:tcW w:w="2836" w:type="dxa"/>
            <w:noWrap w:val="0"/>
          </w:tcPr>
          <w:p w14:paraId="00A407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Оптимальное значение для ускорения обучения LightGBM</w:t>
            </w:r>
          </w:p>
        </w:tc>
      </w:tr>
      <w:tr w14:paraId="5C86D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66925FE1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4432CA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Max_depth</w:t>
            </w:r>
          </w:p>
        </w:tc>
        <w:tc>
          <w:tcPr>
            <w:tcW w:w="1435" w:type="dxa"/>
            <w:vMerge w:val="restart"/>
            <w:noWrap w:val="0"/>
          </w:tcPr>
          <w:p w14:paraId="73FF6A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7</w:t>
            </w:r>
          </w:p>
        </w:tc>
        <w:tc>
          <w:tcPr>
            <w:tcW w:w="2836" w:type="dxa"/>
            <w:noWrap w:val="0"/>
          </w:tcPr>
          <w:p w14:paraId="4BA4AD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Работает быстрее с глубиной семь</w:t>
            </w:r>
          </w:p>
        </w:tc>
      </w:tr>
      <w:tr w14:paraId="227FC9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042D7F3C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6ACE21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Learning_rate</w:t>
            </w:r>
          </w:p>
        </w:tc>
        <w:tc>
          <w:tcPr>
            <w:tcW w:w="1435" w:type="dxa"/>
            <w:vMerge w:val="restart"/>
            <w:noWrap w:val="0"/>
          </w:tcPr>
          <w:p w14:paraId="2AD394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0.1</w:t>
            </w:r>
          </w:p>
        </w:tc>
        <w:tc>
          <w:tcPr>
            <w:tcW w:w="2836" w:type="dxa"/>
            <w:noWrap w:val="0"/>
          </w:tcPr>
          <w:p w14:paraId="1C1EE9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Оптимальное значение, для ускорения обучения</w:t>
            </w:r>
          </w:p>
        </w:tc>
      </w:tr>
      <w:tr w14:paraId="4E0F7B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640E4AAB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48A53E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subsample</w:t>
            </w:r>
          </w:p>
        </w:tc>
        <w:tc>
          <w:tcPr>
            <w:tcW w:w="1435" w:type="dxa"/>
            <w:vMerge w:val="restart"/>
            <w:noWrap w:val="0"/>
          </w:tcPr>
          <w:p w14:paraId="725249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0.8</w:t>
            </w:r>
          </w:p>
        </w:tc>
        <w:tc>
          <w:tcPr>
            <w:tcW w:w="2836" w:type="dxa"/>
            <w:noWrap w:val="0"/>
          </w:tcPr>
          <w:p w14:paraId="078674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Лучше регуляризация</w:t>
            </w:r>
          </w:p>
        </w:tc>
      </w:tr>
      <w:tr w14:paraId="64A48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4EDA30D0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5E6555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Colsample_bytree</w:t>
            </w:r>
          </w:p>
        </w:tc>
        <w:tc>
          <w:tcPr>
            <w:tcW w:w="1435" w:type="dxa"/>
            <w:vMerge w:val="restart"/>
            <w:noWrap w:val="0"/>
          </w:tcPr>
          <w:p w14:paraId="372188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0.8</w:t>
            </w:r>
          </w:p>
        </w:tc>
        <w:tc>
          <w:tcPr>
            <w:tcW w:w="2836" w:type="dxa"/>
            <w:noWrap w:val="0"/>
          </w:tcPr>
          <w:p w14:paraId="28CDEA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Лучше регуляризация</w:t>
            </w:r>
          </w:p>
        </w:tc>
      </w:tr>
      <w:tr w14:paraId="4618D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55FFA4A6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410E05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verbose</w:t>
            </w:r>
          </w:p>
        </w:tc>
        <w:tc>
          <w:tcPr>
            <w:tcW w:w="1435" w:type="dxa"/>
            <w:vMerge w:val="restart"/>
            <w:noWrap w:val="0"/>
          </w:tcPr>
          <w:p w14:paraId="6AE775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-1</w:t>
            </w:r>
          </w:p>
        </w:tc>
        <w:tc>
          <w:tcPr>
            <w:tcW w:w="2836" w:type="dxa"/>
            <w:noWrap w:val="0"/>
          </w:tcPr>
          <w:p w14:paraId="65125C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Отключение логов для ускорения обучения</w:t>
            </w:r>
          </w:p>
        </w:tc>
      </w:tr>
      <w:tr w14:paraId="3E2F3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restart"/>
            <w:noWrap w:val="0"/>
          </w:tcPr>
          <w:p w14:paraId="32F257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Voting Classifier </w:t>
            </w:r>
          </w:p>
        </w:tc>
        <w:tc>
          <w:tcPr>
            <w:tcW w:w="3384" w:type="dxa"/>
            <w:vMerge w:val="restart"/>
            <w:noWrap w:val="0"/>
          </w:tcPr>
          <w:p w14:paraId="030146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voiting</w:t>
            </w:r>
          </w:p>
        </w:tc>
        <w:tc>
          <w:tcPr>
            <w:tcW w:w="1435" w:type="dxa"/>
            <w:vMerge w:val="restart"/>
            <w:noWrap w:val="0"/>
          </w:tcPr>
          <w:p w14:paraId="3D5911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‘soft’</w:t>
            </w:r>
          </w:p>
        </w:tc>
        <w:tc>
          <w:tcPr>
            <w:tcW w:w="2836" w:type="dxa"/>
            <w:noWrap w:val="0"/>
          </w:tcPr>
          <w:p w14:paraId="10C1E1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Усреднение вероятностей даёт лучший результат, </w:t>
            </w:r>
          </w:p>
        </w:tc>
      </w:tr>
      <w:tr w14:paraId="317947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restart"/>
            <w:noWrap w:val="0"/>
          </w:tcPr>
          <w:p w14:paraId="31D9BE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Stacking Classifier</w:t>
            </w:r>
          </w:p>
          <w:p w14:paraId="74BCC5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8439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6CF8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4" w:type="dxa"/>
            <w:vMerge w:val="restart"/>
            <w:noWrap w:val="0"/>
          </w:tcPr>
          <w:p w14:paraId="161DC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cv</w:t>
            </w:r>
          </w:p>
        </w:tc>
        <w:tc>
          <w:tcPr>
            <w:tcW w:w="1435" w:type="dxa"/>
            <w:vMerge w:val="restart"/>
            <w:noWrap w:val="0"/>
          </w:tcPr>
          <w:p w14:paraId="0D960C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2</w:t>
            </w:r>
          </w:p>
        </w:tc>
        <w:tc>
          <w:tcPr>
            <w:tcW w:w="2836" w:type="dxa"/>
            <w:noWrap w:val="0"/>
          </w:tcPr>
          <w:p w14:paraId="44C4D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Компромисс между качеством и скоростью</w:t>
            </w:r>
          </w:p>
        </w:tc>
      </w:tr>
      <w:tr w14:paraId="31172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5499100E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3E754B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Stack_method</w:t>
            </w:r>
          </w:p>
        </w:tc>
        <w:tc>
          <w:tcPr>
            <w:tcW w:w="1435" w:type="dxa"/>
            <w:vMerge w:val="restart"/>
            <w:noWrap w:val="0"/>
          </w:tcPr>
          <w:p w14:paraId="6C9153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‘predict_proba’</w:t>
            </w:r>
          </w:p>
        </w:tc>
        <w:tc>
          <w:tcPr>
            <w:tcW w:w="2836" w:type="dxa"/>
            <w:noWrap w:val="0"/>
          </w:tcPr>
          <w:p w14:paraId="617830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Передача вероятностей классов мета-модели</w:t>
            </w:r>
          </w:p>
        </w:tc>
      </w:tr>
      <w:tr w14:paraId="16481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7894742C">
            <w:pPr>
              <w:spacing w:after="0" w:line="240" w:lineRule="auto"/>
            </w:pPr>
          </w:p>
        </w:tc>
        <w:tc>
          <w:tcPr>
            <w:tcW w:w="3384" w:type="dxa"/>
            <w:vMerge w:val="restart"/>
            <w:noWrap w:val="0"/>
          </w:tcPr>
          <w:p w14:paraId="0AD09B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Final_estimator</w:t>
            </w:r>
          </w:p>
        </w:tc>
        <w:tc>
          <w:tcPr>
            <w:tcW w:w="1435" w:type="dxa"/>
            <w:vMerge w:val="restart"/>
            <w:noWrap w:val="0"/>
          </w:tcPr>
          <w:p w14:paraId="2D38E0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LogisticRegression(max_iter=500)</w:t>
            </w:r>
          </w:p>
        </w:tc>
        <w:tc>
          <w:tcPr>
            <w:tcW w:w="2836" w:type="dxa"/>
            <w:noWrap w:val="0"/>
          </w:tcPr>
          <w:p w14:paraId="1C7DD8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Линейная модель лучше работает с значением 500</w:t>
            </w:r>
          </w:p>
        </w:tc>
      </w:tr>
      <w:tr w14:paraId="7AB6F8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Merge w:val="continue"/>
            <w:noWrap w:val="0"/>
          </w:tcPr>
          <w:p w14:paraId="5B15C501">
            <w:pPr>
              <w:spacing w:after="0" w:line="240" w:lineRule="auto"/>
            </w:pPr>
          </w:p>
        </w:tc>
        <w:tc>
          <w:tcPr>
            <w:tcW w:w="3384" w:type="dxa"/>
            <w:noWrap w:val="0"/>
          </w:tcPr>
          <w:p w14:paraId="02F80E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passthrough</w:t>
            </w:r>
          </w:p>
        </w:tc>
        <w:tc>
          <w:tcPr>
            <w:tcW w:w="1435" w:type="dxa"/>
            <w:noWrap w:val="0"/>
          </w:tcPr>
          <w:p w14:paraId="4F2508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>False</w:t>
            </w:r>
          </w:p>
        </w:tc>
        <w:tc>
          <w:tcPr>
            <w:tcW w:w="2836" w:type="dxa"/>
            <w:noWrap w:val="0"/>
          </w:tcPr>
          <w:p w14:paraId="3C297D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>Используются только предсказания базовых моделей</w:t>
            </w:r>
          </w:p>
        </w:tc>
      </w:tr>
    </w:tbl>
    <w:p w14:paraId="4A787DB8">
      <w:pPr>
        <w:ind w:firstLine="708"/>
        <w:jc w:val="right"/>
        <w:rPr>
          <w:rFonts w:ascii="Times New Roman;Times New Roman" w:hAnsi="Times New Roman;Times New Roman" w:cs="Times New Roman;Times New Roman"/>
          <w:sz w:val="28"/>
          <w:szCs w:val="28"/>
        </w:rPr>
      </w:pPr>
    </w:p>
    <w:p w14:paraId="645A1E48">
      <w:pPr>
        <w:ind w:firstLine="708"/>
        <w:jc w:val="left"/>
        <w:rPr>
          <w:rFonts w:ascii="Times New Roman;Times New Roman" w:hAnsi="Times New Roman;Times New Roman" w:cs="Times New Roman;Times New Roman"/>
          <w:sz w:val="28"/>
          <w:szCs w:val="28"/>
        </w:rPr>
      </w:pPr>
      <w:r>
        <w:rPr>
          <w:rFonts w:ascii="Times New Roman;Times New Roman" w:hAnsi="Times New Roman;Times New Roman" w:cs="Times New Roman;Times New Roman"/>
          <w:sz w:val="28"/>
          <w:highlight w:val="none"/>
        </w:rPr>
        <w:t xml:space="preserve">Глубина обучения ограничивалась по причине большого количества признаков, при увеличении глубины обучения наблюдалось переобучение. Cv уменьшено для ускорения обучения для Stacking, при увеличение cv не увеличивалась F1-Score. Для решения конфликтов с использованием памяти решено использовать n_jobs=1 для запуска восьми разных моделей. Подобранные гиперпараметры близки к лучшему варианту возможных настроек. </w:t>
      </w:r>
    </w:p>
    <w:p w14:paraId="1868D64B">
      <w:pPr>
        <w:pStyle w:val="3"/>
        <w:rPr>
          <w:rFonts w:ascii="Times New Roman" w:hAnsi="Times New Roman" w:eastAsia="Times New Roman" w:cs="Times New Roman"/>
          <w:sz w:val="28"/>
          <w:lang w:val="en-US"/>
          <w14:ligatures w14:val="none"/>
        </w:rPr>
      </w:pPr>
      <w:bookmarkStart w:id="7" w:name="_Toc8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2.2. Реализация стратифицированного разбиения, для подготовки тестовой и обучающей выборок</w:t>
      </w:r>
      <w:bookmarkEnd w:id="7"/>
    </w:p>
    <w:p w14:paraId="20A4E646">
      <w:pPr>
        <w:spacing w:before="0" w:after="0" w:line="240" w:lineRule="auto"/>
        <w:ind w:right="0" w:firstLine="708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>После предобработки твитов с десятью инжиниринг признаками, получился датасет на миллион шестьсот тысяч текстовых записей с таргет, без мусора и шума, подходящий для реализации обучения моделей. Правильная оценка разработанных классификаторов, невозможна без разбиения данных на обучающую и тестовую выборку, причины рабиения: исключение смещение оценки – отклонению доли классов, сохранение баланса классов – идентичное распределение «Изначально восемьсот тысяч твитов положительного и отрицательного класса», примеры в Kaggle разбивали в процентной пропорции двадцать на восемьдесят тестовую и обучающую выборки, для достижения наилучшего результата.</w:t>
      </w:r>
    </w:p>
    <w:p w14:paraId="7BC17978">
      <w:pPr>
        <w:spacing w:before="0" w:after="0" w:line="240" w:lineRule="auto"/>
        <w:ind w:right="0" w:firstLine="708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</w:p>
    <w:p w14:paraId="43A4D9AB">
      <w:pPr>
        <w:spacing w:before="0" w:after="0" w:line="240" w:lineRule="auto"/>
        <w:ind w:right="0" w:firstLine="0"/>
        <w:jc w:val="left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drawing>
          <wp:inline distT="0" distB="0" distL="0" distR="0">
            <wp:extent cx="5940425" cy="2348865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234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8E38">
      <w:pPr>
        <w:spacing w:before="0" w:after="0" w:line="240" w:lineRule="auto"/>
        <w:ind w:right="0" w:firstLine="708"/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</w:p>
    <w:p w14:paraId="792BF54B">
      <w:pPr>
        <w:widowControl w:val="0"/>
        <w:tabs>
          <w:tab w:val="left" w:pos="1134"/>
        </w:tabs>
        <w:spacing w:before="0" w:after="0" w:line="240" w:lineRule="auto"/>
        <w:jc w:val="center"/>
      </w:pPr>
      <w:r>
        <w:rPr>
          <w:rFonts w:ascii="Times New Roman;Times New Roman" w:hAnsi="Times New Roman;Times New Roman" w:eastAsia="TimesNewRoman;MS Gothic" w:cs="Times New Roman;Times New Roman"/>
          <w:sz w:val="28"/>
          <w:szCs w:val="28"/>
          <w:lang w:eastAsia="ru-RU"/>
        </w:rPr>
        <w:t>Рисунок 5 – Стратификация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  <w:t xml:space="preserve"> обучающей и тренировочной выборки</w:t>
      </w:r>
    </w:p>
    <w:p w14:paraId="0F955EE6">
      <w:pPr>
        <w:rPr>
          <w:rFonts w:ascii="Times New Roman;Times New Roman" w:hAnsi="Times New Roman;Times New Roman" w:eastAsia="Times New Roman;Times New Roman" w:cs="Times New Roman;Times New Roman"/>
          <w:b/>
          <w:color w:val="000000"/>
          <w:sz w:val="28"/>
          <w:szCs w:val="24"/>
          <w:lang w:eastAsia="ru-RU"/>
        </w:rPr>
      </w:pPr>
    </w:p>
    <w:p w14:paraId="49AD7B2F">
      <w:pPr>
        <w:pStyle w:val="3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bookmarkStart w:id="8" w:name="_Toc9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2.3. Обучение моделей TF-IDF с добавленными фича-инжиниринг признаками, сравнение результатов</w:t>
      </w:r>
      <w:bookmarkEnd w:id="8"/>
    </w:p>
    <w:p w14:paraId="182D7938">
      <w:pPr>
        <w:ind w:firstLine="708"/>
        <w:rPr>
          <w:rFonts w:ascii="Times New Roman;Times New Roman" w:hAnsi="Times New Roman;Times New Roman" w:cs="Times New Roman;Times New Roman"/>
          <w:sz w:val="28"/>
          <w:szCs w:val="28"/>
          <w:highlight w:val="none"/>
        </w:rPr>
      </w:pPr>
      <w:r>
        <w:rPr>
          <w:rFonts w:ascii="Times New Roman;Times New Roman" w:hAnsi="Times New Roman;Times New Roman" w:cs="Times New Roman;Times New Roman"/>
          <w:sz w:val="28"/>
        </w:rPr>
        <w:t xml:space="preserve">Проведено последовательное обучение восьми моделей  на векторизованных данных имеющих десять количественных признаков, с вычислением времени обучения моделей. Продвинутая обработка происходила за счет ML-pipeline, включающий инжиниринг количественных признаков, и ансамбль Stacking, сделали возможным получить высокий результат предсказания у конечной мета модели логистической регрессии. Обучение проходило на матрице признаков двадцати пяти тысяч векторов, фича-инжиниринг добавил десять количественных признаков, в итоге матрица признаков получилась размерностью 1600000 * 25010 =  40 016 000 000 различных признаков. При попытке сделать параллельное обучение моделей, возникали проблемы с нехваткой оперативной памяти, приводившие к выводу ошибки о нехватке памяти. </w:t>
      </w:r>
    </w:p>
    <w:p w14:paraId="3AF29720">
      <w:pPr>
        <w:rPr>
          <w:rFonts w:ascii="Times New Roman;Times New Roman" w:hAnsi="Times New Roman;Times New Roman" w:cs="Times New Roman;Times New Roman"/>
          <w:sz w:val="28"/>
          <w:szCs w:val="28"/>
        </w:rPr>
      </w:pPr>
    </w:p>
    <w:p w14:paraId="489AB89A">
      <w:pPr>
        <w:rPr>
          <w:rFonts w:ascii="Times New Roman;Times New Roman" w:hAnsi="Times New Roman;Times New Roman" w:cs="Times New Roman;Times New Roman"/>
          <w:sz w:val="28"/>
          <w:szCs w:val="28"/>
        </w:rPr>
      </w:pPr>
      <w:r>
        <w:rPr>
          <w:rFonts w:ascii="Times New Roman;Times New Roman" w:hAnsi="Times New Roman;Times New Roman" w:cs="Times New Roman;Times New Roman"/>
          <w:sz w:val="28"/>
          <w:highlight w:val="none"/>
        </w:rPr>
        <w:tab/>
      </w:r>
      <w:r>
        <w:rPr>
          <w:rFonts w:ascii="Times New Roman;Times New Roman" w:hAnsi="Times New Roman;Times New Roman" w:cs="Times New Roman;Times New Roman"/>
          <w:sz w:val="28"/>
          <w:highlight w:val="none"/>
        </w:rPr>
        <w:t>Столбчатая диаграмма с аналитикой наибольшего значения TF-IDF, для n-грамм, на диаграмме видно самое популярная n-грамма «just», второй по популярности является «good», третей «day», видно в топ двадцать попали n-граммы подчеркивающие сильную эмоциональную окраску, модели использовали найденные n-граммы, для анализа эмоциональной окраски твитов, благодаря использованию найденных популярных n-грамм, был увеличен итоговый F1-Score.</w:t>
      </w:r>
    </w:p>
    <w:p w14:paraId="7C5BEB86">
      <w:pPr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drawing>
          <wp:inline distT="0" distB="0" distL="0" distR="0">
            <wp:extent cx="5940425" cy="390398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390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4F51">
      <w:pPr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>Рисунок 6. Самые информативные n-граммы после векторизации</w:t>
      </w:r>
    </w:p>
    <w:p w14:paraId="57583C78">
      <w:pP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</w:p>
    <w:p w14:paraId="5A93EEF4">
      <w:pPr>
        <w:ind w:firstLine="708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>Матрица ошибок на независимой выборке из триста двадцати тысяч сообщений, для модели Stacking Classifier, видны пролемы в виде ложноположительных срабатываний «FP» и ложноотрицательных срабатываний «FN», анализированы причины: использование сокращений, наличие опечаток и слэнгов имеющих своеобразное значение, не в прямом ссысле эмоциональной окраски – пример: «Бустнуть, Кринж». Изучив матрицу можно увидеть отсутствие сильных смещений предсказаний модели, результаты имеют высокую точность определения эмоциональной тональности.</w:t>
      </w:r>
    </w:p>
    <w:p w14:paraId="3C70EFA6">
      <w:pP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drawing>
          <wp:inline distT="0" distB="0" distL="0" distR="0">
            <wp:extent cx="5940425" cy="4420870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442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00D8">
      <w:pPr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 xml:space="preserve">Рисунок 7. Матрица ошибок Stacking Classifier </w:t>
      </w:r>
    </w:p>
    <w:p w14:paraId="4D00A2E0">
      <w:pPr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/>
        </w:rPr>
      </w:pPr>
    </w:p>
    <w:p w14:paraId="347040E0">
      <w:pPr>
        <w:pStyle w:val="2"/>
      </w:pPr>
      <w:bookmarkStart w:id="9" w:name="_Toc10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>3. ПРОВЕДЕНИЕ ТЕСТИРОВАНИЯ СЕМИ ОБУЧЕННЫХ МОДЕЛЕЙ</w:t>
      </w:r>
      <w:r>
        <w:rPr>
          <w:rFonts w:ascii="Times New Roman;Times New Roman" w:hAnsi="Times New Roman;Times New Roman" w:cs="Times New Roman;Times New Roman"/>
          <w:b/>
          <w:sz w:val="28"/>
        </w:rPr>
        <w:t xml:space="preserve"> </w:t>
      </w:r>
      <w:bookmarkEnd w:id="9"/>
    </w:p>
    <w:p w14:paraId="6C7DB70B">
      <w:pPr>
        <w:pStyle w:val="3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zh-CN"/>
        </w:rPr>
      </w:pPr>
      <w:bookmarkStart w:id="10" w:name="_Toc11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3.1.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Проведение тестирования обученных моделей</w:t>
      </w:r>
      <w:bookmarkEnd w:id="10"/>
    </w:p>
    <w:p w14:paraId="5CBC5605">
      <w:pPr>
        <w:spacing w:before="0" w:after="0" w:line="240" w:lineRule="auto"/>
        <w:ind w:right="334"/>
        <w:jc w:val="both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</w:p>
    <w:p w14:paraId="3E412263">
      <w:pPr>
        <w:spacing w:before="0" w:after="0" w:line="240" w:lineRule="auto"/>
        <w:ind w:left="-15" w:right="334" w:firstLine="698"/>
        <w:jc w:val="both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Семь обученных моделей протестированы, на тестовой выборке в триста двадцать тысяч твитов, для оценки качества были использованы  метрики: F1-score – гармоническое среднее между Precision и Recall, Accuracy – правильные предсказания из общего числа предсказаний, Precision – точность положительных предсказаний, Recall – находит долю объектов положительного класса,  ROC-AUC – оценка качества бинарной классификации, Матрица ошибок «Confusion-Matrix» – распределение предсказаний на ошибочные и правильные. </w:t>
      </w:r>
    </w:p>
    <w:p w14:paraId="6D4C17D1">
      <w:pPr>
        <w:spacing w:before="0" w:after="0" w:line="240" w:lineRule="auto"/>
        <w:ind w:left="-15" w:right="334" w:firstLine="698"/>
        <w:jc w:val="both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</w:p>
    <w:p w14:paraId="32A2BA76">
      <w:pPr>
        <w:spacing w:before="0" w:after="0" w:line="240" w:lineRule="auto"/>
        <w:ind w:left="-15" w:right="334" w:firstLine="698"/>
        <w:jc w:val="both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Модели с лучшим качеством предсказания предоставлены на рисунке 8, для получения результатов использована тестовая выборка на 320 000 сообщений.</w:t>
      </w:r>
    </w:p>
    <w:p w14:paraId="551C0A4F">
      <w:pPr>
        <w:spacing w:before="0" w:after="0" w:line="240" w:lineRule="auto"/>
        <w:ind w:left="-15" w:right="334" w:firstLine="698"/>
        <w:jc w:val="both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en-US" w:eastAsia="ru-RU"/>
        </w:rPr>
      </w:pPr>
    </w:p>
    <w:p w14:paraId="7124CBD4">
      <w:pPr>
        <w:spacing w:before="0" w:after="0" w:line="240" w:lineRule="auto"/>
        <w:ind w:left="-15" w:right="334" w:firstLine="698"/>
        <w:jc w:val="both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en-US" w:eastAsia="ru-RU"/>
        </w:rPr>
      </w:pPr>
    </w:p>
    <w:p w14:paraId="012A0845">
      <w:pPr>
        <w:spacing w:before="0" w:after="0" w:line="240" w:lineRule="auto"/>
        <w:ind w:left="-15" w:right="334" w:firstLine="698"/>
        <w:jc w:val="both"/>
      </w:pPr>
    </w:p>
    <w:p w14:paraId="440EEDEC">
      <w:pPr>
        <w:spacing w:before="0" w:after="0" w:line="240" w:lineRule="auto"/>
        <w:ind w:left="-15" w:right="-3" w:firstLine="15"/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drawing>
          <wp:inline distT="0" distB="0" distL="0" distR="0">
            <wp:extent cx="5553075" cy="2638425"/>
            <wp:effectExtent l="0" t="0" r="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263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4575">
      <w:pPr>
        <w:spacing w:before="0" w:after="0" w:line="240" w:lineRule="auto"/>
        <w:ind w:left="-15" w:right="-3" w:firstLine="15"/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</w:p>
    <w:p w14:paraId="6CD72FD2">
      <w:pPr>
        <w:spacing w:before="0" w:after="0" w:line="240" w:lineRule="auto"/>
        <w:ind w:left="1415" w:right="334" w:firstLine="709"/>
        <w:jc w:val="left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>Рисунок 8. Расчет эффективности на тестовой выборке</w:t>
      </w:r>
    </w:p>
    <w:p w14:paraId="0528CCD7">
      <w:pPr>
        <w:spacing w:before="0" w:after="0" w:line="240" w:lineRule="auto"/>
        <w:ind w:left="1415" w:right="334" w:firstLine="709"/>
        <w:jc w:val="left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</w:p>
    <w:p w14:paraId="62C0F2B9">
      <w:pPr>
        <w:spacing w:before="0" w:after="0" w:line="240" w:lineRule="auto"/>
        <w:ind w:left="1415" w:right="334" w:firstLine="709"/>
        <w:jc w:val="left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</w:p>
    <w:p w14:paraId="154F3AD6">
      <w:pPr>
        <w:spacing w:before="0" w:after="0" w:line="240" w:lineRule="auto"/>
        <w:ind w:left="0" w:right="334" w:firstLine="708"/>
        <w:jc w:val="left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>Преимущество использования ансамблевых методов для создания мета-модели логистической регрессии учитывающей предсказания Staking и LightGBM, можно увидеть на рисунке 9, где линейная модель выдает лучшие показатели точности.</w:t>
      </w:r>
    </w:p>
    <w:p w14:paraId="34B35E38">
      <w:pPr>
        <w:spacing w:before="0" w:after="0" w:line="240" w:lineRule="auto"/>
        <w:ind w:left="1415" w:right="334" w:firstLine="709"/>
        <w:jc w:val="left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</w:p>
    <w:p w14:paraId="502E7B66">
      <w:pPr>
        <w:spacing w:before="0" w:after="0" w:line="240" w:lineRule="auto"/>
        <w:ind w:left="0" w:right="334" w:firstLine="0"/>
        <w:jc w:val="left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drawing>
          <wp:inline distT="0" distB="0" distL="0" distR="0">
            <wp:extent cx="5940425" cy="3500120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350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B83B">
      <w:pPr>
        <w:spacing w:before="0" w:after="0" w:line="240" w:lineRule="auto"/>
        <w:ind w:left="0" w:right="334" w:firstLine="0"/>
        <w:jc w:val="left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</w:p>
    <w:p w14:paraId="298F4D67">
      <w:pPr>
        <w:spacing w:before="0" w:after="0" w:line="240" w:lineRule="auto"/>
        <w:ind w:left="0" w:right="334" w:firstLine="0"/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>Рисунок 9. Расчет эффективности восьми моделей, на тестовом датасете</w:t>
      </w:r>
    </w:p>
    <w:p w14:paraId="410237AE">
      <w:pPr>
        <w:spacing w:before="0" w:after="0" w:line="240" w:lineRule="auto"/>
        <w:ind w:left="-15" w:right="334" w:firstLine="698"/>
        <w:jc w:val="both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</w:p>
    <w:p w14:paraId="72392742">
      <w:pPr>
        <w:spacing w:before="0" w:after="0" w:line="240" w:lineRule="auto"/>
        <w:ind w:left="-15" w:right="334" w:firstLine="698"/>
        <w:jc w:val="both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</w:p>
    <w:p w14:paraId="6E9713D7">
      <w:pPr>
        <w:pStyle w:val="3"/>
      </w:pPr>
      <w:bookmarkStart w:id="11" w:name="_Toc12"/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3.2. Оптимизация моделей</w:t>
      </w:r>
      <w:r>
        <w:rPr>
          <w:rFonts w:ascii="Times New Roman;Times New Roman" w:hAnsi="Times New Roman;Times New Roman" w:cs="Times New Roman;Times New Roman"/>
          <w:b/>
          <w:sz w:val="28"/>
        </w:rPr>
        <w:t xml:space="preserve"> </w:t>
      </w:r>
      <w:bookmarkEnd w:id="11"/>
    </w:p>
    <w:p w14:paraId="16CC57A3">
      <w:pPr>
        <w:spacing w:before="0" w:after="0" w:line="240" w:lineRule="auto"/>
        <w:ind w:left="-15" w:right="202" w:firstLine="698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>Воссоздано улучшение точности предсказания для модели LightGBM, при помощи GridSearch, полученный результат показывает, что линейные модели по типу логистической регрессии лучше справляются с бинарной классификацией, это подтверждается результатами оценки F1-Score точности предсказания модели: логистическая регрессия «0,7913», LightGBM не смог получить лучший результат после автоматизации.</w:t>
      </w:r>
    </w:p>
    <w:p w14:paraId="2661A0B6">
      <w:pPr>
        <w:spacing w:before="0" w:after="0" w:line="240" w:lineRule="auto"/>
        <w:ind w:left="-15" w:right="202" w:firstLine="698"/>
      </w:pPr>
    </w:p>
    <w:p w14:paraId="43440116">
      <w:pPr>
        <w:spacing w:before="0" w:after="0" w:line="240" w:lineRule="auto"/>
        <w:ind w:left="-15" w:right="202" w:firstLine="0"/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ab/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ab/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highlight w:val="none"/>
          <w:lang w:eastAsia="ru-RU"/>
        </w:rPr>
        <w:t>Тестирование девяти комбинаций параметров происходило при помощи трёхкратной кроссвалидации, среднее значение F1-Score отражается по цвету от светлого «низкий F1-Score» к тёмному «высокий F1-Score», вначале увеличение деревьев давало заметный прирост качества, но при значении пятьсот и выше качество начинает снижаться, наилучший показатель прироста качества – глубина дерева, нужно увеличивать до десяти, для достижения максимального эффекта.</w:t>
      </w:r>
    </w:p>
    <w:p w14:paraId="0741A568">
      <w:pPr>
        <w:spacing w:before="0" w:after="0" w:line="240" w:lineRule="auto"/>
        <w:ind w:left="-15" w:right="202" w:firstLine="698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lang w:eastAsia="ru-RU"/>
        </w:rPr>
      </w:pPr>
    </w:p>
    <w:p w14:paraId="1AAF5CFE">
      <w:pPr>
        <w:spacing w:before="0" w:after="0" w:line="240" w:lineRule="auto"/>
        <w:ind w:right="720"/>
        <w:jc w:val="right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drawing>
          <wp:inline distT="0" distB="0" distL="0" distR="0">
            <wp:extent cx="5940425" cy="4234815"/>
            <wp:effectExtent l="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423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D649">
      <w:pPr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</w:p>
    <w:p w14:paraId="00861651">
      <w:pPr>
        <w:spacing w:before="0" w:after="0" w:line="240" w:lineRule="auto"/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>Рисунок 10. Тепловая карта результатов GridSearchCV LightGBM на подвыборке «cv=3» сто пятьдесят тысяч твитов</w:t>
      </w:r>
    </w:p>
    <w:p w14:paraId="78001052">
      <w:pPr>
        <w:spacing w:before="0" w:after="0" w:line="240" w:lineRule="auto"/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</w:p>
    <w:p w14:paraId="5DAB77DD">
      <w:pPr>
        <w:spacing w:before="0" w:after="0" w:line="240" w:lineRule="auto"/>
        <w:ind w:firstLine="708"/>
        <w:jc w:val="left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>На рисунке 11, показана тенденция понижения точности предсказания от зависимости среднего значения метрики F1-score, от параметра «learning_rate», на осях абсцисс показаны протестированные комбинации параметров, градация на уменьшение точности предсказания. Экспериментальным путём выявлено, глубина обучения десять с четырьмястами итераций, увеличение параметров глубины и итераций с оптимального значения, приводит к переобучению.</w:t>
      </w:r>
    </w:p>
    <w:p w14:paraId="74A0FA73">
      <w:pPr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</w:p>
    <w:p w14:paraId="16345426">
      <w:pPr>
        <w:spacing w:before="0" w:after="0" w:line="240" w:lineRule="auto"/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drawing>
          <wp:inline distT="0" distB="0" distL="0" distR="0">
            <wp:extent cx="5940425" cy="3163570"/>
            <wp:effectExtent l="0" t="0" r="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316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6EDC">
      <w:pPr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</w:p>
    <w:p w14:paraId="28C18A50">
      <w:pPr>
        <w:spacing w:before="0" w:after="0" w:line="240" w:lineRule="auto"/>
        <w:jc w:val="center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7"/>
          <w:highlight w:val="none"/>
          <w:lang w:val="ru-RU"/>
        </w:rPr>
        <w:t>Рисунок 11. Влияние learning_rate и числа деревьев на F1-Score</w:t>
      </w:r>
    </w:p>
    <w:p w14:paraId="02344284">
      <w:pPr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ab/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</w:p>
    <w:p w14:paraId="21D8ABF7">
      <w:pPr>
        <w:pStyle w:val="2"/>
        <w:rPr>
          <w:rFonts w:ascii="Times New Roman;Times New Roman" w:hAnsi="Times New Roman;Times New Roman" w:cs="Times New Roman;Times New Roman"/>
          <w:b/>
          <w:sz w:val="28"/>
        </w:rPr>
      </w:pPr>
      <w:bookmarkStart w:id="12" w:name="_Toc13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>ЗАКЛЮЧЕНИЕ</w:t>
      </w:r>
      <w:r>
        <w:rPr>
          <w:rFonts w:ascii="Times New Roman;Times New Roman" w:hAnsi="Times New Roman;Times New Roman" w:cs="Times New Roman;Times New Roman"/>
          <w:b/>
          <w:sz w:val="28"/>
        </w:rPr>
        <w:t xml:space="preserve"> </w:t>
      </w:r>
      <w:bookmarkEnd w:id="12"/>
    </w:p>
    <w:p w14:paraId="5AB3F7D9">
      <w:pPr>
        <w:ind w:firstLine="708"/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>В ходе курсовой работы реализована модель LinearSVC, при помощи ансамблевых методов Stacking и Voiting, модель решает проблему определения эмоциональной тональности сообщений в социальных сетях. Был использован датасет на миллион шестьсот тысяч твитов, проведено разделение на обучающую и тестовую выборку, удаление мусора, при помощи фича-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>инжиниринга добавлены количественные признаки, для определения тональности, TF-IDF был использован, для векторизации, признаки TF-IDF соединены вместе с количественными фича признаками.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Оценка эффективности моделей проводилась на тестовом наборе данных для избежания переобучения. Были обучены следующие модели: Stacking Classifier, Voiting Classifier, LinearSVC, LogisticRegression, MultinominalNB, LightGBM. Оценка эффективности LinearSVC показала Accuracy = 0,7921, F1-Score = 0,7913, ROC-AUC = 0,878. Было доказано, линейные модели справляются лучше с бинарной классификацией анализа эмоциональной тональности текста.  Для оптимизации не линейных моделей, был применен GridSearch, для улучшения результата LightGBM и Stacking, но практический опыт показал, что не даёт значительного эффекта, а использование линейных моделей эффективно в ситуации бинарной классификации анализа эмоциональной тональности текста, без дополнительной оптимизации линейная модель показывает результат лучше.</w:t>
      </w:r>
    </w:p>
    <w:p w14:paraId="303AB4B0">
      <w:pPr>
        <w:ind w:firstLine="708"/>
        <w:rPr>
          <w:lang w:val="ru-RU"/>
        </w:rPr>
      </w:pPr>
    </w:p>
    <w:p w14:paraId="095C7145">
      <w:pPr>
        <w:ind w:firstLine="708"/>
        <w:rPr>
          <w:lang w:val="ru-RU"/>
        </w:rPr>
      </w:pPr>
    </w:p>
    <w:p w14:paraId="752421A5">
      <w:pPr>
        <w:ind w:firstLine="708"/>
        <w:rPr>
          <w:lang w:val="ru-RU"/>
        </w:rPr>
      </w:pPr>
    </w:p>
    <w:p w14:paraId="50259962">
      <w:pPr>
        <w:ind w:firstLine="708"/>
        <w:rPr>
          <w:lang w:val="ru-RU"/>
        </w:rPr>
      </w:pPr>
    </w:p>
    <w:p w14:paraId="32BD333D">
      <w:pPr>
        <w:ind w:firstLine="708"/>
        <w:rPr>
          <w:lang w:val="ru-RU"/>
        </w:rPr>
      </w:pPr>
    </w:p>
    <w:p w14:paraId="19F081BD">
      <w:pPr>
        <w:ind w:firstLine="708"/>
        <w:rPr>
          <w:lang w:val="ru-RU"/>
        </w:rPr>
      </w:pPr>
    </w:p>
    <w:p w14:paraId="3C3CE679">
      <w:pPr>
        <w:ind w:firstLine="708"/>
        <w:rPr>
          <w:lang w:val="ru-RU"/>
        </w:rPr>
      </w:pPr>
    </w:p>
    <w:p w14:paraId="7C25EF7E">
      <w:pPr>
        <w:ind w:firstLine="708"/>
        <w:rPr>
          <w:lang w:val="ru-RU"/>
        </w:rPr>
      </w:pPr>
    </w:p>
    <w:p w14:paraId="29CCEA89">
      <w:pPr>
        <w:ind w:firstLine="708"/>
        <w:rPr>
          <w:lang w:val="ru-RU"/>
        </w:rPr>
      </w:pPr>
    </w:p>
    <w:p w14:paraId="4EC81734">
      <w:pPr>
        <w:ind w:firstLine="708"/>
        <w:rPr>
          <w:lang w:val="ru-RU"/>
        </w:rPr>
      </w:pPr>
    </w:p>
    <w:p w14:paraId="0CAB0CF9">
      <w:pPr>
        <w:ind w:firstLine="708"/>
        <w:rPr>
          <w:lang w:val="ru-RU"/>
        </w:rPr>
      </w:pPr>
    </w:p>
    <w:p w14:paraId="6114B57B">
      <w:pPr>
        <w:ind w:firstLine="708"/>
        <w:rPr>
          <w:lang w:val="ru-RU"/>
        </w:rPr>
      </w:pPr>
    </w:p>
    <w:p w14:paraId="279CDC4D">
      <w:pPr>
        <w:ind w:firstLine="708"/>
        <w:rPr>
          <w:lang w:val="ru-RU"/>
        </w:rPr>
      </w:pPr>
    </w:p>
    <w:p w14:paraId="6579AEEA">
      <w:pPr>
        <w:ind w:firstLine="708"/>
        <w:rPr>
          <w:lang w:val="ru-RU"/>
        </w:rPr>
      </w:pPr>
    </w:p>
    <w:p w14:paraId="21AE5E1D">
      <w:pPr>
        <w:ind w:firstLine="708"/>
        <w:rPr>
          <w:lang w:val="ru-RU"/>
        </w:rPr>
      </w:pPr>
    </w:p>
    <w:p w14:paraId="7087B418">
      <w:pPr>
        <w:ind w:firstLine="708"/>
        <w:rPr>
          <w:lang w:val="ru-RU"/>
        </w:rPr>
      </w:pPr>
    </w:p>
    <w:p w14:paraId="5001758A">
      <w:pPr>
        <w:ind w:firstLine="708"/>
        <w:rPr>
          <w:lang w:val="ru-RU"/>
        </w:rPr>
      </w:pPr>
    </w:p>
    <w:p w14:paraId="084C1422">
      <w:pPr>
        <w:ind w:firstLine="708"/>
        <w:rPr>
          <w:lang w:val="ru-RU"/>
        </w:rPr>
      </w:pPr>
    </w:p>
    <w:p w14:paraId="322231D2">
      <w:pPr>
        <w:ind w:firstLine="708"/>
        <w:rPr>
          <w:lang w:val="ru-RU"/>
        </w:rPr>
      </w:pPr>
    </w:p>
    <w:p w14:paraId="6CFCA5AB">
      <w:pPr>
        <w:ind w:firstLine="708"/>
        <w:rPr>
          <w:lang w:val="ru-RU"/>
        </w:rPr>
      </w:pPr>
    </w:p>
    <w:p w14:paraId="4A1E6753">
      <w:pPr>
        <w:ind w:firstLine="708"/>
        <w:rPr>
          <w:lang w:val="ru-RU"/>
        </w:rPr>
      </w:pPr>
    </w:p>
    <w:p w14:paraId="4499BC76">
      <w:pPr>
        <w:ind w:firstLine="708"/>
        <w:rPr>
          <w:lang w:val="ru-RU"/>
        </w:rPr>
      </w:pPr>
    </w:p>
    <w:p w14:paraId="330BE4BC">
      <w:pPr>
        <w:ind w:firstLine="708"/>
        <w:rPr>
          <w:lang w:val="ru-RU"/>
        </w:rPr>
      </w:pPr>
    </w:p>
    <w:p w14:paraId="0BE4DA37">
      <w:pPr>
        <w:ind w:firstLine="708"/>
        <w:rPr>
          <w:lang w:val="ru-RU"/>
        </w:rPr>
      </w:pPr>
    </w:p>
    <w:p w14:paraId="15A70517">
      <w:pPr>
        <w:pStyle w:val="2"/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pPr>
      <w:bookmarkStart w:id="13" w:name="_Toc14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eastAsia="ru-RU"/>
        </w:rPr>
        <w:t xml:space="preserve">СПИСОК ЛИТЕРАТУРЫ </w:t>
      </w:r>
      <w:bookmarkEnd w:id="13"/>
    </w:p>
    <w:p w14:paraId="42CA1B0C">
      <w:pPr>
        <w:spacing w:before="0" w:after="0" w:line="240" w:lineRule="auto"/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pPr>
    </w:p>
    <w:p w14:paraId="128D553E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Аббасов А. М. Машинное обучение: учебное пособие. – М.: ДМК Пресс, 2021. – 312 с.</w:t>
      </w:r>
    </w:p>
    <w:p w14:paraId="1B45CC56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Айгнер М. Дискретная математика. – М.: Мир, 2020. – 528 с.</w:t>
      </w:r>
    </w:p>
    <w:p w14:paraId="5EA57A58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Барабаш Ю. Л. Обработка сигналов и изображений в Python. – СПб.: БХВ-Петербург, 2022. – 416 с.</w:t>
      </w:r>
    </w:p>
    <w:p w14:paraId="26144700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Биккулов А. З. Анализ тональности текстов на русском языке // Вестник УГАТУ. – 2020. – № 3. – С. 45–52.</w:t>
      </w:r>
    </w:p>
    <w:p w14:paraId="4451578D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Бишоп К. М. Распознавание образов и машинное обучение. – М.: ДМК Пресс, 2021. – 776 с.</w:t>
      </w:r>
    </w:p>
    <w:p w14:paraId="4B89A4BE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Бойд С., Ванденберг Л. Выпуклая оптимизация. – М.: Мир, 2020. – 720 с.</w:t>
      </w:r>
    </w:p>
    <w:p w14:paraId="6B20298E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Бреиман Л. Случайные леса // Machine Learning. – 2001. – Vol. 45. – № 1. – С. 5–32.</w:t>
      </w:r>
    </w:p>
    <w:p w14:paraId="635FBC9A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Вапник В. Н. Восстановление зависимостей по эмпирическим данным. – М.: Наука, 1979. – 448 с.</w:t>
      </w:r>
    </w:p>
    <w:p w14:paraId="1EC161F9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Гудфеллоу Я., Бенджио И., Курвилль А. Глубокое обучение. – М.: ДМК Пресс, 2018. – 652 с.</w:t>
      </w:r>
    </w:p>
    <w:p w14:paraId="73C93B57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Гэри М., Джонсон Д. Вычислительные машины и труднорешаемые задачи. – М.: Мир, 1982. – 416 с.</w:t>
      </w:r>
    </w:p>
    <w:p w14:paraId="181AAE8D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Дуда Р., Харт П. Распознавание образов и анализ сцен. – М.: Мир, 1976. – 512 с.</w:t>
      </w:r>
    </w:p>
    <w:p w14:paraId="67A4B2CD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Ершов А. П. Основы информатики и вычислительной техники. – М.: Просвещение, 1985. – 224 с.</w:t>
      </w:r>
    </w:p>
    <w:p w14:paraId="367ADA38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Журавлёв Ю. И. Избранные научные труды. – М.: Магистр, 1998. – 420 с.</w:t>
      </w:r>
    </w:p>
    <w:p w14:paraId="08BF4C1C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Задорин А. С. Анализ тональности текстов социальных сетей // Программные продукты и системы. – 2021. – № 2. – С. 118–124.</w:t>
      </w:r>
    </w:p>
    <w:p w14:paraId="3201E1A3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Кнолл Д. Искусственный интеллект: современный подход. – М.: Вильямс, 2022. – 1440 с.</w:t>
      </w:r>
    </w:p>
    <w:p w14:paraId="1EEBC991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Кормен Т. Алгоритмы: построение и анализ. – М.: Вильямс, 2020. – 1328 с.</w:t>
      </w:r>
    </w:p>
    <w:p w14:paraId="5EE05B2D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Кригер П. Python для анализа данных. – СПб.: Питер, 2022. – 576 с.</w:t>
      </w:r>
    </w:p>
    <w:p w14:paraId="79C78578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Ландо С. К. Линейная алгебра и её приложения. – М.: МЦНМО, 2021. – 320 с.</w:t>
      </w:r>
    </w:p>
    <w:p w14:paraId="1BE8E3A1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Лутц М. Изучаем Python. – СПб.: Питер, 2022. – 832 с.</w:t>
      </w:r>
    </w:p>
    <w:p w14:paraId="4FBF8D56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Маккинли Д. Python и анализ данных. – М.: ДМК Пресс, 2022. – 544 с.</w:t>
      </w:r>
    </w:p>
    <w:p w14:paraId="77045B16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Мюллер А., Гвидо С. Введение в машинное обучение с помощью Python. – СПб.: Питер, 2020. – 496 с.</w:t>
      </w:r>
    </w:p>
    <w:p w14:paraId="387A30C2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Нильсон Н. Искусственный интеллект: методы поиска решений. – М.: Мир, 1979. – 520 с.</w:t>
      </w:r>
    </w:p>
    <w:p w14:paraId="5790781C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Панг Б., Ли Л. Opinion Mining and Sentiment Analysis // Foundations and Trends in Information Retrieval. – 2008. – Vol. 2. – № 1–2. – С. 1–135.</w:t>
      </w:r>
    </w:p>
    <w:p w14:paraId="346EBC66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Раскин Д. Scikit-learn: мощные инструменты машинного обучения. – М.: ДМК Пресс, 2021. – 368 с.</w:t>
      </w:r>
    </w:p>
    <w:p w14:paraId="403D6064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Рассел С., Норвиг П. Искусственный интеллект: современный подход. – М.: Вильямс, 2021. – 1408 с.</w:t>
      </w:r>
    </w:p>
    <w:p w14:paraId="2C0E1CAE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Сайто Т. Наглядная статистика. Используем R! – М.: ДМК Пресс, 2020. – 288 с.</w:t>
      </w:r>
    </w:p>
    <w:p w14:paraId="1921E0FE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Скиннер К. Нейронные сети: полный курс. – СПб.: Питер, 2022. – 512 с.</w:t>
      </w:r>
    </w:p>
    <w:p w14:paraId="7F260AC9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Тан П., Штайнбах М., Кумар В. Введение в интеллектуальный анализ данных. – М.: Вильямс, 2019. – 928 с.</w:t>
      </w:r>
    </w:p>
    <w:p w14:paraId="720E8AE4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Фриедман Дж., Хасти Т., Тибширани Р. Элементы статистического обучения. – М.: ДМК Пресс, 2021. – 768 с.</w:t>
      </w:r>
    </w:p>
    <w:p w14:paraId="6A0D3B0A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Хасти Т., Тибширани Р., Фридман Дж. Основы статистического обучения. – М.: ДМК Пресс, 2020. – 768 с.</w:t>
      </w:r>
    </w:p>
    <w:p w14:paraId="32E2648B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Чен Х. XGBoost: надёжный и быстрый градиентный бустинг // Proceedings of KDD. – 2016. – С. 785–794.</w:t>
      </w:r>
    </w:p>
    <w:p w14:paraId="1F198D6A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Чжоу Ч. LightGBM: ускоренный градиентный бустинг // Advances in Neural Information Processing Systems. – 2017. – Vol. 30.</w:t>
      </w:r>
    </w:p>
    <w:p w14:paraId="1A1FB7F9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Bird S., Klein E., Loper E. Natural Language Processing with Python. – O’Reilly Media, 2009. – 504 p.</w:t>
      </w:r>
    </w:p>
    <w:p w14:paraId="53529DB3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Go A., Bhayani R., Huang L. Twitter Sentiment Classification using Distant Supervision // CS224N Project Report, Stanford. – 2009. – 12 p.</w:t>
      </w:r>
    </w:p>
    <w:p w14:paraId="683D1EB8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Hastie T., Tibshirani R., Friedman J. The Elements of Statistical Learning. – Springer, 2009. – 745 p.</w:t>
      </w:r>
    </w:p>
    <w:p w14:paraId="44913C21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Jurafsky D., Martin J. H. Speech and Language Processing. – 3rd ed. draft, 2023.</w:t>
      </w:r>
    </w:p>
    <w:p w14:paraId="4F3D66D0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Liu B. Sentiment Analysis and Opinion Mining. – Morgan &amp; Claypool Publishers, 2012. – 167 p.</w:t>
      </w:r>
    </w:p>
    <w:p w14:paraId="0E3DD291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Manning C. D., Raghavan P., Schütze H. Introduction to Information Retrieval. – Cambridge University Press, 2008. – 496 p.</w:t>
      </w:r>
    </w:p>
    <w:p w14:paraId="5EAF4ECF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McKinney W. Python for Data Analysis. – O’Reilly Media, 2022. – 624 p.</w:t>
      </w:r>
    </w:p>
    <w:p w14:paraId="6FE9F070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Pang B., Lee L. Opinion Mining and Sentiment Analysis // Foundations and Trends in Information Retrieval. – 2008. – Vol. 2. – P. 1–135.</w:t>
      </w:r>
    </w:p>
    <w:p w14:paraId="23670874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Pedregosa F. et al. Scikit-learn: Machine Learning in Python // Journal of Machine Learning Research. – 2011. – Vol. 12. – P. 2825–2830.</w:t>
      </w:r>
    </w:p>
    <w:p w14:paraId="39449EE7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Raschka S., Mirjalili V. Python Machine Learning. – 3rd ed. – Packt Publishing, 2019. – 742 p.</w:t>
      </w:r>
    </w:p>
    <w:p w14:paraId="7C9B344E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Řehůřek R., Sojka P. Gensim – Topic Modelling for Humans. – 2023. URL: </w:t>
      </w:r>
      <w:r>
        <w:fldChar w:fldCharType="begin"/>
      </w:r>
      <w:r>
        <w:instrText xml:space="preserve"> HYPERLINK "https://radimrehurek.com/gensim/" \o "https://radimrehurek.com/gensim/" </w:instrText>
      </w:r>
      <w:r>
        <w:fldChar w:fldCharType="separate"/>
      </w:r>
      <w:r>
        <w:rPr>
          <w:rStyle w:val="15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https://radimrehurek.com/gensim/</w:t>
      </w:r>
      <w:r>
        <w:rPr>
          <w:rStyle w:val="15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6D9E2D31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Sentiment140 dataset. URL: </w:t>
      </w:r>
      <w:r>
        <w:fldChar w:fldCharType="begin"/>
      </w:r>
      <w:r>
        <w:instrText xml:space="preserve"> HYPERLINK "http://help.sentiment140.com/for-students" \o "http://help.sentiment140.com/for-students" </w:instrText>
      </w:r>
      <w:r>
        <w:fldChar w:fldCharType="separate"/>
      </w:r>
      <w:r>
        <w:rPr>
          <w:rStyle w:val="15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>http://help.sentiment140.com/for-students</w:t>
      </w:r>
      <w:r>
        <w:rPr>
          <w:rStyle w:val="15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</w:p>
    <w:p w14:paraId="7329E105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Sparck Jones K. A statistical interpretation of term specificity and its application in retrieval // Journal of Documentation. – 1972. – Vol. 28. – P. 11–21.</w:t>
      </w:r>
    </w:p>
    <w:p w14:paraId="4884722C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VanderPlas J. Python Data Science Handbook. – O’Reilly Media, 2016. – 548 p.</w:t>
      </w:r>
    </w:p>
    <w:p w14:paraId="37E4C743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Vinyals O. et al. Grammar as a Foreign Language // Advances in Neural Information Processing Systems. – 2015.</w:t>
      </w:r>
    </w:p>
    <w:p w14:paraId="2BD70B79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Witten I. H., Frank E., Hall M. A. Data Mining: Practical Machine Learning Tools and Techniques. – 4th ed. – Morgan Kaufmann, 2016. – 654 p.</w:t>
      </w:r>
    </w:p>
    <w:p w14:paraId="27A369BC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Zhang Y., Wallace B. A Sensitivity Analysis of (and Practitioners’ Guide to) Convolutional Neural Networks for Sentence Classification // arXiv:1510.03820, 2015.</w:t>
      </w:r>
    </w:p>
    <w:p w14:paraId="6ECEE909">
      <w:pPr>
        <w:pStyle w:val="181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Классификатор тональности твитов на основе TF-IDF и линейных моделей: репозиторий проекта // GitHub. – 2025. URL: </w:t>
      </w:r>
      <w:r>
        <w:rPr>
          <w:rFonts w:ascii="Times New Roman" w:hAnsi="Times New Roman" w:eastAsia="Times New Roman" w:cs="Times New Roman"/>
          <w:sz w:val="28"/>
          <w:szCs w:val="28"/>
        </w:rPr>
        <w:t>https://github.com/Slavik993/KR_MO_Shebanov.git</w:t>
      </w:r>
    </w:p>
    <w:p w14:paraId="481D2E95">
      <w:pPr>
        <w:tabs>
          <w:tab w:val="left" w:pos="284"/>
        </w:tabs>
        <w:spacing w:before="0" w:after="0" w:line="240" w:lineRule="auto"/>
        <w:ind w:left="0" w:right="334" w:firstLine="0"/>
        <w:jc w:val="both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</w:p>
    <w:p w14:paraId="30F9827F">
      <w:pPr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26598E">
      <w:pPr>
        <w:ind w:firstLine="708"/>
        <w:jc w:val="left"/>
        <w:rPr>
          <w:lang w:val="ru-RU"/>
        </w:rPr>
      </w:pPr>
    </w:p>
    <w:p w14:paraId="250C8274">
      <w:p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 </w:t>
      </w:r>
    </w:p>
    <w:p w14:paraId="50C7C4FF"/>
    <w:sectPr>
      <w:pgSz w:w="11906" w:h="16838"/>
      <w:pgMar w:top="1134" w:right="850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imes New Roman;Times New Roman">
    <w:altName w:val="XO Thames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NewRoman;MS Gothic">
    <w:altName w:val="XO Thames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2103A"/>
    <w:multiLevelType w:val="multilevel"/>
    <w:tmpl w:val="D792103A"/>
    <w:lvl w:ilvl="0" w:tentative="0">
      <w:start w:val="1"/>
      <w:numFmt w:val="decimal"/>
      <w:lvlText w:val="%1."/>
      <w:lvlJc w:val="left"/>
      <w:pPr>
        <w:ind w:left="1417" w:hanging="360"/>
      </w:pPr>
    </w:lvl>
    <w:lvl w:ilvl="1" w:tentative="0">
      <w:start w:val="1"/>
      <w:numFmt w:val="lowerLetter"/>
      <w:lvlText w:val="%2."/>
      <w:lvlJc w:val="left"/>
      <w:pPr>
        <w:ind w:left="2137" w:hanging="360"/>
      </w:pPr>
    </w:lvl>
    <w:lvl w:ilvl="2" w:tentative="0">
      <w:start w:val="1"/>
      <w:numFmt w:val="lowerRoman"/>
      <w:lvlText w:val="%3."/>
      <w:lvlJc w:val="right"/>
      <w:pPr>
        <w:ind w:left="2857" w:hanging="180"/>
      </w:pPr>
    </w:lvl>
    <w:lvl w:ilvl="3" w:tentative="0">
      <w:start w:val="1"/>
      <w:numFmt w:val="decimal"/>
      <w:lvlText w:val="%4."/>
      <w:lvlJc w:val="left"/>
      <w:pPr>
        <w:ind w:left="3577" w:hanging="360"/>
      </w:pPr>
    </w:lvl>
    <w:lvl w:ilvl="4" w:tentative="0">
      <w:start w:val="1"/>
      <w:numFmt w:val="lowerLetter"/>
      <w:lvlText w:val="%5."/>
      <w:lvlJc w:val="left"/>
      <w:pPr>
        <w:ind w:left="4297" w:hanging="360"/>
      </w:pPr>
    </w:lvl>
    <w:lvl w:ilvl="5" w:tentative="0">
      <w:start w:val="1"/>
      <w:numFmt w:val="lowerRoman"/>
      <w:lvlText w:val="%6."/>
      <w:lvlJc w:val="right"/>
      <w:pPr>
        <w:ind w:left="5017" w:hanging="180"/>
      </w:pPr>
    </w:lvl>
    <w:lvl w:ilvl="6" w:tentative="0">
      <w:start w:val="1"/>
      <w:numFmt w:val="decimal"/>
      <w:lvlText w:val="%7."/>
      <w:lvlJc w:val="left"/>
      <w:pPr>
        <w:ind w:left="5737" w:hanging="360"/>
      </w:pPr>
    </w:lvl>
    <w:lvl w:ilvl="7" w:tentative="0">
      <w:start w:val="1"/>
      <w:numFmt w:val="lowerLetter"/>
      <w:lvlText w:val="%8."/>
      <w:lvlJc w:val="left"/>
      <w:pPr>
        <w:ind w:left="6457" w:hanging="360"/>
      </w:pPr>
    </w:lvl>
    <w:lvl w:ilvl="8" w:tentative="0">
      <w:start w:val="1"/>
      <w:numFmt w:val="lowerRoman"/>
      <w:lvlText w:val="%9."/>
      <w:lvlJc w:val="right"/>
      <w:pPr>
        <w:ind w:left="717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34410"/>
    <w:rsid w:val="09183020"/>
    <w:rsid w:val="0A1500F5"/>
    <w:rsid w:val="11A51CAD"/>
    <w:rsid w:val="1DD41EE0"/>
    <w:rsid w:val="1FBB24CF"/>
    <w:rsid w:val="261439AB"/>
    <w:rsid w:val="282F0A40"/>
    <w:rsid w:val="2AD8140A"/>
    <w:rsid w:val="2BE87086"/>
    <w:rsid w:val="2F253447"/>
    <w:rsid w:val="30A35E59"/>
    <w:rsid w:val="30D3442A"/>
    <w:rsid w:val="363E42D0"/>
    <w:rsid w:val="39BF6117"/>
    <w:rsid w:val="3BE2277D"/>
    <w:rsid w:val="3D304716"/>
    <w:rsid w:val="41F42348"/>
    <w:rsid w:val="4418460C"/>
    <w:rsid w:val="44EB3421"/>
    <w:rsid w:val="44F63392"/>
    <w:rsid w:val="4B8D4055"/>
    <w:rsid w:val="4C2C2250"/>
    <w:rsid w:val="50EA2B95"/>
    <w:rsid w:val="552F3D56"/>
    <w:rsid w:val="56D723EC"/>
    <w:rsid w:val="575B11B0"/>
    <w:rsid w:val="63E87188"/>
    <w:rsid w:val="64C83E3F"/>
    <w:rsid w:val="666A0E45"/>
    <w:rsid w:val="6A570CE7"/>
    <w:rsid w:val="6CDF0379"/>
    <w:rsid w:val="6F3A592B"/>
    <w:rsid w:val="6F4B47E2"/>
    <w:rsid w:val="70527CD6"/>
    <w:rsid w:val="74077C61"/>
    <w:rsid w:val="7AE32041"/>
    <w:rsid w:val="7C2D01DF"/>
    <w:rsid w:val="7CFD0A8D"/>
    <w:rsid w:val="7D0D2F51"/>
    <w:rsid w:val="7FB85A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unhideWhenUsed/>
    <w:qFormat/>
    <w:uiPriority w:val="99"/>
    <w:rPr>
      <w:vertAlign w:val="superscript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endnote text"/>
    <w:basedOn w:val="1"/>
    <w:link w:val="178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7">
    <w:name w:val="caption"/>
    <w:basedOn w:val="1"/>
    <w:next w:val="1"/>
    <w:link w:val="5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footnote text"/>
    <w:basedOn w:val="1"/>
    <w:link w:val="177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19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20">
    <w:name w:val="header"/>
    <w:basedOn w:val="1"/>
    <w:link w:val="49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1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2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23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24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25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6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27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28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29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30">
    <w:name w:val="Title"/>
    <w:basedOn w:val="1"/>
    <w:next w:val="1"/>
    <w:link w:val="43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1">
    <w:name w:val="footer"/>
    <w:basedOn w:val="1"/>
    <w:link w:val="50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pPr>
      <w:spacing w:before="200" w:after="200"/>
    </w:pPr>
    <w:rPr>
      <w:sz w:val="24"/>
      <w:szCs w:val="24"/>
    </w:rPr>
  </w:style>
  <w:style w:type="table" w:styleId="3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">
    <w:name w:val="Heading 1 Char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5">
    <w:name w:val="Heading 2 Char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6">
    <w:name w:val="Heading 3 Char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7">
    <w:name w:val="Heading 4 Char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8">
    <w:name w:val="Heading 5 Char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Heading 6 Char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0">
    <w:name w:val="Heading 7 Char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1">
    <w:name w:val="Heading 8 Char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2">
    <w:name w:val="Heading 9 Char"/>
    <w:link w:val="10"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3">
    <w:name w:val="Title Char"/>
    <w:link w:val="30"/>
    <w:qFormat/>
    <w:uiPriority w:val="10"/>
    <w:rPr>
      <w:sz w:val="48"/>
      <w:szCs w:val="48"/>
    </w:rPr>
  </w:style>
  <w:style w:type="character" w:customStyle="1" w:styleId="44">
    <w:name w:val="Subtitle Char"/>
    <w:link w:val="32"/>
    <w:qFormat/>
    <w:uiPriority w:val="11"/>
    <w:rPr>
      <w:sz w:val="24"/>
      <w:szCs w:val="24"/>
    </w:rPr>
  </w:style>
  <w:style w:type="paragraph" w:styleId="45">
    <w:name w:val="Quote"/>
    <w:basedOn w:val="1"/>
    <w:next w:val="1"/>
    <w:link w:val="46"/>
    <w:qFormat/>
    <w:uiPriority w:val="29"/>
    <w:pPr>
      <w:ind w:left="720" w:right="720"/>
    </w:pPr>
    <w:rPr>
      <w:i/>
    </w:rPr>
  </w:style>
  <w:style w:type="character" w:customStyle="1" w:styleId="46">
    <w:name w:val="Quote Char"/>
    <w:link w:val="45"/>
    <w:qFormat/>
    <w:uiPriority w:val="29"/>
    <w:rPr>
      <w:i/>
    </w:rPr>
  </w:style>
  <w:style w:type="paragraph" w:styleId="47">
    <w:name w:val="Intense Quote"/>
    <w:basedOn w:val="1"/>
    <w:next w:val="1"/>
    <w:link w:val="48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48">
    <w:name w:val="Intense Quote Char"/>
    <w:link w:val="47"/>
    <w:qFormat/>
    <w:uiPriority w:val="30"/>
    <w:rPr>
      <w:i/>
    </w:rPr>
  </w:style>
  <w:style w:type="character" w:customStyle="1" w:styleId="49">
    <w:name w:val="Header Char"/>
    <w:link w:val="20"/>
    <w:qFormat/>
    <w:uiPriority w:val="99"/>
  </w:style>
  <w:style w:type="character" w:customStyle="1" w:styleId="50">
    <w:name w:val="Footer Char"/>
    <w:link w:val="31"/>
    <w:qFormat/>
    <w:uiPriority w:val="99"/>
  </w:style>
  <w:style w:type="character" w:customStyle="1" w:styleId="51">
    <w:name w:val="Caption Char"/>
    <w:link w:val="17"/>
    <w:qFormat/>
    <w:uiPriority w:val="35"/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table" w:customStyle="1" w:styleId="52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3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4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5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59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0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1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2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3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4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5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6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67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68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69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0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1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2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3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4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5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6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7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8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9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0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1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2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3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4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5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6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7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88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89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0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1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2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3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4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5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6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7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8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99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0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1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3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4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5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6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07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08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09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0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1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2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3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4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5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6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17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18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19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0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1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2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3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4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5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6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27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28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29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0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1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2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3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4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5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6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37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38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39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0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1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2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3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4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5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6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7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0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1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2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7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58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59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0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1">
    <w:name w:val="Lined - Accent 5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2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3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4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5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6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7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8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9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0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1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2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3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4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5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6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77">
    <w:name w:val="Footnote Text Char"/>
    <w:link w:val="18"/>
    <w:qFormat/>
    <w:uiPriority w:val="99"/>
    <w:rPr>
      <w:sz w:val="18"/>
    </w:rPr>
  </w:style>
  <w:style w:type="character" w:customStyle="1" w:styleId="178">
    <w:name w:val="Endnote Text Char"/>
    <w:link w:val="16"/>
    <w:qFormat/>
    <w:uiPriority w:val="99"/>
    <w:rPr>
      <w:sz w:val="20"/>
    </w:rPr>
  </w:style>
  <w:style w:type="paragraph" w:customStyle="1" w:styleId="179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80">
    <w:name w:val="No Spacing"/>
    <w:basedOn w:val="1"/>
    <w:qFormat/>
    <w:uiPriority w:val="1"/>
    <w:pPr>
      <w:spacing w:after="0" w:line="240" w:lineRule="auto"/>
    </w:pPr>
  </w:style>
  <w:style w:type="paragraph" w:styleId="18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glossaryDocument" Target="glossary/document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TEXT"/>
        <w:style w:val="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f46963a-56cd-4918-bc60-a5802f07faf6}"/>
      </w:docPartPr>
      <w:docPartBody>
        <w:p w14:paraId="6208EE73">
          <w:r>
            <w:t>Введите ваш текст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qFormat="1" w:uiPriority="39" w:semiHidden="0" w:name="toc 8"/>
    <w:lsdException w:uiPriority="39" w:semiHidden="0" w:name="toc 9"/>
    <w:lsdException w:qFormat="1" w:uiPriority="99" w:name="footnote text"/>
    <w:lsdException w:qFormat="1" w:uiPriority="99" w:semiHidden="0" w:name="header"/>
    <w:lsdException w:qFormat="1" w:uiPriority="99" w:semiHidden="0" w:name="footer"/>
    <w:lsdException w:qFormat="1" w:uiPriority="35" w:name="caption"/>
    <w:lsdException w:uiPriority="99" w:semiHidden="0" w:name="table of figures"/>
    <w:lsdException w:uiPriority="99" w:semiHidden="0" w:name="footnote reference"/>
    <w:lsdException w:uiPriority="99" w:name="endnote reference"/>
    <w:lsdException w:qFormat="1" w:uiPriority="99" w:name="endnote text"/>
    <w:lsdException w:qFormat="1" w:unhideWhenUsed="0" w:uiPriority="10" w:semiHidden="0" w:name="Title"/>
    <w:lsdException w:qFormat="1" w:uiPriority="1" w:name="Default Paragraph Font"/>
    <w:lsdException w:qFormat="1" w:unhideWhenUsed="0" w:uiPriority="11" w:semiHidden="0" w:name="Subtitle"/>
    <w:lsdException w:uiPriority="99" w:semiHidden="0" w:name="Hyperlink"/>
    <w:lsdException w:qFormat="1" w:uiPriority="99" w:name="Normal Table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16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17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18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19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20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21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Heading 1 Char"/>
    <w:basedOn w:val="1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14">
    <w:name w:val="Heading 2 Char"/>
    <w:basedOn w:val="11"/>
    <w:link w:val="3"/>
    <w:qFormat/>
    <w:uiPriority w:val="9"/>
    <w:rPr>
      <w:rFonts w:ascii="Arial" w:hAnsi="Arial" w:eastAsia="Arial" w:cs="Arial"/>
      <w:sz w:val="34"/>
    </w:rPr>
  </w:style>
  <w:style w:type="character" w:customStyle="1" w:styleId="15">
    <w:name w:val="Heading 3 Char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16">
    <w:name w:val="Heading 4 Char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17">
    <w:name w:val="Heading 5 Char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18">
    <w:name w:val="Heading 6 Char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19">
    <w:name w:val="Heading 7 Char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20">
    <w:name w:val="Heading 8 Char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21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styleId="23">
    <w:name w:val="No Spacing"/>
    <w:qFormat/>
    <w:uiPriority w:val="1"/>
    <w:pPr>
      <w:spacing w:before="0" w:after="0" w:line="240" w:lineRule="auto"/>
    </w:pPr>
    <w:rPr>
      <w:rFonts w:asciiTheme="minorHAnsi" w:hAnsiTheme="minorHAnsi" w:eastAsiaTheme="minorEastAsia" w:cstheme="minorBidi"/>
      <w:sz w:val="21"/>
      <w:szCs w:val="22"/>
    </w:rPr>
  </w:style>
  <w:style w:type="paragraph" w:styleId="24">
    <w:name w:val="Title"/>
    <w:basedOn w:val="1"/>
    <w:next w:val="1"/>
    <w:link w:val="25"/>
    <w:qFormat/>
    <w:uiPriority w:val="10"/>
    <w:pPr>
      <w:spacing w:before="300" w:after="200"/>
      <w:contextualSpacing/>
    </w:pPr>
    <w:rPr>
      <w:sz w:val="48"/>
      <w:szCs w:val="48"/>
    </w:rPr>
  </w:style>
  <w:style w:type="character" w:customStyle="1" w:styleId="25">
    <w:name w:val="Title Char"/>
    <w:basedOn w:val="11"/>
    <w:link w:val="24"/>
    <w:qFormat/>
    <w:uiPriority w:val="10"/>
    <w:rPr>
      <w:sz w:val="48"/>
      <w:szCs w:val="48"/>
    </w:rPr>
  </w:style>
  <w:style w:type="paragraph" w:styleId="26">
    <w:name w:val="Subtitle"/>
    <w:basedOn w:val="1"/>
    <w:next w:val="1"/>
    <w:link w:val="27"/>
    <w:qFormat/>
    <w:uiPriority w:val="11"/>
    <w:pPr>
      <w:spacing w:before="200" w:after="200"/>
    </w:pPr>
    <w:rPr>
      <w:sz w:val="24"/>
      <w:szCs w:val="24"/>
    </w:rPr>
  </w:style>
  <w:style w:type="character" w:customStyle="1" w:styleId="27">
    <w:name w:val="Subtitle Char"/>
    <w:basedOn w:val="11"/>
    <w:link w:val="26"/>
    <w:qFormat/>
    <w:uiPriority w:val="11"/>
    <w:rPr>
      <w:sz w:val="24"/>
      <w:szCs w:val="24"/>
    </w:rPr>
  </w:style>
  <w:style w:type="paragraph" w:styleId="28">
    <w:name w:val="Quote"/>
    <w:basedOn w:val="1"/>
    <w:next w:val="1"/>
    <w:link w:val="29"/>
    <w:qFormat/>
    <w:uiPriority w:val="29"/>
    <w:pPr>
      <w:ind w:left="720" w:right="720"/>
    </w:pPr>
    <w:rPr>
      <w:i/>
    </w:rPr>
  </w:style>
  <w:style w:type="character" w:customStyle="1" w:styleId="29">
    <w:name w:val="Quote Char"/>
    <w:link w:val="28"/>
    <w:qFormat/>
    <w:uiPriority w:val="29"/>
    <w:rPr>
      <w:i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31">
    <w:name w:val="Intense Quote Char"/>
    <w:link w:val="30"/>
    <w:qFormat/>
    <w:uiPriority w:val="30"/>
    <w:rPr>
      <w:i/>
    </w:rPr>
  </w:style>
  <w:style w:type="paragraph" w:styleId="32">
    <w:name w:val="header"/>
    <w:basedOn w:val="1"/>
    <w:link w:val="3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33">
    <w:name w:val="Header Char"/>
    <w:basedOn w:val="11"/>
    <w:link w:val="32"/>
    <w:qFormat/>
    <w:uiPriority w:val="99"/>
  </w:style>
  <w:style w:type="paragraph" w:styleId="34">
    <w:name w:val="footer"/>
    <w:basedOn w:val="1"/>
    <w:link w:val="35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35">
    <w:name w:val="Footer Char"/>
    <w:basedOn w:val="11"/>
    <w:link w:val="34"/>
    <w:qFormat/>
    <w:uiPriority w:val="99"/>
  </w:style>
  <w:style w:type="paragraph" w:styleId="36">
    <w:name w:val="caption"/>
    <w:basedOn w:val="1"/>
    <w:next w:val="1"/>
    <w:link w:val="37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character" w:customStyle="1" w:styleId="37">
    <w:name w:val="Caption Char"/>
    <w:basedOn w:val="11"/>
    <w:link w:val="36"/>
    <w:qFormat/>
    <w:uiPriority w:val="35"/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9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41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42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43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44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45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46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47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48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49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50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51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52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53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54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55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56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57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58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59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0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61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62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63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64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65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66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7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68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69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0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1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2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3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74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75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76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77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78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79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80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81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82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83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84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85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86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87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88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89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0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1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2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93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94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95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96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97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98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99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00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01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02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03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04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05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06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07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08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09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10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11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12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13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14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15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6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7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18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19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0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1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2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23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24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25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26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27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28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29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30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31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32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33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34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35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36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37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38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39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0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1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2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43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44">
    <w:name w:val="Lined - Accent 1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45">
    <w:name w:val="Lined - Accent 2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46">
    <w:name w:val="Lined - Accent 3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47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48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49">
    <w:name w:val="Lined - Accent 6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50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1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52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53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54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55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56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57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58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59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60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61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62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63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styleId="164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5">
    <w:name w:val="footnote text"/>
    <w:basedOn w:val="1"/>
    <w:link w:val="166"/>
    <w:semiHidden/>
    <w:unhideWhenUsed/>
    <w:qFormat/>
    <w:uiPriority w:val="99"/>
    <w:pPr>
      <w:spacing w:after="40" w:line="240" w:lineRule="auto"/>
    </w:pPr>
    <w:rPr>
      <w:sz w:val="18"/>
    </w:rPr>
  </w:style>
  <w:style w:type="character" w:customStyle="1" w:styleId="166">
    <w:name w:val="Footnote Text Char"/>
    <w:link w:val="165"/>
    <w:uiPriority w:val="99"/>
    <w:rPr>
      <w:sz w:val="18"/>
    </w:rPr>
  </w:style>
  <w:style w:type="character" w:styleId="167">
    <w:name w:val="footnote reference"/>
    <w:basedOn w:val="11"/>
    <w:unhideWhenUsed/>
    <w:uiPriority w:val="99"/>
    <w:rPr>
      <w:vertAlign w:val="superscript"/>
    </w:rPr>
  </w:style>
  <w:style w:type="paragraph" w:styleId="168">
    <w:name w:val="endnote text"/>
    <w:basedOn w:val="1"/>
    <w:link w:val="169"/>
    <w:semiHidden/>
    <w:unhideWhenUsed/>
    <w:qFormat/>
    <w:uiPriority w:val="99"/>
    <w:pPr>
      <w:spacing w:after="0" w:line="240" w:lineRule="auto"/>
    </w:pPr>
    <w:rPr>
      <w:sz w:val="20"/>
    </w:rPr>
  </w:style>
  <w:style w:type="character" w:customStyle="1" w:styleId="169">
    <w:name w:val="Endnote Text Char"/>
    <w:link w:val="168"/>
    <w:uiPriority w:val="99"/>
    <w:rPr>
      <w:sz w:val="20"/>
    </w:rPr>
  </w:style>
  <w:style w:type="character" w:styleId="170">
    <w:name w:val="endnote reference"/>
    <w:basedOn w:val="11"/>
    <w:semiHidden/>
    <w:unhideWhenUsed/>
    <w:uiPriority w:val="99"/>
    <w:rPr>
      <w:vertAlign w:val="superscript"/>
    </w:rPr>
  </w:style>
  <w:style w:type="paragraph" w:styleId="171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172">
    <w:name w:val="toc 2"/>
    <w:basedOn w:val="1"/>
    <w:next w:val="1"/>
    <w:unhideWhenUsed/>
    <w:uiPriority w:val="39"/>
    <w:pPr>
      <w:spacing w:after="57"/>
      <w:ind w:left="283" w:right="0" w:firstLine="0"/>
    </w:pPr>
  </w:style>
  <w:style w:type="paragraph" w:styleId="173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174">
    <w:name w:val="toc 4"/>
    <w:basedOn w:val="1"/>
    <w:next w:val="1"/>
    <w:unhideWhenUsed/>
    <w:uiPriority w:val="39"/>
    <w:pPr>
      <w:spacing w:after="57"/>
      <w:ind w:left="850" w:right="0" w:firstLine="0"/>
    </w:pPr>
  </w:style>
  <w:style w:type="paragraph" w:styleId="175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176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177">
    <w:name w:val="toc 7"/>
    <w:basedOn w:val="1"/>
    <w:next w:val="1"/>
    <w:unhideWhenUsed/>
    <w:uiPriority w:val="39"/>
    <w:pPr>
      <w:spacing w:after="57"/>
      <w:ind w:left="1701" w:right="0" w:firstLine="0"/>
    </w:pPr>
  </w:style>
  <w:style w:type="paragraph" w:styleId="178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179">
    <w:name w:val="toc 9"/>
    <w:basedOn w:val="1"/>
    <w:next w:val="1"/>
    <w:unhideWhenUsed/>
    <w:uiPriority w:val="39"/>
    <w:pPr>
      <w:spacing w:after="57"/>
      <w:ind w:left="2268" w:right="0" w:firstLine="0"/>
    </w:pPr>
  </w:style>
  <w:style w:type="paragraph" w:customStyle="1" w:styleId="180">
    <w:name w:val="TOC Heading"/>
    <w:unhideWhenUsed/>
    <w:qFormat/>
    <w:uiPriority w:val="39"/>
    <w:rPr>
      <w:rFonts w:asciiTheme="minorHAnsi" w:hAnsiTheme="minorHAnsi" w:eastAsiaTheme="minorEastAsia" w:cstheme="minorBidi"/>
      <w:sz w:val="21"/>
      <w:szCs w:val="22"/>
    </w:rPr>
  </w:style>
  <w:style w:type="paragraph" w:styleId="181">
    <w:name w:val="table of figures"/>
    <w:basedOn w:val="1"/>
    <w:next w:val="1"/>
    <w:unhideWhenUsed/>
    <w:uiPriority w:val="99"/>
    <w:pPr>
      <w:spacing w:after="0" w:afterAutospacing="0"/>
    </w:pPr>
  </w:style>
</w:style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TotalTime>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2025-12-18T19:13:00Z</dcterms:created>
  <dc:creator>Вячеслав Шебанов</dc:creator>
  <cp:lastModifiedBy>Вячеслав Шебанов</cp:lastModifiedBy>
  <dcterms:modified xsi:type="dcterms:W3CDTF">2025-12-19T16:34:07Z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8D37AD41DEA3431AAEE84EE4CE9679F5_12</vt:lpwstr>
  </property>
</Properties>
</file>