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31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9E16A2">
      <w:r>
        <w:rPr>
          <w:rFonts w:ascii="Times New Roman" w:hAnsi="Times New Roman" w:eastAsia="Times New Roman" w:cs="Times New Roman"/>
          <w:sz w:val="28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0</wp:posOffset>
            </wp:positionH>
            <wp:positionV relativeFrom="paragraph">
              <wp:posOffset>-889635</wp:posOffset>
            </wp:positionV>
            <wp:extent cx="7559675" cy="10639425"/>
            <wp:effectExtent l="0" t="0" r="14605" b="1333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39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377D8D2"/>
    <w:p w14:paraId="3E76EDD0"/>
    <w:p w14:paraId="66BF6114"/>
    <w:p w14:paraId="33029FDD"/>
    <w:p w14:paraId="0BD98E9E"/>
    <w:p w14:paraId="04DA2629"/>
    <w:p w14:paraId="0B115E6C"/>
    <w:p w14:paraId="64251701"/>
    <w:p w14:paraId="671534B3"/>
    <w:p w14:paraId="7EC9BE09"/>
    <w:p w14:paraId="20F79D1A"/>
    <w:p w14:paraId="0F77418E"/>
    <w:p w14:paraId="5B3BCBA9"/>
    <w:p w14:paraId="03C4A91C"/>
    <w:p w14:paraId="0C1FD5BF"/>
    <w:p w14:paraId="2F6488D9"/>
    <w:p w14:paraId="4364DD2D"/>
    <w:p w14:paraId="11A8FAB2"/>
    <w:p w14:paraId="2F5C9431"/>
    <w:p w14:paraId="127E0F55"/>
    <w:p w14:paraId="6B902A4E"/>
    <w:p w14:paraId="1D3E6A0D"/>
    <w:p w14:paraId="60384929"/>
    <w:p w14:paraId="3B87F9BE"/>
    <w:p w14:paraId="23D39851"/>
    <w:p w14:paraId="73A1D1F5"/>
    <w:p w14:paraId="43E38EDB"/>
    <w:p w14:paraId="22484C20"/>
    <w:p w14:paraId="0DD405D5"/>
    <w:p w14:paraId="062B6B58"/>
    <w:p w14:paraId="76A823BA"/>
    <w:p w14:paraId="776D8964"/>
    <w:p w14:paraId="2DCDC8D3"/>
    <w:p w14:paraId="465CCB71"/>
    <w:p w14:paraId="6B5B80DC"/>
    <w:p w14:paraId="2FAE9743"/>
    <w:p w14:paraId="33FBBE85"/>
    <w:p w14:paraId="5E805A67"/>
    <w:p w14:paraId="4B2C0DD9"/>
    <w:p w14:paraId="0188D7B6"/>
    <w:p w14:paraId="45248782"/>
    <w:p w14:paraId="5E9E697F"/>
    <w:p w14:paraId="71AC380F"/>
    <w:p w14:paraId="7B5DF444"/>
    <w:p w14:paraId="680911C4"/>
    <w:p w14:paraId="3C98740A"/>
    <w:p w14:paraId="74EE45BB"/>
    <w:p w14:paraId="55A25293"/>
    <w:p w14:paraId="313DFE38"/>
    <w:p w14:paraId="20DD08AF"/>
    <w:p w14:paraId="197C2D1E"/>
    <w:p w14:paraId="0DF32D82"/>
    <w:p w14:paraId="67C973BC"/>
    <w:p w14:paraId="12A4D022"/>
    <w:p w14:paraId="228D2C0C"/>
    <w:p w14:paraId="100C70E3"/>
    <w:p w14:paraId="7200E7A5">
      <w:pPr>
        <w:keepNext/>
        <w:pageBreakBefore/>
        <w:spacing w:after="0" w:line="360" w:lineRule="auto"/>
        <w:jc w:val="center"/>
        <w:outlineLvl w:val="9"/>
        <w:rPr>
          <w:rFonts w:hint="default" w:ascii="Times New Roman" w:hAnsi="Times New Roman" w:eastAsia="Calibri"/>
          <w:b/>
          <w:caps/>
          <w:sz w:val="28"/>
          <w:szCs w:val="20"/>
          <w:lang w:val="ru-RU"/>
        </w:rPr>
      </w:pPr>
      <w:bookmarkStart w:id="0" w:name="_Toc171423726"/>
      <w:bookmarkStart w:id="1" w:name="_Toc73211062"/>
    </w:p>
    <w:sdt>
      <w:sdtPr>
        <w:rPr>
          <w:rFonts w:ascii="SimSun" w:hAnsi="SimSun" w:eastAsia="SimSun" w:cstheme="minorBidi"/>
          <w:sz w:val="21"/>
          <w:lang w:val="en-US" w:eastAsia="zh-CN" w:bidi="ar-SA"/>
        </w:rPr>
        <w:id w:val="147481307"/>
        <w15:color w:val="DBDBDB"/>
        <w:docPartObj>
          <w:docPartGallery w:val="Table of Contents"/>
          <w:docPartUnique/>
        </w:docPartObj>
      </w:sdtPr>
      <w:sdtEndPr>
        <w:rPr>
          <w:rFonts w:hint="default" w:ascii="Times New Roman" w:hAnsi="Times New Roman" w:eastAsia="Calibri" w:cstheme="minorBidi"/>
          <w:caps/>
          <w:szCs w:val="20"/>
          <w:lang w:val="ru-RU" w:eastAsia="zh-CN" w:bidi="ar-SA"/>
        </w:rPr>
      </w:sdtEndPr>
      <w:sdtContent>
        <w:p w14:paraId="6242F08B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rFonts w:hint="default"/>
              <w:lang w:val="ru-RU"/>
            </w:rPr>
          </w:pPr>
          <w:r>
            <w:rPr>
              <w:rFonts w:hint="default" w:ascii="Times New Roman" w:hAnsi="Times New Roman" w:eastAsia="SimSun" w:cs="Times New Roman"/>
              <w:b/>
              <w:bCs/>
              <w:sz w:val="32"/>
              <w:szCs w:val="32"/>
              <w:lang w:val="ru-RU" w:eastAsia="zh-CN" w:bidi="ar-SA"/>
            </w:rPr>
            <w:t>Содержание</w:t>
          </w:r>
        </w:p>
        <w:p w14:paraId="36E09FC7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/>
              <w:b/>
              <w:caps/>
              <w:sz w:val="28"/>
              <w:szCs w:val="20"/>
              <w:lang w:val="ru-RU"/>
            </w:rPr>
            <w:fldChar w:fldCharType="begin"/>
          </w:r>
          <w:r>
            <w:rPr>
              <w:rFonts w:hint="default" w:ascii="Times New Roman" w:hAnsi="Times New Roman" w:eastAsia="Calibri"/>
              <w:b/>
              <w:caps/>
              <w:sz w:val="28"/>
              <w:szCs w:val="20"/>
              <w:lang w:val="ru-RU"/>
            </w:rPr>
            <w:instrText xml:space="preserve">TOC \o "1-3" \h \u </w:instrText>
          </w:r>
          <w:r>
            <w:rPr>
              <w:rFonts w:hint="default" w:ascii="Times New Roman" w:hAnsi="Times New Roman" w:eastAsia="Calibri"/>
              <w:b/>
              <w:caps/>
              <w:sz w:val="28"/>
              <w:szCs w:val="20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_Toc1698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</w:rPr>
            <w:t>Введение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_Toc1698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0F24572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_Toc8876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Цель практики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_Toc8876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4360A47A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_Toc5241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Задачи практики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_Toc5241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2E5D84E0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_Toc4802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>1. Основная часть анализ и Выбор набора данных для моделирования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_Toc4802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AE1915F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_Toc27782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t xml:space="preserve">1.1. </w:t>
          </w:r>
          <w:r>
            <w:rPr>
              <w:rFonts w:hint="default" w:ascii="Times New Roman" w:hAnsi="Times New Roman" w:cs="Times New Roman"/>
              <w:bCs/>
              <w:iCs w:val="0"/>
              <w:sz w:val="28"/>
              <w:szCs w:val="28"/>
            </w:rPr>
            <w:t>Выбранный набор данных</w: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t xml:space="preserve"> IBM HR Analytics Employee «WA_Fn-UseC_-HR-Employee-Attrition»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_Toc27782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74695CEB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_Toc12877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ru-RU"/>
            </w:rPr>
            <w:t>1.2. Предобработка набора данных для повышения качества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_Toc12877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9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3268AF4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_Toc13556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</w:rPr>
            <w:t xml:space="preserve">2. Анализ предметной </w: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en-US"/>
            </w:rPr>
            <w:t>ОБЛАСТИ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_Toc13556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82F608C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_Toc2428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 xml:space="preserve">2.1. Выбор и </w:t>
          </w:r>
          <w:r>
            <w:rPr>
              <w:rFonts w:hint="default" w:ascii="Times New Roman" w:hAnsi="Times New Roman" w:eastAsia="Calibri" w:cs="Times New Roman"/>
              <w:sz w:val="28"/>
              <w:szCs w:val="28"/>
              <w:lang w:val="en-US"/>
            </w:rPr>
            <w:t>развёртывание</w:t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 xml:space="preserve"> среды разработки для языка программирования Python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_Toc2428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8680901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_Toc11546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>2.2. Анализ теоретических аспектов создания нейросетей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_Toc11546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536BBB1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_Toc31373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</w:rPr>
            <w:t>2.3. Математическая модель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_Toc31373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6066F4A">
          <w:pPr>
            <w:pStyle w:val="19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_Toc21885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  <w:lang w:eastAsia="en-US"/>
            </w:rPr>
            <w:t xml:space="preserve">2.4. 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Выводы по разделу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_Toc21885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19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BD1809F">
          <w:pPr>
            <w:pStyle w:val="18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_Toc30276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bCs w:val="0"/>
              <w:caps/>
              <w:sz w:val="28"/>
              <w:szCs w:val="28"/>
              <w:lang w:eastAsia="en-US"/>
            </w:rPr>
            <w:t xml:space="preserve">3. </w:t>
          </w:r>
          <w:r>
            <w:rPr>
              <w:rFonts w:hint="default" w:ascii="Times New Roman" w:hAnsi="Times New Roman" w:eastAsia="Calibri" w:cs="Times New Roman"/>
              <w:bCs w:val="0"/>
              <w:caps/>
              <w:sz w:val="28"/>
              <w:szCs w:val="28"/>
            </w:rPr>
            <w:t>РАЗРАБОТКА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_Toc30276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633CDA6">
          <w:pPr>
            <w:pStyle w:val="18"/>
            <w:tabs>
              <w:tab w:val="right" w:leader="dot" w:pos="8306"/>
            </w:tabs>
            <w:ind w:firstLine="420" w:firstLineChars="15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_Toc19673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3.1. Создание нейронов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_Toc19673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73E14DB1">
          <w:pPr>
            <w:pStyle w:val="18"/>
            <w:tabs>
              <w:tab w:val="right" w:leader="dot" w:pos="8306"/>
            </w:tabs>
            <w:ind w:firstLine="420" w:firstLineChars="15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_Toc30032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3.2. Создание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_Toc30032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25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214E6405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_Toc12923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 xml:space="preserve">3.2.1 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Выбор топологии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_Toc12923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0C710482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_Toc26040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3.2.2 Группировка нейронных блоков в нейронную сеть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_Toc26040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61D9BFA8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_Toc8313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3.2.3 Экспериментальный подбор характеристик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_Toc8313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32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9B43CBA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_Toc29886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3.2.4 Сбор и нормализация данных для обучения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_Toc29886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3022BD1">
          <w:pPr>
            <w:pStyle w:val="18"/>
            <w:tabs>
              <w:tab w:val="right" w:leader="dot" w:pos="8306"/>
            </w:tabs>
            <w:ind w:firstLine="420" w:firstLineChars="15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_Toc9347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eastAsia="Calibri" w:cs="Times New Roman"/>
              <w:sz w:val="28"/>
              <w:szCs w:val="28"/>
              <w:lang w:eastAsia="en-US"/>
            </w:rPr>
            <w:t xml:space="preserve">3.3. </w:t>
          </w:r>
          <w:r>
            <w:rPr>
              <w:rFonts w:hint="default" w:ascii="Times New Roman" w:hAnsi="Times New Roman" w:cs="Times New Roman"/>
              <w:sz w:val="28"/>
              <w:szCs w:val="28"/>
              <w:lang w:eastAsia="en-US"/>
            </w:rPr>
            <w:t>Обучение нейронной сети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_Toc9347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56C4BBE8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_Toc8420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3.3.1 Выбор способа оценки адекватности результатов обучения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_Toc8420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2DE9A148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_Toc5221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3.3.2 Расчёт количества потерь и их минимизация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_Toc5221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47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8A4F24F">
          <w:pPr>
            <w:pStyle w:val="20"/>
            <w:tabs>
              <w:tab w:val="right" w:leader="dot" w:pos="8306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_Toc7402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3.3.3 Анализ адекватности обучения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_Toc7402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15BE609C">
          <w:pPr>
            <w:pStyle w:val="18"/>
            <w:tabs>
              <w:tab w:val="right" w:leader="dot" w:pos="8306"/>
            </w:tabs>
            <w:ind w:firstLine="420" w:firstLineChars="15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_Toc17265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eastAsia="en-US"/>
            </w:rPr>
            <w:t xml:space="preserve">3.4. 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Выводы по разделу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_Toc17265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52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47978A66">
          <w:pPr>
            <w:pStyle w:val="19"/>
            <w:tabs>
              <w:tab w:val="right" w:leader="dot" w:pos="8306"/>
            </w:tabs>
            <w:ind w:left="0" w:leftChars="0" w:firstLine="0" w:firstLineChars="0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_Toc5128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Заключение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_Toc5128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CC97D68">
          <w:pPr>
            <w:pStyle w:val="19"/>
            <w:tabs>
              <w:tab w:val="right" w:leader="dot" w:pos="8306"/>
            </w:tabs>
            <w:ind w:left="0" w:leftChars="0" w:firstLine="0" w:firstLineChars="0"/>
          </w:pP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begin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instrText xml:space="preserve"> HYPERLINK \l _Toc2157 </w:instrText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separate"/>
          </w:r>
          <w:r>
            <w:rPr>
              <w:rFonts w:hint="default" w:ascii="Times New Roman" w:hAnsi="Times New Roman" w:cs="Times New Roman" w:eastAsiaTheme="minorEastAsia"/>
              <w:bCs/>
              <w:caps/>
              <w:sz w:val="28"/>
              <w:szCs w:val="28"/>
              <w:lang w:val="en-US" w:eastAsia="zh-CN" w:bidi="ar-SA"/>
            </w:rPr>
            <w:t>Список используемых источников и литературы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_Toc2157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eastAsia="Calibri" w:cs="Times New Roman"/>
              <w:caps/>
              <w:sz w:val="28"/>
              <w:szCs w:val="28"/>
              <w:lang w:val="ru-RU"/>
            </w:rPr>
            <w:fldChar w:fldCharType="end"/>
          </w:r>
        </w:p>
        <w:p w14:paraId="35A5EC60">
          <w:pPr>
            <w:keepNext/>
            <w:pageBreakBefore/>
            <w:spacing w:after="0" w:line="360" w:lineRule="auto"/>
            <w:jc w:val="both"/>
            <w:outlineLvl w:val="9"/>
            <w:rPr>
              <w:rFonts w:hint="default" w:ascii="Times New Roman" w:hAnsi="Times New Roman" w:eastAsia="Calibri" w:cstheme="minorBidi"/>
              <w:caps/>
              <w:szCs w:val="20"/>
              <w:lang w:val="ru-RU" w:eastAsia="zh-CN" w:bidi="ar-SA"/>
            </w:rPr>
          </w:pPr>
          <w:r>
            <w:rPr>
              <w:rFonts w:hint="default" w:ascii="Times New Roman" w:hAnsi="Times New Roman" w:eastAsia="Calibri"/>
              <w:caps/>
              <w:szCs w:val="20"/>
              <w:lang w:val="ru-RU"/>
            </w:rPr>
            <w:fldChar w:fldCharType="end"/>
          </w:r>
        </w:p>
      </w:sdtContent>
    </w:sdt>
    <w:p w14:paraId="3D7D338F">
      <w:pPr>
        <w:pStyle w:val="2"/>
        <w:numPr>
          <w:ilvl w:val="0"/>
          <w:numId w:val="0"/>
        </w:numPr>
        <w:bidi w:val="0"/>
        <w:ind w:leftChars="0"/>
        <w:rPr>
          <w:rFonts w:hint="default" w:ascii="Times New Roman" w:hAnsi="Times New Roman" w:eastAsia="Calibri"/>
          <w:b/>
          <w:caps/>
          <w:sz w:val="28"/>
          <w:szCs w:val="20"/>
          <w:lang w:val="ru-RU"/>
        </w:rPr>
      </w:pPr>
      <w:bookmarkStart w:id="2" w:name="_Toc1698"/>
      <w:r>
        <w:rPr>
          <w:rFonts w:ascii="Times New Roman" w:hAnsi="Times New Roman" w:eastAsia="Calibri"/>
          <w:b/>
          <w:caps/>
          <w:sz w:val="28"/>
          <w:szCs w:val="20"/>
        </w:rPr>
        <w:t>Введение</w:t>
      </w:r>
      <w:bookmarkEnd w:id="0"/>
      <w:bookmarkEnd w:id="1"/>
      <w:bookmarkEnd w:id="2"/>
    </w:p>
    <w:p w14:paraId="44F2DECB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Производственная практика проходила на кафедре факультета информационных технологий в Московском университете им. С.Ю. Витте, в ходе практики решается проблема конкурентоспособности университета в прогнозировании необходимых для оптимального функционирования организации рабочего персонала «кадровая политика», современные условия автоматизации и цифровой трансформации заставляют разрабатывать стратегию устраняющую недостатки в виде ручной аналитики потребности в рабочем персонале, реализуемая в рассматриваемой работе модель LSTM с слоями внимания служит, для повышения заработка организации и создания преимущества над конкурентами в области рационального управления количеством персонала в организации при помощи точных кадровых предсказаний, создаваемых обученной моделью, в работе предлагается реализация модели нейронной сети с механизмом внимания, для прогнозирования потребностей Московского университета имени Витте в общем количестве рабочего персонала. В работе применил модель рекуррентной сети LSTM с слоями внимания и ячейками памяти. </w:t>
      </w:r>
      <w:r>
        <w:rPr>
          <w:rFonts w:ascii="Times New Roman" w:hAnsi="Times New Roman" w:eastAsia="Calibri"/>
          <w:sz w:val="28"/>
          <w:szCs w:val="28"/>
          <w:lang w:eastAsia="en-US"/>
        </w:rPr>
        <w:tab/>
      </w:r>
      <w:r>
        <w:rPr>
          <w:rFonts w:ascii="Times New Roman" w:hAnsi="Times New Roman" w:eastAsia="Calibri"/>
          <w:sz w:val="28"/>
          <w:szCs w:val="28"/>
          <w:lang w:eastAsia="en-US"/>
        </w:rPr>
        <w:t>Применение методов машинного обучения – инновационный подход, для решения существующей проблемы предсказания необходимого количества работников в МУИВ, не рационально использовать один метод ручного труда, при наличии возможностей создания автоматизированной системы, в виде экспертной оценки вычисляемой специализированными профессионально ориентированными сотрудниками, использующими созданную в работе архитектуру LSTM, в момент написания отчета выяснено, нету API автоматического сбора данных по кадровым ресурсам и для анализа используется только ручной труд, рассматриваемая ситуация приводит к снижению прибыли и конкурентоспособности Московского университета имени Витте, снижению скорости выполнения основных функций организации за счет нехватки персонала и отсутствию анализа потребности в трудовых кадрах, плохая оценка в потребности в новых сотрудниках приводит к убыткам в организации. В работе проектируется модель интеллектуальной системе, на основе применения машинного обучения к рекуррентной нейронной сети с использованием слоев внимания, для прогнозирования потребностей в кадровых ресурсов.</w:t>
      </w:r>
    </w:p>
    <w:p w14:paraId="7845B025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0514D776">
      <w:pPr>
        <w:spacing w:after="0" w:line="360" w:lineRule="auto"/>
        <w:ind w:firstLine="709"/>
        <w:jc w:val="both"/>
        <w:outlineLvl w:val="0"/>
        <w:rPr>
          <w:rFonts w:ascii="Times New Roman" w:hAnsi="Times New Roman"/>
          <w:b/>
          <w:sz w:val="28"/>
          <w:szCs w:val="28"/>
        </w:rPr>
      </w:pPr>
      <w:bookmarkStart w:id="3" w:name="_Toc8876"/>
      <w:r>
        <w:rPr>
          <w:rFonts w:ascii="Times New Roman" w:hAnsi="Times New Roman"/>
          <w:b/>
          <w:sz w:val="28"/>
          <w:szCs w:val="28"/>
        </w:rPr>
        <w:t>Цель практики</w:t>
      </w:r>
      <w:bookmarkEnd w:id="3"/>
    </w:p>
    <w:p w14:paraId="7B272733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Получить опыт в разработке и моделировании нейронной сети с механизмом внимания, для определения необходимого количества кадров, применить кросс-валидацию, для обучения LSTM модели, оценить качество обученной модели, получить опыт в предобработке данных, научиться разбивать данные на обучающую и тестовую выборку, сформировать прогноз по данным потребностей МУИВ по необходимости в кадровых ресурсов, или при отсутствие возможности получить реальные данные, загрузить готовый датасет по текучке кадров и производительности сотрудников другой организации, полученная модель сможет работать на данных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о потребности в сотрудниках</w:t>
      </w:r>
      <w:r>
        <w:rPr>
          <w:rFonts w:hint="default" w:ascii="Times New Roman" w:hAnsi="Times New Roman"/>
          <w:sz w:val="28"/>
          <w:szCs w:val="28"/>
          <w:lang w:val="en-US"/>
        </w:rPr>
        <w:t>,</w:t>
      </w:r>
      <w:r>
        <w:rPr>
          <w:rFonts w:ascii="Times New Roman" w:hAnsi="Times New Roman"/>
          <w:sz w:val="28"/>
          <w:szCs w:val="28"/>
        </w:rPr>
        <w:t xml:space="preserve"> созданных в будущем Московским институтом имени Витте.</w:t>
      </w:r>
    </w:p>
    <w:p w14:paraId="2D190722">
      <w:pPr>
        <w:spacing w:after="0" w:line="360" w:lineRule="auto"/>
        <w:ind w:firstLine="709"/>
        <w:jc w:val="both"/>
        <w:outlineLvl w:val="0"/>
        <w:rPr>
          <w:rFonts w:ascii="Times New Roman" w:hAnsi="Times New Roman"/>
          <w:b/>
          <w:sz w:val="28"/>
          <w:szCs w:val="28"/>
        </w:rPr>
      </w:pPr>
      <w:bookmarkStart w:id="4" w:name="_Toc5241"/>
      <w:r>
        <w:rPr>
          <w:rFonts w:ascii="Times New Roman" w:hAnsi="Times New Roman"/>
          <w:b/>
          <w:sz w:val="28"/>
          <w:szCs w:val="28"/>
        </w:rPr>
        <w:t>Задачи практики</w:t>
      </w:r>
      <w:bookmarkEnd w:id="4"/>
    </w:p>
    <w:p w14:paraId="315CF982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>Анализ собранных данных по потребностям в кадровых ресурсах организации МУИВ, в случае отказа выдачи информации или отсутствия собранных данных - поиск альтернативных вариантов, поиск подходящего датасета, под задачу поставленную в эксплутационной практике.</w:t>
      </w:r>
    </w:p>
    <w:p w14:paraId="172DC2DF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 xml:space="preserve">Предобработка данных – генерация временного ряда, добавление лаговых признаков,  формирование последовательностей длиною в год, разделение на обучающую и тестовую выборки, провести нормализацию признаков и целевой перемененной. </w:t>
      </w:r>
    </w:p>
    <w:p w14:paraId="77E12132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>Обучить LSTM, при помощи кросс-валидации, адаптивного снижения скорости обучения и ранней остановки.</w:t>
      </w:r>
    </w:p>
    <w:p w14:paraId="60E96B6B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>Спроектировать архитектуру модели LSTM с механизмом внимания.</w:t>
      </w:r>
    </w:p>
    <w:p w14:paraId="562EE2C4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 xml:space="preserve">Оценить созданный моделью прогноз, используя метрики интерпретации результатов и MAPE, </w:t>
      </w:r>
      <m:oMath>
        <m:sSup>
          <m:sSupPr>
            <m:ctrlPr>
              <w:rPr>
                <w:rFonts w:ascii="Cambria Math" w:hAnsi="Cambria Math" w:eastAsia="Cambria Math" w:cs="Cambria Math"/>
                <w:i/>
                <w:iCs/>
                <w:color w:val="000000"/>
                <w:sz w:val="28"/>
                <w:szCs w:val="28"/>
                <w:lang w:bidi="ru-RU"/>
              </w:rPr>
            </m:ctrlPr>
          </m:sSupPr>
          <m:e>
            <m:r>
              <m:rPr/>
              <w:rPr>
                <w:rFonts w:hint="default" w:ascii="Cambria Math" w:hAnsi="Cambria Math" w:eastAsia="Cambria Math" w:cs="Cambria Math"/>
                <w:color w:val="000000"/>
                <w:sz w:val="28"/>
                <w:szCs w:val="28"/>
                <w:lang w:val="en-US"/>
              </w:rPr>
              <m:t>R</m:t>
            </m:r>
            <m:ctrlPr>
              <w:rPr>
                <w:rFonts w:ascii="Cambria Math" w:hAnsi="Cambria Math" w:eastAsia="Cambria Math" w:cs="Cambria Math"/>
                <w:i/>
                <w:iCs/>
                <w:color w:val="000000"/>
                <w:sz w:val="28"/>
                <w:szCs w:val="28"/>
                <w:lang w:bidi="ru-RU"/>
              </w:rPr>
            </m:ctrlPr>
          </m:e>
          <m:sup>
            <m:r>
              <m:rPr/>
              <w:rPr>
                <w:rFonts w:hint="default" w:ascii="Cambria Math" w:hAnsi="Cambria Math" w:eastAsia="Cambria Math" w:cs="Cambria Math"/>
                <w:color w:val="000000"/>
                <w:sz w:val="28"/>
                <w:szCs w:val="28"/>
                <w:lang w:val="en-US"/>
              </w:rPr>
              <m:t>2</m:t>
            </m:r>
            <m:ctrlPr>
              <w:rPr>
                <w:rFonts w:ascii="Cambria Math" w:hAnsi="Cambria Math" w:eastAsia="Cambria Math" w:cs="Cambria Math"/>
                <w:i/>
                <w:iCs/>
                <w:color w:val="000000"/>
                <w:sz w:val="28"/>
                <w:szCs w:val="28"/>
                <w:lang w:bidi="ru-RU"/>
              </w:rPr>
            </m:ctrlPr>
          </m:sup>
        </m:sSup>
      </m:oMath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>, MAE, RMSE.</w:t>
      </w:r>
    </w:p>
    <w:p w14:paraId="4B7C2FBE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val="ru-RU"/>
        </w:rPr>
        <w:t>Освоить работу с библиотеками tensorflow, numpy, seaborn.</w:t>
      </w:r>
    </w:p>
    <w:p w14:paraId="2C570150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t>Разработка отчета, с оформлением по ГОСТ, рисунками, таблицами.</w:t>
      </w:r>
    </w:p>
    <w:p w14:paraId="4D7BA959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highlight w:val="none"/>
          <w:lang w:bidi="ru-RU"/>
        </w:rPr>
        <w:t>Воспользоваться системой управления версий GitHub, для успешной реализации проекта, и фиксации изменений в репозитории.</w:t>
      </w:r>
    </w:p>
    <w:p w14:paraId="7CB6475E">
      <w:pPr>
        <w:widowControl w:val="0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highlight w:val="none"/>
          <w:lang w:val="ru-RU"/>
        </w:rPr>
        <w:t>Работа с визуализацией результата работы кода в Jupiter Notebook, для демонстрации руководству, организации.</w:t>
      </w:r>
    </w:p>
    <w:p w14:paraId="71CBF1F8">
      <w:pPr>
        <w:widowControl w:val="0"/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ascii="Times New Roman" w:hAnsi="Times New Roman" w:eastAsia="Calibri"/>
          <w:sz w:val="28"/>
          <w:szCs w:val="24"/>
        </w:rPr>
        <w:t>Источниками информации явились сотрудники МУИВ</w:t>
      </w:r>
      <w:r>
        <w:rPr>
          <w:rFonts w:hint="default" w:ascii="Times New Roman" w:hAnsi="Times New Roman" w:eastAsia="Calibri"/>
          <w:sz w:val="28"/>
          <w:szCs w:val="24"/>
          <w:lang w:val="en-US"/>
        </w:rPr>
        <w:t>,</w:t>
      </w:r>
      <w:r>
        <w:rPr>
          <w:rFonts w:ascii="Times New Roman" w:hAnsi="Times New Roman" w:eastAsia="Calibri"/>
          <w:sz w:val="28"/>
          <w:szCs w:val="24"/>
        </w:rPr>
        <w:t xml:space="preserve"> предоставившие доступ к структуре ручного сбора информации по кадровым потребностям,  организационно-правовые документы, распорядительные и информационно-справочные документы, регламентирующие деятельность специалиста данной предметной области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. </w:t>
      </w:r>
    </w:p>
    <w:p w14:paraId="1672E220">
      <w:pPr>
        <w:widowControl w:val="0"/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7D43BBD5">
      <w:pPr>
        <w:spacing w:after="0" w:line="240" w:lineRule="auto"/>
        <w:rPr>
          <w:rFonts w:ascii="Times New Roman" w:hAnsi="Times New Roman"/>
          <w:iCs/>
          <w:color w:val="000000"/>
          <w:sz w:val="28"/>
          <w:szCs w:val="28"/>
          <w:lang w:bidi="ru-RU"/>
        </w:rPr>
      </w:pPr>
      <w:r>
        <w:rPr>
          <w:rFonts w:ascii="Times New Roman" w:hAnsi="Times New Roman"/>
          <w:iCs/>
          <w:color w:val="000000"/>
          <w:sz w:val="28"/>
          <w:szCs w:val="28"/>
          <w:lang w:bidi="ru-RU"/>
        </w:rPr>
        <w:br w:type="page" w:clear="all"/>
      </w:r>
    </w:p>
    <w:p w14:paraId="7D3A3EBC">
      <w:pPr>
        <w:pStyle w:val="2"/>
        <w:numPr>
          <w:ilvl w:val="0"/>
          <w:numId w:val="4"/>
        </w:numPr>
        <w:bidi w:val="0"/>
        <w:ind w:leftChars="0"/>
        <w:rPr>
          <w:sz w:val="28"/>
          <w:szCs w:val="28"/>
        </w:rPr>
      </w:pPr>
      <w:bookmarkStart w:id="5" w:name="_Toc4802"/>
      <w:r>
        <w:rPr>
          <w:sz w:val="28"/>
          <w:szCs w:val="28"/>
          <w:lang w:val="ru-RU"/>
        </w:rPr>
        <w:t>Основная</w:t>
      </w:r>
      <w:r>
        <w:rPr>
          <w:rFonts w:hint="default"/>
          <w:sz w:val="28"/>
          <w:szCs w:val="28"/>
          <w:lang w:val="ru-RU"/>
        </w:rPr>
        <w:t xml:space="preserve"> часть анализ и Выбор набора данных для моделирования</w:t>
      </w:r>
      <w:bookmarkEnd w:id="5"/>
      <w:r>
        <w:rPr>
          <w:rFonts w:hint="default"/>
          <w:sz w:val="28"/>
          <w:szCs w:val="28"/>
          <w:lang w:val="ru-RU"/>
        </w:rPr>
        <w:t xml:space="preserve"> </w:t>
      </w:r>
    </w:p>
    <w:p w14:paraId="755E1D71">
      <w:pPr>
        <w:numPr>
          <w:ilvl w:val="0"/>
          <w:numId w:val="0"/>
        </w:numPr>
      </w:pPr>
    </w:p>
    <w:p w14:paraId="3AD3B7EA">
      <w:pPr>
        <w:pStyle w:val="3"/>
        <w:numPr>
          <w:ilvl w:val="1"/>
          <w:numId w:val="4"/>
        </w:numPr>
        <w:ind w:leftChars="0"/>
        <w:rPr>
          <w:rFonts w:ascii="Times New Roman;Times New Roman" w:hAnsi="Times New Roman;Times New Roman" w:cs="Times New Roman;Times New Roman"/>
          <w:b/>
          <w:bCs/>
          <w:sz w:val="28"/>
        </w:rPr>
      </w:pPr>
      <w:bookmarkStart w:id="6" w:name="_Toc27782"/>
      <w:r>
        <w:rPr>
          <w:rStyle w:val="17"/>
          <w:rFonts w:ascii="Times New Roman;Times New Roman" w:hAnsi="Times New Roman;Times New Roman" w:cs="Times New Roman;Times New Roman"/>
          <w:b/>
          <w:bCs/>
          <w:iCs w:val="0"/>
          <w:sz w:val="28"/>
          <w:szCs w:val="28"/>
        </w:rPr>
        <w:t>Выбранный набор данных</w:t>
      </w:r>
      <w:r>
        <w:rPr>
          <w:rFonts w:ascii="Times New Roman;Times New Roman" w:hAnsi="Times New Roman;Times New Roman" w:cs="Times New Roman;Times New Roman"/>
          <w:b/>
          <w:bCs/>
          <w:sz w:val="28"/>
        </w:rPr>
        <w:t xml:space="preserve"> IBM HR Analytics Employee «WA_Fn-UseC_-HR-Employee-Attrition»</w:t>
      </w:r>
      <w:bookmarkEnd w:id="6"/>
    </w:p>
    <w:p w14:paraId="36B2233D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46D33FB8">
      <w:pPr>
        <w:spacing w:after="0" w:line="360" w:lineRule="auto"/>
        <w:ind w:firstLine="709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Подобранный набор, взят с платформы Kaggle, внутри набора данных информация о сотрудниках компании IBM, около тысячи пятьсот сотрудников, уровень сложности набора данных позволяет эффективно обучить модель, 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получения числа востребованного на рабочие места, количества кадров, созданная LSTM будет моделировать необходимые потребности в персонале для МУИВ и выдавать в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ременной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ряд спроса на рабочие кадры,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в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датасете IBM HR Employee Attrition нету временного ряда, синтезирован искусственно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.</w:t>
      </w:r>
    </w:p>
    <w:p w14:paraId="25A83BAD">
      <w:pPr>
        <w:spacing w:after="0" w:line="360" w:lineRule="auto"/>
        <w:ind w:firstLine="709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Настоящие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данные по потребности персоналу университета,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невозможно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получить - причина отсутствия автоматизированного введения учёта потребности в кадровых ресурсах университетом, нет данных за длительный период времени, для обучения модели нужен настоящий набор данных по временному ряду потребности персонала за длительный промежуток времени, следовательно анализирована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база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потребностей в персонале разных компаний и организаций,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был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подобран набор данных,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с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большим набором параметров и подходящей архитектурой, на основе возможностью генерации временных рядов для предсказания потребности в персонале.  </w:t>
      </w:r>
    </w:p>
    <w:p w14:paraId="1264176E">
      <w:pPr>
        <w:spacing w:after="0" w:line="360" w:lineRule="auto"/>
        <w:ind w:firstLine="709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Найденный набор настоящих данных компании IBM, доступен в формате *.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csv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 по ссылке: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instrText xml:space="preserve"> HYPERLINK "https://www.kaggle.com/datasets/pavansubhasht/ibm-hr-analytics-attrition-dataset" </w:instrTex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7"/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t>IBM HR Analytics Employee Attrition &amp; Performance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fldChar w:fldCharType="end"/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, внутри имеет следующее содержание:</w:t>
      </w:r>
    </w:p>
    <w:p w14:paraId="246B234E">
      <w:pPr>
        <w:spacing w:before="0" w:after="0" w:line="240" w:lineRule="auto"/>
        <w:ind w:right="334"/>
        <w:jc w:val="right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Таблица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1 - Содержание набора данных.</w:t>
      </w:r>
    </w:p>
    <w:p w14:paraId="74107490">
      <w:pPr>
        <w:spacing w:before="0" w:after="0" w:line="240" w:lineRule="auto"/>
        <w:ind w:left="-15" w:right="334" w:firstLine="698"/>
        <w:jc w:val="both"/>
      </w:pPr>
    </w:p>
    <w:tbl>
      <w:tblPr>
        <w:tblStyle w:val="12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5"/>
        <w:gridCol w:w="2416"/>
        <w:gridCol w:w="2701"/>
      </w:tblGrid>
      <w:tr w14:paraId="247F252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1B9E9646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  <w:t>Название колонки</w:t>
            </w:r>
          </w:p>
        </w:tc>
        <w:tc>
          <w:tcPr>
            <w:tcW w:w="3119" w:type="dxa"/>
            <w:noWrap w:val="0"/>
          </w:tcPr>
          <w:p w14:paraId="37287430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  <w:t>Тип данных</w:t>
            </w:r>
          </w:p>
        </w:tc>
        <w:tc>
          <w:tcPr>
            <w:tcW w:w="3119" w:type="dxa"/>
            <w:noWrap w:val="0"/>
          </w:tcPr>
          <w:p w14:paraId="526E5D02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  <w:t>Описание</w:t>
            </w:r>
          </w:p>
        </w:tc>
      </w:tr>
      <w:tr w14:paraId="63C8724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6492459E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“Age”</w:t>
            </w:r>
          </w:p>
        </w:tc>
        <w:tc>
          <w:tcPr>
            <w:tcW w:w="3119" w:type="dxa"/>
            <w:noWrap w:val="0"/>
          </w:tcPr>
          <w:p w14:paraId="6CA26DB1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9" w:type="dxa"/>
            <w:noWrap w:val="0"/>
          </w:tcPr>
          <w:p w14:paraId="5B75EA37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ru-RU"/>
              </w:rPr>
              <w:t>Возраст сотрудника</w:t>
            </w:r>
          </w:p>
        </w:tc>
      </w:tr>
      <w:tr w14:paraId="22D6A9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634E8C5F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“Attrition”</w:t>
            </w:r>
          </w:p>
        </w:tc>
        <w:tc>
          <w:tcPr>
            <w:tcW w:w="3119" w:type="dxa"/>
            <w:noWrap w:val="0"/>
          </w:tcPr>
          <w:p w14:paraId="7DDC1255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object</w:t>
            </w:r>
          </w:p>
        </w:tc>
        <w:tc>
          <w:tcPr>
            <w:tcW w:w="3119" w:type="dxa"/>
            <w:noWrap w:val="0"/>
          </w:tcPr>
          <w:p w14:paraId="146402E0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  <w:t>Уволился «да или нет»</w:t>
            </w:r>
          </w:p>
        </w:tc>
      </w:tr>
      <w:tr w14:paraId="71DC826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38AACEEB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“BusinessTravel”</w:t>
            </w:r>
          </w:p>
        </w:tc>
        <w:tc>
          <w:tcPr>
            <w:tcW w:w="3119" w:type="dxa"/>
            <w:noWrap w:val="0"/>
          </w:tcPr>
          <w:p w14:paraId="317423DC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object</w:t>
            </w:r>
          </w:p>
        </w:tc>
        <w:tc>
          <w:tcPr>
            <w:tcW w:w="3119" w:type="dxa"/>
            <w:noWrap w:val="0"/>
          </w:tcPr>
          <w:p w14:paraId="427220CE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ru-RU"/>
              </w:rPr>
              <w:t>Периодичность командировок</w:t>
            </w:r>
          </w:p>
        </w:tc>
      </w:tr>
      <w:tr w14:paraId="4A43DA3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3240A9F2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“Departament”</w:t>
            </w:r>
          </w:p>
        </w:tc>
        <w:tc>
          <w:tcPr>
            <w:tcW w:w="3119" w:type="dxa"/>
            <w:noWrap w:val="0"/>
          </w:tcPr>
          <w:p w14:paraId="52010697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object</w:t>
            </w:r>
          </w:p>
        </w:tc>
        <w:tc>
          <w:tcPr>
            <w:tcW w:w="3119" w:type="dxa"/>
            <w:noWrap w:val="0"/>
          </w:tcPr>
          <w:p w14:paraId="3EE85876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ru-RU"/>
              </w:rPr>
              <w:t>Отдел</w:t>
            </w:r>
          </w:p>
        </w:tc>
      </w:tr>
      <w:tr w14:paraId="1B6EF9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0DE91BBF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“DistanceFromHome”</w:t>
            </w:r>
          </w:p>
        </w:tc>
        <w:tc>
          <w:tcPr>
            <w:tcW w:w="3119" w:type="dxa"/>
            <w:noWrap w:val="0"/>
          </w:tcPr>
          <w:p w14:paraId="408E943C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9" w:type="dxa"/>
            <w:noWrap w:val="0"/>
          </w:tcPr>
          <w:p w14:paraId="70642BD4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ru-RU"/>
              </w:rPr>
              <w:t>Расстояние от дома до работы в милях</w:t>
            </w:r>
          </w:p>
        </w:tc>
      </w:tr>
      <w:tr w14:paraId="54B439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48F0004F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“Education”</w:t>
            </w:r>
          </w:p>
        </w:tc>
        <w:tc>
          <w:tcPr>
            <w:tcW w:w="3119" w:type="dxa"/>
            <w:noWrap w:val="0"/>
          </w:tcPr>
          <w:p w14:paraId="28A69C78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9" w:type="dxa"/>
            <w:noWrap w:val="0"/>
          </w:tcPr>
          <w:p w14:paraId="21C2D0DF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ru-RU"/>
              </w:rPr>
              <w:t>Уровень образования</w:t>
            </w:r>
          </w:p>
        </w:tc>
      </w:tr>
      <w:tr w14:paraId="2243B0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0862E045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“JobRole”</w:t>
            </w:r>
          </w:p>
        </w:tc>
        <w:tc>
          <w:tcPr>
            <w:tcW w:w="3119" w:type="dxa"/>
            <w:noWrap w:val="0"/>
          </w:tcPr>
          <w:p w14:paraId="3AEC2182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object</w:t>
            </w:r>
          </w:p>
        </w:tc>
        <w:tc>
          <w:tcPr>
            <w:tcW w:w="3119" w:type="dxa"/>
            <w:noWrap w:val="0"/>
          </w:tcPr>
          <w:p w14:paraId="6F65322A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  <w:t>Должность</w:t>
            </w:r>
          </w:p>
        </w:tc>
      </w:tr>
      <w:tr w14:paraId="21EFBF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Merge w:val="restart"/>
            <w:noWrap w:val="0"/>
          </w:tcPr>
          <w:p w14:paraId="3E964F9B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“MontlyIncome”</w:t>
            </w:r>
          </w:p>
        </w:tc>
        <w:tc>
          <w:tcPr>
            <w:tcW w:w="3119" w:type="dxa"/>
            <w:vMerge w:val="restart"/>
            <w:noWrap w:val="0"/>
          </w:tcPr>
          <w:p w14:paraId="648B4451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9" w:type="dxa"/>
            <w:vMerge w:val="restart"/>
            <w:noWrap w:val="0"/>
          </w:tcPr>
          <w:p w14:paraId="4EF10146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ru-RU"/>
              </w:rPr>
              <w:t>Месячный доход</w:t>
            </w:r>
          </w:p>
        </w:tc>
      </w:tr>
      <w:tr w14:paraId="08C2ADA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Merge w:val="restart"/>
            <w:noWrap w:val="0"/>
          </w:tcPr>
          <w:p w14:paraId="7AD387BA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“TotalWorkingYears”</w:t>
            </w:r>
          </w:p>
        </w:tc>
        <w:tc>
          <w:tcPr>
            <w:tcW w:w="3119" w:type="dxa"/>
            <w:vMerge w:val="restart"/>
            <w:noWrap w:val="0"/>
          </w:tcPr>
          <w:p w14:paraId="23FD6BF9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9" w:type="dxa"/>
            <w:vMerge w:val="restart"/>
            <w:noWrap w:val="0"/>
          </w:tcPr>
          <w:p w14:paraId="40C4C44B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  <w:t>Общий стаж работы в годах</w:t>
            </w:r>
          </w:p>
        </w:tc>
      </w:tr>
      <w:tr w14:paraId="476BF4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Merge w:val="restart"/>
            <w:noWrap w:val="0"/>
          </w:tcPr>
          <w:p w14:paraId="32EB4E30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“YearsAtCompany”</w:t>
            </w:r>
          </w:p>
        </w:tc>
        <w:tc>
          <w:tcPr>
            <w:tcW w:w="3119" w:type="dxa"/>
            <w:vMerge w:val="restart"/>
            <w:noWrap w:val="0"/>
          </w:tcPr>
          <w:p w14:paraId="55168A94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9" w:type="dxa"/>
            <w:vMerge w:val="restart"/>
            <w:noWrap w:val="0"/>
          </w:tcPr>
          <w:p w14:paraId="6EEE7EE4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ru-RU"/>
              </w:rPr>
              <w:t>Стаж в IBM, «ключевой признак»</w:t>
            </w:r>
          </w:p>
        </w:tc>
      </w:tr>
      <w:tr w14:paraId="3D48CB2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vMerge w:val="restart"/>
            <w:noWrap w:val="0"/>
          </w:tcPr>
          <w:p w14:paraId="03BB88AC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“YearslnCurrentRole”</w:t>
            </w:r>
          </w:p>
        </w:tc>
        <w:tc>
          <w:tcPr>
            <w:tcW w:w="3119" w:type="dxa"/>
            <w:vMerge w:val="restart"/>
            <w:noWrap w:val="0"/>
          </w:tcPr>
          <w:p w14:paraId="24C0F7EF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9" w:type="dxa"/>
            <w:vMerge w:val="restart"/>
            <w:noWrap w:val="0"/>
          </w:tcPr>
          <w:p w14:paraId="5B471C85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  <w:t>Стаж на текущей должности</w:t>
            </w:r>
          </w:p>
        </w:tc>
      </w:tr>
      <w:tr w14:paraId="621C86C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9" w:type="dxa"/>
            <w:noWrap w:val="0"/>
          </w:tcPr>
          <w:p w14:paraId="36425332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“YearsSinceLastPromotion”</w:t>
            </w:r>
          </w:p>
        </w:tc>
        <w:tc>
          <w:tcPr>
            <w:tcW w:w="3119" w:type="dxa"/>
            <w:noWrap w:val="0"/>
          </w:tcPr>
          <w:p w14:paraId="31EC307B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en-US"/>
              </w:rPr>
              <w:t>Int64</w:t>
            </w:r>
          </w:p>
        </w:tc>
        <w:tc>
          <w:tcPr>
            <w:tcW w:w="3119" w:type="dxa"/>
            <w:noWrap w:val="0"/>
          </w:tcPr>
          <w:p w14:paraId="71EE62F6">
            <w:pPr>
              <w:spacing w:before="0" w:after="0" w:line="240" w:lineRule="auto"/>
              <w:jc w:val="center"/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eastAsia="ru-RU"/>
              </w:rPr>
            </w:pPr>
            <w:r>
              <w:rPr>
                <w:rFonts w:ascii="Times New Roman;Times New Roman" w:hAnsi="Times New Roman;Times New Roman" w:eastAsia="Times New Roman;Times New Roman" w:cs="Times New Roman;Times New Roman"/>
                <w:color w:val="000000"/>
                <w:sz w:val="28"/>
                <w:szCs w:val="28"/>
                <w:highlight w:val="none"/>
                <w:lang w:val="ru-RU"/>
              </w:rPr>
              <w:t>Лет с последнего повышения</w:t>
            </w:r>
          </w:p>
        </w:tc>
      </w:tr>
    </w:tbl>
    <w:p w14:paraId="118D6349">
      <w:pPr>
        <w:spacing w:before="0" w:after="0" w:line="240" w:lineRule="auto"/>
        <w:ind w:left="-15" w:right="334" w:firstLine="698"/>
        <w:jc w:val="center"/>
      </w:pPr>
    </w:p>
    <w:p w14:paraId="5AA3708A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lang w:eastAsia="ru-RU"/>
        </w:rPr>
      </w:pPr>
    </w:p>
    <w:p w14:paraId="72F8A889">
      <w:pPr>
        <w:spacing w:after="0" w:line="360" w:lineRule="auto"/>
        <w:ind w:firstLine="709"/>
        <w:jc w:val="both"/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Первые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пять элементов з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агруженного датасета IBM HR Analytics Employee Attrition &amp; Performance «WA_Fn-UseC_HR-Employee-Attrition.csv», показаны на рисунке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1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:</w:t>
      </w:r>
    </w:p>
    <w:p w14:paraId="62C39100">
      <w:pPr>
        <w:spacing w:before="0" w:after="0" w:line="240" w:lineRule="auto"/>
        <w:ind w:left="-15" w:right="334" w:firstLine="15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drawing>
          <wp:inline distT="0" distB="0" distL="0" distR="0">
            <wp:extent cx="5941060" cy="1550670"/>
            <wp:effectExtent l="0" t="0" r="2540" b="381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1059" cy="1551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9E3D4">
      <w:pPr>
        <w:widowControl w:val="0"/>
        <w:tabs>
          <w:tab w:val="left" w:pos="1134"/>
        </w:tabs>
        <w:spacing w:before="0" w:after="0" w:line="240" w:lineRule="auto"/>
        <w:jc w:val="center"/>
        <w:rPr>
          <w:rFonts w:ascii="Times New Roman;Times New Roman" w:hAnsi="Times New Roman;Times New Roman" w:eastAsia="TimesNewRoman;MS Gothic" w:cs="Times New Roman;Times New Roman"/>
          <w:sz w:val="24"/>
          <w:szCs w:val="24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 </w:t>
      </w:r>
    </w:p>
    <w:p w14:paraId="048C8B0F">
      <w:pPr>
        <w:widowControl w:val="0"/>
        <w:tabs>
          <w:tab w:val="left" w:pos="1134"/>
        </w:tabs>
        <w:spacing w:before="0" w:after="0" w:line="240" w:lineRule="auto"/>
        <w:jc w:val="center"/>
        <w:rPr>
          <w:rFonts w:hint="default" w:ascii="Times New Roman;Times New Roman" w:hAnsi="Times New Roman;Times New Roman" w:eastAsia="TimesNewRoman;MS Gothic" w:cs="Times New Roman;Times New Roman"/>
          <w:sz w:val="24"/>
          <w:szCs w:val="24"/>
          <w:highlight w:val="none"/>
          <w:lang w:val="en-US" w:eastAsia="ru-RU"/>
        </w:rPr>
      </w:pPr>
      <w:r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  <w:t>Рисунок 1 – Структура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первых пяти элементов датасета</w:t>
      </w:r>
    </w:p>
    <w:p w14:paraId="7028E7B1">
      <w:pPr>
        <w:widowControl w:val="0"/>
        <w:tabs>
          <w:tab w:val="left" w:pos="1134"/>
        </w:tabs>
        <w:spacing w:before="0" w:after="0" w:line="240" w:lineRule="auto"/>
        <w:jc w:val="center"/>
        <w:rPr>
          <w:rFonts w:ascii="Times New Roman;Times New Roman" w:hAnsi="Times New Roman;Times New Roman" w:eastAsia="TimesNewRoman;MS Gothic" w:cs="Times New Roman;Times New Roman"/>
          <w:sz w:val="24"/>
          <w:szCs w:val="24"/>
          <w:lang w:eastAsia="ru-RU"/>
        </w:rPr>
      </w:pPr>
    </w:p>
    <w:p w14:paraId="34DC5342">
      <w:pPr>
        <w:spacing w:after="0" w:line="360" w:lineRule="auto"/>
        <w:ind w:firstLine="709"/>
        <w:jc w:val="both"/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NewRoman;MS Gothic" w:cs="Times New Roman;Times New Roman"/>
          <w:sz w:val="28"/>
          <w:szCs w:val="28"/>
          <w:highlight w:val="none"/>
          <w:lang w:val="ru-RU"/>
        </w:rPr>
        <w:t>Д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алее предоставлена потребность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 в кадрах для компании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IBM,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по оси абсцисс года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по оси ординат наймы осуществлявшиеся в месяц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>,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 xml:space="preserve"> график потребности показан на рисунке 2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: </w:t>
      </w:r>
    </w:p>
    <w:p w14:paraId="2639159C">
      <w:pPr>
        <w:widowControl w:val="0"/>
        <w:tabs>
          <w:tab w:val="left" w:pos="1134"/>
        </w:tabs>
        <w:spacing w:before="0" w:after="0" w:line="240" w:lineRule="auto"/>
        <w:jc w:val="center"/>
        <w:rPr>
          <w:rFonts w:ascii="Times New Roman;Times New Roman" w:hAnsi="Times New Roman;Times New Roman" w:eastAsia="TimesNewRoman;MS Gothic" w:cs="Times New Roman;Times New Roman"/>
          <w:sz w:val="24"/>
          <w:szCs w:val="24"/>
          <w:lang w:eastAsia="ru-RU"/>
        </w:rPr>
      </w:pPr>
    </w:p>
    <w:p w14:paraId="2D456DAB">
      <w:pPr>
        <w:widowControl w:val="0"/>
        <w:tabs>
          <w:tab w:val="left" w:pos="1134"/>
        </w:tabs>
        <w:spacing w:before="0" w:after="0" w:line="240" w:lineRule="auto"/>
        <w:jc w:val="center"/>
        <w:rPr>
          <w:rFonts w:ascii="Times New Roman;Times New Roman" w:hAnsi="Times New Roman;Times New Roman" w:eastAsia="TimesNewRoman;MS Gothic" w:cs="Times New Roman;Times New Roman"/>
          <w:sz w:val="24"/>
          <w:szCs w:val="24"/>
          <w:lang w:eastAsia="ru-RU"/>
        </w:rPr>
      </w:pPr>
      <w:r>
        <w:drawing>
          <wp:inline distT="0" distB="0" distL="0" distR="0">
            <wp:extent cx="5941060" cy="2542540"/>
            <wp:effectExtent l="0" t="0" r="2540" b="254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1059" cy="2542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4379F">
      <w:pPr>
        <w:spacing w:before="0" w:after="0" w:line="240" w:lineRule="auto"/>
        <w:ind w:left="708" w:right="0"/>
        <w:jc w:val="center"/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</w:pPr>
      <w:r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  <w:t>Рисунок 2 – Потребность в кадрах по месяцам</w:t>
      </w:r>
    </w:p>
    <w:p w14:paraId="7A003A06">
      <w:pPr>
        <w:spacing w:before="0" w:after="0" w:line="240" w:lineRule="auto"/>
        <w:ind w:left="708" w:right="0"/>
        <w:jc w:val="center"/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</w:pPr>
    </w:p>
    <w:p w14:paraId="3D5E128F">
      <w:pPr>
        <w:spacing w:after="0" w:line="360" w:lineRule="auto"/>
        <w:ind w:firstLine="709"/>
        <w:jc w:val="both"/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</w:pPr>
      <w:r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  <w:t>Ниже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рассмотрена декомпозиция временных рядов, на рисунке 3,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показаны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графики “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по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оси ординат указано количество человек”: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временного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ряда по количеству найма сотрудников, долгосрочного тренда средней потребности в кадровых ресурсах,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сезонности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с видной периодичностью колебаний количества сотрудников,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шума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в виде случайных остатков, созданные графики декомпозиции временного ряда демонстрируют сложность выбранного набора данных, следовательно использование выбранного датасета подходит, для обучения рекуррентной модели прогнозирующую потребности в кадровых ресурсах Московского университета имени С.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Ю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.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Витте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, используемая модель нейросети рекуррентная, для учитывания долгосрочных зависимостей в виде сезонности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и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нелинейных трендов,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для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увеличения точности предсказаний необходимо использовать механизм внимания. </w:t>
      </w:r>
    </w:p>
    <w:p w14:paraId="44FD8FD7">
      <w:pPr>
        <w:spacing w:before="0" w:after="0" w:line="240" w:lineRule="auto"/>
        <w:ind w:left="708" w:right="0"/>
        <w:jc w:val="center"/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</w:pPr>
    </w:p>
    <w:p w14:paraId="3E727CB4">
      <w:pPr>
        <w:spacing w:before="0" w:after="0" w:line="240" w:lineRule="auto"/>
        <w:ind w:left="708" w:right="0"/>
        <w:jc w:val="center"/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</w:pPr>
    </w:p>
    <w:p w14:paraId="6D899355">
      <w:pPr>
        <w:spacing w:before="0" w:after="0" w:line="240" w:lineRule="auto"/>
        <w:ind w:left="708" w:right="0"/>
        <w:jc w:val="center"/>
      </w:pPr>
      <w:r>
        <w:drawing>
          <wp:inline distT="0" distB="0" distL="114300" distR="114300">
            <wp:extent cx="5265420" cy="3354070"/>
            <wp:effectExtent l="0" t="0" r="7620" b="13970"/>
            <wp:docPr id="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35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19E8E">
      <w:pPr>
        <w:spacing w:before="0" w:after="0" w:line="240" w:lineRule="auto"/>
        <w:ind w:left="708" w:right="0"/>
        <w:jc w:val="center"/>
        <w:rPr>
          <w:lang w:eastAsia="ru-RU"/>
        </w:rPr>
      </w:pPr>
    </w:p>
    <w:p w14:paraId="3A886F7A">
      <w:pPr>
        <w:spacing w:before="0" w:after="0" w:line="240" w:lineRule="auto"/>
        <w:ind w:left="708" w:right="0"/>
        <w:jc w:val="center"/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</w:pPr>
      <w:r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  <w:t xml:space="preserve">Рисунок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3.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Декомпозиция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 xml:space="preserve"> временного ряда по количеству найма, долгосрочному тренду, 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  <w:t>сезонности</w:t>
      </w:r>
      <w:r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  <w:t>, шуму в виде остатков</w:t>
      </w:r>
    </w:p>
    <w:p w14:paraId="34294234">
      <w:pPr>
        <w:spacing w:before="0" w:after="0" w:line="240" w:lineRule="auto"/>
        <w:ind w:left="708" w:right="0"/>
        <w:jc w:val="center"/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en-US" w:eastAsia="ru-RU"/>
        </w:rPr>
      </w:pPr>
    </w:p>
    <w:p w14:paraId="363E6A88">
      <w:pPr>
        <w:spacing w:before="0" w:after="0" w:line="240" w:lineRule="auto"/>
        <w:ind w:left="708" w:right="0"/>
        <w:jc w:val="center"/>
        <w:rPr>
          <w:rFonts w:hint="default" w:ascii="Times New Roman;Times New Roman" w:hAnsi="Times New Roman;Times New Roman" w:eastAsia="TimesNewRoman;MS Gothic" w:cs="Times New Roman;Times New Roman"/>
          <w:sz w:val="28"/>
          <w:szCs w:val="28"/>
          <w:lang w:val="ru-RU" w:eastAsia="ru-RU"/>
        </w:rPr>
      </w:pPr>
    </w:p>
    <w:p w14:paraId="35B8BE81">
      <w:pPr>
        <w:spacing w:before="0" w:after="0" w:line="240" w:lineRule="auto"/>
        <w:ind w:left="708" w:right="0"/>
        <w:jc w:val="center"/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</w:pPr>
    </w:p>
    <w:p w14:paraId="2BCC1149">
      <w:pPr>
        <w:pStyle w:val="3"/>
        <w:numPr>
          <w:ilvl w:val="1"/>
          <w:numId w:val="4"/>
        </w:numPr>
        <w:ind w:leftChars="0"/>
        <w:rPr>
          <w:rFonts w:ascii="Times New Roman;Times New Roman" w:hAnsi="Times New Roman;Times New Roman" w:cs="Times New Roman;Times New Roman"/>
          <w:b/>
          <w:sz w:val="28"/>
        </w:rPr>
      </w:pPr>
      <w:bookmarkStart w:id="7" w:name="_Toc12877"/>
      <w:r>
        <w:rPr>
          <w:rFonts w:ascii="Times New Roman;Times New Roman" w:hAnsi="Times New Roman;Times New Roman" w:cs="Times New Roman;Times New Roman"/>
          <w:b/>
          <w:sz w:val="28"/>
          <w:lang w:val="ru-RU"/>
        </w:rPr>
        <w:t>Предобработка</w:t>
      </w:r>
      <w:r>
        <w:rPr>
          <w:rFonts w:hint="default" w:ascii="Times New Roman;Times New Roman" w:hAnsi="Times New Roman;Times New Roman" w:cs="Times New Roman;Times New Roman"/>
          <w:b/>
          <w:sz w:val="28"/>
          <w:lang w:val="ru-RU"/>
        </w:rPr>
        <w:t xml:space="preserve"> набора данных для повышения качества</w:t>
      </w:r>
      <w:bookmarkEnd w:id="7"/>
      <w:r>
        <w:rPr>
          <w:rFonts w:hint="default" w:ascii="Times New Roman;Times New Roman" w:hAnsi="Times New Roman;Times New Roman" w:cs="Times New Roman;Times New Roman"/>
          <w:b/>
          <w:sz w:val="28"/>
          <w:lang w:val="ru-RU"/>
        </w:rPr>
        <w:t xml:space="preserve"> </w:t>
      </w:r>
    </w:p>
    <w:p w14:paraId="42DE3B1E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4C6873B1">
      <w:pPr>
        <w:spacing w:after="0" w:line="360" w:lineRule="auto"/>
        <w:ind w:firstLine="709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Проведена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первичная предобработка с удалением неподходящих признаков и анализ данных при помощи возможностей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библиотеки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pandas: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проверены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типы данных и пропуски - df.info(), статистики через df.describe(),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пропущенные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значения искались,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используя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df.isnull().sum(),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аналогично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дубликаты находились благодаря df.duplicated().sum(), после анализа обнаружены упомянутые ранее неподходящие признаки, “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номер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сотрудника,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старше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восемнадцати лет, счетчик строк - не несущей полезной информации,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количество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рабочих часов в неделю - одинаковое везде”. Реализовано восстановление найма сотрудников в компании IMB,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получения временного ряда,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обучения рекурсивной модели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и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набор признаков был увеличен скользящими статистиками, нормализованным годом,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линейным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трендом и синусоидальными-косинусоидальными обозначениями квартала,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года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и месяца “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кодировка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”,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добавлены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значения временного ряда 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ru-RU" w:eastAsia="ru-RU"/>
        </w:rPr>
        <w:t>для</w:t>
      </w:r>
      <w:r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  <w:t xml:space="preserve"> запоминания моделью прошлого.</w:t>
      </w:r>
    </w:p>
    <w:p w14:paraId="3AC98DA4">
      <w:pPr>
        <w:spacing w:before="0" w:after="0" w:line="240" w:lineRule="auto"/>
        <w:ind w:left="-15" w:right="334" w:firstLine="698"/>
        <w:jc w:val="both"/>
        <w:rPr>
          <w:rFonts w:hint="default"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</w:p>
    <w:p w14:paraId="0C8938A5">
      <w:pPr>
        <w:spacing w:before="0" w:after="0" w:line="240" w:lineRule="auto"/>
        <w:ind w:left="-15" w:right="334" w:firstLine="698"/>
        <w:jc w:val="center"/>
      </w:pPr>
      <w:r>
        <w:drawing>
          <wp:inline distT="0" distB="0" distL="114300" distR="114300">
            <wp:extent cx="4777740" cy="1615440"/>
            <wp:effectExtent l="0" t="0" r="7620" b="0"/>
            <wp:docPr id="10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77740" cy="161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9C07C">
      <w:pPr>
        <w:spacing w:before="0" w:after="0" w:line="240" w:lineRule="auto"/>
        <w:ind w:left="-15" w:right="334" w:firstLine="698"/>
        <w:jc w:val="both"/>
        <w:rPr>
          <w:lang w:eastAsia="ru-RU"/>
        </w:rPr>
      </w:pPr>
    </w:p>
    <w:p w14:paraId="0789A850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4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Очистка от неподходящих признаков</w:t>
      </w:r>
    </w:p>
    <w:p w14:paraId="1F3EDD94">
      <w:pPr>
        <w:jc w:val="center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1BE7CBA5">
      <w:pPr>
        <w:pStyle w:val="2"/>
        <w:numPr>
          <w:ilvl w:val="0"/>
          <w:numId w:val="4"/>
        </w:numPr>
        <w:bidi w:val="0"/>
        <w:ind w:leftChars="0"/>
        <w:rPr>
          <w:rFonts w:eastAsia="Calibri"/>
          <w:caps/>
          <w:sz w:val="28"/>
          <w:szCs w:val="20"/>
        </w:rPr>
      </w:pPr>
      <w:bookmarkStart w:id="8" w:name="_Toc42166413"/>
      <w:bookmarkStart w:id="9" w:name="_Toc171423728"/>
      <w:bookmarkStart w:id="10" w:name="_Toc73211064"/>
      <w:bookmarkStart w:id="11" w:name="_Toc13556"/>
      <w:r>
        <w:rPr>
          <w:rFonts w:eastAsia="Calibri"/>
          <w:caps/>
          <w:sz w:val="28"/>
          <w:szCs w:val="20"/>
        </w:rPr>
        <w:t xml:space="preserve">Анализ </w:t>
      </w:r>
      <w:bookmarkEnd w:id="8"/>
      <w:r>
        <w:rPr>
          <w:rFonts w:eastAsia="Calibri"/>
          <w:caps/>
          <w:sz w:val="28"/>
          <w:szCs w:val="20"/>
        </w:rPr>
        <w:t xml:space="preserve">предметной </w:t>
      </w:r>
      <w:r>
        <w:rPr>
          <w:rFonts w:eastAsia="Calibri"/>
          <w:caps/>
          <w:sz w:val="28"/>
          <w:szCs w:val="20"/>
          <w:lang w:val="en-US"/>
        </w:rPr>
        <w:t>ОБЛАСТИ</w:t>
      </w:r>
      <w:bookmarkEnd w:id="9"/>
      <w:bookmarkEnd w:id="10"/>
      <w:bookmarkEnd w:id="11"/>
    </w:p>
    <w:p w14:paraId="5958B75E"/>
    <w:p w14:paraId="149378AC">
      <w:pPr>
        <w:pStyle w:val="3"/>
        <w:numPr>
          <w:ilvl w:val="1"/>
          <w:numId w:val="4"/>
        </w:numPr>
        <w:ind w:leftChars="0"/>
        <w:rPr>
          <w:rFonts w:ascii="Times New Roman" w:hAnsi="Times New Roman" w:eastAsia="Calibri"/>
          <w:b/>
          <w:sz w:val="28"/>
          <w:szCs w:val="20"/>
        </w:rPr>
      </w:pPr>
      <w:bookmarkStart w:id="12" w:name="_Toc73211065"/>
      <w:bookmarkStart w:id="13" w:name="_Toc171423729"/>
      <w:bookmarkStart w:id="14" w:name="_Toc2428"/>
      <w:r>
        <w:rPr>
          <w:rFonts w:ascii="Times New Roman" w:hAnsi="Times New Roman" w:eastAsia="Calibri"/>
          <w:b/>
          <w:sz w:val="28"/>
          <w:szCs w:val="20"/>
        </w:rPr>
        <w:t xml:space="preserve">Выбор и </w:t>
      </w:r>
      <w:r>
        <w:rPr>
          <w:rFonts w:eastAsia="Calibri"/>
          <w:b/>
          <w:sz w:val="28"/>
          <w:szCs w:val="20"/>
          <w:lang w:val="en-US"/>
        </w:rPr>
        <w:t>развёртывание</w:t>
      </w:r>
      <w:r>
        <w:rPr>
          <w:rFonts w:ascii="Times New Roman" w:hAnsi="Times New Roman" w:eastAsia="Calibri"/>
          <w:b/>
          <w:sz w:val="28"/>
          <w:szCs w:val="20"/>
        </w:rPr>
        <w:t xml:space="preserve"> среды разработки для языка программирования Python</w:t>
      </w:r>
      <w:bookmarkEnd w:id="12"/>
      <w:bookmarkEnd w:id="13"/>
      <w:bookmarkEnd w:id="14"/>
    </w:p>
    <w:p w14:paraId="2282B33C">
      <w:pPr>
        <w:spacing w:after="0" w:line="240" w:lineRule="auto"/>
        <w:ind w:right="227"/>
        <w:contextualSpacing/>
        <w:jc w:val="both"/>
        <w:rPr>
          <w:rFonts w:ascii="Times New Roman" w:hAnsi="Times New Roman" w:eastAsia="Calibri"/>
          <w:sz w:val="26"/>
          <w:szCs w:val="26"/>
          <w:lang w:eastAsia="en-US"/>
        </w:rPr>
      </w:pPr>
    </w:p>
    <w:p w14:paraId="675E8F1F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реализации обучения рекурсивной модели использовалась виртуальная среда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Python,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версии 3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.11.9,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поддерживающей необходимые библиотеки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опыт работы с машинным обучением привёл к разработке 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Jupiter Notebook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велась на платформе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JupiterLab,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позволяющей запускать код не полностью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по блокам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видеть графики сразу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размечать блоки кода 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Latex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формате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удобно вставлять формулы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пояснения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”.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Ниже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 таблице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2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приведены технические характеристики ноутбука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использовавшегося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выполнения практики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 </w:t>
      </w:r>
    </w:p>
    <w:p w14:paraId="062ED3BC">
      <w:pPr>
        <w:keepNext/>
        <w:wordWrap w:val="0"/>
        <w:spacing w:before="360" w:after="360" w:line="240" w:lineRule="auto"/>
        <w:jc w:val="right"/>
        <w:rPr>
          <w:rFonts w:hint="default" w:ascii="Times New Roman" w:hAnsi="Times New Roman" w:eastAsia="Calibri"/>
          <w:bCs/>
          <w:i/>
          <w:sz w:val="28"/>
          <w:szCs w:val="20"/>
          <w:lang w:val="en-US"/>
        </w:rPr>
      </w:pPr>
      <w:r>
        <w:rPr>
          <w:rFonts w:ascii="Times New Roman" w:hAnsi="Times New Roman" w:eastAsia="Calibri"/>
          <w:bCs/>
          <w:sz w:val="28"/>
          <w:szCs w:val="20"/>
        </w:rPr>
        <w:t xml:space="preserve">Таблица </w:t>
      </w:r>
      <w:r>
        <w:rPr>
          <w:rFonts w:hint="default" w:ascii="Times New Roman" w:hAnsi="Times New Roman" w:eastAsia="Calibri"/>
          <w:bCs/>
          <w:i/>
          <w:sz w:val="28"/>
          <w:szCs w:val="20"/>
          <w:lang w:val="en-US"/>
        </w:rPr>
        <w:t>2</w:t>
      </w:r>
      <w:r>
        <w:rPr>
          <w:rFonts w:ascii="Times New Roman" w:hAnsi="Times New Roman" w:eastAsia="Calibri"/>
          <w:bCs/>
          <w:sz w:val="28"/>
          <w:szCs w:val="20"/>
        </w:rPr>
        <w:t xml:space="preserve"> – </w:t>
      </w:r>
      <w:r>
        <w:rPr>
          <w:rFonts w:ascii="Times New Roman" w:hAnsi="Times New Roman" w:eastAsia="Calibri"/>
          <w:bCs/>
          <w:sz w:val="28"/>
          <w:szCs w:val="20"/>
          <w:lang w:val="ru-RU"/>
        </w:rPr>
        <w:t>Характеристика</w:t>
      </w:r>
      <w:r>
        <w:rPr>
          <w:rFonts w:hint="default" w:ascii="Times New Roman" w:hAnsi="Times New Roman" w:eastAsia="Calibri"/>
          <w:bCs/>
          <w:sz w:val="28"/>
          <w:szCs w:val="20"/>
          <w:lang w:val="ru-RU"/>
        </w:rPr>
        <w:t xml:space="preserve"> ноутбука</w:t>
      </w:r>
      <w:r>
        <w:rPr>
          <w:rFonts w:hint="default" w:ascii="Times New Roman" w:hAnsi="Times New Roman" w:eastAsia="Calibri"/>
          <w:bCs/>
          <w:sz w:val="28"/>
          <w:szCs w:val="20"/>
          <w:lang w:val="en-US"/>
        </w:rPr>
        <w:t>.</w:t>
      </w:r>
    </w:p>
    <w:tbl>
      <w:tblPr>
        <w:tblStyle w:val="13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71"/>
        <w:gridCol w:w="4251"/>
      </w:tblGrid>
      <w:tr w14:paraId="4FF88E6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4057EDB6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Комплектующие</w:t>
            </w:r>
          </w:p>
        </w:tc>
        <w:tc>
          <w:tcPr>
            <w:tcW w:w="4913" w:type="dxa"/>
          </w:tcPr>
          <w:p w14:paraId="3B7EA29C">
            <w:pPr>
              <w:tabs>
                <w:tab w:val="left" w:pos="709"/>
              </w:tabs>
              <w:spacing w:after="0" w:line="240" w:lineRule="auto"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>Технические характеристики</w:t>
            </w:r>
          </w:p>
        </w:tc>
      </w:tr>
      <w:tr w14:paraId="000FA2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4F2EDF38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Процессор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 xml:space="preserve"> AMD Ryzen 5 7430 Radeon Graphics</w:t>
            </w:r>
          </w:p>
        </w:tc>
        <w:tc>
          <w:tcPr>
            <w:tcW w:w="4913" w:type="dxa"/>
          </w:tcPr>
          <w:p w14:paraId="551B096C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 xml:space="preserve">2.30 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Гц</w:t>
            </w:r>
          </w:p>
        </w:tc>
      </w:tr>
      <w:tr w14:paraId="0B0D0F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2CB42D81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Оперативная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 xml:space="preserve"> память</w:t>
            </w:r>
          </w:p>
        </w:tc>
        <w:tc>
          <w:tcPr>
            <w:tcW w:w="4913" w:type="dxa"/>
          </w:tcPr>
          <w:p w14:paraId="3C16DF10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>16 Гб</w:t>
            </w:r>
          </w:p>
        </w:tc>
      </w:tr>
      <w:tr w14:paraId="2E5821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5383B311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Видеокарта</w:t>
            </w:r>
          </w:p>
        </w:tc>
        <w:tc>
          <w:tcPr>
            <w:tcW w:w="4913" w:type="dxa"/>
          </w:tcPr>
          <w:p w14:paraId="62242D43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Нет</w:t>
            </w:r>
          </w:p>
        </w:tc>
      </w:tr>
      <w:tr w14:paraId="5FFA2DA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4908" w:type="dxa"/>
          </w:tcPr>
          <w:p w14:paraId="01B39511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val="ru-RU" w:eastAsia="en-US"/>
              </w:rPr>
              <w:t>Операционная</w:t>
            </w:r>
            <w:r>
              <w:rPr>
                <w:rFonts w:hint="default" w:ascii="Times New Roman" w:hAnsi="Times New Roman" w:eastAsia="Calibri"/>
                <w:sz w:val="24"/>
                <w:szCs w:val="24"/>
                <w:lang w:val="ru-RU" w:eastAsia="en-US"/>
              </w:rPr>
              <w:t xml:space="preserve"> система </w:t>
            </w:r>
          </w:p>
        </w:tc>
        <w:tc>
          <w:tcPr>
            <w:tcW w:w="4913" w:type="dxa"/>
          </w:tcPr>
          <w:p w14:paraId="5ADD2074">
            <w:pPr>
              <w:tabs>
                <w:tab w:val="left" w:pos="709"/>
              </w:tabs>
              <w:spacing w:after="0" w:line="240" w:lineRule="auto"/>
              <w:jc w:val="both"/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4"/>
                <w:szCs w:val="24"/>
                <w:lang w:val="en-US" w:eastAsia="en-US"/>
              </w:rPr>
              <w:t>Windows 11 x64</w:t>
            </w:r>
          </w:p>
        </w:tc>
      </w:tr>
    </w:tbl>
    <w:p w14:paraId="60F1D4D7">
      <w:pPr>
        <w:tabs>
          <w:tab w:val="left" w:pos="709"/>
        </w:tabs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3EDDAE9E">
      <w:pPr>
        <w:tabs>
          <w:tab w:val="left" w:pos="709"/>
        </w:tabs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Доказательство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отсутствия наличии видеокарты на ноутбуке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приведено на рисунке 5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следовательно аппаратное ускорение не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реализуемо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обучение только на процессоре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6145BC36">
      <w:pPr>
        <w:tabs>
          <w:tab w:val="left" w:pos="709"/>
        </w:tabs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3BB0BD8">
      <w:pPr>
        <w:spacing w:after="0" w:line="360" w:lineRule="auto"/>
        <w:ind w:firstLine="709"/>
        <w:jc w:val="center"/>
      </w:pPr>
      <w:r>
        <w:drawing>
          <wp:inline distT="0" distB="0" distL="114300" distR="114300">
            <wp:extent cx="1539240" cy="739140"/>
            <wp:effectExtent l="0" t="0" r="0" b="7620"/>
            <wp:docPr id="11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39240" cy="739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0118D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5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Проверка наличия видеокарты и версии установленной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TensorFlow</w:t>
      </w:r>
    </w:p>
    <w:p w14:paraId="38D339C6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4BD8E0AC">
      <w:pPr>
        <w:pStyle w:val="3"/>
        <w:numPr>
          <w:ilvl w:val="1"/>
          <w:numId w:val="4"/>
        </w:numPr>
        <w:ind w:leftChars="0"/>
        <w:rPr>
          <w:rFonts w:ascii="Times New Roman" w:hAnsi="Times New Roman" w:eastAsia="Calibri"/>
          <w:b/>
          <w:sz w:val="28"/>
          <w:szCs w:val="20"/>
        </w:rPr>
      </w:pPr>
      <w:bookmarkStart w:id="15" w:name="_Toc171423730"/>
      <w:bookmarkStart w:id="16" w:name="_Toc73211066"/>
      <w:bookmarkStart w:id="17" w:name="_Toc11546"/>
      <w:r>
        <w:rPr>
          <w:rFonts w:ascii="Times New Roman" w:hAnsi="Times New Roman" w:eastAsia="Calibri"/>
          <w:b/>
          <w:sz w:val="28"/>
          <w:szCs w:val="20"/>
        </w:rPr>
        <w:t>Анализ теоретических аспектов создания нейросетей</w:t>
      </w:r>
      <w:bookmarkEnd w:id="15"/>
      <w:bookmarkEnd w:id="16"/>
      <w:bookmarkEnd w:id="17"/>
    </w:p>
    <w:p w14:paraId="51FBB1D2">
      <w:pPr>
        <w:spacing w:after="0" w:line="240" w:lineRule="auto"/>
        <w:ind w:right="227"/>
        <w:contextualSpacing/>
        <w:jc w:val="both"/>
        <w:rPr>
          <w:rFonts w:ascii="Times New Roman" w:hAnsi="Times New Roman" w:eastAsia="Calibri"/>
          <w:sz w:val="26"/>
          <w:szCs w:val="26"/>
          <w:lang w:eastAsia="en-US"/>
        </w:rPr>
      </w:pPr>
    </w:p>
    <w:p w14:paraId="209A2AFA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В эксплутационной практике используется модель способная обрабатывать последовательности временных рядов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без утихающего градиента и взрыва градиента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рекуррентная сеть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LSTM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способной запоминать прошлые контексты предыдущих элементов через связи скрытых состояний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вычисляющихся по формулам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Формула для затвор забывания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f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f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f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324F1802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Формула для затвора ввода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:</w:t>
      </w:r>
    </w:p>
    <w:p w14:paraId="74372931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0A24ABF4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Формула кандитат на обновление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:</w:t>
      </w:r>
    </w:p>
    <w:p w14:paraId="76322EAB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C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̃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tan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h(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2E49BE55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Формула обновления состояния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</w:p>
    <w:p w14:paraId="7EE02F03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f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⊙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i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⊙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C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̃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1E3C956C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Формула затвора вывода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</w:p>
    <w:p w14:paraId="7DC71126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·[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(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−1),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]+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50B32D5F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Формула скрытого состояния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</w:p>
    <w:p w14:paraId="66F0B70A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=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o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⊙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tan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h(</m:t>
        </m:r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c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;</w:t>
      </w:r>
    </w:p>
    <w:p w14:paraId="03319FA6">
      <w:pPr>
        <w:spacing w:after="0" w:line="360" w:lineRule="auto"/>
        <w:ind w:firstLine="708" w:firstLineChars="0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Благодаря воротам способным контролировать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забывание и запоминание ячейкам памяти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 xml:space="preserve"> предотвращаются нелинейные преобразования внутри решаются проблемы стабилизации обновления весов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 xml:space="preserve"> затухания градиента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>градиентного взрыва</w:t>
      </w:r>
      <w:r>
        <w:rPr>
          <w:rFonts w:hint="default" w:ascii="Times New Roman" w:hAnsi="Times New Roman" w:eastAsia="Calibri" w:cs="Times New Roman"/>
          <w:i w:val="0"/>
          <w:sz w:val="28"/>
          <w:lang w:val="en-US" w:eastAsia="en-US"/>
        </w:rPr>
        <w:t>.</w:t>
      </w:r>
      <w:r>
        <w:rPr>
          <w:rFonts w:hint="default" w:ascii="Times New Roman" w:hAnsi="Times New Roman" w:eastAsia="Calibri" w:cs="Times New Roman"/>
          <w:i w:val="0"/>
          <w:sz w:val="28"/>
          <w:lang w:val="ru-RU" w:eastAsia="en-US"/>
        </w:rPr>
        <w:t xml:space="preserve">  </w:t>
      </w:r>
    </w:p>
    <w:p w14:paraId="10FF88F3">
      <w:pPr>
        <w:spacing w:after="0" w:line="360" w:lineRule="auto"/>
        <w:ind w:firstLine="708" w:firstLineChars="0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Формулы для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RNN,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модели с проблемами градиентного взрыва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затуханием градиента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</w:p>
    <w:p w14:paraId="61F74EFF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t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r>
            <m:rPr>
              <m:nor/>
              <m:sty m:val="p"/>
            </m:rPr>
            <w:rPr>
              <w:rFonts w:hint="default" w:ascii="Cambria Math" w:hAnsi="Cambria Math" w:eastAsia="monospace" w:cs="Times New Roman"/>
              <w:b w:val="0"/>
              <w:i w:val="0"/>
              <w:sz w:val="28"/>
              <w:szCs w:val="28"/>
            </w:rPr>
            <m:t>=</m:t>
          </m:r>
          <m:func>
            <m:func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funcPr>
            <m:fName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tanh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fName>
            <m:e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(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</m:func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W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t</m:t>
              </m:r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−1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r>
            <m:rPr>
              <m:nor/>
              <m:sty m:val="p"/>
            </m:rPr>
            <w:rPr>
              <w:rFonts w:hint="default" w:ascii="Cambria Math" w:hAnsi="Cambria Math" w:eastAsia="monospace" w:cs="Times New Roman"/>
              <w:b w:val="0"/>
              <w:i w:val="0"/>
              <w:sz w:val="28"/>
              <w:szCs w:val="28"/>
            </w:rPr>
            <m:t>+</m:t>
          </m:r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W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x</m:t>
              </m:r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x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t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r>
            <m:rPr>
              <m:nor/>
              <m:sty m:val="p"/>
            </m:rPr>
            <w:rPr>
              <w:rFonts w:hint="default" w:ascii="Cambria Math" w:hAnsi="Cambria Math" w:eastAsia="monospace" w:cs="Times New Roman"/>
              <w:b w:val="0"/>
              <w:i w:val="0"/>
              <w:sz w:val="28"/>
              <w:szCs w:val="28"/>
            </w:rPr>
            <m:t>+</m:t>
          </m:r>
          <m:sSub>
            <m:sSubP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SubPr>
            <m:e>
              <m:r>
                <m:rPr>
                  <m:nor/>
                </m:rPr>
                <w:rPr>
                  <w:rFonts w:hint="default" w:ascii="Cambria Math" w:hAnsi="Cambria Math" w:eastAsia="monospace" w:cs="Times New Roman"/>
                  <w:i/>
                  <w:sz w:val="28"/>
                  <w:szCs w:val="28"/>
                </w:rPr>
                <m:t>b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e>
            <m:sub>
              <m:r>
                <m:rPr>
                  <m:nor/>
                  <m:sty m:val="p"/>
                </m:rPr>
                <w:rPr>
                  <w:rFonts w:hint="default" w:ascii="Cambria Math" w:hAnsi="Cambria Math" w:eastAsia="monospace" w:cs="Times New Roman"/>
                  <w:b w:val="0"/>
                  <w:i w:val="0"/>
                  <w:sz w:val="28"/>
                  <w:szCs w:val="28"/>
                </w:rPr>
                <m:t>h</m:t>
              </m:r>
              <m:ctrlPr>
                <w:rPr>
                  <w:rFonts w:hint="default" w:ascii="Cambria Math" w:hAnsi="Cambria Math" w:eastAsia="monospace" w:cs="Times New Roman"/>
                  <w:sz w:val="28"/>
                  <w:szCs w:val="28"/>
                </w:rPr>
              </m:ctrlPr>
            </m:sub>
          </m:sSub>
          <m:r>
            <m:rPr>
              <m:nor/>
              <m:sty m:val="p"/>
            </m:rPr>
            <w:rPr>
              <w:rFonts w:hint="default" w:ascii="Cambria Math" w:hAnsi="Cambria Math" w:eastAsia="monospace" w:cs="Times New Roman"/>
              <w:b w:val="0"/>
              <w:i w:val="0"/>
              <w:sz w:val="28"/>
              <w:szCs w:val="28"/>
            </w:rPr>
            <m:t>)</m:t>
          </m:r>
        </m:oMath>
      </m:oMathPara>
    </w:p>
    <w:p w14:paraId="2FC3A5F6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m:oMath>
        <m:sSub>
          <m:sSub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sSub>
          <m:sSub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h</m:t>
            </m:r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,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 в формуле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:</w:t>
      </w:r>
    </w:p>
    <w:p w14:paraId="2F42170F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входной вектор в момент времени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t</w:t>
      </w:r>
    </w:p>
    <w:p w14:paraId="7693CC78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y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t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скрытое состояние в момент времени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t</w:t>
      </w:r>
    </w:p>
    <w:p w14:paraId="5F8B5857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x</m:t>
            </m:r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W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y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матрицы весов</w:t>
      </w:r>
    </w:p>
    <w:p w14:paraId="200AC50B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</w:pP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h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m:oMath>
        <m:sSub>
          <m:sSub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b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y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b>
        </m:sSub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смещения </w:t>
      </w:r>
    </w:p>
    <w:p w14:paraId="718C5FF5">
      <w:pPr>
        <w:spacing w:after="0" w:line="360" w:lineRule="auto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tanh -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гиперболический тангенс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</w:t>
      </w:r>
    </w:p>
    <w:p w14:paraId="211E0570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ab/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Long Short-Term Memory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модель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не имеет проблем с взрывом градиента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и широко используется в промышленности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 “IoT”,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 при работе с временными рядами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.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 Использование трансформеров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обходится дороже по ресурсам памяти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>вот формула подтверждение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: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 у трансформеров </w:t>
      </w:r>
      <m:oMath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O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(</m:t>
        </m:r>
        <m:sSup>
          <m:sSupP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</w:rPr>
              <m:t>n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</w:rPr>
              <m:t>2</m:t>
            </m:r>
            <m:ctrlPr>
              <w:rPr>
                <w:rFonts w:hint="default" w:ascii="Cambria Math" w:hAnsi="Cambria Math" w:eastAsia="Calibri" w:cs="Times New Roman"/>
                <w:sz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сложность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 xml:space="preserve">, 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 xml:space="preserve">а 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LSTM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 xml:space="preserve"> имеет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 xml:space="preserve"> 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 xml:space="preserve">линейную сложность </w:t>
      </w:r>
      <m:oMath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O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  <w:lang w:val="en-US"/>
          </w:rPr>
          <m:t>(</m:t>
        </m:r>
        <m:r>
          <m:rPr>
            <m:nor/>
          </m:rPr>
          <w:rPr>
            <w:rFonts w:hint="default" w:ascii="Cambria Math" w:hAnsi="Cambria Math" w:eastAsia="Calibri" w:cs="Times New Roman"/>
            <w:i/>
            <w:sz w:val="28"/>
          </w:rPr>
          <m:t>n</m:t>
        </m:r>
        <m:r>
          <m:rPr>
            <m:nor/>
            <m:sty m:val="p"/>
          </m:rPr>
          <w:rPr>
            <w:rFonts w:hint="default" w:ascii="Cambria Math" w:hAnsi="Cambria Math" w:eastAsia="Calibri" w:cs="Times New Roman"/>
            <w:b w:val="0"/>
            <w:i w:val="0"/>
            <w:sz w:val="28"/>
          </w:rPr>
          <m:t>)</m:t>
        </m:r>
      </m:oMath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 xml:space="preserve">,  </w:t>
      </w:r>
      <w:r>
        <w:rPr>
          <w:rFonts w:hint="default" w:ascii="Times New Roman" w:hAnsi="Times New Roman" w:eastAsia="Calibri" w:cs="Times New Roman"/>
          <w:i w:val="0"/>
          <w:sz w:val="28"/>
          <w:lang w:val="ru-RU"/>
        </w:rPr>
        <w:t>сложность взята из механизма внимания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t>:</w:t>
      </w:r>
      <w:r>
        <w:rPr>
          <w:rFonts w:hint="default" w:ascii="Times New Roman" w:hAnsi="Times New Roman" w:eastAsia="Calibri" w:cs="Times New Roman"/>
          <w:i w:val="0"/>
          <w:sz w:val="28"/>
          <w:lang w:val="en-US"/>
        </w:rPr>
        <w:br w:type="textWrapping"/>
      </w:r>
      <m:oMath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Q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X</m:t>
        </m:r>
        <m:sSup>
          <m:sSup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p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Q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 xml:space="preserve">, 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K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X</m:t>
        </m:r>
        <m:sSup>
          <m:sSup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p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K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 xml:space="preserve">, 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V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X</m:t>
        </m:r>
        <m:sSup>
          <m:sSup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p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V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</m:sSup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783BD49B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</w:pPr>
      <m:oMath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Attention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Q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,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K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,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V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)=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softmax</m:t>
        </m:r>
        <m:d>
          <m:dPr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dPr>
          <m:e>
            <m:f>
              <m:fPr>
                <m:ctrl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</m:ctrlPr>
              </m:fPr>
              <m:num>
                <m:r>
                  <m:rPr>
                    <m:nor/>
                  </m:r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  <m:t>Q</m:t>
                </m:r>
                <m:sSup>
                  <m:sSupPr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sSup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monospace" w:cs="Times New Roman"/>
                        <w:i/>
                        <w:sz w:val="28"/>
                        <w:szCs w:val="28"/>
                      </w:rPr>
                      <m:t>K</m:t>
                    </m:r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e>
                  <m:sup>
                    <m:r>
                      <m:rPr>
                        <m:nor/>
                      </m:rPr>
                      <w:rPr>
                        <w:rFonts w:hint="default" w:ascii="Cambria Math" w:hAnsi="Cambria Math" w:eastAsia="monospace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sup>
                </m:sSup>
                <m:ctrlPr>
                  <w:rPr>
                    <w:rFonts w:hint="default" w:ascii="Cambria Math" w:hAnsi="Cambria Math" w:eastAsia="monospace" w:cs="Times New Roman"/>
                    <w:sz w:val="28"/>
                    <w:szCs w:val="28"/>
                  </w:rPr>
                </m:ctrlPr>
              </m:num>
              <m:den>
                <m:rad>
                  <m:radPr>
                    <m:degHide m:val="1"/>
                    <m:ctrlPr>
                      <w:rPr>
                        <w:rFonts w:hint="default" w:ascii="Cambria Math" w:hAnsi="Cambria Math" w:eastAsia="monospace" w:cs="Times New Roman"/>
                        <w:i/>
                        <w:sz w:val="28"/>
                        <w:szCs w:val="28"/>
                      </w:rPr>
                    </m:ctrlPr>
                  </m:radPr>
                  <m:deg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deg>
                  <m:e>
                    <m:sSub>
                      <m:sSubP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d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e>
                </m:rad>
                <m:ctrl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</m:ctrlPr>
              </m:den>
            </m:f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e>
        </m:d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V</m:t>
        </m:r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5C550B5C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Получается соотношение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ab/>
      </w:r>
    </w:p>
    <w:p w14:paraId="30CCFC7E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Cambria Math" w:eastAsia="monospace" w:cs="Times New Roman"/>
          <w:i w:val="0"/>
          <w:sz w:val="28"/>
          <w:szCs w:val="28"/>
          <w:lang w:val="ru-RU"/>
        </w:rPr>
        <w:t>Память трансформера</w:t>
      </w:r>
      <m:oMath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 xml:space="preserve"> ∝</m:t>
        </m:r>
        <m:sSup>
          <m:sSupP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⋅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d</m:t>
        </m:r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2D074F4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Память</w:t>
      </w:r>
      <w:r>
        <w:rPr>
          <w:rFonts w:hint="default" w:ascii="Times New Roman" w:hAnsi="Cambria Math" w:eastAsia="Consolas" w:cs="Times New Roman"/>
          <w:i w:val="0"/>
          <w:sz w:val="28"/>
          <w:szCs w:val="28"/>
          <w:lang w:val="ru-RU"/>
        </w:rPr>
        <w:t xml:space="preserve"> </w:t>
      </w:r>
      <m:oMath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LSTM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∝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n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d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2C2DC2F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hAnsi="Cambria Math" w:eastAsia="Consolas" w:cs="Times New Roman"/>
          <w:i w:val="0"/>
          <w:sz w:val="28"/>
          <w:szCs w:val="28"/>
        </w:rPr>
      </w:pPr>
    </w:p>
    <w:p w14:paraId="7163B714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left"/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  <w:t>Соотношение</w:t>
      </w:r>
      <w:r>
        <w:rPr>
          <w:rFonts w:hint="default" w:hAnsi="Cambria Math" w:eastAsia="monospace" w:cs="Times New Roman"/>
          <w:i w:val="0"/>
          <w:sz w:val="28"/>
          <w:szCs w:val="28"/>
          <w:lang w:val="ru-RU"/>
        </w:rPr>
        <w:t xml:space="preserve"> </w:t>
      </w:r>
      <m:oMath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O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(</m:t>
            </m:r>
            <m:sSup>
              <m:sSupPr>
                <m:ctrlPr>
                  <w:rPr>
                    <w:rFonts w:hint="default" w:ascii="Cambria Math" w:hAnsi="Cambria Math" w:eastAsia="monospace" w:cs="Times New Roman"/>
                    <w:sz w:val="28"/>
                    <w:szCs w:val="28"/>
                  </w:rPr>
                </m:ctrlPr>
              </m:sSupPr>
              <m:e>
                <m:r>
                  <m:rPr>
                    <m:nor/>
                  </m:r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  <m:t>n</m:t>
                </m:r>
                <m:ctrlPr>
                  <w:rPr>
                    <w:rFonts w:hint="default" w:ascii="Cambria Math" w:hAnsi="Cambria Math" w:eastAsia="monospace" w:cs="Times New Roman"/>
                    <w:sz w:val="28"/>
                    <w:szCs w:val="28"/>
                  </w:rPr>
                </m:ctrlPr>
              </m:e>
              <m:sup>
                <m:r>
                  <m:rPr>
                    <m:nor/>
                    <m:sty m:val="p"/>
                  </m:rPr>
                  <w:rPr>
                    <w:rFonts w:hint="default" w:ascii="Cambria Math" w:hAnsi="Cambria Math" w:eastAsia="monospace" w:cs="Times New Roman"/>
                    <w:b w:val="0"/>
                    <w:i w:val="0"/>
                    <w:sz w:val="28"/>
                    <w:szCs w:val="28"/>
                  </w:rPr>
                  <m:t>2</m:t>
                </m:r>
                <m:ctrlPr>
                  <w:rPr>
                    <w:rFonts w:hint="default" w:ascii="Cambria Math" w:hAnsi="Cambria Math" w:eastAsia="monospace" w:cs="Times New Roman"/>
                    <w:sz w:val="28"/>
                    <w:szCs w:val="28"/>
                  </w:rPr>
                </m:ctrlPr>
              </m:sup>
            </m:sSup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⋅</m:t>
            </m:r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d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)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O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(</m:t>
            </m:r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n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⋅</m:t>
            </m:r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d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)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den>
        </m:f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O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monospace" w:cs="Times New Roman"/>
            <w:i/>
            <w:sz w:val="28"/>
            <w:szCs w:val="28"/>
          </w:rPr>
          <m:t>n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073E0AB7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left"/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</w:pP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  <w:tab/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  <w:t xml:space="preserve">Ниже приведена таблица сравнения трансформеров с 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LSTM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/>
        </w:rPr>
        <w:t xml:space="preserve"> по потреблению памяти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 xml:space="preserve">. </w:t>
      </w:r>
    </w:p>
    <w:p w14:paraId="56954DE9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right"/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</w:pP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 w:eastAsia="en-US"/>
        </w:rPr>
        <w:t>Таблица 3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  <w:t xml:space="preserve">. - 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ru-RU" w:eastAsia="en-US"/>
        </w:rPr>
        <w:t>Сравнение потребления памяти</w:t>
      </w: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  <w:t>.</w:t>
      </w:r>
    </w:p>
    <w:p w14:paraId="4356979C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right"/>
        <w:rPr>
          <w:rFonts w:hint="default" w:ascii="Times New Roman" w:hAnsi="Times New Roman" w:eastAsia="monospace" w:cs="Times New Roman"/>
          <w:i w:val="0"/>
          <w:sz w:val="28"/>
          <w:szCs w:val="28"/>
          <w:vertAlign w:val="baseline"/>
          <w:lang w:val="en-US" w:eastAsia="en-US"/>
        </w:rPr>
      </w:pPr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  <w:tab/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4"/>
        <w:gridCol w:w="2098"/>
        <w:gridCol w:w="1799"/>
        <w:gridCol w:w="2841"/>
      </w:tblGrid>
      <w:tr w14:paraId="024BBF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71B85630">
            <w:pPr>
              <w:pStyle w:val="11"/>
              <w:keepNext w:val="0"/>
              <w:keepLines w:val="0"/>
              <w:widowControl/>
              <w:suppressLineNumbers w:val="0"/>
              <w:wordWrap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 xml:space="preserve">Длина последовательности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n</w:t>
            </w:r>
          </w:p>
        </w:tc>
        <w:tc>
          <w:tcPr>
            <w:tcW w:w="2098" w:type="dxa"/>
          </w:tcPr>
          <w:p w14:paraId="7B181A7F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Трансформеры</w:t>
            </w:r>
          </w:p>
        </w:tc>
        <w:tc>
          <w:tcPr>
            <w:tcW w:w="1799" w:type="dxa"/>
          </w:tcPr>
          <w:p w14:paraId="0DB78242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LSTM</w:t>
            </w:r>
          </w:p>
        </w:tc>
        <w:tc>
          <w:tcPr>
            <w:tcW w:w="2841" w:type="dxa"/>
          </w:tcPr>
          <w:p w14:paraId="3D3B3AC9">
            <w:pPr>
              <w:pStyle w:val="11"/>
              <w:keepNext w:val="0"/>
              <w:keepLines w:val="0"/>
              <w:widowControl/>
              <w:suppressLineNumbers w:val="0"/>
              <w:wordWrap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Соотношение Трансформеры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/LSTM</w:t>
            </w:r>
          </w:p>
        </w:tc>
      </w:tr>
      <w:tr w14:paraId="3877B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3C961291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512</w:t>
            </w:r>
          </w:p>
        </w:tc>
        <w:tc>
          <w:tcPr>
            <w:tcW w:w="2098" w:type="dxa"/>
          </w:tcPr>
          <w:p w14:paraId="3638F4F7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0,27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Гб</w:t>
            </w:r>
          </w:p>
        </w:tc>
        <w:tc>
          <w:tcPr>
            <w:tcW w:w="1799" w:type="dxa"/>
          </w:tcPr>
          <w:p w14:paraId="2F90769E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4 Мб</w:t>
            </w:r>
          </w:p>
        </w:tc>
        <w:tc>
          <w:tcPr>
            <w:tcW w:w="2841" w:type="dxa"/>
          </w:tcPr>
          <w:p w14:paraId="3C843407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67</w:t>
            </w:r>
          </w:p>
        </w:tc>
      </w:tr>
      <w:tr w14:paraId="409692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0F828E8B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1024</w:t>
            </w:r>
          </w:p>
        </w:tc>
        <w:tc>
          <w:tcPr>
            <w:tcW w:w="2098" w:type="dxa"/>
          </w:tcPr>
          <w:p w14:paraId="270D2EF1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,1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Гб</w:t>
            </w:r>
          </w:p>
        </w:tc>
        <w:tc>
          <w:tcPr>
            <w:tcW w:w="1799" w:type="dxa"/>
          </w:tcPr>
          <w:p w14:paraId="3D1F7BC9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8 Мб</w:t>
            </w:r>
          </w:p>
        </w:tc>
        <w:tc>
          <w:tcPr>
            <w:tcW w:w="2841" w:type="dxa"/>
          </w:tcPr>
          <w:p w14:paraId="451A47FD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137</w:t>
            </w:r>
          </w:p>
        </w:tc>
      </w:tr>
      <w:tr w14:paraId="20EBFA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7FD1A859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2048</w:t>
            </w:r>
          </w:p>
        </w:tc>
        <w:tc>
          <w:tcPr>
            <w:tcW w:w="2098" w:type="dxa"/>
          </w:tcPr>
          <w:p w14:paraId="60DE6DD4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4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,3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Гб</w:t>
            </w:r>
          </w:p>
        </w:tc>
        <w:tc>
          <w:tcPr>
            <w:tcW w:w="1799" w:type="dxa"/>
          </w:tcPr>
          <w:p w14:paraId="08F74801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16 Мб</w:t>
            </w:r>
          </w:p>
        </w:tc>
        <w:tc>
          <w:tcPr>
            <w:tcW w:w="2841" w:type="dxa"/>
          </w:tcPr>
          <w:p w14:paraId="18A4F925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268</w:t>
            </w:r>
          </w:p>
        </w:tc>
      </w:tr>
      <w:tr w14:paraId="3C7F95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1D86FDEC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4096</w:t>
            </w:r>
          </w:p>
        </w:tc>
        <w:tc>
          <w:tcPr>
            <w:tcW w:w="2098" w:type="dxa"/>
          </w:tcPr>
          <w:p w14:paraId="7ADC772B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17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,2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Гб</w:t>
            </w:r>
          </w:p>
        </w:tc>
        <w:tc>
          <w:tcPr>
            <w:tcW w:w="1799" w:type="dxa"/>
          </w:tcPr>
          <w:p w14:paraId="1C9D45B2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32 Мб</w:t>
            </w:r>
          </w:p>
        </w:tc>
        <w:tc>
          <w:tcPr>
            <w:tcW w:w="2841" w:type="dxa"/>
          </w:tcPr>
          <w:p w14:paraId="290DB5AC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537</w:t>
            </w:r>
          </w:p>
        </w:tc>
      </w:tr>
      <w:tr w14:paraId="02ECF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50DC2037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8192</w:t>
            </w:r>
          </w:p>
        </w:tc>
        <w:tc>
          <w:tcPr>
            <w:tcW w:w="2098" w:type="dxa"/>
          </w:tcPr>
          <w:p w14:paraId="5FBFFEC2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68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,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8 Гб</w:t>
            </w:r>
          </w:p>
        </w:tc>
        <w:tc>
          <w:tcPr>
            <w:tcW w:w="1799" w:type="dxa"/>
          </w:tcPr>
          <w:p w14:paraId="66C97858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64 Мб</w:t>
            </w:r>
          </w:p>
        </w:tc>
        <w:tc>
          <w:tcPr>
            <w:tcW w:w="2841" w:type="dxa"/>
          </w:tcPr>
          <w:p w14:paraId="5F50C857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1075</w:t>
            </w:r>
          </w:p>
        </w:tc>
      </w:tr>
      <w:tr w14:paraId="567061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40BDA148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16384</w:t>
            </w:r>
          </w:p>
        </w:tc>
        <w:tc>
          <w:tcPr>
            <w:tcW w:w="2098" w:type="dxa"/>
          </w:tcPr>
          <w:p w14:paraId="375FFF6E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275 Гб</w:t>
            </w:r>
          </w:p>
        </w:tc>
        <w:tc>
          <w:tcPr>
            <w:tcW w:w="1799" w:type="dxa"/>
          </w:tcPr>
          <w:p w14:paraId="0B6D2399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128 Мб</w:t>
            </w:r>
          </w:p>
        </w:tc>
        <w:tc>
          <w:tcPr>
            <w:tcW w:w="2841" w:type="dxa"/>
          </w:tcPr>
          <w:p w14:paraId="515C1560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2149</w:t>
            </w:r>
          </w:p>
        </w:tc>
      </w:tr>
      <w:tr w14:paraId="394128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4" w:type="dxa"/>
          </w:tcPr>
          <w:p w14:paraId="36F5F49D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>32768</w:t>
            </w:r>
          </w:p>
        </w:tc>
        <w:tc>
          <w:tcPr>
            <w:tcW w:w="2098" w:type="dxa"/>
          </w:tcPr>
          <w:p w14:paraId="7882306D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1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en-US" w:eastAsia="en-US"/>
              </w:rPr>
              <w:t xml:space="preserve">,1 </w:t>
            </w: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Тб</w:t>
            </w:r>
          </w:p>
        </w:tc>
        <w:tc>
          <w:tcPr>
            <w:tcW w:w="1799" w:type="dxa"/>
          </w:tcPr>
          <w:p w14:paraId="20C60862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256 Мб</w:t>
            </w:r>
          </w:p>
        </w:tc>
        <w:tc>
          <w:tcPr>
            <w:tcW w:w="2841" w:type="dxa"/>
          </w:tcPr>
          <w:p w14:paraId="208AD4A3">
            <w:pPr>
              <w:pStyle w:val="11"/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monospace" w:cs="Times New Roman"/>
                <w:i w:val="0"/>
                <w:sz w:val="28"/>
                <w:szCs w:val="28"/>
                <w:vertAlign w:val="baseline"/>
                <w:lang w:val="ru-RU" w:eastAsia="en-US"/>
              </w:rPr>
              <w:t>4390</w:t>
            </w:r>
          </w:p>
        </w:tc>
      </w:tr>
    </w:tbl>
    <w:p w14:paraId="290AD603">
      <w:pPr>
        <w:pStyle w:val="11"/>
        <w:keepNext w:val="0"/>
        <w:keepLines w:val="0"/>
        <w:widowControl/>
        <w:suppressLineNumbers w:val="0"/>
        <w:spacing w:after="0" w:line="360" w:lineRule="auto"/>
        <w:ind w:left="0" w:firstLine="0"/>
        <w:jc w:val="right"/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en-US"/>
        </w:rPr>
      </w:pPr>
    </w:p>
    <w:p w14:paraId="67D6F59D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Приведённые выше доказательства показывают преимущество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Mamba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RWKV,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над трансформерами в задачах прогнозирования временных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трансформеры применяются в случаях аппаратного ускорения при наличие видеокарты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при условии короткой последовательности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n.</w:t>
      </w:r>
    </w:p>
    <w:p w14:paraId="333A6DAF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CDF054E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</w:t>
      </w:r>
    </w:p>
    <w:p w14:paraId="150FD9AC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973B55D">
      <w:pPr>
        <w:pStyle w:val="3"/>
        <w:numPr>
          <w:ilvl w:val="1"/>
          <w:numId w:val="4"/>
        </w:numPr>
        <w:ind w:leftChars="0"/>
        <w:rPr>
          <w:rFonts w:ascii="Times New Roman" w:hAnsi="Times New Roman" w:eastAsia="Calibri"/>
          <w:b/>
          <w:sz w:val="28"/>
          <w:szCs w:val="20"/>
        </w:rPr>
      </w:pPr>
      <w:bookmarkStart w:id="18" w:name="_Toc171423731"/>
      <w:bookmarkStart w:id="19" w:name="_Toc73211067"/>
      <w:bookmarkStart w:id="20" w:name="_Toc31373"/>
      <w:r>
        <w:rPr>
          <w:rFonts w:ascii="Times New Roman" w:hAnsi="Times New Roman" w:eastAsia="Calibri"/>
          <w:b/>
          <w:sz w:val="28"/>
          <w:szCs w:val="20"/>
        </w:rPr>
        <w:t>Математическая модель нейронной сети</w:t>
      </w:r>
      <w:bookmarkEnd w:id="18"/>
      <w:bookmarkEnd w:id="19"/>
      <w:bookmarkEnd w:id="20"/>
    </w:p>
    <w:p w14:paraId="56163F8E">
      <w:pPr>
        <w:spacing w:after="0" w:line="240" w:lineRule="auto"/>
        <w:rPr>
          <w:rFonts w:ascii="Times New Roman" w:hAnsi="Times New Roman" w:eastAsia="Calibri"/>
          <w:sz w:val="20"/>
          <w:szCs w:val="20"/>
        </w:rPr>
      </w:pPr>
    </w:p>
    <w:p w14:paraId="4DDC8651">
      <w:pPr>
        <w:spacing w:after="0" w:line="360" w:lineRule="auto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Временного ряда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потреббности в новых сотрудниках </w:t>
      </w:r>
      <m:oMath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y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y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₁,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y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₂,…,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=1,2,…,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</m:oMath>
      <w:r>
        <w:rPr>
          <w:rFonts w:hint="default" w:ascii="Times New Roman" w:hAnsi="Times New Roman" w:eastAsia="Consolas" w:cs="Times New Roman"/>
          <w:b w:val="0"/>
          <w:i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где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  <w:lang w:val="en-US"/>
              </w:rPr>
              <m:t xml:space="preserve"> 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∈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ℕ₀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количество принятых сотрудников на работу в месяц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t,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а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ℕ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0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множество из неотрицательных чисел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,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прогноз ряда на двенадцать месяцев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вычисляется по формуле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+1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+2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,…,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+12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при условии минимизации средней процентной ошибки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“MAPE”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вычисляемой по формуле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: </w:t>
      </w:r>
      <m:oMath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  <w:lang w:val="en-US"/>
          </w:rPr>
          <m:t>MAPE=</m:t>
        </m:r>
        <m:f>
          <m:fPr>
            <m:ctrl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k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p>
          <m:e>
            <m:d>
              <m:dPr>
                <m:begChr m:val="|"/>
                <m:endChr m:val="|"/>
                <m:ctrlPr>
                  <w:rPr>
                    <w:rFonts w:hint="default" w:ascii="Cambria Math" w:hAnsi="Cambria Math" w:eastAsia="Consolas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hint="default" w:ascii="Cambria Math" w:hAnsi="Cambria Math" w:eastAsia="Consolas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ub>
                    </m:s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Consolas" w:cs="Times New Roman"/>
                        <w:b w:val="0"/>
                        <w:i w:val="0"/>
                        <w:sz w:val="28"/>
                        <w:szCs w:val="28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hint="default" w:ascii="Cambria Math" w:hAnsi="Cambria Math" w:eastAsia="Consolas" w:cs="Times New Roman"/>
                                <w:sz w:val="28"/>
                                <w:szCs w:val="28"/>
                              </w:rPr>
                            </m:ctrlPr>
                          </m:accPr>
                          <m:e>
                            <m:r>
                              <m:rPr>
                                <m:nor/>
                              </m:rPr>
                              <w:rPr>
                                <w:rFonts w:hint="default" w:ascii="Cambria Math" w:hAnsi="Cambria Math" w:eastAsia="Consolas" w:cs="Times New Roman"/>
                                <w:i/>
                                <w:sz w:val="28"/>
                                <w:szCs w:val="28"/>
                              </w:rPr>
                              <m:t>y</m:t>
                            </m:r>
                            <m:ctrlPr>
                              <w:rPr>
                                <w:rFonts w:hint="default" w:ascii="Cambria Math" w:hAnsi="Cambria Math" w:eastAsia="Consolas" w:cs="Times New Roman"/>
                                <w:sz w:val="28"/>
                                <w:szCs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Consolas" w:cs="Times New Roman"/>
                        <w:sz w:val="28"/>
                        <w:szCs w:val="28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Consolas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Consolas" w:cs="Times New Roman"/>
                        <w:sz w:val="28"/>
                        <w:szCs w:val="28"/>
                      </w:rPr>
                    </m:ctrlPr>
                  </m:den>
                </m:f>
                <m:ctrlPr>
                  <w:rPr>
                    <w:rFonts w:hint="default" w:ascii="Cambria Math" w:hAnsi="Cambria Math" w:eastAsia="Consolas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</m:ctrlPr>
          </m:e>
        </m:nary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⋅100%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</w:t>
      </w:r>
      <m:oMath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  <w:lang w:val="en-US"/>
          </w:rPr>
          <m:t>MAPE</m:t>
        </m:r>
        <m:r>
          <m:rPr>
            <m:nor/>
            <m:sty m:val="p"/>
          </m:rPr>
          <w:rPr>
            <w:rFonts w:hint="default" w:ascii="Cambria Math" w:hAnsi="Cambria Math" w:eastAsia="monospace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100%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num>
          <m:den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12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  <m:t>k</m:t>
            </m:r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monospace" w:cs="Times New Roman"/>
                <w:b w:val="0"/>
                <w:i w:val="0"/>
                <w:sz w:val="28"/>
                <w:szCs w:val="28"/>
              </w:rPr>
              <m:t>12</m:t>
            </m:r>
            <m:ctrlPr>
              <w:rPr>
                <w:rFonts w:hint="default" w:ascii="Cambria Math" w:hAnsi="Cambria Math" w:eastAsia="monospace" w:cs="Times New Roman"/>
                <w:sz w:val="28"/>
                <w:szCs w:val="28"/>
              </w:rPr>
            </m:ctrlPr>
          </m:sup>
          <m:e>
            <m:d>
              <m:dPr>
                <m:begChr m:val="|"/>
                <m:endChr m:val="|"/>
                <m:ctrl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hint="default" w:ascii="Cambria Math" w:hAnsi="Cambria Math" w:eastAsia="monospace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monospace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ub>
                    </m:s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monospace" w:cs="Times New Roman"/>
                        <w:b w:val="0"/>
                        <w:i w:val="0"/>
                        <w:sz w:val="28"/>
                        <w:szCs w:val="28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hint="default" w:ascii="Cambria Math" w:hAnsi="Cambria Math" w:eastAsia="monospace" w:cs="Times New Roman"/>
                                <w:sz w:val="28"/>
                                <w:szCs w:val="28"/>
                              </w:rPr>
                            </m:ctrlPr>
                          </m:accPr>
                          <m:e>
                            <m:r>
                              <m:rPr>
                                <m:nor/>
                              </m:rPr>
                              <w:rPr>
                                <w:rFonts w:hint="default" w:ascii="Cambria Math" w:hAnsi="Cambria Math" w:eastAsia="monospace" w:cs="Times New Roman"/>
                                <w:i/>
                                <w:sz w:val="28"/>
                                <w:szCs w:val="28"/>
                              </w:rPr>
                              <m:t>y</m:t>
                            </m:r>
                            <m:ctrlPr>
                              <w:rPr>
                                <w:rFonts w:hint="default" w:ascii="Cambria Math" w:hAnsi="Cambria Math" w:eastAsia="monospace" w:cs="Times New Roman"/>
                                <w:sz w:val="28"/>
                                <w:szCs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monospace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monospace" w:cs="Times New Roman"/>
                            <w:b w:val="0"/>
                            <w:i w:val="0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monospace" w:cs="Times New Roman"/>
                            <w:i/>
                            <w:sz w:val="28"/>
                            <w:szCs w:val="28"/>
                          </w:rPr>
                          <m:t>k</m:t>
                        </m:r>
                        <m:ctrlPr>
                          <w:rPr>
                            <w:rFonts w:hint="default" w:ascii="Cambria Math" w:hAnsi="Cambria Math" w:eastAsia="monospace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monospace" w:cs="Times New Roman"/>
                        <w:sz w:val="28"/>
                        <w:szCs w:val="28"/>
                      </w:rPr>
                    </m:ctrlPr>
                  </m:den>
                </m:f>
                <m:ctrlPr>
                  <w:rPr>
                    <w:rFonts w:hint="default" w:ascii="Cambria Math" w:hAnsi="Cambria Math" w:eastAsia="monospace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hint="default" w:ascii="Cambria Math" w:hAnsi="Cambria Math" w:eastAsia="monospace" w:cs="Times New Roman"/>
                <w:i/>
                <w:sz w:val="28"/>
                <w:szCs w:val="28"/>
              </w:rPr>
            </m:ctrlPr>
          </m:e>
        </m:nary>
      </m:oMath>
      <w:r>
        <w:rPr>
          <w:rFonts w:hint="default" w:ascii="Times New Roman" w:hAnsi="Times New Roman" w:eastAsia="monospace" w:cs="Times New Roman"/>
          <w:i w:val="0"/>
          <w:sz w:val="28"/>
          <w:szCs w:val="28"/>
          <w:lang w:val="en-US"/>
        </w:rPr>
        <w:t>;</w:t>
      </w:r>
    </w:p>
    <w:p w14:paraId="467C4C57">
      <w:pPr>
        <w:spacing w:after="0" w:line="360" w:lineRule="auto"/>
        <w:jc w:val="both"/>
        <w:rPr>
          <w:rFonts w:hint="default" w:ascii="Times New Roman" w:hAnsi="Times New Roman" w:eastAsia="monospace" w:cs="Times New Roman"/>
          <w:i w:val="0"/>
          <w:sz w:val="28"/>
          <w:szCs w:val="28"/>
          <w:lang w:val="en-US" w:eastAsia="zh-CN"/>
        </w:rPr>
      </w:pPr>
    </w:p>
    <w:p w14:paraId="1F207D4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ab/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Рассмотрим архитектуру модели прогнозирования потребностей в кадрах с двухуровневым ансамблевым методом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“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стекингом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”: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первый уровень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включает механизм внимания Бахданова и два слоя шестидесяти четырёх блоков памяти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,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второй уровень состоит из градиентного бустинга 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LightGBM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и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XGBoost. </w:t>
      </w:r>
    </w:p>
    <w:p w14:paraId="65C7FCB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Далее описана получившаяся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структура двухуровневой ансамблевой модели двунаправленной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LSTM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сети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формулами для получения вклада от составляющих моделей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 “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β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β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β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3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”.</w:t>
      </w:r>
    </w:p>
    <w:p w14:paraId="0BB219BA">
      <w:pPr>
        <w:spacing w:after="0" w:line="360" w:lineRule="auto"/>
        <w:jc w:val="both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Описание получения прогноза кадров на первом уровне формулой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: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Bi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−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LSTM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Att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прогнозы полученные от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XGBoost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и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LightGBM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в первом уровне считается по формулам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: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XGB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и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ŷ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LGBM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.</w:t>
      </w:r>
    </w:p>
    <w:p w14:paraId="1EFF7052">
      <w:pPr>
        <w:spacing w:after="0" w:line="360" w:lineRule="auto"/>
        <w:jc w:val="both"/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Второй уровень делает прогноз на основании предсказаний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составляющих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мета модель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,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моделей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: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LSTM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с механизмом Бахданова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, LightGBM, XGBoost.</w:t>
      </w:r>
    </w:p>
    <w:p w14:paraId="7D61D320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</w:pPr>
    </w:p>
    <w:p w14:paraId="43C613A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drawing>
          <wp:inline distT="0" distB="0" distL="114300" distR="114300">
            <wp:extent cx="4694555" cy="267970"/>
            <wp:effectExtent l="0" t="0" r="14605" b="6350"/>
            <wp:docPr id="12" name="2384804F-3998-4D57-9195-F3826E402611-1" descr="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2384804F-3998-4D57-9195-F3826E402611-1" descr="wps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4555" cy="26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color w:val="00000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0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- свободный член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“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биас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”, </w:t>
      </w: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1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en-US" w:eastAsia="en-US" w:bidi="ar"/>
              </w:rPr>
              <m:t xml:space="preserve"> 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en-US" w:eastAsia="en-US" w:bidi="ar"/>
              </w:rPr>
              <m:t xml:space="preserve"> 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3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 -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коэффициенты весов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вклад составных моделей в результат предсказания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1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en-US" w:eastAsia="en-US" w:bidi="ar"/>
              </w:rPr>
              <m:t xml:space="preserve"> 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en-US" w:eastAsia="en-US" w:bidi="ar"/>
              </w:rPr>
              <m:t xml:space="preserve"> 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β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3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получаются при обучении моделей на тренировочном датасете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для избежания утечки данных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предсказания делаются на части не использовавшейся моделью в обучении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формирование датасета происходит по формуле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: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X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m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eta=[ŷ(Bi−LSTM+Att),ŷ(XGB),ŷ(LGBM)]</m:t>
        </m:r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 </w:t>
      </w:r>
    </w:p>
    <w:p w14:paraId="20A3546A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</w:pPr>
    </w:p>
    <w:p w14:paraId="0DA34B89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y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m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eta=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y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t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rue</m:t>
        </m:r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- используем реальные значения на валидации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.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</w:t>
      </w:r>
    </w:p>
    <w:p w14:paraId="674D9C5F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</w:pPr>
    </w:p>
    <w:p w14:paraId="3C4A751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ab/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Рассчитать функцию потерь мета модели можно по формуле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: </w:t>
      </w:r>
    </w:p>
    <w:p w14:paraId="3953C6D5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55A27A47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  <m:scr m:val="script"/>
              </m:rPr>
              <w:rPr>
                <w:rFonts w:hint="default" w:ascii="Cambria Math" w:hAnsi="Cambria Math" w:eastAsia="MS Mincho" w:cs="MS Mincho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ℒ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meta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=</m:t>
        </m:r>
        <m:f>
          <m:f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1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num>
          <m:den>
            <m:sSub>
              <m:sSubP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sSub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Consolas" w:cs="Times New Roman"/>
                    <w:b w:val="0"/>
                    <w:i w:val="0"/>
                    <w:kern w:val="0"/>
                    <w:sz w:val="28"/>
                    <w:szCs w:val="28"/>
                    <w:lang w:val="ru-RU" w:eastAsia="en-US" w:bidi="ar"/>
                  </w:rPr>
                  <m:t>n</m:t>
                </m: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e>
              <m:sub>
                <m:r>
                  <m:rPr>
                    <m:nor/>
                    <m:sty m:val="p"/>
                  </m:rPr>
                  <w:rPr>
                    <w:rFonts w:hint="default" w:ascii="Cambria Math" w:hAnsi="Cambria Math" w:eastAsia="Consolas" w:cs="Times New Roman"/>
                    <w:b w:val="0"/>
                    <w:i w:val="0"/>
                    <w:kern w:val="0"/>
                    <w:sz w:val="28"/>
                    <w:szCs w:val="28"/>
                    <w:lang w:val="ru-RU" w:eastAsia="en-US" w:bidi="ar"/>
                  </w:rPr>
                  <m:t>val</m:t>
                </m: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sub>
            </m:sSub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naryPr>
          <m:sub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  <m:sup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(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</m:nary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y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t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−</m:t>
        </m:r>
        <m:sSubSup>
          <m:sSubSup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SupPr>
          <m:e>
            <m:acc>
              <m:accP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Consolas" w:cs="Times New Roman"/>
                    <w:b w:val="0"/>
                    <w:i w:val="0"/>
                    <w:kern w:val="0"/>
                    <w:sz w:val="28"/>
                    <w:szCs w:val="28"/>
                    <w:lang w:val="ru-RU" w:eastAsia="en-US" w:bidi="ar"/>
                  </w:rPr>
                  <m:t>y</m:t>
                </m: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e>
            </m:acc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t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final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</m:sSubSup>
        <m:sSup>
          <m:sSup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p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)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</m:sSup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;</w:t>
      </w:r>
    </w:p>
    <w:p w14:paraId="3FA80809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54C2302B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ab/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При регуляризации внимания функция потерь выглядит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: </w:t>
      </w:r>
    </w:p>
    <w:p w14:paraId="078703D7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656F2948">
      <w:pPr>
        <w:spacing w:after="0" w:line="360" w:lineRule="auto"/>
        <w:jc w:val="both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m:oMath>
        <m:r>
          <m:rPr>
            <m:nor/>
            <m:sty m:val="p"/>
            <m:scr m:val="script"/>
          </m:rPr>
          <w:rPr>
            <w:rFonts w:hint="default" w:ascii="Cambria Math" w:hAnsi="Cambria Math" w:eastAsia="MS Mincho" w:cs="MS Mincho"/>
            <w:b w:val="0"/>
            <w:i w:val="0"/>
            <w:kern w:val="0"/>
            <w:sz w:val="28"/>
            <w:szCs w:val="28"/>
            <w:lang w:val="ru-RU" w:eastAsia="en-US" w:bidi="ar"/>
          </w:rPr>
          <m:t>ℒ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=MSE+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λ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1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‖θ</m:t>
        </m:r>
        <m:sSubSup>
          <m:sSubSup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Sup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‖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</m:sSubSup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kern w:val="0"/>
            <w:sz w:val="28"/>
            <w:szCs w:val="28"/>
            <w:lang w:val="ru-RU" w:eastAsia="en-US" w:bidi="ar"/>
          </w:rPr>
          <m:t>+</m:t>
        </m:r>
        <m:sSub>
          <m:sSub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λ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b>
        </m:sSub>
        <m:sSup>
          <m:sSupP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SupPr>
          <m:e>
            <m:nary>
              <m:naryPr>
                <m:chr m:val="∑"/>
                <m:limLoc m:val="undOvr"/>
                <m:supHide m:val="1"/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naryPr>
              <m:sub>
                <m:r>
                  <m:rPr>
                    <m:nor/>
                    <m:sty m:val="p"/>
                  </m:rPr>
                  <w:rPr>
                    <w:rFonts w:hint="default" w:ascii="Cambria Math" w:hAnsi="Cambria Math" w:eastAsia="Consolas" w:cs="Times New Roman"/>
                    <w:b w:val="0"/>
                    <w:i w:val="0"/>
                    <w:kern w:val="0"/>
                    <w:sz w:val="28"/>
                    <w:szCs w:val="28"/>
                    <w:lang w:val="ru-RU" w:eastAsia="en-US" w:bidi="ar"/>
                  </w:rPr>
                  <m:t>t</m:t>
                </m:r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sub>
              <m:sup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sup>
              <m:e>
                <m:d>
                  <m:dPr>
                    <m:ctrlPr>
                      <w:rPr>
                        <w:rFonts w:hint="default" w:ascii="Cambria Math" w:hAnsi="Cambria Math" w:eastAsia="Consolas" w:cs="Times New Roman"/>
                        <w:i w:val="0"/>
                        <w:kern w:val="0"/>
                        <w:sz w:val="28"/>
                        <w:szCs w:val="28"/>
                        <w:lang w:val="ru-RU" w:eastAsia="en-US" w:bidi="ar"/>
                      </w:rPr>
                    </m:ctrlPr>
                  </m:d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Consolas" w:cs="Times New Roman"/>
                        <w:b w:val="0"/>
                        <w:i w:val="0"/>
                        <w:kern w:val="0"/>
                        <w:sz w:val="28"/>
                        <w:szCs w:val="28"/>
                        <w:lang w:val="ru-RU" w:eastAsia="en-US" w:bidi="ar"/>
                      </w:rPr>
                      <m:t>1−</m:t>
                    </m:r>
                    <m:nary>
                      <m:naryPr>
                        <m:chr m:val="∑"/>
                        <m:limLoc m:val="undOvr"/>
                        <m:ctrlPr>
                          <w:rPr>
                            <w:rFonts w:hint="default" w:ascii="Cambria Math" w:hAnsi="Cambria Math" w:eastAsia="Consolas" w:cs="Times New Roman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</m:ctrlPr>
                      </m:naryPr>
                      <m:sub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  <m:t>i=1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</m:ctrlPr>
                      </m:sub>
                      <m:sup>
                        <m:r>
                          <m:rPr>
                            <m:nor/>
                            <m:sty m:val="p"/>
                          </m:rPr>
                          <w:rPr>
                            <w:rFonts w:hint="default" w:ascii="Cambria Math" w:hAnsi="Cambria Math" w:eastAsia="Consolas" w:cs="Times New Roman"/>
                            <w:b w:val="0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  <m:t>24</m:t>
                        </m:r>
                        <m:ctrlPr>
                          <w:rPr>
                            <w:rFonts w:hint="default" w:ascii="Cambria Math" w:hAnsi="Cambria Math" w:eastAsia="Consolas" w:cs="Times New Roman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</m:ctrlPr>
                      </m:sup>
                      <m:e>
                        <m:sSub>
                          <m:sSubPr>
                            <m:ctrlPr>
                              <w:rPr>
                                <w:rFonts w:hint="default" w:ascii="Cambria Math" w:hAnsi="Cambria Math" w:eastAsia="Consolas" w:cs="Times New Roman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</m:ctrlPr>
                          </m:sSubPr>
                          <m:e>
                            <m:r>
                              <m:rPr>
                                <m:nor/>
                                <m:sty m:val="p"/>
                              </m:rPr>
                              <w:rPr>
                                <w:rFonts w:hint="default" w:ascii="Cambria Math" w:hAnsi="Cambria Math" w:eastAsia="Consolas" w:cs="Times New Roman"/>
                                <w:b w:val="0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  <m:t>α</m:t>
                            </m:r>
                            <m:ctrlPr>
                              <w:rPr>
                                <w:rFonts w:hint="default" w:ascii="Cambria Math" w:hAnsi="Cambria Math" w:eastAsia="Consolas" w:cs="Times New Roman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</m:ctrlP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w:rPr>
                                <w:rFonts w:hint="default" w:ascii="Cambria Math" w:hAnsi="Cambria Math" w:eastAsia="Consolas" w:cs="Times New Roman"/>
                                <w:b w:val="0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  <m:t>i</m:t>
                            </m:r>
                            <m:ctrlPr>
                              <w:rPr>
                                <w:rFonts w:hint="default" w:ascii="Cambria Math" w:hAnsi="Cambria Math" w:eastAsia="Consolas" w:cs="Times New Roman"/>
                                <w:i w:val="0"/>
                                <w:kern w:val="0"/>
                                <w:sz w:val="28"/>
                                <w:szCs w:val="28"/>
                                <w:lang w:val="ru-RU" w:eastAsia="en-US" w:bidi="ar"/>
                              </w:rPr>
                            </m:ctrlPr>
                          </m:sub>
                        </m:sSub>
                        <m:ctrlPr>
                          <w:rPr>
                            <w:rFonts w:hint="default" w:ascii="Cambria Math" w:hAnsi="Cambria Math" w:eastAsia="Consolas" w:cs="Times New Roman"/>
                            <w:i w:val="0"/>
                            <w:kern w:val="0"/>
                            <w:sz w:val="28"/>
                            <w:szCs w:val="28"/>
                            <w:lang w:val="ru-RU" w:eastAsia="en-US" w:bidi="ar"/>
                          </w:rPr>
                        </m:ctrlPr>
                      </m:e>
                    </m:nary>
                    <m:ctrlPr>
                      <w:rPr>
                        <w:rFonts w:hint="default" w:ascii="Cambria Math" w:hAnsi="Cambria Math" w:eastAsia="Consolas" w:cs="Times New Roman"/>
                        <w:i w:val="0"/>
                        <w:kern w:val="0"/>
                        <w:sz w:val="28"/>
                        <w:szCs w:val="28"/>
                        <w:lang w:val="ru-RU" w:eastAsia="en-US" w:bidi="ar"/>
                      </w:rPr>
                    </m:ctrlPr>
                  </m:e>
                </m:d>
                <m:ctrlPr>
                  <w:rPr>
                    <w:rFonts w:hint="default" w:ascii="Cambria Math" w:hAnsi="Cambria Math" w:eastAsia="Consolas" w:cs="Times New Roman"/>
                    <w:i w:val="0"/>
                    <w:kern w:val="0"/>
                    <w:sz w:val="28"/>
                    <w:szCs w:val="28"/>
                    <w:lang w:val="ru-RU" w:eastAsia="en-US" w:bidi="ar"/>
                  </w:rPr>
                </m:ctrlPr>
              </m:e>
            </m:nary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kern w:val="0"/>
                <w:sz w:val="28"/>
                <w:szCs w:val="28"/>
                <w:lang w:val="ru-RU" w:eastAsia="en-US" w:bidi="ar"/>
              </w:rPr>
              <m:t>2</m:t>
            </m:r>
            <m:ctrlPr>
              <w:rPr>
                <w:rFonts w:hint="default" w:ascii="Cambria Math" w:hAnsi="Cambria Math" w:eastAsia="Consolas" w:cs="Times New Roman"/>
                <w:i w:val="0"/>
                <w:kern w:val="0"/>
                <w:sz w:val="28"/>
                <w:szCs w:val="28"/>
                <w:lang w:val="ru-RU" w:eastAsia="en-US" w:bidi="ar"/>
              </w:rPr>
            </m:ctrlPr>
          </m:sup>
        </m:sSup>
      </m:oMath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;</w:t>
      </w:r>
    </w:p>
    <w:p w14:paraId="0EE1A4C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</w:p>
    <w:p w14:paraId="3BDF948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Таблица 4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.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Веса в полученной мета модели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.</w:t>
      </w:r>
    </w:p>
    <w:p w14:paraId="58B6B6E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7"/>
        <w:gridCol w:w="1608"/>
        <w:gridCol w:w="4807"/>
      </w:tblGrid>
      <w:tr w14:paraId="0F49C2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3B9F52CE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Коэффициент</w:t>
            </w:r>
          </w:p>
        </w:tc>
        <w:tc>
          <w:tcPr>
            <w:tcW w:w="1608" w:type="dxa"/>
          </w:tcPr>
          <w:p w14:paraId="6CBBE78C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Значение</w:t>
            </w:r>
          </w:p>
        </w:tc>
        <w:tc>
          <w:tcPr>
            <w:tcW w:w="4807" w:type="dxa"/>
          </w:tcPr>
          <w:p w14:paraId="5184C6F4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Интерпретация</w:t>
            </w:r>
          </w:p>
        </w:tc>
      </w:tr>
      <w:tr w14:paraId="31C07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59B30E2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β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0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1608" w:type="dxa"/>
          </w:tcPr>
          <w:p w14:paraId="2A235DB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0</w:t>
            </w: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  <w:t>,12</w:t>
            </w:r>
          </w:p>
        </w:tc>
        <w:tc>
          <w:tcPr>
            <w:tcW w:w="4807" w:type="dxa"/>
          </w:tcPr>
          <w:p w14:paraId="5484101F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Учет систематических ошибок</w:t>
            </w:r>
          </w:p>
        </w:tc>
      </w:tr>
      <w:tr w14:paraId="5256BC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57664F4A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β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1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1608" w:type="dxa"/>
          </w:tcPr>
          <w:p w14:paraId="21A6CEC8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  <w:t>0,68</w:t>
            </w:r>
          </w:p>
        </w:tc>
        <w:tc>
          <w:tcPr>
            <w:tcW w:w="4807" w:type="dxa"/>
          </w:tcPr>
          <w:p w14:paraId="2E722CE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Механизм внимания Бахданова</w:t>
            </w:r>
          </w:p>
        </w:tc>
      </w:tr>
      <w:tr w14:paraId="6DBE0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77916AED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  <w:lang w:val="en-US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β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2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1608" w:type="dxa"/>
          </w:tcPr>
          <w:p w14:paraId="4C7BF4D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  <w:t>0,19</w:t>
            </w:r>
          </w:p>
        </w:tc>
        <w:tc>
          <w:tcPr>
            <w:tcW w:w="4807" w:type="dxa"/>
          </w:tcPr>
          <w:p w14:paraId="637AE18C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Корректировка нелинейных зависимостей</w:t>
            </w:r>
          </w:p>
        </w:tc>
      </w:tr>
      <w:tr w14:paraId="54667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07" w:type="dxa"/>
          </w:tcPr>
          <w:p w14:paraId="19C1C86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  <w:lang w:val="en-US"/>
                      </w:rPr>
                      <m:t xml:space="preserve"> </m:t>
                    </m:r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β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3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1608" w:type="dxa"/>
          </w:tcPr>
          <w:p w14:paraId="791C9FAC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en-US"/>
              </w:rPr>
              <w:t>0,14</w:t>
            </w:r>
          </w:p>
        </w:tc>
        <w:tc>
          <w:tcPr>
            <w:tcW w:w="4807" w:type="dxa"/>
          </w:tcPr>
          <w:p w14:paraId="32DF15B3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onsolas" w:cs="Times New Roman"/>
                <w:i w:val="0"/>
                <w:sz w:val="28"/>
                <w:szCs w:val="28"/>
                <w:vertAlign w:val="baseline"/>
                <w:lang w:val="ru-RU"/>
              </w:rPr>
              <w:t>Повышение устойчивости к выбросам</w:t>
            </w:r>
          </w:p>
        </w:tc>
      </w:tr>
    </w:tbl>
    <w:p w14:paraId="13449ABB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</w:t>
      </w:r>
    </w:p>
    <w:p w14:paraId="205D350C">
      <w:pPr>
        <w:keepNext w:val="0"/>
        <w:keepLines w:val="0"/>
        <w:widowControl/>
        <w:suppressLineNumbers w:val="0"/>
        <w:spacing w:after="0" w:line="360" w:lineRule="auto"/>
        <w:jc w:val="left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1EE4F20D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253740" cy="1905000"/>
            <wp:effectExtent l="0" t="0" r="7620" b="0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E7A011">
      <w:pPr>
        <w:spacing w:after="0" w:line="360" w:lineRule="auto"/>
        <w:ind w:firstLine="709"/>
        <w:jc w:val="center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br w:type="textWrapping"/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Рисунок 6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.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Структура модели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.</w:t>
      </w:r>
    </w:p>
    <w:p w14:paraId="12879692">
      <w:pPr>
        <w:spacing w:after="0" w:line="360" w:lineRule="auto"/>
        <w:ind w:firstLine="709"/>
        <w:jc w:val="center"/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</w:pPr>
    </w:p>
    <w:p w14:paraId="21C5E5D6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Формулы для описания архитектуры рекуррентной модели с механизмом внимания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br w:type="textWrapping"/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 xml:space="preserve">Формула для нахождения прямого направления для двунаправленного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LSTM: </w:t>
      </w:r>
      <m:oMath>
        <m:acc>
          <m:accPr>
            <m:chr m:val="⃗"/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LSTM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xt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⃗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=1…24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</w:p>
    <w:p w14:paraId="71296814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⃗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скрытое состояние прямого прохода на шаге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t,</w:t>
      </w:r>
    </w:p>
    <w:p w14:paraId="4D13870E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входной вектор признаки месяца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t,</w:t>
      </w:r>
    </w:p>
    <w:p w14:paraId="39AD1153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⃗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скрытое состояние прямого прохода на предыдущем шаге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7F5B1E9F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Получение величины обратного направления для двунаправленного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LSTM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расчитывается по формуле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: </w:t>
      </w:r>
      <m:oMath>
        <m:acc>
          <m:accPr>
            <m:chr m:val="⃖"/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LSTM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xt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⃖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+1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=24…1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⃖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скрытое состояния обратного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hr m:val="⃖"/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h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+1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скрытое состояние обратного прохода на следующем шаге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</w:t>
      </w:r>
    </w:p>
    <w:p w14:paraId="7560E77C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Объединённое скрытое состояние ищется следующим образом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>:</w:t>
      </w:r>
    </w:p>
    <w:p w14:paraId="0CC8A596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=[</m:t>
        </m:r>
        <m:acc>
          <m:accPr>
            <m:chr m:val="⃗"/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⊕</m:t>
        </m:r>
        <m:acc>
          <m:accPr>
            <m:chr m:val="⃖"/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]∈</m:t>
        </m:r>
        <m:sSup>
          <m:s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pPr>
          <m:e>
            <m:r>
              <m:rPr>
                <m:nor/>
                <m:sty m:val="p"/>
                <m:scr m:val="double-struck"/>
              </m:rPr>
              <w:rPr>
                <w:rFonts w:hint="default" w:ascii="Cambria Math" w:hAnsi="Cambria Math" w:eastAsia="MS Mincho" w:cs="MS Mincho"/>
                <w:b w:val="0"/>
                <w:i w:val="0"/>
                <w:sz w:val="28"/>
                <w:szCs w:val="28"/>
              </w:rPr>
              <m:t>ℝ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128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p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⊕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операция конкатенации векторов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итоговое скрытое состояние на шаге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t;</w:t>
      </w:r>
    </w:p>
    <w:p w14:paraId="60007883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Формула для вычисления скалярной энергии внимания Бахданова расчитывается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br w:type="textWrapping"/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sSubSup>
          <m:sSub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Sup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v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bSup>
        <m:func>
          <m:func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funcPr>
          <m:fNam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tanh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fName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(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func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U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dec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  <w:lang w:val="en-US"/>
          </w:rPr>
          <m:t xml:space="preserve"> 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i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=1…24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скалярная энергии для месяца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v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U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обучаемые параметры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,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скрытое состояние на шаге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i, 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dec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скрытое состояние декодера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27346198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Найти веса внимания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можно по формуле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: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α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func>
              <m:func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funcPr>
              <m:fNam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exp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fName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(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func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e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i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)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nary>
              <m:naryPr>
                <m:chr m:val="∑"/>
                <m:limLoc m:val="undOvr"/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naryPr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j</m:t>
                </m:r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=1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  <m:sup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24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p>
              <m:e>
                <m:func>
                  <m:func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funcPr>
                  <m:fNam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exp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fName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(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</m:func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nary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e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j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)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60CD135F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α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вес внимания для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i-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го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месяца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exp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экспонента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softmax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нормализация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348F7EFD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Контекстный вектор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ищется по формуле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 xml:space="preserve">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c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nary>
          <m:naryPr>
            <m:chr m:val="∑"/>
            <m:limLoc m:val="undOvr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24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  <m:e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α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i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nary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где с - взвешенная сумма всех скрыт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;</w:t>
      </w:r>
    </w:p>
    <w:p w14:paraId="7CC0476F">
      <w:pPr>
        <w:keepNext w:val="0"/>
        <w:keepLines w:val="0"/>
        <w:widowControl/>
        <w:suppressLineNumbers w:val="0"/>
        <w:spacing w:after="0" w:line="360" w:lineRule="auto"/>
        <w:ind w:firstLine="708" w:firstLineChars="0"/>
        <w:jc w:val="left"/>
        <w:rPr>
          <w:rFonts w:hint="default" w:ascii="Times New Roman" w:hAnsi="Times New Roman" w:eastAsia="sans-serif" w:cs="Times New Roman"/>
          <w:i w:val="0"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На выходном слое прогноз получается по формуле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: </w:t>
      </w:r>
      <m:oMath>
        <m:acc>
          <m:acc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acc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acc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T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+1=</m:t>
        </m:r>
        <m:sSup>
          <m:s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p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c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⊕h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dec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)+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b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w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веса полносвязанных слоёв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3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смещения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y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+1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прогноз потребности в сотрудниках на месяц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.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br w:type="textWrapping"/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ab/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 w:eastAsia="en-US"/>
        </w:rPr>
        <w:t>Седьмой рисунок описывает архитектуру рекуррентной модели с механизмом внимания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 w:eastAsia="en-US"/>
        </w:rPr>
        <w:t xml:space="preserve">. </w:t>
      </w:r>
    </w:p>
    <w:p w14:paraId="7D9CBD3A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2377440" cy="4282440"/>
            <wp:effectExtent l="0" t="0" r="0" b="0"/>
            <wp:docPr id="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282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sz w:val="28"/>
          <w:szCs w:val="28"/>
        </w:rPr>
        <w:br w:type="textWrapping"/>
      </w:r>
    </w:p>
    <w:p w14:paraId="77AF7346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Рисунок 7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Архитектура сети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.</w:t>
      </w:r>
    </w:p>
    <w:p w14:paraId="00E40BE1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5608B51F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Ниже описан аддитивный механизм Внимания Бахданова в виде формул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:</w:t>
      </w:r>
    </w:p>
    <w:p w14:paraId="026CEB03">
      <w:pPr>
        <w:spacing w:after="0" w:line="360" w:lineRule="auto"/>
        <w:jc w:val="both"/>
        <w:rPr>
          <w:rFonts w:hint="default" w:ascii="Times New Roman" w:hAnsi="Times New Roman" w:eastAsia="sans-serif" w:cs="Times New Roman"/>
          <w:i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v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ᵀ·tanh(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·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U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·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),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i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=1,…,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L</m:t>
        </m:r>
      </m:oMath>
    </w:p>
    <w:p w14:paraId="467B1305">
      <w:pPr>
        <w:spacing w:after="0" w:line="360" w:lineRule="auto"/>
        <w:jc w:val="both"/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α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softmax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)=exp(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)/</m:t>
        </m:r>
        <m:sSubSup>
          <m:sSub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Sup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Σ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j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L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bSup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exp(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e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j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,</w:t>
      </w:r>
    </w:p>
    <w:p w14:paraId="54CDFBA2">
      <w:pPr>
        <w:spacing w:after="0" w:line="360" w:lineRule="auto"/>
        <w:ind w:firstLine="709"/>
        <w:jc w:val="both"/>
        <w:rPr>
          <w:rFonts w:hint="default" w:ascii="Times New Roman" w:hAnsi="Cambria Math" w:eastAsia="sans-serif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sSubSup>
          <m:sSubSup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Sup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Σ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L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</m:sSubSup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α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,</m:t>
            </m:r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·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где </w:t>
      </w:r>
      <m:oMath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∈ℝ¹²⁸</m:t>
        </m:r>
      </m:oMath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- контекстный вектор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L -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длина входной последовательности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n.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 xml:space="preserve"> На рисунке 8 показана визуализация весов Бахданова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с шкалой температуры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весы помогают фокусировать модель на ключевые периоды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ru-RU"/>
        </w:rPr>
        <w:t>при прогнозе найма сотрудников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.</w:t>
      </w:r>
    </w:p>
    <w:p w14:paraId="07AE246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Cambria Math" w:eastAsia="sans-serif"/>
          <w:i w:val="0"/>
          <w:sz w:val="28"/>
          <w:szCs w:val="28"/>
          <w:lang w:val="en-US" w:eastAsia="en-US"/>
        </w:rPr>
      </w:pPr>
    </w:p>
    <w:p w14:paraId="2D8C01D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6D54962E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both"/>
      </w:pPr>
      <w:r>
        <w:drawing>
          <wp:inline distT="0" distB="0" distL="114300" distR="114300">
            <wp:extent cx="6299200" cy="1722120"/>
            <wp:effectExtent l="0" t="0" r="10160" b="0"/>
            <wp:docPr id="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99200" cy="1722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4AB1D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both"/>
      </w:pPr>
    </w:p>
    <w:p w14:paraId="12D8A398">
      <w:pPr>
        <w:spacing w:after="0" w:line="360" w:lineRule="auto"/>
        <w:ind w:firstLine="709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8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Визуализация весов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Bahdanau Attention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с температурной шкалой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1C4B5C6">
      <w:pPr>
        <w:spacing w:after="0" w:line="360" w:lineRule="auto"/>
        <w:ind w:firstLine="709"/>
        <w:jc w:val="center"/>
      </w:pPr>
      <w:r>
        <w:drawing>
          <wp:inline distT="0" distB="0" distL="114300" distR="114300">
            <wp:extent cx="4035425" cy="2453005"/>
            <wp:effectExtent l="0" t="0" r="3175" b="635"/>
            <wp:docPr id="7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35425" cy="2453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05477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Рисунок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9.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Распределение весов во времени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05E9472C">
      <w:pPr>
        <w:spacing w:after="0" w:line="360" w:lineRule="auto"/>
        <w:ind w:firstLine="708" w:firstLineChars="0"/>
        <w:jc w:val="both"/>
        <w:rPr>
          <w:rFonts w:hint="default" w:ascii="Times New Roman" w:hAnsi="Times New Roman" w:eastAsia="Calibri"/>
          <w:sz w:val="28"/>
          <w:szCs w:val="28"/>
          <w:lang w:val="en-US"/>
        </w:rPr>
      </w:pPr>
      <w:r>
        <w:rPr>
          <w:rFonts w:hint="default" w:ascii="Times New Roman" w:hAnsi="Times New Roman" w:eastAsia="Calibri"/>
          <w:sz w:val="28"/>
          <w:szCs w:val="28"/>
          <w:lang w:val="ru-RU"/>
        </w:rPr>
        <w:t xml:space="preserve">Для выбора наиболее эффективной мета-модели были проведены 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 xml:space="preserve">эксперименты, </w:t>
      </w:r>
      <w:r>
        <w:rPr>
          <w:rFonts w:hint="default" w:ascii="Times New Roman" w:hAnsi="Times New Roman" w:eastAsia="Calibri"/>
          <w:sz w:val="28"/>
          <w:szCs w:val="28"/>
          <w:lang w:val="ru-RU"/>
        </w:rPr>
        <w:t xml:space="preserve">сравнение различных вариантов показало следующие результаты 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>приведённые</w:t>
      </w:r>
      <w:r>
        <w:rPr>
          <w:rFonts w:hint="default" w:ascii="Times New Roman" w:hAnsi="Times New Roman" w:eastAsia="Calibri"/>
          <w:sz w:val="28"/>
          <w:szCs w:val="28"/>
          <w:lang w:val="ru-RU"/>
        </w:rPr>
        <w:t xml:space="preserve"> в таблице 5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>:</w:t>
      </w:r>
    </w:p>
    <w:p w14:paraId="2663C0BA">
      <w:pPr>
        <w:wordWrap w:val="0"/>
        <w:spacing w:after="0" w:line="360" w:lineRule="auto"/>
        <w:ind w:firstLine="708" w:firstLineChars="0"/>
        <w:jc w:val="right"/>
        <w:rPr>
          <w:rFonts w:hint="default" w:ascii="Times New Roman" w:hAnsi="Times New Roman" w:eastAsia="Calibri"/>
          <w:sz w:val="28"/>
          <w:szCs w:val="28"/>
          <w:lang w:val="en-US"/>
        </w:rPr>
      </w:pPr>
      <w:r>
        <w:rPr>
          <w:rFonts w:hint="default" w:ascii="Times New Roman" w:hAnsi="Times New Roman" w:eastAsia="Calibri"/>
          <w:sz w:val="28"/>
          <w:szCs w:val="28"/>
          <w:lang w:val="ru-RU"/>
        </w:rPr>
        <w:t>Таблица 5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/>
        </w:rPr>
        <w:t>Сравнение различных мета-моделей</w:t>
      </w:r>
      <w:r>
        <w:rPr>
          <w:rFonts w:hint="default" w:ascii="Times New Roman" w:hAnsi="Times New Roman" w:eastAsia="Calibri"/>
          <w:sz w:val="28"/>
          <w:szCs w:val="28"/>
          <w:lang w:val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99"/>
        <w:gridCol w:w="1882"/>
        <w:gridCol w:w="2841"/>
      </w:tblGrid>
      <w:tr w14:paraId="1E7B8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799" w:type="dxa"/>
          </w:tcPr>
          <w:p w14:paraId="360707B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Мета-модель</w:t>
            </w:r>
          </w:p>
        </w:tc>
        <w:tc>
          <w:tcPr>
            <w:tcW w:w="1882" w:type="dxa"/>
          </w:tcPr>
          <w:p w14:paraId="6DC70E5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MAPE</w:t>
            </w:r>
          </w:p>
        </w:tc>
        <w:tc>
          <w:tcPr>
            <w:tcW w:w="2841" w:type="dxa"/>
          </w:tcPr>
          <w:p w14:paraId="79F4BC6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Относительное ухудшение к линейной</w:t>
            </w:r>
          </w:p>
        </w:tc>
      </w:tr>
      <w:tr w14:paraId="716F44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4548BAD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Линейная регрессия</w:t>
            </w:r>
          </w:p>
        </w:tc>
        <w:tc>
          <w:tcPr>
            <w:tcW w:w="1882" w:type="dxa"/>
          </w:tcPr>
          <w:p w14:paraId="29D3512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7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,10</w:t>
            </w:r>
          </w:p>
        </w:tc>
        <w:tc>
          <w:tcPr>
            <w:tcW w:w="2841" w:type="dxa"/>
          </w:tcPr>
          <w:p w14:paraId="7072168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-</w:t>
            </w:r>
          </w:p>
        </w:tc>
      </w:tr>
      <w:tr w14:paraId="43E97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623F9C3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Random Forest</w:t>
            </w:r>
          </w:p>
        </w:tc>
        <w:tc>
          <w:tcPr>
            <w:tcW w:w="1882" w:type="dxa"/>
          </w:tcPr>
          <w:p w14:paraId="7C20879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7,48</w:t>
            </w:r>
          </w:p>
        </w:tc>
        <w:tc>
          <w:tcPr>
            <w:tcW w:w="2841" w:type="dxa"/>
          </w:tcPr>
          <w:p w14:paraId="5F55A4C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+5,4%</w:t>
            </w:r>
          </w:p>
        </w:tc>
      </w:tr>
      <w:tr w14:paraId="5DF754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2C6E812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XGBoost</w:t>
            </w:r>
          </w:p>
        </w:tc>
        <w:tc>
          <w:tcPr>
            <w:tcW w:w="1882" w:type="dxa"/>
          </w:tcPr>
          <w:p w14:paraId="527DF7A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7,61</w:t>
            </w:r>
          </w:p>
        </w:tc>
        <w:tc>
          <w:tcPr>
            <w:tcW w:w="2841" w:type="dxa"/>
          </w:tcPr>
          <w:p w14:paraId="03C3104D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+7,2%</w:t>
            </w:r>
          </w:p>
        </w:tc>
      </w:tr>
      <w:tr w14:paraId="15292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360F385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LightGBM</w:t>
            </w:r>
          </w:p>
        </w:tc>
        <w:tc>
          <w:tcPr>
            <w:tcW w:w="1882" w:type="dxa"/>
          </w:tcPr>
          <w:p w14:paraId="2F572A7D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7,55</w:t>
            </w:r>
          </w:p>
        </w:tc>
        <w:tc>
          <w:tcPr>
            <w:tcW w:w="2841" w:type="dxa"/>
          </w:tcPr>
          <w:p w14:paraId="22BFF08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+6,3%</w:t>
            </w:r>
          </w:p>
        </w:tc>
      </w:tr>
      <w:tr w14:paraId="3B2AE2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799" w:type="dxa"/>
          </w:tcPr>
          <w:p w14:paraId="66FE8F0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/>
              </w:rPr>
              <w:t>Полносвязанная нейронка</w:t>
            </w:r>
          </w:p>
        </w:tc>
        <w:tc>
          <w:tcPr>
            <w:tcW w:w="1882" w:type="dxa"/>
          </w:tcPr>
          <w:p w14:paraId="7C010C2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7,83</w:t>
            </w:r>
          </w:p>
        </w:tc>
        <w:tc>
          <w:tcPr>
            <w:tcW w:w="2841" w:type="dxa"/>
          </w:tcPr>
          <w:p w14:paraId="2E20D7F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/>
              </w:rPr>
              <w:t>+10,3%</w:t>
            </w:r>
          </w:p>
        </w:tc>
      </w:tr>
    </w:tbl>
    <w:p w14:paraId="21620C77">
      <w:pPr>
        <w:wordWrap/>
        <w:spacing w:after="0" w:line="360" w:lineRule="auto"/>
        <w:ind w:firstLine="708" w:firstLineChars="0"/>
        <w:jc w:val="right"/>
        <w:rPr>
          <w:rFonts w:hint="default" w:ascii="Times New Roman" w:hAnsi="Times New Roman" w:eastAsia="Calibri"/>
          <w:sz w:val="28"/>
          <w:szCs w:val="28"/>
          <w:lang w:val="en-US"/>
        </w:rPr>
      </w:pPr>
    </w:p>
    <w:p w14:paraId="17E8CAC2">
      <w:pPr>
        <w:spacing w:after="0" w:line="240" w:lineRule="auto"/>
        <w:jc w:val="center"/>
      </w:pPr>
      <w:r>
        <w:drawing>
          <wp:inline distT="0" distB="0" distL="114300" distR="114300">
            <wp:extent cx="4206240" cy="1905000"/>
            <wp:effectExtent l="0" t="0" r="0" b="0"/>
            <wp:docPr id="13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190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BC33B">
      <w:pPr>
        <w:spacing w:after="0" w:line="240" w:lineRule="auto"/>
      </w:pPr>
    </w:p>
    <w:p w14:paraId="5C453CF6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0.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Линейная мета-модель показывает лучший результат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9C20E13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051D5C70">
      <w:pPr>
        <w:spacing w:after="0" w:line="240" w:lineRule="auto"/>
        <w:jc w:val="center"/>
      </w:pPr>
      <w:r>
        <w:drawing>
          <wp:inline distT="0" distB="0" distL="114300" distR="114300">
            <wp:extent cx="4789170" cy="2379980"/>
            <wp:effectExtent l="0" t="0" r="11430" b="12700"/>
            <wp:docPr id="14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9170" cy="2379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55595">
      <w:pPr>
        <w:spacing w:after="0" w:line="240" w:lineRule="auto"/>
        <w:jc w:val="center"/>
      </w:pPr>
    </w:p>
    <w:p w14:paraId="41AF8D86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1.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Визуализация превосходства линейной мета-модели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Линейный стекинг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”</w:t>
      </w:r>
    </w:p>
    <w:p w14:paraId="749D77C9">
      <w:pPr>
        <w:spacing w:after="0" w:line="240" w:lineRule="auto"/>
      </w:pPr>
    </w:p>
    <w:p w14:paraId="1BA00762">
      <w:pPr>
        <w:pStyle w:val="3"/>
        <w:numPr>
          <w:ilvl w:val="1"/>
          <w:numId w:val="4"/>
        </w:numPr>
        <w:ind w:leftChars="0"/>
        <w:rPr>
          <w:rFonts w:ascii="Times New Roman" w:hAnsi="Times New Roman" w:eastAsia="Calibri"/>
          <w:b/>
          <w:sz w:val="28"/>
          <w:szCs w:val="20"/>
          <w:lang w:eastAsia="en-US"/>
        </w:rPr>
      </w:pPr>
      <w:bookmarkStart w:id="21" w:name="_Toc41916374"/>
      <w:bookmarkStart w:id="22" w:name="_Toc42166423"/>
      <w:bookmarkStart w:id="23" w:name="_Toc171423732"/>
      <w:bookmarkStart w:id="24" w:name="_Toc73211068"/>
      <w:bookmarkStart w:id="25" w:name="_Toc21885"/>
      <w:r>
        <w:rPr>
          <w:rFonts w:ascii="Times New Roman" w:hAnsi="Times New Roman"/>
          <w:b/>
          <w:sz w:val="28"/>
          <w:szCs w:val="20"/>
        </w:rPr>
        <w:t>Выводы по разделу</w:t>
      </w:r>
      <w:bookmarkEnd w:id="21"/>
      <w:bookmarkEnd w:id="22"/>
      <w:bookmarkEnd w:id="23"/>
      <w:bookmarkEnd w:id="24"/>
      <w:bookmarkEnd w:id="25"/>
    </w:p>
    <w:p w14:paraId="0A5E7949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ru-RU" w:eastAsia="en-US"/>
        </w:rPr>
      </w:pPr>
    </w:p>
    <w:p w14:paraId="0FDAA1D5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Была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разработана линейная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двухуровневневая ансамблевая модель двунаправленной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LSTM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сети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для предсказания временных рядов потребности в сотрудниках на двенадцать месяцев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.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В ходе работы проведён анализ временных рядов компании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IBM,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обнаружены информативные параметры для увеличения точности прогноза при декомпозиции временного ряда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IBM,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обнаружен тренд устройства на работу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,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связанный с сезонностью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проведена визуализация потребностей организации в кадрах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используя тепловые карты и графики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.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Смоделирована математическая модель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объединяющая в двухуровневую архитектуру стекинга ансамблевые методы в виде градиентного бустинга и механизм внимания Бахданова на первом уровне архитектуры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линейную мета модель на втором уровне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>,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 xml:space="preserve"> полученную путём минимизации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MAPE,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на тренировочном датасете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не использовавшемся при обучении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показана высокая точность предсказания линейной модели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механизм внимания Бахданова можно использовать для создания температурной шкалы месяцев с трендом найма сотрудников на работу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ru-RU" w:eastAsia="en-US" w:bidi="ar"/>
        </w:rPr>
        <w:t>таким образом можно выделить значимые месяцы</w:t>
      </w:r>
      <w:r>
        <w:rPr>
          <w:rFonts w:hint="default" w:ascii="Times New Roman" w:hAnsi="Times New Roman" w:eastAsia="Consolas" w:cs="Times New Roman"/>
          <w:i w:val="0"/>
          <w:kern w:val="0"/>
          <w:sz w:val="28"/>
          <w:szCs w:val="28"/>
          <w:lang w:val="en-US" w:eastAsia="en-US" w:bidi="ar"/>
        </w:rPr>
        <w:t xml:space="preserve">. 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</w:p>
    <w:p w14:paraId="22B454FF">
      <w:pPr>
        <w:wordWrap w:val="0"/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Таблица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Выводы по первому разделу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3"/>
        <w:tblW w:w="9699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90"/>
        <w:gridCol w:w="5309"/>
      </w:tblGrid>
      <w:tr w14:paraId="4CC908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</w:tblPrEx>
        <w:trPr>
          <w:trHeight w:val="562" w:hRule="atLeast"/>
        </w:trPr>
        <w:tc>
          <w:tcPr>
            <w:tcW w:w="4390" w:type="dxa"/>
            <w:shd w:val="clear" w:color="auto" w:fill="D9D9D9"/>
          </w:tcPr>
          <w:p w14:paraId="0BEA6158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>Выводы</w:t>
            </w:r>
          </w:p>
        </w:tc>
        <w:tc>
          <w:tcPr>
            <w:tcW w:w="5309" w:type="dxa"/>
            <w:shd w:val="clear" w:color="auto" w:fill="D9D9D9"/>
          </w:tcPr>
          <w:p w14:paraId="268AE1C8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Calibri"/>
                <w:sz w:val="24"/>
                <w:szCs w:val="24"/>
                <w:lang w:eastAsia="en-US"/>
              </w:rPr>
              <w:t>Сформированные компетенции</w:t>
            </w:r>
          </w:p>
        </w:tc>
      </w:tr>
      <w:tr w14:paraId="70E697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7" w:hRule="atLeast"/>
        </w:trPr>
        <w:tc>
          <w:tcPr>
            <w:tcW w:w="4390" w:type="dxa"/>
          </w:tcPr>
          <w:p w14:paraId="6D1347DF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val="ru-RU" w:eastAsia="en-US"/>
              </w:rPr>
              <w:t>Осуществлён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 анализ в области временных рядов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нахождения трендов найма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выявления сезонности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для потребностей в сотрудниках</w:t>
            </w:r>
          </w:p>
        </w:tc>
        <w:tc>
          <w:tcPr>
            <w:tcW w:w="5309" w:type="dxa"/>
            <w:vMerge w:val="restart"/>
          </w:tcPr>
          <w:p w14:paraId="00B18B12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</w:pP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ПК-1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. </w:t>
            </w:r>
            <w:r>
              <w:rPr>
                <w:rFonts w:ascii="Times New Roman" w:hAnsi="Times New Roman" w:eastAsiaTheme="minorHAnsi"/>
                <w:sz w:val="28"/>
                <w:szCs w:val="28"/>
                <w:lang w:val="ru-RU" w:eastAsia="en-US"/>
              </w:rPr>
              <w:t>Владение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 навыками разработки программного обеспечения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интегрированного с программированием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машинным обучением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и базами данных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способности моделировать бизнес-модели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для эффективной разработки и поддержки</w:t>
            </w:r>
          </w:p>
          <w:p w14:paraId="786B3120">
            <w:pPr>
              <w:spacing w:after="0" w:line="240" w:lineRule="auto"/>
              <w:jc w:val="both"/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14:paraId="042039F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2" w:hRule="atLeast"/>
        </w:trPr>
        <w:tc>
          <w:tcPr>
            <w:tcW w:w="4390" w:type="dxa"/>
          </w:tcPr>
          <w:p w14:paraId="06466075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val="ru-RU" w:eastAsia="en-US"/>
              </w:rPr>
              <w:t>Смоделирована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 архитектура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использующую ансамблевые методы и механизм внимания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для получаемой линейной мета-модели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</w:p>
        </w:tc>
        <w:tc>
          <w:tcPr>
            <w:tcW w:w="5309" w:type="dxa"/>
            <w:vMerge w:val="continue"/>
          </w:tcPr>
          <w:p w14:paraId="5B6E0CF3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</w:p>
        </w:tc>
      </w:tr>
      <w:tr w14:paraId="551EF6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46" w:hRule="atLeast"/>
        </w:trPr>
        <w:tc>
          <w:tcPr>
            <w:tcW w:w="4390" w:type="dxa"/>
          </w:tcPr>
          <w:p w14:paraId="79F15E2F">
            <w:pPr>
              <w:spacing w:after="0" w:line="24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Архитектура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разобрана в плане математических формул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и внутрених взаимодействий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.</w:t>
            </w:r>
          </w:p>
        </w:tc>
        <w:tc>
          <w:tcPr>
            <w:tcW w:w="5309" w:type="dxa"/>
          </w:tcPr>
          <w:p w14:paraId="55AF0BF9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</w:pPr>
            <w:r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  <w:t>ПК-7.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 Умение работать с международными и отечественными стандартами проектирования программного обеспечения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связанного с машинным обучением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и иного прикладного ПО</w:t>
            </w:r>
          </w:p>
        </w:tc>
      </w:tr>
    </w:tbl>
    <w:p w14:paraId="1CF0BA36">
      <w:pPr>
        <w:spacing w:after="0" w:line="240" w:lineRule="auto"/>
        <w:rPr>
          <w:rFonts w:ascii="Times New Roman" w:hAnsi="Times New Roman"/>
          <w:sz w:val="20"/>
          <w:szCs w:val="20"/>
          <w:lang w:eastAsia="en-US"/>
        </w:rPr>
      </w:pPr>
    </w:p>
    <w:p w14:paraId="0965DAB0">
      <w:pPr>
        <w:spacing w:after="0" w:line="240" w:lineRule="auto"/>
        <w:rPr>
          <w:rFonts w:ascii="Times New Roman" w:hAnsi="Times New Roman"/>
          <w:sz w:val="20"/>
          <w:szCs w:val="20"/>
          <w:lang w:eastAsia="en-US"/>
        </w:rPr>
      </w:pPr>
      <w:r>
        <w:rPr>
          <w:rFonts w:ascii="Times New Roman" w:hAnsi="Times New Roman"/>
          <w:sz w:val="20"/>
          <w:szCs w:val="20"/>
          <w:lang w:eastAsia="en-US"/>
        </w:rPr>
        <w:br w:type="page" w:clear="all"/>
      </w:r>
    </w:p>
    <w:p w14:paraId="3B63F3BE">
      <w:pPr>
        <w:pStyle w:val="2"/>
        <w:numPr>
          <w:ilvl w:val="0"/>
          <w:numId w:val="4"/>
        </w:numPr>
        <w:bidi w:val="0"/>
        <w:ind w:leftChars="0"/>
        <w:rPr>
          <w:rFonts w:eastAsia="Calibri"/>
          <w:b/>
          <w:bCs w:val="0"/>
          <w:caps/>
          <w:sz w:val="28"/>
          <w:szCs w:val="28"/>
          <w:lang w:eastAsia="en-US"/>
        </w:rPr>
      </w:pPr>
      <w:bookmarkStart w:id="26" w:name="_Toc171423733"/>
      <w:bookmarkStart w:id="27" w:name="_Toc73211069"/>
      <w:bookmarkStart w:id="28" w:name="_Toc30276"/>
      <w:r>
        <w:rPr>
          <w:rFonts w:eastAsia="Calibri"/>
          <w:b/>
          <w:bCs w:val="0"/>
          <w:caps/>
          <w:sz w:val="28"/>
          <w:szCs w:val="20"/>
        </w:rPr>
        <w:t>РАЗРАБОТКА НЕЙРОННОЙ СЕТИ</w:t>
      </w:r>
      <w:bookmarkEnd w:id="26"/>
      <w:bookmarkEnd w:id="27"/>
      <w:bookmarkEnd w:id="28"/>
    </w:p>
    <w:p w14:paraId="7AC3D2BA">
      <w:pPr>
        <w:rPr>
          <w:lang w:eastAsia="en-US"/>
        </w:rPr>
      </w:pPr>
    </w:p>
    <w:p w14:paraId="03C329FA">
      <w:pPr>
        <w:pStyle w:val="3"/>
        <w:numPr>
          <w:ilvl w:val="1"/>
          <w:numId w:val="4"/>
        </w:numPr>
        <w:ind w:leftChars="0"/>
        <w:outlineLvl w:val="0"/>
        <w:rPr>
          <w:rFonts w:ascii="Times New Roman" w:hAnsi="Times New Roman"/>
          <w:b/>
          <w:sz w:val="28"/>
          <w:szCs w:val="20"/>
        </w:rPr>
      </w:pPr>
      <w:bookmarkStart w:id="29" w:name="_Toc73211070"/>
      <w:bookmarkStart w:id="30" w:name="_Toc171423734"/>
      <w:bookmarkStart w:id="31" w:name="_Toc19673"/>
      <w:r>
        <w:rPr>
          <w:rFonts w:ascii="Times New Roman" w:hAnsi="Times New Roman"/>
          <w:b/>
          <w:sz w:val="28"/>
          <w:szCs w:val="20"/>
        </w:rPr>
        <w:t>Создание нейронов</w:t>
      </w:r>
      <w:bookmarkEnd w:id="29"/>
      <w:bookmarkEnd w:id="30"/>
      <w:bookmarkEnd w:id="31"/>
    </w:p>
    <w:p w14:paraId="3EB074C4"/>
    <w:p w14:paraId="4708AF43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Модель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использует линейные нейроны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ReLU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нейроны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нейроны ячейки-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нейроны Бахданова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рассмотрим далее подробно линейный тип нейронов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</w:t>
      </w:r>
    </w:p>
    <w:p w14:paraId="2809F627">
      <w:pPr>
        <w:spacing w:after="0" w:line="360" w:lineRule="auto"/>
        <w:ind w:firstLine="709"/>
        <w:jc w:val="both"/>
        <w:rPr>
          <w:rFonts w:hint="default" w:hAnsi="Cambria Math" w:eastAsia="Calibri" w:cstheme="minorBidi"/>
          <w:i w:val="0"/>
          <w:sz w:val="28"/>
          <w:szCs w:val="28"/>
          <w:lang w:val="en-US" w:eastAsia="en-US" w:bidi="ar-SA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Формула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линейной активации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m:oMath>
        <m:r>
          <m:rPr/>
          <w:rPr>
            <w:rFonts w:hint="default" w:ascii="Cambria Math" w:hAnsi="Cambria Math" w:eastAsia="Calibri" w:cstheme="minorBidi"/>
            <w:sz w:val="28"/>
            <w:szCs w:val="28"/>
            <w:lang w:val="en-US" w:eastAsia="en-US" w:bidi="ar-SA"/>
          </w:rPr>
          <m:t>z = w ∗ x + b</m:t>
        </m:r>
      </m:oMath>
      <w:r>
        <w:rPr>
          <w:rFonts w:hint="default" w:hAnsi="Cambria Math" w:eastAsia="Calibri" w:cstheme="minorBidi"/>
          <w:i w:val="0"/>
          <w:sz w:val="28"/>
          <w:szCs w:val="28"/>
          <w:lang w:val="en-US" w:eastAsia="en-US" w:bidi="ar-SA"/>
        </w:rPr>
        <w:t>;</w:t>
      </w:r>
    </w:p>
    <w:p w14:paraId="3B55A37C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</w:pPr>
      <w:r>
        <w:rPr>
          <w:rFonts w:hint="default" w:ascii="Times New Roman" w:hAnsi="Times New Roman" w:eastAsia="Calibri" w:cs="Times New Roman"/>
          <w:i w:val="0"/>
          <w:sz w:val="28"/>
          <w:szCs w:val="28"/>
          <w:lang w:val="ru-RU" w:eastAsia="en-US" w:bidi="ar-SA"/>
        </w:rPr>
        <w:t xml:space="preserve">Далее рассматривается пример линейного нейрона в виде кода </w:t>
      </w:r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 w:eastAsia="en-US" w:bidi="ar-SA"/>
        </w:rPr>
        <w:t>Python:</w:t>
      </w:r>
    </w:p>
    <w:p w14:paraId="575FB23B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def linear_neuron(x, w=0.68, b=0.12):</w:t>
      </w:r>
    </w:p>
    <w:p w14:paraId="7034D633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"""</w:t>
      </w:r>
    </w:p>
    <w:p w14:paraId="5E8FCD26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Имитация одного нейрона из линейной мета-модели</w:t>
      </w:r>
    </w:p>
    <w:p w14:paraId="65FFAA2F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w = 0.68 — вес Bi-LSTM + Attention (самый большой вклад)</w:t>
      </w:r>
    </w:p>
    <w:p w14:paraId="1727C7A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b = 0.12 — свободный член (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биас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)</w:t>
      </w:r>
    </w:p>
    <w:p w14:paraId="46BF3182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"""</w:t>
      </w:r>
    </w:p>
    <w:p w14:paraId="2D1168F6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return w * x + b</w:t>
      </w:r>
    </w:p>
    <w:p w14:paraId="24EBB43F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EC1B8CA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# Проверка на реальных данных 2025 года</w:t>
      </w:r>
    </w:p>
    <w:p w14:paraId="6B9707D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print(linear_neuron(x=100))   # → 68.12 )</w:t>
      </w:r>
    </w:p>
    <w:p w14:paraId="7EC8F8A4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Вывод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68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.12</w:t>
      </w:r>
    </w:p>
    <w:p w14:paraId="0108B700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</w:p>
    <w:p w14:paraId="28A84ACB">
      <w:pPr>
        <w:spacing w:after="0" w:line="360" w:lineRule="auto"/>
        <w:ind w:firstLine="709"/>
        <w:jc w:val="both"/>
        <w:rPr>
          <w:rFonts w:hint="default" w:hAnsi="Cambria Math" w:eastAsia="Consolas"/>
          <w:i w:val="0"/>
          <w:sz w:val="28"/>
          <w:szCs w:val="28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ReLU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 приведен далее в ввиде формулы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m:oMath>
        <m:sSubSup>
          <m:sSub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Sup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z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j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(l)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p>
        </m:sSubSup>
        <m:r>
          <m:rPr/>
          <w:rPr>
            <w:rFonts w:hint="default" w:ascii="Cambria Math" w:hAnsi="Cambria Math" w:eastAsia="Consolas"/>
            <w:sz w:val="28"/>
            <w:szCs w:val="28"/>
          </w:rPr>
          <m:t>=</m:t>
        </m:r>
        <m:nary>
          <m:naryPr>
            <m:chr m:val="∑"/>
            <m:limLoc m:val="undOvr"/>
            <m:supHide m:val="1"/>
            <m:ctrlPr>
              <w:rPr>
                <w:rFonts w:hint="default" w:ascii="Cambria Math" w:hAnsi="Cambria Math" w:eastAsia="Consolas"/>
                <w:i/>
                <w:sz w:val="28"/>
                <w:szCs w:val="28"/>
              </w:rPr>
            </m:ctrlPr>
          </m:naryPr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i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  <m:sup>
            <m:ctrlPr>
              <w:rPr>
                <w:rFonts w:ascii="Cambria Math" w:hAnsi="Cambria Math" w:eastAsia="Consolas"/>
                <w:sz w:val="28"/>
                <w:szCs w:val="28"/>
              </w:rPr>
            </m:ctrlPr>
          </m:sup>
          <m:e>
            <m:sSubSup>
              <m:sSubSupPr>
                <m:ctrlPr>
                  <w:rPr>
                    <w:rFonts w:hint="default" w:ascii="Cambria Math" w:hAnsi="Cambria Math" w:eastAsia="Consolas"/>
                    <w:sz w:val="28"/>
                    <w:szCs w:val="28"/>
                  </w:rPr>
                </m:ctrlPr>
              </m:sSubSupPr>
              <m:e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w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ji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sub>
              <m:sup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(l)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sup>
            </m:sSubSup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</m:nary>
        <m:sSubSup>
          <m:sSub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Sup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b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(l−1)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p>
        </m:sSubSup>
        <m:r>
          <m:rPr/>
          <w:rPr>
            <w:rFonts w:hint="default" w:ascii="Cambria Math" w:hAnsi="Cambria Math" w:eastAsia="Consolas"/>
            <w:sz w:val="28"/>
            <w:szCs w:val="28"/>
          </w:rPr>
          <m:t>+</m:t>
        </m:r>
        <m:sSubSup>
          <m:sSub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Sup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j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b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(l)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p>
        </m:sSubSup>
      </m:oMath>
      <w:r>
        <w:rPr>
          <w:rFonts w:hint="default" w:hAnsi="Cambria Math" w:eastAsia="Consolas"/>
          <w:i w:val="0"/>
          <w:sz w:val="28"/>
          <w:szCs w:val="28"/>
          <w:lang w:val="en-US"/>
        </w:rPr>
        <w:t xml:space="preserve">, </w:t>
      </w:r>
      <w:r>
        <w:rPr>
          <w:rFonts w:hint="default" w:hAnsi="Cambria Math" w:eastAsia="Consolas"/>
          <w:i w:val="0"/>
          <w:sz w:val="28"/>
          <w:szCs w:val="28"/>
          <w:lang w:val="ru-RU"/>
        </w:rPr>
        <w:t>ниже приведен пример нейрона с нелинейной функцией активации</w:t>
      </w:r>
      <w:r>
        <w:rPr>
          <w:rFonts w:hint="default" w:hAnsi="Cambria Math" w:eastAsia="Consolas"/>
          <w:i w:val="0"/>
          <w:sz w:val="28"/>
          <w:szCs w:val="28"/>
          <w:lang w:val="en-US"/>
        </w:rPr>
        <w:t>:</w:t>
      </w:r>
      <w:r>
        <w:rPr>
          <w:rFonts w:hint="default" w:hAnsi="Cambria Math" w:eastAsia="Consolas"/>
          <w:i w:val="0"/>
          <w:sz w:val="28"/>
          <w:szCs w:val="28"/>
        </w:rPr>
        <w:br w:type="textWrapping"/>
      </w:r>
    </w:p>
    <w:p w14:paraId="28E728BE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import tensorflow as tf</w:t>
      </w:r>
    </w:p>
    <w:p w14:paraId="473E9543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42DAE566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def relu_neuron(x):</w:t>
      </w:r>
    </w:p>
    <w:p w14:paraId="1AB3E7AF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return tf.maximum(0.0, x)</w:t>
      </w:r>
    </w:p>
    <w:p w14:paraId="17524793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2C6DFA6D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# Визуализация</w:t>
      </w:r>
    </w:p>
    <w:p w14:paraId="35295305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import numpy as np</w:t>
      </w:r>
    </w:p>
    <w:p w14:paraId="59362FC4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import matplotlib.pyplot as plt</w:t>
      </w:r>
    </w:p>
    <w:p w14:paraId="51128AB6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 = np.linspace(-10, 10, 100)</w:t>
      </w:r>
    </w:p>
    <w:p w14:paraId="65EA23EA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plt.plot(x, relu_neuron(x), label='ReLU(x) = max(0, x)', linewidth=3, color='#ff7f0e')</w:t>
      </w:r>
    </w:p>
    <w:p w14:paraId="534823BE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plt.grid(alpha=0.3); plt.title('Функция активации ReLU'); plt.show()</w:t>
      </w:r>
      <w:r>
        <w:rPr>
          <w:rFonts w:hint="default" w:hAnsi="Cambria Math" w:eastAsia="Consolas"/>
          <w:i w:val="0"/>
          <w:sz w:val="28"/>
          <w:szCs w:val="28"/>
        </w:rPr>
        <w:br w:type="textWrapping"/>
      </w:r>
    </w:p>
    <w:p w14:paraId="6CAD1430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2F9B27A3">
      <w:pPr>
        <w:spacing w:after="0" w:line="360" w:lineRule="auto"/>
        <w:ind w:firstLine="709"/>
        <w:jc w:val="both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Формулы описывающие математическую модель  для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нейрона ячейки памяти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LSTM:</w:t>
      </w:r>
    </w:p>
    <w:p w14:paraId="6163B0A0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359D8B5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f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f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⋅[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]+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f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 - вентил забвения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br w:type="textWrapping"/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⋅[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]+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вентиль входа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6528750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</w:p>
    <w:p w14:paraId="7B7F2EAC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acc>
              <m:accPr>
                <m:chr m:val="̃"/>
                <m:ctrlPr>
                  <w:rPr>
                    <w:rFonts w:hint="default" w:ascii="Cambria Math" w:hAnsi="Cambria Math" w:eastAsia="Consolas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</m:rPr>
                  <w:rPr>
                    <w:rFonts w:hint="default" w:ascii="Cambria Math" w:hAnsi="Cambria Math" w:eastAsia="Consolas" w:cs="Times New Roman"/>
                    <w:i/>
                    <w:sz w:val="28"/>
                    <w:szCs w:val="28"/>
                  </w:rPr>
                  <m:t>C</m:t>
                </m:r>
                <m:ctrlPr>
                  <w:rPr>
                    <w:rFonts w:hint="default" w:ascii="Cambria Math" w:hAnsi="Cambria Math" w:eastAsia="Consolas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func>
          <m:func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funcPr>
          <m:fNam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tanh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fName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(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</m:func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⋅[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]+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 кандидат на обновление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256087B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</w:p>
    <w:p w14:paraId="26A4FCB3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f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⊙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i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⊙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acc>
              <m:accPr>
                <m:chr m:val="̃"/>
                <m:ctrlPr>
                  <w:rPr>
                    <w:rFonts w:hint="default" w:ascii="Cambria Math" w:hAnsi="Cambria Math" w:eastAsia="Consolas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</m:rPr>
                  <w:rPr>
                    <w:rFonts w:hint="default" w:ascii="Cambria Math" w:hAnsi="Cambria Math" w:eastAsia="Consolas" w:cs="Times New Roman"/>
                    <w:i/>
                    <w:sz w:val="28"/>
                    <w:szCs w:val="28"/>
                  </w:rPr>
                  <m:t>C</m:t>
                </m:r>
                <m:ctrlPr>
                  <w:rPr>
                    <w:rFonts w:hint="default" w:ascii="Cambria Math" w:hAnsi="Cambria Math" w:eastAsia="Consolas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обновление состояния ячейки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3BF4CCB9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</w:pPr>
    </w:p>
    <w:p w14:paraId="5E39C88F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o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σ</m:t>
        </m:r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W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o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⋅[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,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]+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b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o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вентиль выхода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11620822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eastAsia="en-US"/>
        </w:rPr>
        <w:br w:type="textWrapping"/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&amp;=</m:t>
        </m:r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o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⊙</m:t>
        </m:r>
        <m:func>
          <m:func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funcPr>
          <m:fNam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tanh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fName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(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</m:func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)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скрытое состояние на выходе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;</w:t>
      </w:r>
    </w:p>
    <w:p w14:paraId="60E3574E">
      <w:pPr>
        <w:spacing w:after="0" w:line="360" w:lineRule="auto"/>
        <w:ind w:firstLine="709"/>
        <w:jc w:val="both"/>
        <w:rPr>
          <w:rFonts w:hint="default" w:hAnsi="Cambria Math" w:eastAsia="Consolas" w:cs="Times New Roman"/>
          <w:i w:val="0"/>
          <w:sz w:val="28"/>
          <w:szCs w:val="28"/>
          <w:lang w:val="ru-RU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br w:type="textWrapping"/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ab/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Переменные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: </w:t>
      </w:r>
      <m:oMath>
        <m:r>
          <m:rPr>
            <m:nor/>
          </m:rPr>
          <w:rPr>
            <w:rFonts w:hint="default" w:ascii="Cambria Math" w:hAnsi="Cambria Math" w:eastAsia="Consolas" w:cs="Times New Roman"/>
            <w:i/>
            <w:sz w:val="28"/>
            <w:szCs w:val="28"/>
          </w:rPr>
          <m:t>σ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сигмойдная функция активации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m:oMath>
        <m:r>
          <m:rPr>
            <m:nor/>
            <m:sty m:val="p"/>
          </m:rPr>
          <w:rPr>
            <w:rFonts w:hint="default" w:ascii="Cambria Math" w:hAnsi="Cambria Math" w:eastAsia="Consolas" w:cs="Times New Roman"/>
            <w:b w:val="0"/>
            <w:i w:val="0"/>
            <w:sz w:val="28"/>
            <w:szCs w:val="28"/>
          </w:rPr>
          <m:t>м</m:t>
        </m:r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поэлементное произведение Адамара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,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h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Consolas" w:cs="Times New Roman"/>
                <w:b w:val="0"/>
                <w:i w:val="0"/>
                <w:sz w:val="28"/>
                <w:szCs w:val="28"/>
              </w:rPr>
              <m:t>−1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скрытое состояние с предыдущего шага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x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- входной вектор на текущем шаге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m:oMath>
        <m:sSub>
          <m:sSubP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C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Consolas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Consolas" w:cs="Times New Roman"/>
                <w:sz w:val="28"/>
                <w:szCs w:val="28"/>
              </w:rPr>
            </m:ctrlPr>
          </m:sub>
        </m:sSub>
      </m:oMath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состояние ячейки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в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Bi-LSTM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 xml:space="preserve"> прямое направление выполняется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hAnsi="Cambria Math" w:eastAsia="Consolas" w:cs="Times New Roman"/>
          <w:i w:val="0"/>
          <w:sz w:val="28"/>
          <w:szCs w:val="28"/>
          <w:lang w:val="ru-RU"/>
        </w:rPr>
        <w:t>одновременно с обратным направлением</w:t>
      </w:r>
      <w:r>
        <w:rPr>
          <w:rFonts w:hint="default" w:hAnsi="Cambria Math" w:eastAsia="Consolas" w:cs="Times New Roman"/>
          <w:i w:val="0"/>
          <w:sz w:val="28"/>
          <w:szCs w:val="28"/>
          <w:lang w:val="en-US"/>
        </w:rPr>
        <w:t>,</w:t>
      </w:r>
      <w:r>
        <w:rPr>
          <w:rFonts w:hint="default" w:hAnsi="Cambria Math" w:eastAsia="Consolas" w:cs="Times New Roman"/>
          <w:i w:val="0"/>
          <w:sz w:val="28"/>
          <w:szCs w:val="28"/>
          <w:lang w:val="ru-RU"/>
        </w:rPr>
        <w:t>следовательно скрытое состояние вычисляется следующим образом</w:t>
      </w:r>
      <w:r>
        <w:rPr>
          <w:rFonts w:hint="default" w:hAnsi="Cambria Math" w:eastAsia="Consolas" w:cs="Times New Roman"/>
          <w:i w:val="0"/>
          <w:sz w:val="28"/>
          <w:szCs w:val="28"/>
          <w:lang w:val="en-US"/>
        </w:rPr>
        <w:t>:</w:t>
      </w:r>
      <w:r>
        <w:rPr>
          <w:rFonts w:hint="default" w:hAnsi="Cambria Math" w:eastAsia="Consolas" w:cs="Times New Roman"/>
          <w:i w:val="0"/>
          <w:sz w:val="28"/>
          <w:szCs w:val="28"/>
          <w:lang w:val="ru-RU"/>
        </w:rPr>
        <w:t xml:space="preserve"> </w:t>
      </w:r>
    </w:p>
    <w:p w14:paraId="2CCD21AC">
      <w:pPr>
        <w:spacing w:after="0" w:line="360" w:lineRule="auto"/>
        <w:ind w:firstLine="709"/>
        <w:jc w:val="both"/>
        <w:rPr>
          <w:rFonts w:hint="default" w:hAnsi="Cambria Math" w:eastAsia="Consolas"/>
          <w:i w:val="0"/>
          <w:sz w:val="28"/>
          <w:szCs w:val="28"/>
          <w:lang w:val="en-US"/>
        </w:rPr>
      </w:pPr>
      <m:oMath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h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t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=[</m:t>
        </m:r>
        <m:acc>
          <m:accPr>
            <m:chr m:val="⃗"/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hint="default" w:ascii="Cambria Math" w:hAnsi="Cambria Math" w:eastAsia="Consolas"/>
                    <w:sz w:val="28"/>
                    <w:szCs w:val="28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h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t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</m:acc>
        <m:r>
          <m:rPr/>
          <w:rPr>
            <w:rFonts w:hint="default" w:ascii="Cambria Math" w:hAnsi="Cambria Math" w:eastAsia="Consolas"/>
            <w:sz w:val="28"/>
            <w:szCs w:val="28"/>
          </w:rPr>
          <m:t>⊕</m:t>
        </m:r>
        <m:acc>
          <m:accPr>
            <m:chr m:val="⃖"/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accPr>
          <m:e>
            <m:sSub>
              <m:sSubPr>
                <m:ctrlPr>
                  <w:rPr>
                    <w:rFonts w:hint="default" w:ascii="Cambria Math" w:hAnsi="Cambria Math" w:eastAsia="Consolas"/>
                    <w:sz w:val="28"/>
                    <w:szCs w:val="28"/>
                  </w:rPr>
                </m:ctrlPr>
              </m:sSubPr>
              <m:e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h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e>
              <m:sub>
                <m:r>
                  <m:rPr/>
                  <w:rPr>
                    <w:rFonts w:hint="default" w:ascii="Cambria Math" w:hAnsi="Cambria Math" w:eastAsia="Consolas"/>
                    <w:sz w:val="28"/>
                    <w:szCs w:val="28"/>
                  </w:rPr>
                  <m:t>t</m:t>
                </m:r>
                <m:ctrlPr>
                  <w:rPr>
                    <w:rFonts w:ascii="Cambria Math" w:hAnsi="Cambria Math" w:eastAsia="Consolas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</m:acc>
        <m:r>
          <m:rPr/>
          <w:rPr>
            <w:rFonts w:hint="default" w:ascii="Cambria Math" w:hAnsi="Cambria Math" w:eastAsia="Consolas"/>
            <w:sz w:val="28"/>
            <w:szCs w:val="28"/>
          </w:rPr>
          <m:t>]∈</m:t>
        </m:r>
        <m:sSup>
          <m:s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pPr>
          <m:e>
            <m:r>
              <m:rPr>
                <m:scr m:val="double-struck"/>
              </m:rPr>
              <w:rPr>
                <w:rFonts w:hint="default" w:ascii="Cambria Math" w:hAnsi="Cambria Math" w:eastAsia="MS Mincho"/>
                <w:sz w:val="28"/>
                <w:szCs w:val="28"/>
              </w:rPr>
              <m:t>ℝ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e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128</m:t>
            </m: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up>
        </m:sSup>
      </m:oMath>
      <w:r>
        <w:rPr>
          <w:rFonts w:hint="default" w:hAnsi="Cambria Math" w:eastAsia="Consolas"/>
          <w:i w:val="0"/>
          <w:sz w:val="28"/>
          <w:szCs w:val="28"/>
          <w:lang w:val="en-US"/>
        </w:rPr>
        <w:t>.</w:t>
      </w:r>
    </w:p>
    <w:p w14:paraId="46645381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hAnsi="Cambria Math" w:eastAsia="Consolas"/>
          <w:i w:val="0"/>
          <w:sz w:val="28"/>
          <w:szCs w:val="28"/>
          <w:lang w:val="en-US"/>
        </w:rPr>
      </w:pPr>
    </w:p>
    <w:p w14:paraId="39306D6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from tensorflow.keras.layers import Bidirectional, LSTM</w:t>
      </w:r>
    </w:p>
    <w:p w14:paraId="7D42DEC8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5413D433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# Один слой содержит 64 LSTM-ячейки в прямом + 64 в обратном направлении</w:t>
      </w:r>
    </w:p>
    <w:p w14:paraId="6D557F0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 = Bidirectional(LSTM(64, return_sequences=True, dropout=0.2))(inputs)</w:t>
      </w:r>
    </w:p>
    <w:p w14:paraId="7495976B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222F39C4">
      <w:pPr>
        <w:spacing w:after="0" w:line="360" w:lineRule="auto"/>
        <w:ind w:firstLine="709"/>
        <w:jc w:val="both"/>
        <w:rPr>
          <w:rFonts w:hint="default" w:hAnsi="Cambria Math" w:eastAsia="Consolas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фокусировки на месяцах с большим числом наймов кадров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используется модель аддитивного нейрона внимания Бахданова Формулы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далее показаны формулы для математического описания нейрона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m:oMath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e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t,i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=</m:t>
        </m:r>
        <m:sSubSup>
          <m:sSubSup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Sup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v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  <m:sup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⊤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p>
        </m:sSubSup>
        <m:r>
          <m:rPr>
            <m:sty m:val="p"/>
          </m:rPr>
          <w:rPr>
            <w:rFonts w:hint="default" w:ascii="Cambria Math" w:hAnsi="Cambria Math" w:eastAsia="Consolas"/>
            <w:sz w:val="28"/>
            <w:szCs w:val="28"/>
          </w:rPr>
          <m:t>tanh</m:t>
        </m:r>
        <m:r>
          <m:rPr/>
          <w:rPr>
            <w:rFonts w:hint="default" w:ascii="Cambria Math" w:hAnsi="Cambria Math" w:eastAsia="Consolas"/>
            <w:sz w:val="28"/>
            <w:szCs w:val="28"/>
          </w:rPr>
          <m:t>(</m:t>
        </m:r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W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h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i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U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h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t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+</m:t>
        </m:r>
        <m:sSub>
          <m:sSubPr>
            <m:ctrlPr>
              <w:rPr>
                <w:rFonts w:hint="default" w:ascii="Cambria Math" w:hAnsi="Cambria Math" w:eastAsia="Consolas"/>
                <w:sz w:val="28"/>
                <w:szCs w:val="28"/>
              </w:rPr>
            </m:ctrlPr>
          </m:sSubPr>
          <m:e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b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e>
          <m:sub>
            <m:r>
              <m:rPr/>
              <w:rPr>
                <w:rFonts w:hint="default" w:ascii="Cambria Math" w:hAnsi="Cambria Math" w:eastAsia="Consolas"/>
                <w:sz w:val="28"/>
                <w:szCs w:val="28"/>
              </w:rPr>
              <m:t>a</m:t>
            </m:r>
            <m:ctrlPr>
              <w:rPr>
                <w:rFonts w:ascii="Cambria Math" w:hAnsi="Cambria Math" w:eastAsia="Consolas"/>
                <w:sz w:val="28"/>
                <w:szCs w:val="28"/>
              </w:rPr>
            </m:ctrlPr>
          </m:sub>
        </m:sSub>
        <m:r>
          <m:rPr/>
          <w:rPr>
            <w:rFonts w:hint="default" w:ascii="Cambria Math" w:hAnsi="Cambria Math" w:eastAsia="Consolas"/>
            <w:sz w:val="28"/>
            <w:szCs w:val="28"/>
          </w:rPr>
          <m:t>)</m:t>
        </m:r>
      </m:oMath>
      <w:r>
        <w:rPr>
          <w:rFonts w:hint="default" w:hAnsi="Cambria Math" w:eastAsia="Consolas"/>
          <w:i w:val="0"/>
          <w:sz w:val="28"/>
          <w:szCs w:val="28"/>
          <w:lang w:val="en-US"/>
        </w:rPr>
        <w:t xml:space="preserve">, </w:t>
      </w:r>
      <w:r>
        <w:rPr>
          <w:rFonts w:hint="default" w:hAnsi="Cambria Math" w:eastAsia="Consolas"/>
          <w:i w:val="0"/>
          <w:sz w:val="28"/>
          <w:szCs w:val="28"/>
          <w:lang w:val="ru-RU"/>
        </w:rPr>
        <w:t>в таблице ниже продемонстрированы описания</w:t>
      </w:r>
      <w:r>
        <w:rPr>
          <w:rFonts w:hint="default" w:hAnsi="Cambria Math" w:eastAsia="Consolas"/>
          <w:i w:val="0"/>
          <w:sz w:val="28"/>
          <w:szCs w:val="28"/>
          <w:lang w:val="en-US"/>
        </w:rPr>
        <w:t xml:space="preserve">, </w:t>
      </w:r>
      <w:r>
        <w:rPr>
          <w:rFonts w:hint="default" w:hAnsi="Cambria Math" w:eastAsia="Consolas"/>
          <w:i w:val="0"/>
          <w:sz w:val="28"/>
          <w:szCs w:val="28"/>
          <w:lang w:val="ru-RU"/>
        </w:rPr>
        <w:t>для переменных</w:t>
      </w:r>
      <w:r>
        <w:rPr>
          <w:rFonts w:hint="default" w:hAnsi="Cambria Math" w:eastAsia="Consolas"/>
          <w:i w:val="0"/>
          <w:sz w:val="28"/>
          <w:szCs w:val="28"/>
          <w:lang w:val="en-US"/>
        </w:rPr>
        <w:t xml:space="preserve"> </w:t>
      </w:r>
      <w:r>
        <w:rPr>
          <w:rFonts w:hint="default" w:hAnsi="Cambria Math" w:eastAsia="Consolas"/>
          <w:i w:val="0"/>
          <w:sz w:val="28"/>
          <w:szCs w:val="28"/>
          <w:lang w:val="ru-RU"/>
        </w:rPr>
        <w:t>формулы</w:t>
      </w:r>
      <w:r>
        <w:rPr>
          <w:rFonts w:hint="default" w:hAnsi="Cambria Math" w:eastAsia="Consolas"/>
          <w:i w:val="0"/>
          <w:sz w:val="28"/>
          <w:szCs w:val="28"/>
          <w:lang w:val="en-US"/>
        </w:rPr>
        <w:t>:</w:t>
      </w:r>
    </w:p>
    <w:p w14:paraId="5A91ED44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hAnsi="Cambria Math" w:eastAsia="Consolas"/>
          <w:i w:val="0"/>
          <w:sz w:val="28"/>
          <w:szCs w:val="28"/>
          <w:lang w:val="en-US"/>
        </w:rPr>
      </w:pP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Таблица 7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ru-RU"/>
        </w:rPr>
        <w:t>Описание переменных</w:t>
      </w:r>
      <w:r>
        <w:rPr>
          <w:rFonts w:hint="default" w:ascii="Times New Roman" w:hAnsi="Times New Roman" w:eastAsia="Consolas" w:cs="Times New Roman"/>
          <w:i w:val="0"/>
          <w:sz w:val="28"/>
          <w:szCs w:val="28"/>
          <w:lang w:val="en-US"/>
        </w:rPr>
        <w:t>.</w:t>
      </w:r>
    </w:p>
    <w:p w14:paraId="34E76F66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right"/>
        <w:rPr>
          <w:rFonts w:hint="default" w:hAnsi="Cambria Math" w:eastAsia="Consolas"/>
          <w:i w:val="0"/>
          <w:sz w:val="28"/>
          <w:szCs w:val="28"/>
          <w:lang w:val="ru-RU"/>
        </w:rPr>
      </w:pPr>
    </w:p>
    <w:tbl>
      <w:tblPr>
        <w:tblStyle w:val="1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1F2BC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6CBFF47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Обозначение</w:t>
            </w:r>
          </w:p>
        </w:tc>
        <w:tc>
          <w:tcPr>
            <w:tcW w:w="2841" w:type="dxa"/>
          </w:tcPr>
          <w:p w14:paraId="60664E73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Размерность</w:t>
            </w:r>
          </w:p>
        </w:tc>
        <w:tc>
          <w:tcPr>
            <w:tcW w:w="2841" w:type="dxa"/>
          </w:tcPr>
          <w:p w14:paraId="21419F89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Физический смысл</w:t>
            </w:r>
          </w:p>
        </w:tc>
      </w:tr>
      <w:tr w14:paraId="2E295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4A454A16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e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,</m:t>
                    </m:r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i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082E709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скаляр</w:t>
            </w:r>
          </w:p>
        </w:tc>
        <w:tc>
          <w:tcPr>
            <w:tcW w:w="2841" w:type="dxa"/>
          </w:tcPr>
          <w:p w14:paraId="1657DC56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Скалярная энергия внимания</w:t>
            </w:r>
          </w:p>
        </w:tc>
      </w:tr>
      <w:tr w14:paraId="75353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3204D700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both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v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a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3376E404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>
              <m:sSup>
                <m:sSupPr>
                  <m:ctrlPr>
                    <w:rPr>
                      <w:rFonts w:hint="default" w:ascii="Cambria Math" w:hAnsi="Cambria Math" w:eastAsia="sans-serif"/>
                      <w:sz w:val="28"/>
                    </w:rPr>
                  </m:ctrlPr>
                </m:sSupPr>
                <m:e>
                  <m:r>
                    <m:rPr/>
                    <w:rPr>
                      <w:rFonts w:hint="default" w:ascii="Cambria Math" w:hAnsi="Cambria Math" w:eastAsia="sans-serif"/>
                      <w:sz w:val="28"/>
                    </w:rPr>
                    <m:t>R</m:t>
                  </m:r>
                  <m:ctrlPr>
                    <w:rPr>
                      <w:rFonts w:ascii="Cambria Math" w:hAnsi="Cambria Math" w:eastAsia="sans-serif"/>
                      <w:sz w:val="28"/>
                    </w:rPr>
                  </m:ctrlPr>
                </m:e>
                <m:sup>
                  <m:sSub>
                    <m:sSubPr>
                      <m:ctrlPr>
                        <w:rPr>
                          <w:rFonts w:hint="default" w:ascii="Cambria Math" w:hAnsi="Cambria Math" w:eastAsia="sans-serif"/>
                          <w:sz w:val="28"/>
                        </w:rPr>
                      </m:ctrlPr>
                    </m:sSubPr>
                    <m:e>
                      <m:r>
                        <m:rPr/>
                        <w:rPr>
                          <w:rFonts w:hint="default" w:ascii="Cambria Math" w:hAnsi="Cambria Math" w:eastAsia="sans-serif"/>
                          <w:sz w:val="28"/>
                        </w:rPr>
                        <m:t>d</m:t>
                      </m:r>
                      <m:ctrlPr>
                        <w:rPr>
                          <w:rFonts w:ascii="Cambria Math" w:hAnsi="Cambria Math" w:eastAsia="sans-serif"/>
                          <w:sz w:val="28"/>
                        </w:rPr>
                      </m:ctrlPr>
                    </m:e>
                    <m:sub>
                      <m:r>
                        <m:rPr/>
                        <w:rPr>
                          <w:rFonts w:hint="default" w:ascii="Cambria Math" w:hAnsi="Cambria Math" w:eastAsia="sans-serif"/>
                          <w:sz w:val="28"/>
                        </w:rPr>
                        <m:t>a</m:t>
                      </m:r>
                      <m:ctrlPr>
                        <w:rPr>
                          <w:rFonts w:ascii="Cambria Math" w:hAnsi="Cambria Math" w:eastAsia="sans-serif"/>
                          <w:sz w:val="28"/>
                        </w:rPr>
                      </m:ctrlPr>
                    </m:sub>
                  </m:sSub>
                  <m:ctrlPr>
                    <w:rPr>
                      <w:rFonts w:hint="default" w:ascii="Cambria Math" w:hAnsi="Cambria Math" w:eastAsia="sans-serif"/>
                      <w:sz w:val="28"/>
                    </w:rPr>
                  </m:ctrlPr>
                </m:sup>
              </m:sSup>
            </m:oMath>
            <w:r>
              <w:rPr>
                <w:rFonts w:hint="default" w:ascii="Times New Roman" w:hAnsi="Times New Roman" w:eastAsia="sans-serif" w:cs="Times New Roman"/>
                <w:i w:val="0"/>
                <w:sz w:val="28"/>
                <w:szCs w:val="28"/>
                <w:lang w:val="en-US"/>
              </w:rPr>
              <w:t xml:space="preserve"> = 128</w:t>
            </w:r>
          </w:p>
        </w:tc>
        <w:tc>
          <w:tcPr>
            <w:tcW w:w="2841" w:type="dxa"/>
          </w:tcPr>
          <w:p w14:paraId="4EF59656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Вес внимания</w:t>
            </w:r>
          </w:p>
        </w:tc>
      </w:tr>
      <w:tr w14:paraId="12774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715477FA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W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a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54699DD3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Cambria Math" w:hAnsi="Cambria Math" w:eastAsia="Calibri" w:cs="Times New Roman"/>
                      <w:i/>
                      <w:sz w:val="28"/>
                      <w:szCs w:val="28"/>
                    </w:rPr>
                    <m:t>d</m:t>
                  </m: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Cambria Math" w:hAnsi="Cambria Math" w:eastAsia="Calibri" w:cs="Times New Roman"/>
                      <w:i/>
                      <w:sz w:val="28"/>
                      <w:szCs w:val="28"/>
                    </w:rPr>
                    <m:t>a</m:t>
                  </m: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Calibri" w:cs="Times New Roman"/>
                <w:i w:val="0"/>
                <w:sz w:val="28"/>
                <w:szCs w:val="28"/>
                <w:lang w:val="en-US"/>
              </w:rPr>
              <w:t xml:space="preserve"> * 128</w:t>
            </w:r>
          </w:p>
        </w:tc>
        <w:tc>
          <w:tcPr>
            <w:tcW w:w="2841" w:type="dxa"/>
          </w:tcPr>
          <w:p w14:paraId="25150AFD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Матрица скрытого состояния</w:t>
            </w:r>
          </w:p>
        </w:tc>
      </w:tr>
      <w:tr w14:paraId="1C46E9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57CA6E45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U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a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28102DD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>
              <m:sSub>
                <m:sSubP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hint="default" w:ascii="Cambria Math" w:hAnsi="Cambria Math" w:eastAsia="Calibri" w:cs="Times New Roman"/>
                      <w:i/>
                      <w:sz w:val="28"/>
                      <w:szCs w:val="28"/>
                    </w:rPr>
                    <m:t>d</m:t>
                  </m: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e>
                <m:sub>
                  <m:r>
                    <m:rPr>
                      <m:nor/>
                    </m:rPr>
                    <w:rPr>
                      <w:rFonts w:hint="default" w:ascii="Cambria Math" w:hAnsi="Cambria Math" w:eastAsia="Calibri" w:cs="Times New Roman"/>
                      <w:i/>
                      <w:sz w:val="28"/>
                      <w:szCs w:val="28"/>
                    </w:rPr>
                    <m:t>a</m:t>
                  </m:r>
                  <m:ctrlPr>
                    <w:rPr>
                      <w:rFonts w:hint="default" w:ascii="Cambria Math" w:hAnsi="Cambria Math" w:eastAsia="Calibri" w:cs="Times New Roman"/>
                      <w:sz w:val="28"/>
                      <w:szCs w:val="28"/>
                    </w:rPr>
                  </m:ctrlPr>
                </m:sub>
              </m:sSub>
            </m:oMath>
            <w:r>
              <w:rPr>
                <w:rFonts w:hint="default" w:ascii="Times New Roman" w:hAnsi="Times New Roman" w:eastAsia="Calibri" w:cs="Times New Roman"/>
                <w:i w:val="0"/>
                <w:sz w:val="28"/>
                <w:szCs w:val="28"/>
                <w:lang w:val="en-US"/>
              </w:rPr>
              <w:t xml:space="preserve"> * 128</w:t>
            </w:r>
          </w:p>
        </w:tc>
        <w:tc>
          <w:tcPr>
            <w:tcW w:w="2841" w:type="dxa"/>
          </w:tcPr>
          <w:p w14:paraId="1E3E0668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Матрица преобразования состояния в данный момент</w:t>
            </w:r>
          </w:p>
        </w:tc>
      </w:tr>
      <w:tr w14:paraId="36F655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790D702C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b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a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32ADEA8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sans-serif"/>
                        <w:sz w:val="2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sans-serif"/>
                        <w:sz w:val="28"/>
                      </w:rPr>
                      <m:t>R</m:t>
                    </m:r>
                    <m:ctrlPr>
                      <w:rPr>
                        <w:rFonts w:ascii="Cambria Math" w:hAnsi="Cambria Math" w:eastAsia="sans-serif"/>
                        <w:sz w:val="28"/>
                      </w:rPr>
                    </m:ctrlPr>
                  </m:e>
                  <m:sup>
                    <m:sSub>
                      <m:sSubPr>
                        <m:ctrlPr>
                          <w:rPr>
                            <w:rFonts w:hint="default" w:ascii="Cambria Math" w:hAnsi="Cambria Math" w:eastAsia="sans-serif"/>
                            <w:sz w:val="28"/>
                          </w:rPr>
                        </m:ctrlPr>
                      </m:sSubPr>
                      <m:e>
                        <m:r>
                          <m:rPr/>
                          <w:rPr>
                            <w:rFonts w:hint="default" w:ascii="Cambria Math" w:hAnsi="Cambria Math" w:eastAsia="sans-serif"/>
                            <w:sz w:val="28"/>
                          </w:rPr>
                          <m:t>d</m:t>
                        </m:r>
                        <m:ctrlPr>
                          <w:rPr>
                            <w:rFonts w:ascii="Cambria Math" w:hAnsi="Cambria Math" w:eastAsia="sans-serif"/>
                            <w:sz w:val="28"/>
                          </w:rPr>
                        </m:ctrlPr>
                      </m:e>
                      <m:sub>
                        <m:r>
                          <m:rPr/>
                          <w:rPr>
                            <w:rFonts w:hint="default" w:ascii="Cambria Math" w:hAnsi="Cambria Math" w:eastAsia="sans-serif"/>
                            <w:sz w:val="28"/>
                          </w:rPr>
                          <m:t>a</m:t>
                        </m:r>
                        <m:ctrlPr>
                          <w:rPr>
                            <w:rFonts w:ascii="Cambria Math" w:hAnsi="Cambria Math" w:eastAsia="sans-serif"/>
                            <w:sz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ans-serif"/>
                        <w:sz w:val="28"/>
                      </w:rPr>
                    </m:ctrlPr>
                  </m:sup>
                </m:sSup>
              </m:oMath>
            </m:oMathPara>
          </w:p>
        </w:tc>
        <w:tc>
          <w:tcPr>
            <w:tcW w:w="2841" w:type="dxa"/>
          </w:tcPr>
          <w:p w14:paraId="356E029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Смещение аддитивного нейрона</w:t>
            </w:r>
          </w:p>
        </w:tc>
      </w:tr>
      <w:tr w14:paraId="6E9D69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  <w:jc w:val="center"/>
        </w:trPr>
        <w:tc>
          <w:tcPr>
            <w:tcW w:w="2840" w:type="dxa"/>
          </w:tcPr>
          <w:p w14:paraId="73EC311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h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i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46257C9D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left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sans-serif"/>
                        <w:sz w:val="24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sans-serif"/>
                        <w:sz w:val="24"/>
                      </w:rPr>
                      <m:t>R</m:t>
                    </m:r>
                    <m:ctrlPr>
                      <w:rPr>
                        <w:rFonts w:ascii="Cambria Math" w:hAnsi="Cambria Math" w:eastAsia="sans-serif"/>
                        <w:sz w:val="24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sans-serif"/>
                        <w:sz w:val="24"/>
                      </w:rPr>
                      <m:t>128</m:t>
                    </m:r>
                    <m:ctrlPr>
                      <w:rPr>
                        <w:rFonts w:ascii="Cambria Math" w:hAnsi="Cambria Math" w:eastAsia="sans-serif"/>
                        <w:sz w:val="24"/>
                      </w:rPr>
                    </m:ctrlPr>
                  </m:sup>
                </m:sSup>
              </m:oMath>
            </m:oMathPara>
          </w:p>
        </w:tc>
        <w:tc>
          <w:tcPr>
            <w:tcW w:w="2841" w:type="dxa"/>
          </w:tcPr>
          <w:p w14:paraId="4766789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Скрытое состояние месяца из последовательности</w:t>
            </w:r>
          </w:p>
        </w:tc>
      </w:tr>
      <w:tr w14:paraId="02EA98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7311F65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h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</m:oMath>
            </m:oMathPara>
          </w:p>
        </w:tc>
        <w:tc>
          <w:tcPr>
            <w:tcW w:w="2841" w:type="dxa"/>
          </w:tcPr>
          <w:p w14:paraId="08D667F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Calibri"/>
                        <w:sz w:val="2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R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128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sup>
                </m:sSup>
              </m:oMath>
            </m:oMathPara>
          </w:p>
        </w:tc>
        <w:tc>
          <w:tcPr>
            <w:tcW w:w="2841" w:type="dxa"/>
          </w:tcPr>
          <w:p w14:paraId="76537804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Скрытое состояние шага в данный момент</w:t>
            </w:r>
          </w:p>
        </w:tc>
      </w:tr>
      <w:tr w14:paraId="397D3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693DE3E1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  <w:t>tanh</w:t>
            </w:r>
          </w:p>
        </w:tc>
        <w:tc>
          <w:tcPr>
            <w:tcW w:w="2841" w:type="dxa"/>
          </w:tcPr>
          <w:p w14:paraId="5F7C820D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нет</w:t>
            </w:r>
          </w:p>
        </w:tc>
        <w:tc>
          <w:tcPr>
            <w:tcW w:w="2841" w:type="dxa"/>
          </w:tcPr>
          <w:p w14:paraId="79C11765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Нелинейность нейрона</w:t>
            </w:r>
          </w:p>
        </w:tc>
      </w:tr>
      <w:tr w14:paraId="51134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840" w:type="dxa"/>
          </w:tcPr>
          <w:p w14:paraId="59B12E5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en-US" w:eastAsia="en-US"/>
              </w:rPr>
              <w:t>T</w:t>
            </w:r>
          </w:p>
        </w:tc>
        <w:tc>
          <w:tcPr>
            <w:tcW w:w="2841" w:type="dxa"/>
          </w:tcPr>
          <w:p w14:paraId="7AF57167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нет</w:t>
            </w:r>
          </w:p>
        </w:tc>
        <w:tc>
          <w:tcPr>
            <w:tcW w:w="2841" w:type="dxa"/>
          </w:tcPr>
          <w:p w14:paraId="1E298CA2">
            <w:pPr>
              <w:pStyle w:val="11"/>
              <w:keepNext w:val="0"/>
              <w:keepLines w:val="0"/>
              <w:widowControl/>
              <w:suppressLineNumbers w:val="0"/>
              <w:wordWrap/>
              <w:bidi w:val="0"/>
              <w:spacing w:before="0" w:beforeAutospacing="0" w:after="0" w:afterAutospacing="0" w:line="12" w:lineRule="atLeast"/>
              <w:ind w:right="0"/>
              <w:jc w:val="center"/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 w:cs="Times New Roman"/>
                <w:sz w:val="28"/>
                <w:szCs w:val="28"/>
                <w:vertAlign w:val="baseline"/>
                <w:lang w:val="ru-RU" w:eastAsia="en-US"/>
              </w:rPr>
              <w:t>Транспонирование</w:t>
            </w:r>
          </w:p>
        </w:tc>
      </w:tr>
    </w:tbl>
    <w:p w14:paraId="2173B585">
      <w:pPr>
        <w:pStyle w:val="11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F7F9F9"/>
        <w:wordWrap/>
        <w:bidi w:val="0"/>
        <w:spacing w:before="0" w:beforeAutospacing="0" w:after="0" w:afterAutospacing="0" w:line="12" w:lineRule="atLeast"/>
        <w:ind w:left="0" w:right="0" w:firstLine="0"/>
        <w:jc w:val="lef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0841E558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5806573C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# Упрощённая реализация одного аддитивного нейрона внимания</w:t>
      </w:r>
    </w:p>
    <w:p w14:paraId="7A41617A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def bahdanau_score(query, key, v, W, U, b):</w:t>
      </w:r>
    </w:p>
    <w:p w14:paraId="76678162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"""</w:t>
      </w:r>
    </w:p>
    <w:p w14:paraId="6D0876FD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query, key — скрытые состояния размерности 128</w:t>
      </w:r>
    </w:p>
    <w:p w14:paraId="324B1568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v, W, U, b — обучаемые параметры внимания</w:t>
      </w:r>
    </w:p>
    <w:p w14:paraId="6885E97F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"""</w:t>
      </w:r>
    </w:p>
    <w:p w14:paraId="4A45B140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score = tf.nn.tanh(tf.tensordot(query, W, axes=1) +</w:t>
      </w:r>
    </w:p>
    <w:p w14:paraId="0B9D514B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                   tf.tensordot(key, U, axes=1) + b)</w:t>
      </w:r>
    </w:p>
    <w:p w14:paraId="0C9EC7BE">
      <w:pPr>
        <w:pBdr>
          <w:top w:val="single" w:color="000000" w:sz="4" w:space="1"/>
          <w:left w:val="single" w:color="000000" w:sz="4" w:space="4"/>
          <w:bottom w:val="single" w:color="000000" w:sz="4" w:space="1"/>
          <w:right w:val="single" w:color="000000" w:sz="4" w:space="4"/>
        </w:pBd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  return tf.tensordot(score, v, axes=1)  # скаляр e_{t,i}</w:t>
      </w:r>
    </w:p>
    <w:p w14:paraId="16CB52A5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5EA00B9A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Таблица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8.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Сравнение перечисленных выше нейронов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7"/>
        <w:gridCol w:w="1812"/>
        <w:gridCol w:w="4653"/>
      </w:tblGrid>
      <w:tr w14:paraId="0A5FAD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31CA3C7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Тип нейрона</w:t>
            </w:r>
          </w:p>
        </w:tc>
        <w:tc>
          <w:tcPr>
            <w:tcW w:w="1812" w:type="dxa"/>
          </w:tcPr>
          <w:p w14:paraId="232574E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Активация</w:t>
            </w:r>
          </w:p>
        </w:tc>
        <w:tc>
          <w:tcPr>
            <w:tcW w:w="4653" w:type="dxa"/>
          </w:tcPr>
          <w:p w14:paraId="4D10F21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Назначение</w:t>
            </w:r>
          </w:p>
        </w:tc>
      </w:tr>
      <w:tr w14:paraId="018774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283498E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Линейный</w:t>
            </w:r>
          </w:p>
        </w:tc>
        <w:tc>
          <w:tcPr>
            <w:tcW w:w="1812" w:type="dxa"/>
          </w:tcPr>
          <w:p w14:paraId="118AA7A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z</w:t>
            </w:r>
          </w:p>
        </w:tc>
        <w:tc>
          <w:tcPr>
            <w:tcW w:w="4653" w:type="dxa"/>
          </w:tcPr>
          <w:p w14:paraId="0107DF44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Мета-модель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выходной слой</w:t>
            </w:r>
          </w:p>
        </w:tc>
      </w:tr>
      <w:tr w14:paraId="06F5E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3DBA78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ReLU</w:t>
            </w:r>
          </w:p>
        </w:tc>
        <w:tc>
          <w:tcPr>
            <w:tcW w:w="1812" w:type="dxa"/>
          </w:tcPr>
          <w:p w14:paraId="664110A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Max(0,z)</w:t>
            </w:r>
          </w:p>
        </w:tc>
        <w:tc>
          <w:tcPr>
            <w:tcW w:w="4653" w:type="dxa"/>
          </w:tcPr>
          <w:p w14:paraId="2E4D93E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Нелинейность в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Dense-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слоях</w:t>
            </w:r>
          </w:p>
        </w:tc>
      </w:tr>
      <w:tr w14:paraId="40C24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1391758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LSTM-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ячейка</w:t>
            </w:r>
          </w:p>
        </w:tc>
        <w:tc>
          <w:tcPr>
            <w:tcW w:w="1812" w:type="dxa"/>
          </w:tcPr>
          <w:p w14:paraId="7986122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σ, tanh</w:t>
            </w:r>
          </w:p>
        </w:tc>
        <w:tc>
          <w:tcPr>
            <w:tcW w:w="4653" w:type="dxa"/>
          </w:tcPr>
          <w:p w14:paraId="78E1A66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Захват долгосрочных зависимостей</w:t>
            </w:r>
          </w:p>
        </w:tc>
      </w:tr>
      <w:tr w14:paraId="098546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057" w:type="dxa"/>
          </w:tcPr>
          <w:p w14:paraId="7431404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Бахданова</w:t>
            </w:r>
          </w:p>
        </w:tc>
        <w:tc>
          <w:tcPr>
            <w:tcW w:w="1812" w:type="dxa"/>
          </w:tcPr>
          <w:p w14:paraId="140CDC2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tanh</w:t>
            </w:r>
          </w:p>
        </w:tc>
        <w:tc>
          <w:tcPr>
            <w:tcW w:w="4653" w:type="dxa"/>
          </w:tcPr>
          <w:p w14:paraId="3C08ADD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Фокус на значимых месяцах</w:t>
            </w:r>
          </w:p>
        </w:tc>
      </w:tr>
    </w:tbl>
    <w:p w14:paraId="04C7F42F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027198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На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основе приведённых выше данных можно сделать вывод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 вкладе разных типов нейронов в качество 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линейные нейроны стабилизируют модель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за счёт контроля систематических ошибок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tang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ReLU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даёт нелинейность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обучения сложным зависимостям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также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ReLU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решает проблемы с затухающим градиентом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ускоряет обучение в глубоких слоях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ячейки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нужны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учитывания долгосрочной зависимости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трендов и сезонности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запоминают важную информацию и забывают ненужную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эффективно в рамках учета долгосрочных зависимостей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нейроны Бахданова необходимы для усиления концентрации на значимых моментах в сложных временных закономерностях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повышают точность прогноза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162DD583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Получившиеся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модель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Bi-LSTM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является гибридной мета моделью с простыми и сложными нейронами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позволившими получить высокую точность предсказания тренда устройства сотрудников на работу</w:t>
      </w:r>
      <w:r>
        <w:rPr>
          <w:rFonts w:ascii="Times New Roman" w:hAnsi="Times New Roman" w:eastAsia="Calibri"/>
          <w:sz w:val="28"/>
          <w:szCs w:val="28"/>
          <w:lang w:val="en-US" w:eastAsia="en-US"/>
        </w:rPr>
        <w:t>.</w:t>
      </w:r>
    </w:p>
    <w:p w14:paraId="47E0F4A1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val="en-US" w:eastAsia="en-US"/>
        </w:rPr>
      </w:pPr>
    </w:p>
    <w:p w14:paraId="4E67966C">
      <w:pPr>
        <w:pStyle w:val="3"/>
        <w:numPr>
          <w:ilvl w:val="1"/>
          <w:numId w:val="4"/>
        </w:numPr>
        <w:ind w:leftChars="0"/>
        <w:outlineLvl w:val="0"/>
        <w:rPr>
          <w:rFonts w:ascii="Times New Roman" w:hAnsi="Times New Roman"/>
          <w:b/>
          <w:sz w:val="28"/>
          <w:szCs w:val="20"/>
        </w:rPr>
      </w:pPr>
      <w:bookmarkStart w:id="32" w:name="_Toc171423735"/>
      <w:bookmarkStart w:id="33" w:name="_Toc73211071"/>
      <w:bookmarkStart w:id="34" w:name="_Toc30032"/>
      <w:r>
        <w:rPr>
          <w:rFonts w:ascii="Times New Roman" w:hAnsi="Times New Roman"/>
          <w:b/>
          <w:sz w:val="28"/>
          <w:szCs w:val="20"/>
        </w:rPr>
        <w:t>Создание нейронной сети</w:t>
      </w:r>
      <w:bookmarkEnd w:id="32"/>
      <w:bookmarkEnd w:id="33"/>
      <w:bookmarkEnd w:id="34"/>
    </w:p>
    <w:p w14:paraId="0616C787"/>
    <w:p w14:paraId="14954663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Разработана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LSTM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учитывающая прошлое и будущее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обработки данных в двух направлениях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Bi-LSTM,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временные ряды требуют контекст будущего и прошлого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точности 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трендов найма и сезонности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обработки реализовано два слоя по шестидесяти четыре ячейки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один обрабатывает будущее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второй прошлое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скрытые состояния объединяются и используются другими слоями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Dense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преобразует скрытое состояние в числовое значение предсказания по необходимому числу сотрудников на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Dropout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- случайно отрубает нейроны в течении тренировки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помогает увеличить устойчивость сети к шуму в датасете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Input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- создаёт форму входных данных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является первым и важным слоем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нужен для задания последовательности с признаками для работы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определяет размерности для тензоров на входе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Bi-LSTM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важно получить последовательность в виде трёхмерного тензора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Attention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реализует концентрацию модели на важных признаках сезонности и тренда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увеличивая точность прогноза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3EC21724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1B02ED4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Далее приведён график динамики потребности в сотрудниках за период последних пяти лет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синей линией обозначается сезонные колебания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изменения количества наймов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абсциссы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показывают года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ординаты показывают наймы в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красный график отражает прогноз на будущий 2026 год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используя признаки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видно в ближайшие месяцы 2025 ожидается потребность в одиннадцати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настоящее время обозначено пунктирной линией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модель показала стабильный спрос на рабочие кадры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183297EF">
      <w:pPr>
        <w:spacing w:after="0" w:line="360" w:lineRule="auto"/>
        <w:jc w:val="both"/>
      </w:pPr>
      <w:r>
        <w:drawing>
          <wp:inline distT="0" distB="0" distL="114300" distR="114300">
            <wp:extent cx="5086350" cy="2512060"/>
            <wp:effectExtent l="0" t="0" r="3810" b="2540"/>
            <wp:docPr id="1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251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A0314">
      <w:pPr>
        <w:spacing w:after="0" w:line="360" w:lineRule="auto"/>
        <w:ind w:firstLine="709"/>
        <w:jc w:val="both"/>
      </w:pPr>
    </w:p>
    <w:p w14:paraId="6EC1225C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2.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Прогноз  потребности в кадрах на 2025-2026 год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рекурсивный с сохранением признаков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7F77340">
      <w:pPr>
        <w:spacing w:after="0" w:line="24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5E64EBD5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Использование механизма внимания Бахданова необходимо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получения точных весовых значений сезонных сегментов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видно на Январь и Февраль приходится больше наймов сотрудников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анализ сезонных особенностей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весами внимания необходим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для точного предсказания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потребности в кадрах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  </w:t>
      </w:r>
    </w:p>
    <w:p w14:paraId="5CFADEA3">
      <w:pPr>
        <w:spacing w:after="0" w:line="240" w:lineRule="auto"/>
        <w:jc w:val="both"/>
      </w:pPr>
    </w:p>
    <w:p w14:paraId="728C65AB">
      <w:pPr>
        <w:spacing w:after="0" w:line="240" w:lineRule="auto"/>
        <w:jc w:val="center"/>
      </w:pPr>
      <w:r>
        <w:drawing>
          <wp:inline distT="0" distB="0" distL="114300" distR="114300">
            <wp:extent cx="3019425" cy="1763395"/>
            <wp:effectExtent l="0" t="0" r="13335" b="4445"/>
            <wp:docPr id="9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5"/>
                    <pic:cNvPicPr>
                      <a:picLocks noChangeAspect="1"/>
                    </pic:cNvPicPr>
                  </pic:nvPicPr>
                  <pic:blipFill>
                    <a:blip r:embed="rId19"/>
                    <a:srcRect b="5607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1763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22C04">
      <w:pPr>
        <w:spacing w:after="0" w:line="240" w:lineRule="auto"/>
        <w:jc w:val="center"/>
        <w:rPr>
          <w:rFonts w:hint="default"/>
          <w:lang w:val="ru-RU" w:eastAsia="en-US"/>
        </w:rPr>
      </w:pPr>
    </w:p>
    <w:p w14:paraId="6F471B13">
      <w:pPr>
        <w:spacing w:after="0" w:line="360" w:lineRule="auto"/>
        <w:ind w:firstLine="709"/>
        <w:jc w:val="center"/>
        <w:rPr>
          <w:rFonts w:hint="default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3.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Важные месяцы для прогнозирования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310A3BD5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4A6C35E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Для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обучения модели используются следующие параметры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размер куска датасета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батч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”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стабильности обучения и скорости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обучении использовано шестнадцать батчей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количество полных проходов по всему тренировочному набору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эпохи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”,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обучении использовано двести эпох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контроля обучения 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callbacks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используются методы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ранняя остановка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“EarlyStopping”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срабатывает при остановке увеличения качества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уменьшение скорости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при стабилизации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“ReduceLROnPlateau”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замедлении роста качества предсказания снижает скорость обучения по критерию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необходим для избежания остановки роста качества 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сохранение промежуточных весов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“ModelCheckpoint”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- после остановки обучения возвращает лучшую версию весов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24D99BE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Важно заметить - основной функцией потерь является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отлично подходящая под задачи прогнозирования непрерывных временных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легко наказывает модель за большие ошибки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имеет один минимум прекрасно сочетается с градиентным спуском и гарантирует сходимость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лёгкая дифференциация функции потерь помогает ускорить обучение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подошёл под гауссовское распределение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когда ошибки между реальным значением и предсказанием распределены нормально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минимизируется на тренировочных данных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дополнительными функциями потерь выступает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MAPE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выдающий оценку в процентах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MAE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показывающий среднюю ошибку между реальными и предсказанными значениями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br w:type="textWrapping"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Признаки можно разделить на долгосрочные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лаги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скользящие статистики и краткосрочные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тренды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;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лаги относим к исторической зависимости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;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 сезонности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отнесём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месяцы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циклы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кварталы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;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Ниже признаки оформлены в виде таблицы восемь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20E6C4D2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890F67E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9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Признаки используемые для прогнозирования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389A22A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2FBE17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DAB6CE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Название признака</w:t>
            </w:r>
          </w:p>
        </w:tc>
        <w:tc>
          <w:tcPr>
            <w:tcW w:w="4261" w:type="dxa"/>
          </w:tcPr>
          <w:p w14:paraId="2966EB9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Описание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“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физический смысл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”</w:t>
            </w:r>
          </w:p>
        </w:tc>
      </w:tr>
      <w:tr w14:paraId="6FAB4E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7FE3709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demand</w:t>
            </w:r>
          </w:p>
        </w:tc>
        <w:tc>
          <w:tcPr>
            <w:tcW w:w="4261" w:type="dxa"/>
          </w:tcPr>
          <w:p w14:paraId="5E712CB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Количество наймов в месяц</w:t>
            </w:r>
          </w:p>
        </w:tc>
      </w:tr>
      <w:tr w14:paraId="2D9FDA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4F7032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Month_sin / quarter_cos</w:t>
            </w:r>
          </w:p>
        </w:tc>
        <w:tc>
          <w:tcPr>
            <w:tcW w:w="4261" w:type="dxa"/>
          </w:tcPr>
          <w:p w14:paraId="6D8C552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Сезонные признаки</w:t>
            </w:r>
          </w:p>
        </w:tc>
      </w:tr>
      <w:tr w14:paraId="6A2812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0" w:hRule="atLeast"/>
        </w:trPr>
        <w:tc>
          <w:tcPr>
            <w:tcW w:w="4261" w:type="dxa"/>
          </w:tcPr>
          <w:p w14:paraId="1E4D68A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Quarter_sin / quarter_cos</w:t>
            </w:r>
          </w:p>
        </w:tc>
        <w:tc>
          <w:tcPr>
            <w:tcW w:w="4261" w:type="dxa"/>
          </w:tcPr>
          <w:p w14:paraId="175A853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Признаки квартала</w:t>
            </w:r>
          </w:p>
        </w:tc>
      </w:tr>
      <w:tr w14:paraId="4D778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F879CE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Year_normalized</w:t>
            </w:r>
          </w:p>
        </w:tc>
        <w:tc>
          <w:tcPr>
            <w:tcW w:w="4261" w:type="dxa"/>
          </w:tcPr>
          <w:p w14:paraId="244F33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Нормализованный год</w:t>
            </w:r>
          </w:p>
        </w:tc>
      </w:tr>
      <w:tr w14:paraId="58452E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58A3CB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lag</w:t>
            </w:r>
          </w:p>
        </w:tc>
        <w:tc>
          <w:tcPr>
            <w:tcW w:w="4261" w:type="dxa"/>
          </w:tcPr>
          <w:p w14:paraId="75FDA98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Лаги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: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значения найма</w:t>
            </w:r>
          </w:p>
        </w:tc>
      </w:tr>
      <w:tr w14:paraId="33197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21D1A0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Rolling_mean</w:t>
            </w:r>
          </w:p>
        </w:tc>
        <w:tc>
          <w:tcPr>
            <w:tcW w:w="4261" w:type="dxa"/>
          </w:tcPr>
          <w:p w14:paraId="6D80B45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стандартное отклонение</w:t>
            </w:r>
          </w:p>
        </w:tc>
      </w:tr>
      <w:tr w14:paraId="1ED40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DBC009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Rolling_std</w:t>
            </w:r>
          </w:p>
        </w:tc>
        <w:tc>
          <w:tcPr>
            <w:tcW w:w="4261" w:type="dxa"/>
          </w:tcPr>
          <w:p w14:paraId="6CFD337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стандартное отклонение по 12 месяцам</w:t>
            </w:r>
          </w:p>
        </w:tc>
      </w:tr>
      <w:tr w14:paraId="539C1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0F9BB1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trend</w:t>
            </w:r>
          </w:p>
        </w:tc>
        <w:tc>
          <w:tcPr>
            <w:tcW w:w="4261" w:type="dxa"/>
          </w:tcPr>
          <w:p w14:paraId="5940509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Линейный тренд во времени</w:t>
            </w:r>
          </w:p>
        </w:tc>
      </w:tr>
    </w:tbl>
    <w:p w14:paraId="7FBA358C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F6AC841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11706177">
      <w:pPr>
        <w:pStyle w:val="4"/>
        <w:bidi w:val="0"/>
        <w:rPr>
          <w:rFonts w:hint="default" w:ascii="Times New Roman" w:hAnsi="Times New Roman" w:cs="Times New Roman"/>
          <w:sz w:val="28"/>
          <w:szCs w:val="28"/>
        </w:rPr>
      </w:pPr>
      <w:bookmarkStart w:id="35" w:name="_Toc171423736"/>
      <w:bookmarkStart w:id="36" w:name="_Toc73211072"/>
      <w:bookmarkStart w:id="37" w:name="_Toc12923"/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3.2.1 </w:t>
      </w:r>
      <w:r>
        <w:rPr>
          <w:rFonts w:hint="default" w:ascii="Times New Roman" w:hAnsi="Times New Roman" w:cs="Times New Roman"/>
          <w:sz w:val="28"/>
          <w:szCs w:val="28"/>
        </w:rPr>
        <w:t>Выбор топологии сети</w:t>
      </w:r>
      <w:bookmarkEnd w:id="35"/>
      <w:bookmarkEnd w:id="36"/>
      <w:bookmarkEnd w:id="37"/>
    </w:p>
    <w:p w14:paraId="29A274B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Для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учёта прошлого и будущего одновременно была в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ыбрана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топология двунаправленного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внутри модели два рекуррентных слоя анализирующий временной ряд в две стороны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обычной однонаправленной обработке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нельзя поймать сезонные тренды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ячеек 64 в слоях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быстро обучается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устойчивостью к переобучению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нужно вспомнить по ранее рассказанные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Dense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преобразующий выходную информацию из рекуррентных слоёв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числовое предсказание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Attention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выделяющий важные месяца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Dropout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выключает случайные нейроны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избежания переобучения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Input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слой нужен для задания формулы последовательности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обязательной для работы рекуррентных слоёв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оптимизации обучения применяются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callbacks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методы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ранней остановки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уменьшения скорости обучения при уменьшении точности предсказаний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чекпоинтов сохраняющих лучшие вессы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разработанная архитектура нейросети превосходит обычные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 прогнозированию кадровых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50FE2FA">
      <w:pPr>
        <w:spacing w:after="0" w:line="360" w:lineRule="auto"/>
        <w:jc w:val="both"/>
      </w:pPr>
      <w:r>
        <w:drawing>
          <wp:inline distT="0" distB="0" distL="114300" distR="114300">
            <wp:extent cx="5273040" cy="898525"/>
            <wp:effectExtent l="0" t="0" r="0" b="635"/>
            <wp:docPr id="1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2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89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76558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14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Топология сети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1FE812F8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Отмечен факт несостоятельности одного рекуррентного слоя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для нахождения нелинейных зависимостей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а использование большего числа слоёв приводит к переобучению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важно учесть число ячеек на рекуррентном слое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 xml:space="preserve"> при числе ячеек меньшем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64 наблюдается недообучение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при большем количестве ячеек наблюдались незначительные улучшения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и скорость обучения падает в три раза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 xml:space="preserve"> Доказательство вывода предоставляется в виде таблицы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 10. </w:t>
      </w:r>
    </w:p>
    <w:p w14:paraId="1EAE7800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0777666E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385C2B2D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4BC5C961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Таблица 10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Влияние числа слоёв и ячеек на точность и время обучения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красным цветом отмечена выбранная конфигурация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5"/>
        <w:gridCol w:w="1750"/>
        <w:gridCol w:w="1256"/>
        <w:gridCol w:w="1458"/>
        <w:gridCol w:w="1330"/>
        <w:gridCol w:w="1403"/>
      </w:tblGrid>
      <w:tr w14:paraId="5B66D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7830D48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 xml:space="preserve">Количество слоёв 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Bi-LSTM</w:t>
            </w:r>
          </w:p>
        </w:tc>
        <w:tc>
          <w:tcPr>
            <w:tcW w:w="1420" w:type="dxa"/>
          </w:tcPr>
          <w:p w14:paraId="61A43019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Ячеек в одном направлении</w:t>
            </w:r>
          </w:p>
        </w:tc>
        <w:tc>
          <w:tcPr>
            <w:tcW w:w="1420" w:type="dxa"/>
          </w:tcPr>
          <w:p w14:paraId="3D734C3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 xml:space="preserve">Итоговая размерность </w:t>
            </w:r>
            <m:oMath>
              <m:sSub>
                <m:sSubPr>
                  <m:ctrlPr>
                    <w:rPr>
                      <w:rFonts w:hint="default" w:ascii="Cambria Math" w:hAnsi="Cambria Math"/>
                      <w:sz w:val="28"/>
                    </w:rPr>
                  </m:ctrlPr>
                </m:sSubPr>
                <m:e>
                  <m:r>
                    <m:rPr/>
                    <w:rPr>
                      <w:rFonts w:hint="default" w:ascii="Cambria Math" w:hAnsi="Cambria Math"/>
                      <w:sz w:val="28"/>
                    </w:rPr>
                    <m:t>h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e>
                <m:sub>
                  <m:r>
                    <m:rPr/>
                    <w:rPr>
                      <w:rFonts w:hint="default" w:ascii="Cambria Math" w:hAnsi="Cambria Math"/>
                      <w:sz w:val="28"/>
                    </w:rPr>
                    <m:t>t</m:t>
                  </m:r>
                  <m:ctrlPr>
                    <w:rPr>
                      <w:rFonts w:ascii="Cambria Math" w:hAnsi="Cambria Math"/>
                      <w:sz w:val="28"/>
                    </w:rPr>
                  </m:ctrlPr>
                </m:sub>
              </m:sSub>
            </m:oMath>
          </w:p>
        </w:tc>
        <w:tc>
          <w:tcPr>
            <w:tcW w:w="1420" w:type="dxa"/>
          </w:tcPr>
          <w:p w14:paraId="6453ABB8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 xml:space="preserve">MAPE, 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% валидация</w:t>
            </w:r>
          </w:p>
        </w:tc>
        <w:tc>
          <w:tcPr>
            <w:tcW w:w="1421" w:type="dxa"/>
          </w:tcPr>
          <w:p w14:paraId="78C08BC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Время одной эпохи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с</w:t>
            </w:r>
          </w:p>
        </w:tc>
        <w:tc>
          <w:tcPr>
            <w:tcW w:w="1421" w:type="dxa"/>
          </w:tcPr>
          <w:p w14:paraId="54B06547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Относительное время обучения</w:t>
            </w:r>
          </w:p>
        </w:tc>
      </w:tr>
      <w:tr w14:paraId="25C68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6F4F2616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1420" w:type="dxa"/>
          </w:tcPr>
          <w:p w14:paraId="47E138ED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64</w:t>
            </w:r>
          </w:p>
        </w:tc>
        <w:tc>
          <w:tcPr>
            <w:tcW w:w="1420" w:type="dxa"/>
          </w:tcPr>
          <w:p w14:paraId="66BA9E6E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2C87898F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9</w:t>
            </w: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,87</w:t>
            </w:r>
          </w:p>
        </w:tc>
        <w:tc>
          <w:tcPr>
            <w:tcW w:w="1421" w:type="dxa"/>
          </w:tcPr>
          <w:p w14:paraId="4B6CFF4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1,9</w:t>
            </w:r>
          </w:p>
        </w:tc>
        <w:tc>
          <w:tcPr>
            <w:tcW w:w="1421" w:type="dxa"/>
          </w:tcPr>
          <w:p w14:paraId="6AEED9F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1,0</w:t>
            </w:r>
          </w:p>
        </w:tc>
      </w:tr>
      <w:tr w14:paraId="6979E9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679F38A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420" w:type="dxa"/>
          </w:tcPr>
          <w:p w14:paraId="0C1B315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32</w:t>
            </w:r>
          </w:p>
        </w:tc>
        <w:tc>
          <w:tcPr>
            <w:tcW w:w="1420" w:type="dxa"/>
          </w:tcPr>
          <w:p w14:paraId="52F603E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64</w:t>
            </w:r>
          </w:p>
        </w:tc>
        <w:tc>
          <w:tcPr>
            <w:tcW w:w="1420" w:type="dxa"/>
          </w:tcPr>
          <w:p w14:paraId="74083CCE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9,12</w:t>
            </w:r>
          </w:p>
        </w:tc>
        <w:tc>
          <w:tcPr>
            <w:tcW w:w="1421" w:type="dxa"/>
          </w:tcPr>
          <w:p w14:paraId="2DF5C889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2,1</w:t>
            </w:r>
          </w:p>
        </w:tc>
        <w:tc>
          <w:tcPr>
            <w:tcW w:w="1421" w:type="dxa"/>
          </w:tcPr>
          <w:p w14:paraId="53808D03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1,1</w:t>
            </w:r>
          </w:p>
        </w:tc>
      </w:tr>
      <w:tr w14:paraId="5B983B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69B6573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420" w:type="dxa"/>
          </w:tcPr>
          <w:p w14:paraId="69DD51B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  <w:t>64</w:t>
            </w:r>
          </w:p>
        </w:tc>
        <w:tc>
          <w:tcPr>
            <w:tcW w:w="1420" w:type="dxa"/>
          </w:tcPr>
          <w:p w14:paraId="5AEA5FA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7E7052A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  <w:t>7,1</w:t>
            </w:r>
          </w:p>
        </w:tc>
        <w:tc>
          <w:tcPr>
            <w:tcW w:w="1421" w:type="dxa"/>
          </w:tcPr>
          <w:p w14:paraId="77EB3C53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  <w:t>2,8</w:t>
            </w:r>
          </w:p>
        </w:tc>
        <w:tc>
          <w:tcPr>
            <w:tcW w:w="1421" w:type="dxa"/>
          </w:tcPr>
          <w:p w14:paraId="4FBA5E54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color w:val="FF0000"/>
                <w:sz w:val="28"/>
                <w:szCs w:val="28"/>
                <w:vertAlign w:val="baseline"/>
                <w:lang w:val="en-US" w:eastAsia="en-US"/>
              </w:rPr>
              <w:t>1,0</w:t>
            </w:r>
          </w:p>
        </w:tc>
      </w:tr>
      <w:tr w14:paraId="7610B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5740C6E4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420" w:type="dxa"/>
          </w:tcPr>
          <w:p w14:paraId="6AE43C7A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32123BC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256</w:t>
            </w:r>
          </w:p>
        </w:tc>
        <w:tc>
          <w:tcPr>
            <w:tcW w:w="1420" w:type="dxa"/>
          </w:tcPr>
          <w:p w14:paraId="2578382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6,98</w:t>
            </w:r>
          </w:p>
        </w:tc>
        <w:tc>
          <w:tcPr>
            <w:tcW w:w="1421" w:type="dxa"/>
          </w:tcPr>
          <w:p w14:paraId="2DB083A8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6,4</w:t>
            </w:r>
          </w:p>
        </w:tc>
        <w:tc>
          <w:tcPr>
            <w:tcW w:w="1421" w:type="dxa"/>
          </w:tcPr>
          <w:p w14:paraId="2474DE04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2,3</w:t>
            </w:r>
          </w:p>
        </w:tc>
      </w:tr>
      <w:tr w14:paraId="2E89C5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4034DFC5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420" w:type="dxa"/>
          </w:tcPr>
          <w:p w14:paraId="0A7D29EE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256</w:t>
            </w:r>
          </w:p>
        </w:tc>
        <w:tc>
          <w:tcPr>
            <w:tcW w:w="1420" w:type="dxa"/>
          </w:tcPr>
          <w:p w14:paraId="4A9A2EB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512</w:t>
            </w:r>
          </w:p>
        </w:tc>
        <w:tc>
          <w:tcPr>
            <w:tcW w:w="1420" w:type="dxa"/>
          </w:tcPr>
          <w:p w14:paraId="17E777B7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6,91</w:t>
            </w:r>
          </w:p>
        </w:tc>
        <w:tc>
          <w:tcPr>
            <w:tcW w:w="1421" w:type="dxa"/>
          </w:tcPr>
          <w:p w14:paraId="4DE860CA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11,8</w:t>
            </w:r>
          </w:p>
        </w:tc>
        <w:tc>
          <w:tcPr>
            <w:tcW w:w="1421" w:type="dxa"/>
          </w:tcPr>
          <w:p w14:paraId="405CD57B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4,2</w:t>
            </w:r>
          </w:p>
        </w:tc>
      </w:tr>
      <w:tr w14:paraId="216FB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03B7F3D6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1420" w:type="dxa"/>
          </w:tcPr>
          <w:p w14:paraId="1C30096F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64</w:t>
            </w:r>
          </w:p>
        </w:tc>
        <w:tc>
          <w:tcPr>
            <w:tcW w:w="1420" w:type="dxa"/>
          </w:tcPr>
          <w:p w14:paraId="5CCFC81F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0A4EAB1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7,08</w:t>
            </w:r>
          </w:p>
        </w:tc>
        <w:tc>
          <w:tcPr>
            <w:tcW w:w="1421" w:type="dxa"/>
          </w:tcPr>
          <w:p w14:paraId="1F075411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4,1</w:t>
            </w:r>
          </w:p>
        </w:tc>
        <w:tc>
          <w:tcPr>
            <w:tcW w:w="1421" w:type="dxa"/>
          </w:tcPr>
          <w:p w14:paraId="6AB6ACD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1,5</w:t>
            </w:r>
          </w:p>
        </w:tc>
      </w:tr>
      <w:tr w14:paraId="79791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420" w:type="dxa"/>
          </w:tcPr>
          <w:p w14:paraId="46DDB49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1420" w:type="dxa"/>
          </w:tcPr>
          <w:p w14:paraId="3DFD9F1C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128</w:t>
            </w:r>
          </w:p>
        </w:tc>
        <w:tc>
          <w:tcPr>
            <w:tcW w:w="1420" w:type="dxa"/>
          </w:tcPr>
          <w:p w14:paraId="71535F42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ru-RU" w:eastAsia="en-US"/>
              </w:rPr>
              <w:t>256</w:t>
            </w:r>
          </w:p>
        </w:tc>
        <w:tc>
          <w:tcPr>
            <w:tcW w:w="1420" w:type="dxa"/>
          </w:tcPr>
          <w:p w14:paraId="6090317E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6,95</w:t>
            </w:r>
          </w:p>
        </w:tc>
        <w:tc>
          <w:tcPr>
            <w:tcW w:w="1421" w:type="dxa"/>
          </w:tcPr>
          <w:p w14:paraId="5B9B6AB0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9,7</w:t>
            </w:r>
          </w:p>
        </w:tc>
        <w:tc>
          <w:tcPr>
            <w:tcW w:w="1421" w:type="dxa"/>
          </w:tcPr>
          <w:p w14:paraId="4421D9E5">
            <w:pPr>
              <w:spacing w:after="0" w:line="360" w:lineRule="auto"/>
              <w:jc w:val="center"/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vertAlign w:val="baseline"/>
                <w:lang w:val="en-US" w:eastAsia="en-US"/>
              </w:rPr>
              <w:t>3,5</w:t>
            </w:r>
          </w:p>
        </w:tc>
      </w:tr>
    </w:tbl>
    <w:p w14:paraId="28DD73DA">
      <w:pPr>
        <w:spacing w:after="0" w:line="360" w:lineRule="auto"/>
        <w:ind w:firstLine="709"/>
        <w:jc w:val="both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7804FCD8">
      <w:pPr>
        <w:spacing w:after="0" w:line="360" w:lineRule="auto"/>
        <w:jc w:val="both"/>
      </w:pPr>
      <w:r>
        <w:drawing>
          <wp:inline distT="0" distB="0" distL="114300" distR="114300">
            <wp:extent cx="5268595" cy="3479165"/>
            <wp:effectExtent l="0" t="0" r="4445" b="10795"/>
            <wp:docPr id="17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7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D49F06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15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Обоснование выбора 64 ячеек для слоя в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Bi-LSTM</w:t>
      </w:r>
    </w:p>
    <w:p w14:paraId="2B64726C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</w:p>
    <w:p w14:paraId="08E82352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38" w:name="_Toc171423737"/>
      <w:bookmarkStart w:id="39" w:name="_Toc73211073"/>
      <w:bookmarkStart w:id="40" w:name="_Toc26040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3.2.2 Группировка нейронных блоков в нейронную сеть</w:t>
      </w:r>
      <w:bookmarkEnd w:id="38"/>
      <w:bookmarkEnd w:id="39"/>
      <w:bookmarkEnd w:id="40"/>
    </w:p>
    <w:p w14:paraId="099D922B">
      <w:pPr>
        <w:rPr>
          <w:rFonts w:hint="default"/>
          <w:lang w:val="en-US"/>
        </w:rPr>
      </w:pPr>
    </w:p>
    <w:p w14:paraId="181ED9A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Рассмотрим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группировку блоков 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Bi-LSTM: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входной слой для формирования последовательности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нужной для работы остальных ячеек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Два двунаправленых рекуррентных слоя по 64 нейрона каждый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Attention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слой с механизмом внимания Бахданова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выделения важных кусков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выявления скрытых зависимостей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количество ячеек внимания равно числу временных шагов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длина последовательности 24 значит 24 внимания на временные шаги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”, dense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слой объединяет выходные данные из слоя внимания и рекуррентных слоёв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 формирует прогноз в числовом формате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dropout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слой служит защитой от переобучения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путём случайного отключения нейронов во время обучения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output dense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использует линейную активацию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конечного прогноза решения задачи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Характеристика для слоёв показана в таблице ниже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27065533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Характеристики слоёв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 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1"/>
        <w:gridCol w:w="3505"/>
        <w:gridCol w:w="2084"/>
        <w:gridCol w:w="2072"/>
      </w:tblGrid>
      <w:tr w14:paraId="4A853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2ABAFFC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3505" w:type="dxa"/>
          </w:tcPr>
          <w:p w14:paraId="32FCF70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Слой</w:t>
            </w:r>
          </w:p>
        </w:tc>
        <w:tc>
          <w:tcPr>
            <w:tcW w:w="2084" w:type="dxa"/>
          </w:tcPr>
          <w:p w14:paraId="6CAD93B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Выходная размерность</w:t>
            </w:r>
          </w:p>
        </w:tc>
        <w:tc>
          <w:tcPr>
            <w:tcW w:w="2072" w:type="dxa"/>
          </w:tcPr>
          <w:p w14:paraId="44CC305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Обучение параметров</w:t>
            </w:r>
          </w:p>
        </w:tc>
      </w:tr>
      <w:tr w14:paraId="3F43E8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6DD0789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3505" w:type="dxa"/>
          </w:tcPr>
          <w:p w14:paraId="59FD4ED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Input</w:t>
            </w:r>
          </w:p>
        </w:tc>
        <w:tc>
          <w:tcPr>
            <w:tcW w:w="2084" w:type="dxa"/>
          </w:tcPr>
          <w:p w14:paraId="6AE33A3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(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None,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24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 18)</w:t>
            </w:r>
          </w:p>
        </w:tc>
        <w:tc>
          <w:tcPr>
            <w:tcW w:w="2072" w:type="dxa"/>
          </w:tcPr>
          <w:p w14:paraId="334D99B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</w:p>
        </w:tc>
      </w:tr>
      <w:tr w14:paraId="665C32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1DD2F1A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3505" w:type="dxa"/>
          </w:tcPr>
          <w:p w14:paraId="2508EE3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Bi-LSTM #1</w:t>
            </w:r>
          </w:p>
        </w:tc>
        <w:tc>
          <w:tcPr>
            <w:tcW w:w="2084" w:type="dxa"/>
          </w:tcPr>
          <w:p w14:paraId="6FD4B06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24,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50A86685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85 504</w:t>
            </w:r>
          </w:p>
        </w:tc>
      </w:tr>
      <w:tr w14:paraId="40AB53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71AFF4C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3505" w:type="dxa"/>
          </w:tcPr>
          <w:p w14:paraId="389724D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Bi-LSTM #2</w:t>
            </w:r>
          </w:p>
        </w:tc>
        <w:tc>
          <w:tcPr>
            <w:tcW w:w="2084" w:type="dxa"/>
          </w:tcPr>
          <w:p w14:paraId="22C3647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24,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3CD056D3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98 816</w:t>
            </w:r>
          </w:p>
        </w:tc>
      </w:tr>
      <w:tr w14:paraId="0027D5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4B2A61A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</w:t>
            </w:r>
          </w:p>
        </w:tc>
        <w:tc>
          <w:tcPr>
            <w:tcW w:w="3505" w:type="dxa"/>
          </w:tcPr>
          <w:p w14:paraId="33403B2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AdditiveAttention</w:t>
            </w:r>
          </w:p>
        </w:tc>
        <w:tc>
          <w:tcPr>
            <w:tcW w:w="2084" w:type="dxa"/>
          </w:tcPr>
          <w:p w14:paraId="027599A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47F00560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16 513</w:t>
            </w:r>
          </w:p>
        </w:tc>
      </w:tr>
      <w:tr w14:paraId="6AF71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2A178C8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</w:p>
        </w:tc>
        <w:tc>
          <w:tcPr>
            <w:tcW w:w="3505" w:type="dxa"/>
          </w:tcPr>
          <w:p w14:paraId="01A0B86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Dense(128)+ReLU</w:t>
            </w:r>
          </w:p>
        </w:tc>
        <w:tc>
          <w:tcPr>
            <w:tcW w:w="2084" w:type="dxa"/>
          </w:tcPr>
          <w:p w14:paraId="51FDEDD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0AC02AF0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16 512</w:t>
            </w:r>
          </w:p>
        </w:tc>
      </w:tr>
      <w:tr w14:paraId="2772B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42DF891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</w:t>
            </w:r>
          </w:p>
        </w:tc>
        <w:tc>
          <w:tcPr>
            <w:tcW w:w="3505" w:type="dxa"/>
          </w:tcPr>
          <w:p w14:paraId="053227C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Dropout “0,3” + ReLU</w:t>
            </w:r>
          </w:p>
        </w:tc>
        <w:tc>
          <w:tcPr>
            <w:tcW w:w="2084" w:type="dxa"/>
          </w:tcPr>
          <w:p w14:paraId="39FED08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 128)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1816CDB9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</w:t>
            </w:r>
          </w:p>
        </w:tc>
      </w:tr>
      <w:tr w14:paraId="1F439B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774509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</w:p>
        </w:tc>
        <w:tc>
          <w:tcPr>
            <w:tcW w:w="3505" w:type="dxa"/>
          </w:tcPr>
          <w:p w14:paraId="6665A3B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Dense “64” + ReLU</w:t>
            </w:r>
          </w:p>
        </w:tc>
        <w:tc>
          <w:tcPr>
            <w:tcW w:w="2084" w:type="dxa"/>
          </w:tcPr>
          <w:p w14:paraId="446FDDB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64)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6593FDC1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en-US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8 256</w:t>
            </w:r>
          </w:p>
        </w:tc>
      </w:tr>
      <w:tr w14:paraId="0B52C1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521170E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8</w:t>
            </w:r>
          </w:p>
        </w:tc>
        <w:tc>
          <w:tcPr>
            <w:tcW w:w="3505" w:type="dxa"/>
          </w:tcPr>
          <w:p w14:paraId="46D2A4C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Dense “1” -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линейный</w:t>
            </w:r>
          </w:p>
        </w:tc>
        <w:tc>
          <w:tcPr>
            <w:tcW w:w="2084" w:type="dxa"/>
          </w:tcPr>
          <w:p w14:paraId="058B93C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(None, 1)</w:t>
            </w:r>
          </w:p>
        </w:tc>
        <w:tc>
          <w:tcPr>
            <w:tcW w:w="2072" w:type="dxa"/>
            <w:shd w:val="clear" w:color="auto" w:fill="auto"/>
            <w:vAlign w:val="top"/>
          </w:tcPr>
          <w:p w14:paraId="15B47C79">
            <w:pPr>
              <w:spacing w:after="0" w:line="360" w:lineRule="auto"/>
              <w:jc w:val="center"/>
              <w:rPr>
                <w:rFonts w:hint="default" w:ascii="Times New Roman" w:hAnsi="Times New Roman" w:eastAsia="Calibri" w:cstheme="minorBidi"/>
                <w:sz w:val="28"/>
                <w:szCs w:val="28"/>
                <w:vertAlign w:val="baseline"/>
                <w:lang w:val="ru-RU" w:eastAsia="en-US" w:bidi="ar-SA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65</w:t>
            </w:r>
          </w:p>
        </w:tc>
      </w:tr>
      <w:tr w14:paraId="55BB8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1" w:type="dxa"/>
          </w:tcPr>
          <w:p w14:paraId="587034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Итог</w:t>
            </w:r>
          </w:p>
        </w:tc>
        <w:tc>
          <w:tcPr>
            <w:tcW w:w="7661" w:type="dxa"/>
            <w:gridSpan w:val="3"/>
          </w:tcPr>
          <w:p w14:paraId="5C8A842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225 666 обучающих параметров</w:t>
            </w:r>
          </w:p>
        </w:tc>
      </w:tr>
    </w:tbl>
    <w:p w14:paraId="10EDCD5F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08ACBADE">
      <w:pPr>
        <w:spacing w:after="0" w:line="360" w:lineRule="auto"/>
        <w:jc w:val="both"/>
      </w:pPr>
      <w:r>
        <w:drawing>
          <wp:inline distT="0" distB="0" distL="114300" distR="114300">
            <wp:extent cx="5265420" cy="1215390"/>
            <wp:effectExtent l="0" t="0" r="7620" b="3810"/>
            <wp:docPr id="18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21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2CEB9">
      <w:pPr>
        <w:spacing w:after="0" w:line="360" w:lineRule="auto"/>
        <w:jc w:val="both"/>
      </w:pPr>
    </w:p>
    <w:p w14:paraId="698D7486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>Рисунок 16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cs="Times New Roman"/>
          <w:sz w:val="28"/>
          <w:szCs w:val="28"/>
          <w:lang w:val="ru-RU" w:eastAsia="en-US"/>
        </w:rPr>
        <w:t xml:space="preserve"> Архитектура разработанной гибридной модели </w:t>
      </w:r>
      <w:r>
        <w:rPr>
          <w:rFonts w:hint="default" w:ascii="Times New Roman" w:hAnsi="Times New Roman" w:cs="Times New Roman"/>
          <w:sz w:val="28"/>
          <w:szCs w:val="28"/>
          <w:lang w:val="en-US" w:eastAsia="en-US"/>
        </w:rPr>
        <w:t>Bi-LSTM.</w:t>
      </w:r>
    </w:p>
    <w:p w14:paraId="6DE55137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41" w:name="_Toc171423738"/>
      <w:bookmarkStart w:id="42" w:name="_Toc73211074"/>
      <w:bookmarkStart w:id="43" w:name="_Toc8313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3.2.3 Экспериментальный подбор характеристик сети</w:t>
      </w:r>
      <w:bookmarkEnd w:id="41"/>
      <w:bookmarkEnd w:id="42"/>
      <w:bookmarkEnd w:id="43"/>
    </w:p>
    <w:p w14:paraId="25B5F38B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404955DE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Качество предсказаний тренда о количестве необходимых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оценивалось по метрикам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средней абсолютной процентной ошибки формула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MAPE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100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  <m:e>
            <m:d>
              <m:dPr>
                <m:begChr m:val="|"/>
                <m:endChr m:val="|"/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dPr>
              <m:e>
                <m:f>
                  <m:fPr>
                    <m:ctrl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ub>
                    </m:sSub>
                    <m:r>
                      <m:rPr>
                        <m:nor/>
                        <m:sty m:val="p"/>
                      </m:rPr>
                      <w:rPr>
                        <w:rFonts w:hint="default" w:ascii="Cambria Math" w:hAnsi="Cambria Math" w:eastAsia="sans-serif" w:cs="Times New Roman"/>
                        <w:b w:val="0"/>
                        <w:i w:val="0"/>
                        <w:sz w:val="28"/>
                        <w:szCs w:val="28"/>
                      </w:rPr>
                      <m:t>−</m:t>
                    </m:r>
                    <m:sSub>
                      <m:sSub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hint="default" w:ascii="Cambria Math" w:hAnsi="Cambria Math" w:eastAsia="sans-serif" w:cs="Times New Roman"/>
                                <w:sz w:val="28"/>
                                <w:szCs w:val="28"/>
                              </w:rPr>
                            </m:ctrlPr>
                          </m:accPr>
                          <m:e>
                            <m:r>
                              <m:rPr>
                                <m:nor/>
                              </m:rPr>
                              <w:rPr>
                                <w:rFonts w:hint="default" w:ascii="Cambria Math" w:hAnsi="Cambria Math" w:eastAsia="sans-serif" w:cs="Times New Roman"/>
                                <w:i/>
                                <w:sz w:val="28"/>
                                <w:szCs w:val="28"/>
                              </w:rPr>
                              <m:t>y</m:t>
                            </m:r>
                            <m:ctrlPr>
                              <w:rPr>
                                <w:rFonts w:hint="default" w:ascii="Cambria Math" w:hAnsi="Cambria Math" w:eastAsia="sans-serif" w:cs="Times New Roman"/>
                                <w:sz w:val="28"/>
                                <w:szCs w:val="28"/>
                              </w:rPr>
                            </m:ctrlPr>
                          </m:e>
                        </m:acc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num>
                  <m:den>
                    <m:sSub>
                      <m:sSub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  <m:sub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t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sub>
                    </m:sSub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den>
                </m:f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e>
            </m:d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e>
        </m:nary>
      </m:oMath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- использована в качестве основной по причинам устойчивости к масштабу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лёгкому переводу в проценты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является основной метрикой для задач прогнозирования кадров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как дополнительные метрики используются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мера точности предсказательной модели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RMSE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rad>
          <m:radPr>
            <m:degHide m:val="1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radPr>
          <m:deg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g>
          <m:e>
            <m:f>
              <m:fPr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1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num>
              <m:den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n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den>
            </m:f>
            <m:nary>
              <m:naryPr>
                <m:chr m:val="∑"/>
                <m:limLoc m:val="undOvr"/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naryPr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t</m:t>
                </m:r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=1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  <m:sup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n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p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(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nary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y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t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−</m:t>
            </m:r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acc>
                  <m:acc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acc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y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</m:acc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t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sSup>
              <m:sSup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pPr>
              <m:e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)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p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2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p>
            </m:sSup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rad>
      </m:oMath>
      <w:r>
        <w:rPr>
          <w:rFonts w:hint="default" w:hAnsi="Cambria Math" w:eastAsia="sans-serif" w:cs="Times New Roman"/>
          <w:i w:val="0"/>
          <w:sz w:val="28"/>
          <w:szCs w:val="28"/>
          <w:lang w:val="en-US"/>
        </w:rPr>
        <w:t xml:space="preserve"> - </w:t>
      </w:r>
      <w:r>
        <w:rPr>
          <w:rFonts w:hint="default" w:hAnsi="Cambria Math" w:eastAsia="sans-serif" w:cs="Times New Roman"/>
          <w:i w:val="0"/>
          <w:sz w:val="28"/>
          <w:szCs w:val="28"/>
          <w:lang w:val="ru-RU"/>
        </w:rPr>
        <w:t xml:space="preserve">используется для штрафования модель за большие ошибки - низкий показатель </w:t>
      </w:r>
      <w:r>
        <w:rPr>
          <w:rFonts w:hint="default" w:ascii="Times New Roman" w:hAnsi="Times New Roman" w:eastAsia="sans-serif" w:cs="Times New Roman"/>
          <w:i w:val="0"/>
          <w:sz w:val="28"/>
          <w:szCs w:val="28"/>
          <w:lang w:val="en-US"/>
        </w:rPr>
        <w:t>RMSE</w:t>
      </w:r>
      <w:r>
        <w:rPr>
          <w:rFonts w:hint="default" w:hAnsi="Cambria Math" w:eastAsia="sans-serif" w:cs="Times New Roman"/>
          <w:i w:val="0"/>
          <w:sz w:val="28"/>
          <w:szCs w:val="28"/>
          <w:lang w:val="en-US"/>
        </w:rPr>
        <w:t xml:space="preserve"> </w:t>
      </w:r>
      <w:r>
        <w:rPr>
          <w:rFonts w:hint="default" w:hAnsi="Cambria Math" w:eastAsia="sans-serif" w:cs="Times New Roman"/>
          <w:i w:val="0"/>
          <w:sz w:val="28"/>
          <w:szCs w:val="28"/>
          <w:lang w:val="ru-RU"/>
        </w:rPr>
        <w:t>демонстрирует отсутствие критичных для предсказания потребности сотрудников ошибок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средняя абсолютная ошибка </w:t>
      </w:r>
      <m:oMath>
        <m:r>
          <m:rPr>
            <m:nor/>
          </m:rPr>
          <w:rPr>
            <w:rFonts w:hint="default" w:ascii="Cambria Math" w:hAnsi="Cambria Math" w:eastAsia="sans-serif" w:cs="Times New Roman"/>
            <w:i/>
            <w:sz w:val="28"/>
            <w:szCs w:val="28"/>
          </w:rPr>
          <m:t>MAE</m:t>
        </m:r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  <m:e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|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</m:nary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y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−</m:t>
        </m:r>
        <m:sSub>
          <m:sSubP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SubPr>
          <m:e>
            <m:acc>
              <m:acc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acc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y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</m:acc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e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</m:sSub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|</m:t>
        </m:r>
      </m:oMath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по результатам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MAE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можно увидеть среднее количество людей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на которых ошиблась модель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также в качестве дополнительных метрик использован коэффициент детерминации</w:t>
      </w:r>
    </w:p>
    <w:p w14:paraId="6FECFE86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 </w:t>
      </w:r>
      <m:oMath>
        <m:sSup>
          <m:sSupPr>
            <m:ctrlPr>
              <w:rPr>
                <w:rFonts w:hint="default" w:ascii="Cambria Math" w:hAnsi="Cambria Math" w:eastAsia="Calibri" w:cs="Times New Roman"/>
                <w:sz w:val="28"/>
                <w:szCs w:val="28"/>
              </w:rPr>
            </m:ctrlPr>
          </m:sSupPr>
          <m:e>
            <m:r>
              <m:rPr>
                <m:nor/>
              </m:rPr>
              <w:rPr>
                <w:rFonts w:hint="default" w:ascii="Cambria Math" w:hAnsi="Cambria Math" w:eastAsia="Calibri" w:cs="Times New Roman"/>
                <w:i/>
                <w:sz w:val="28"/>
                <w:szCs w:val="28"/>
              </w:rPr>
              <m:t>R</m:t>
            </m:r>
            <m:ctrlPr>
              <w:rPr>
                <w:rFonts w:hint="default" w:ascii="Cambria Math" w:hAnsi="Cambria Math" w:eastAsia="Calibri" w:cs="Times New Roman"/>
                <w:sz w:val="28"/>
                <w:szCs w:val="28"/>
              </w:rPr>
            </m:ctrlPr>
          </m:e>
          <m:sup>
            <m:r>
              <m:rPr>
                <m:nor/>
                <m:sty m:val="p"/>
              </m:rPr>
              <w:rPr>
                <w:rFonts w:hint="default" w:ascii="Cambria Math" w:hAnsi="Cambria Math" w:eastAsia="Calibri" w:cs="Times New Roman"/>
                <w:b w:val="0"/>
                <w:i w:val="0"/>
                <w:sz w:val="28"/>
                <w:szCs w:val="28"/>
              </w:rPr>
              <m:t>2</m:t>
            </m:r>
            <m:ctrlPr>
              <w:rPr>
                <w:rFonts w:hint="default" w:ascii="Cambria Math" w:hAnsi="Cambria Math" w:eastAsia="Calibri" w:cs="Times New Roman"/>
                <w:sz w:val="28"/>
                <w:szCs w:val="28"/>
              </w:rPr>
            </m:ctrlPr>
          </m:sup>
        </m:sSup>
      </m:oMath>
      <w:r>
        <w:rPr>
          <w:rFonts w:hint="default" w:ascii="Times New Roman" w:hAnsi="Times New Roman" w:eastAsia="Calibri" w:cs="Times New Roman"/>
          <w:i w:val="0"/>
          <w:sz w:val="28"/>
          <w:szCs w:val="28"/>
          <w:lang w:val="en-US"/>
        </w:rPr>
        <w:t xml:space="preserve"> </w:t>
      </w:r>
      <m:oMath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=1−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S</m:t>
            </m:r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S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res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S</m:t>
            </m:r>
            <m:sSub>
              <m:sSubP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SubPr>
              <m:e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S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e>
              <m:sub>
                <m:r>
                  <m:rPr>
                    <m:nor/>
                  </m:r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  <m:t>tot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sub>
            </m:sSub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</m:oMath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 служит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для показа доли дисперсии целевой переменной и симметричная средняя абсолютная ошибка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:</w:t>
      </w:r>
    </w:p>
    <w:p w14:paraId="57C15891">
      <w:pPr>
        <w:keepNext w:val="0"/>
        <w:keepLines w:val="0"/>
        <w:widowControl/>
        <w:suppressLineNumbers w:val="0"/>
        <w:spacing w:after="0" w:line="360" w:lineRule="auto"/>
        <w:ind w:firstLine="709"/>
        <w:jc w:val="left"/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>SMAPE</w:t>
      </w:r>
      <m:oMath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=</m:t>
        </m:r>
        <m:f>
          <m:fPr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fPr>
          <m:num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200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num>
          <m:den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den>
        </m:f>
        <m:nary>
          <m:naryPr>
            <m:chr m:val="∑"/>
            <m:limLoc m:val="undOvr"/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naryPr>
          <m:sub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t</m:t>
            </m:r>
            <m:r>
              <m:rPr>
                <m:nor/>
                <m:sty m:val="p"/>
              </m:rPr>
              <w:rPr>
                <w:rFonts w:hint="default" w:ascii="Cambria Math" w:hAnsi="Cambria Math" w:eastAsia="sans-serif" w:cs="Times New Roman"/>
                <w:b w:val="0"/>
                <w:i w:val="0"/>
                <w:sz w:val="28"/>
                <w:szCs w:val="28"/>
              </w:rPr>
              <m:t>=1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b>
          <m:sup>
            <m:r>
              <m:rPr>
                <m:nor/>
              </m:r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  <m:t>n</m:t>
            </m:r>
            <m:ctrlPr>
              <w:rPr>
                <w:rFonts w:hint="default" w:ascii="Cambria Math" w:hAnsi="Cambria Math" w:eastAsia="sans-serif" w:cs="Times New Roman"/>
                <w:sz w:val="28"/>
                <w:szCs w:val="28"/>
              </w:rPr>
            </m:ctrlPr>
          </m:sup>
          <m:e>
            <m:f>
              <m:fPr>
                <m:ctrlPr>
                  <w:rPr>
                    <w:rFonts w:hint="default" w:ascii="Cambria Math" w:hAnsi="Cambria Math" w:eastAsia="sans-serif" w:cs="Times New Roman"/>
                    <w:i/>
                    <w:sz w:val="28"/>
                    <w:szCs w:val="28"/>
                  </w:rPr>
                </m:ctrlPr>
              </m:fPr>
              <m:num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</m:t>
                </m:r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y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−</m:t>
                </m:r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</m:acc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num>
              <m:den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</m:t>
                </m:r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y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|+|</m:t>
                </m:r>
                <m:sSub>
                  <m:sSubP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accPr>
                      <m:e>
                        <m:r>
                          <m:rPr>
                            <m:nor/>
                          </m:rPr>
                          <w:rPr>
                            <w:rFonts w:hint="default" w:ascii="Cambria Math" w:hAnsi="Cambria Math" w:eastAsia="sans-serif" w:cs="Times New Roman"/>
                            <w:i/>
                            <w:sz w:val="28"/>
                            <w:szCs w:val="28"/>
                          </w:rPr>
                          <m:t>y</m:t>
                        </m:r>
                        <m:ctrlPr>
                          <w:rPr>
                            <w:rFonts w:hint="default" w:ascii="Cambria Math" w:hAnsi="Cambria Math" w:eastAsia="sans-serif" w:cs="Times New Roman"/>
                            <w:sz w:val="28"/>
                            <w:szCs w:val="28"/>
                          </w:rPr>
                        </m:ctrlPr>
                      </m:e>
                    </m:acc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e>
                  <m:sub>
                    <m:r>
                      <m:rPr>
                        <m:nor/>
                      </m:rPr>
                      <w:rPr>
                        <w:rFonts w:hint="default" w:ascii="Cambria Math" w:hAnsi="Cambria Math" w:eastAsia="sans-serif" w:cs="Times New Roman"/>
                        <w:i/>
                        <w:sz w:val="28"/>
                        <w:szCs w:val="28"/>
                      </w:rPr>
                      <m:t>t</m:t>
                    </m:r>
                    <m:ctrlPr>
                      <w:rPr>
                        <w:rFonts w:hint="default" w:ascii="Cambria Math" w:hAnsi="Cambria Math" w:eastAsia="sans-serif" w:cs="Times New Roman"/>
                        <w:sz w:val="28"/>
                        <w:szCs w:val="28"/>
                      </w:rPr>
                    </m:ctrlPr>
                  </m:sub>
                </m:sSub>
                <m:r>
                  <m:rPr>
                    <m:nor/>
                    <m:sty m:val="p"/>
                  </m:rPr>
                  <w:rPr>
                    <w:rFonts w:hint="default" w:ascii="Cambria Math" w:hAnsi="Cambria Math" w:eastAsia="sans-serif" w:cs="Times New Roman"/>
                    <w:b w:val="0"/>
                    <w:i w:val="0"/>
                    <w:sz w:val="28"/>
                    <w:szCs w:val="28"/>
                  </w:rPr>
                  <m:t>|</m:t>
                </m:r>
                <m:ctrlPr>
                  <w:rPr>
                    <w:rFonts w:hint="default" w:ascii="Cambria Math" w:hAnsi="Cambria Math" w:eastAsia="sans-serif" w:cs="Times New Roman"/>
                    <w:sz w:val="28"/>
                    <w:szCs w:val="28"/>
                  </w:rPr>
                </m:ctrlPr>
              </m:den>
            </m:f>
            <m:ctrlPr>
              <w:rPr>
                <w:rFonts w:hint="default" w:ascii="Cambria Math" w:hAnsi="Cambria Math" w:eastAsia="sans-serif" w:cs="Times New Roman"/>
                <w:i/>
                <w:sz w:val="28"/>
                <w:szCs w:val="28"/>
              </w:rPr>
            </m:ctrlPr>
          </m:e>
        </m:nary>
        <m:r>
          <m:rPr>
            <m:nor/>
            <m:sty m:val="p"/>
          </m:rPr>
          <w:rPr>
            <w:rFonts w:hint="default" w:ascii="Cambria Math" w:hAnsi="Cambria Math" w:eastAsia="sans-serif" w:cs="Times New Roman"/>
            <w:b w:val="0"/>
            <w:i w:val="0"/>
            <w:sz w:val="28"/>
            <w:szCs w:val="28"/>
          </w:rPr>
          <m:t>}</m:t>
        </m:r>
      </m:oMath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 w:cs="Times New Roman"/>
          <w:sz w:val="28"/>
          <w:szCs w:val="28"/>
          <w:lang w:val="ru-RU" w:eastAsia="en-US"/>
        </w:rPr>
        <w:t>использован для повышения устойчивости к нулевым значениям</w:t>
      </w:r>
      <w:r>
        <w:rPr>
          <w:rFonts w:hint="default" w:ascii="Times New Roman" w:hAnsi="Times New Roman" w:eastAsia="Calibri" w:cs="Times New Roman"/>
          <w:sz w:val="28"/>
          <w:szCs w:val="28"/>
          <w:lang w:val="en-US" w:eastAsia="en-US"/>
        </w:rPr>
        <w:t xml:space="preserve">.  </w:t>
      </w:r>
    </w:p>
    <w:p w14:paraId="751CF328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Высокая точность была получена путём подбора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 перебора нужных гиперпараметров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результаты опытов показаны в таблице 12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4A4D42A8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Результаты перебора глубины и ширины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Bi-LSTM.</w:t>
      </w:r>
    </w:p>
    <w:p w14:paraId="3DD38CED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vertAlign w:val="baseline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85"/>
        <w:gridCol w:w="1404"/>
        <w:gridCol w:w="1008"/>
        <w:gridCol w:w="1012"/>
        <w:gridCol w:w="1376"/>
        <w:gridCol w:w="1937"/>
      </w:tblGrid>
      <w:tr w14:paraId="712018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4C8280F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Конфигурация сети</w:t>
            </w:r>
          </w:p>
        </w:tc>
        <w:tc>
          <w:tcPr>
            <w:tcW w:w="1404" w:type="dxa"/>
          </w:tcPr>
          <w:p w14:paraId="5FE1DCF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MAPE %</w:t>
            </w:r>
          </w:p>
          <w:p w14:paraId="347366A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валидация</w:t>
            </w:r>
          </w:p>
        </w:tc>
        <w:tc>
          <w:tcPr>
            <w:tcW w:w="1008" w:type="dxa"/>
          </w:tcPr>
          <w:p w14:paraId="2D2360E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MAE</w:t>
            </w:r>
          </w:p>
        </w:tc>
        <w:tc>
          <w:tcPr>
            <w:tcW w:w="1012" w:type="dxa"/>
          </w:tcPr>
          <w:p w14:paraId="33A092A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RMSE</w:t>
            </w:r>
          </w:p>
        </w:tc>
        <w:tc>
          <w:tcPr>
            <w:tcW w:w="1376" w:type="dxa"/>
          </w:tcPr>
          <w:p w14:paraId="741E43F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Время эпохи в секундах</w:t>
            </w:r>
          </w:p>
        </w:tc>
        <w:tc>
          <w:tcPr>
            <w:tcW w:w="1937" w:type="dxa"/>
          </w:tcPr>
          <w:p w14:paraId="26BAADE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Примечание</w:t>
            </w:r>
          </w:p>
        </w:tc>
      </w:tr>
      <w:tr w14:paraId="2CA53F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77950B0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1 рекуррентный слой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Bi-LSTM 64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ячейки</w:t>
            </w:r>
          </w:p>
        </w:tc>
        <w:tc>
          <w:tcPr>
            <w:tcW w:w="1404" w:type="dxa"/>
          </w:tcPr>
          <w:p w14:paraId="1382AE0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9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,87</w:t>
            </w:r>
          </w:p>
        </w:tc>
        <w:tc>
          <w:tcPr>
            <w:tcW w:w="1008" w:type="dxa"/>
          </w:tcPr>
          <w:p w14:paraId="4AC617F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,41</w:t>
            </w:r>
          </w:p>
        </w:tc>
        <w:tc>
          <w:tcPr>
            <w:tcW w:w="1012" w:type="dxa"/>
          </w:tcPr>
          <w:p w14:paraId="04A9AED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7,12</w:t>
            </w:r>
          </w:p>
        </w:tc>
        <w:tc>
          <w:tcPr>
            <w:tcW w:w="1376" w:type="dxa"/>
          </w:tcPr>
          <w:p w14:paraId="086AEB4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1,9</w:t>
            </w:r>
          </w:p>
        </w:tc>
        <w:tc>
          <w:tcPr>
            <w:tcW w:w="1937" w:type="dxa"/>
          </w:tcPr>
          <w:p w14:paraId="1434B31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Недообучение</w:t>
            </w:r>
          </w:p>
        </w:tc>
      </w:tr>
      <w:tr w14:paraId="1EA02E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414E76A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2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рекуррентных слоя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32 ячейки</w:t>
            </w:r>
          </w:p>
        </w:tc>
        <w:tc>
          <w:tcPr>
            <w:tcW w:w="1404" w:type="dxa"/>
          </w:tcPr>
          <w:p w14:paraId="6603EB5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9,12</w:t>
            </w:r>
          </w:p>
        </w:tc>
        <w:tc>
          <w:tcPr>
            <w:tcW w:w="1008" w:type="dxa"/>
          </w:tcPr>
          <w:p w14:paraId="5B5C331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5,03</w:t>
            </w:r>
          </w:p>
        </w:tc>
        <w:tc>
          <w:tcPr>
            <w:tcW w:w="1012" w:type="dxa"/>
          </w:tcPr>
          <w:p w14:paraId="0831DEF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6,88</w:t>
            </w:r>
          </w:p>
        </w:tc>
        <w:tc>
          <w:tcPr>
            <w:tcW w:w="1376" w:type="dxa"/>
          </w:tcPr>
          <w:p w14:paraId="30F8B44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2,1</w:t>
            </w:r>
          </w:p>
        </w:tc>
        <w:tc>
          <w:tcPr>
            <w:tcW w:w="1937" w:type="dxa"/>
          </w:tcPr>
          <w:p w14:paraId="107C6A2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Недообучение</w:t>
            </w:r>
          </w:p>
        </w:tc>
      </w:tr>
      <w:tr w14:paraId="564CB1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0E0975A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2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рекуррентных слоя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64 ячейки</w:t>
            </w:r>
          </w:p>
        </w:tc>
        <w:tc>
          <w:tcPr>
            <w:tcW w:w="1404" w:type="dxa"/>
          </w:tcPr>
          <w:p w14:paraId="7054C21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</w:t>
            </w:r>
          </w:p>
        </w:tc>
        <w:tc>
          <w:tcPr>
            <w:tcW w:w="1008" w:type="dxa"/>
          </w:tcPr>
          <w:p w14:paraId="41165E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3,8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</w:p>
        </w:tc>
        <w:tc>
          <w:tcPr>
            <w:tcW w:w="1012" w:type="dxa"/>
          </w:tcPr>
          <w:p w14:paraId="1FBD9D9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5,14</w:t>
            </w:r>
          </w:p>
        </w:tc>
        <w:tc>
          <w:tcPr>
            <w:tcW w:w="1376" w:type="dxa"/>
          </w:tcPr>
          <w:p w14:paraId="20BA782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2,8</w:t>
            </w:r>
          </w:p>
        </w:tc>
        <w:tc>
          <w:tcPr>
            <w:tcW w:w="1937" w:type="dxa"/>
          </w:tcPr>
          <w:p w14:paraId="1D5BB53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Лучший вариант</w:t>
            </w:r>
          </w:p>
        </w:tc>
      </w:tr>
      <w:tr w14:paraId="734165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36EF870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2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рекуррентных слоя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128 ячейки</w:t>
            </w:r>
          </w:p>
        </w:tc>
        <w:tc>
          <w:tcPr>
            <w:tcW w:w="1404" w:type="dxa"/>
          </w:tcPr>
          <w:p w14:paraId="79A910D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6,98</w:t>
            </w:r>
          </w:p>
        </w:tc>
        <w:tc>
          <w:tcPr>
            <w:tcW w:w="1008" w:type="dxa"/>
          </w:tcPr>
          <w:p w14:paraId="2E24E0E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,81</w:t>
            </w:r>
          </w:p>
        </w:tc>
        <w:tc>
          <w:tcPr>
            <w:tcW w:w="1012" w:type="dxa"/>
          </w:tcPr>
          <w:p w14:paraId="5F0EE30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,09</w:t>
            </w:r>
          </w:p>
        </w:tc>
        <w:tc>
          <w:tcPr>
            <w:tcW w:w="1376" w:type="dxa"/>
          </w:tcPr>
          <w:p w14:paraId="03E2E39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6,4</w:t>
            </w:r>
          </w:p>
        </w:tc>
        <w:tc>
          <w:tcPr>
            <w:tcW w:w="1937" w:type="dxa"/>
          </w:tcPr>
          <w:p w14:paraId="62FEF0D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Больше в 2 раза по  времени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небольшой прирост качества</w:t>
            </w:r>
          </w:p>
        </w:tc>
      </w:tr>
      <w:tr w14:paraId="1B60B7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85" w:type="dxa"/>
          </w:tcPr>
          <w:p w14:paraId="10DA620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рекуррентных слоя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Bi-LSTM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64 ячейки</w:t>
            </w:r>
          </w:p>
        </w:tc>
        <w:tc>
          <w:tcPr>
            <w:tcW w:w="1404" w:type="dxa"/>
          </w:tcPr>
          <w:p w14:paraId="4E3A395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7,08</w:t>
            </w:r>
          </w:p>
        </w:tc>
        <w:tc>
          <w:tcPr>
            <w:tcW w:w="1008" w:type="dxa"/>
          </w:tcPr>
          <w:p w14:paraId="287B2D7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3,89</w:t>
            </w:r>
          </w:p>
        </w:tc>
        <w:tc>
          <w:tcPr>
            <w:tcW w:w="1012" w:type="dxa"/>
          </w:tcPr>
          <w:p w14:paraId="598061B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5,18</w:t>
            </w:r>
          </w:p>
        </w:tc>
        <w:tc>
          <w:tcPr>
            <w:tcW w:w="1376" w:type="dxa"/>
          </w:tcPr>
          <w:p w14:paraId="0C595F3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4,1</w:t>
            </w:r>
          </w:p>
        </w:tc>
        <w:tc>
          <w:tcPr>
            <w:tcW w:w="1937" w:type="dxa"/>
          </w:tcPr>
          <w:p w14:paraId="1756EF2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Переобучение</w:t>
            </w:r>
          </w:p>
        </w:tc>
      </w:tr>
    </w:tbl>
    <w:p w14:paraId="1AD35F0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66EE7C5F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подбора коэффициента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Dropout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проведены эксперименты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например без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Dropout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сразу пошло переобучение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поставленным значением 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,5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наблюдается недообучение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лучший результат для метрик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MAPE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показал коэффициент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Dropout 0,2 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ближе всего к полноценному обучению 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,07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%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MAPE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показал 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,1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% лучший результат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6ED9696C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13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Подбор коэффициента для метода регуляризации отключающего случайные нейроны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77"/>
        <w:gridCol w:w="2030"/>
        <w:gridCol w:w="2323"/>
        <w:gridCol w:w="2892"/>
      </w:tblGrid>
      <w:tr w14:paraId="462E6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19C91BC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Dropout</w:t>
            </w:r>
          </w:p>
        </w:tc>
        <w:tc>
          <w:tcPr>
            <w:tcW w:w="2030" w:type="dxa"/>
          </w:tcPr>
          <w:p w14:paraId="41A9D51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MAPE</w:t>
            </w:r>
          </w:p>
          <w:p w14:paraId="6F7B44D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(обучение)</w:t>
            </w:r>
          </w:p>
        </w:tc>
        <w:tc>
          <w:tcPr>
            <w:tcW w:w="2323" w:type="dxa"/>
          </w:tcPr>
          <w:p w14:paraId="1CBF843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MAPE</w:t>
            </w:r>
          </w:p>
          <w:p w14:paraId="1D1B7A2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(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валидация)</w:t>
            </w:r>
          </w:p>
        </w:tc>
        <w:tc>
          <w:tcPr>
            <w:tcW w:w="2892" w:type="dxa"/>
          </w:tcPr>
          <w:p w14:paraId="4C297A2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Разница</w:t>
            </w:r>
          </w:p>
          <w:p w14:paraId="0273416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(переобучение)</w:t>
            </w:r>
          </w:p>
        </w:tc>
      </w:tr>
      <w:tr w14:paraId="1530A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3CCC496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,0</w:t>
            </w:r>
          </w:p>
        </w:tc>
        <w:tc>
          <w:tcPr>
            <w:tcW w:w="2030" w:type="dxa"/>
          </w:tcPr>
          <w:p w14:paraId="09EDC35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4,21</w:t>
            </w:r>
          </w:p>
        </w:tc>
        <w:tc>
          <w:tcPr>
            <w:tcW w:w="2323" w:type="dxa"/>
          </w:tcPr>
          <w:p w14:paraId="0E22723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8,94</w:t>
            </w:r>
          </w:p>
        </w:tc>
        <w:tc>
          <w:tcPr>
            <w:tcW w:w="2892" w:type="dxa"/>
          </w:tcPr>
          <w:p w14:paraId="18E8E19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+4,73%</w:t>
            </w:r>
          </w:p>
        </w:tc>
      </w:tr>
      <w:tr w14:paraId="2E8E1A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0B02AC5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0,1</w:t>
            </w:r>
          </w:p>
        </w:tc>
        <w:tc>
          <w:tcPr>
            <w:tcW w:w="2030" w:type="dxa"/>
          </w:tcPr>
          <w:p w14:paraId="4241F4E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5,68</w:t>
            </w:r>
          </w:p>
        </w:tc>
        <w:tc>
          <w:tcPr>
            <w:tcW w:w="2323" w:type="dxa"/>
          </w:tcPr>
          <w:p w14:paraId="3354399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7,82</w:t>
            </w:r>
          </w:p>
        </w:tc>
        <w:tc>
          <w:tcPr>
            <w:tcW w:w="2892" w:type="dxa"/>
          </w:tcPr>
          <w:p w14:paraId="208891D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+2,14%</w:t>
            </w:r>
          </w:p>
        </w:tc>
      </w:tr>
      <w:tr w14:paraId="295EB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41215CE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0,2</w:t>
            </w:r>
          </w:p>
        </w:tc>
        <w:tc>
          <w:tcPr>
            <w:tcW w:w="2030" w:type="dxa"/>
          </w:tcPr>
          <w:p w14:paraId="2893FF8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6,03</w:t>
            </w:r>
          </w:p>
        </w:tc>
        <w:tc>
          <w:tcPr>
            <w:tcW w:w="2323" w:type="dxa"/>
          </w:tcPr>
          <w:p w14:paraId="6B830D7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</w:t>
            </w:r>
          </w:p>
        </w:tc>
        <w:tc>
          <w:tcPr>
            <w:tcW w:w="2892" w:type="dxa"/>
          </w:tcPr>
          <w:p w14:paraId="5E58FE9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+1,07%</w:t>
            </w:r>
          </w:p>
        </w:tc>
      </w:tr>
      <w:tr w14:paraId="51758A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618FBE9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0,3</w:t>
            </w:r>
          </w:p>
        </w:tc>
        <w:tc>
          <w:tcPr>
            <w:tcW w:w="2030" w:type="dxa"/>
          </w:tcPr>
          <w:p w14:paraId="337DC68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6,47</w:t>
            </w:r>
          </w:p>
        </w:tc>
        <w:tc>
          <w:tcPr>
            <w:tcW w:w="2323" w:type="dxa"/>
          </w:tcPr>
          <w:p w14:paraId="3CF4599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7,19</w:t>
            </w:r>
          </w:p>
        </w:tc>
        <w:tc>
          <w:tcPr>
            <w:tcW w:w="2892" w:type="dxa"/>
          </w:tcPr>
          <w:p w14:paraId="6CD1EBB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+0,72%</w:t>
            </w:r>
          </w:p>
        </w:tc>
      </w:tr>
      <w:tr w14:paraId="362DF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77" w:type="dxa"/>
          </w:tcPr>
          <w:p w14:paraId="41D3323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,5</w:t>
            </w:r>
          </w:p>
        </w:tc>
        <w:tc>
          <w:tcPr>
            <w:tcW w:w="2030" w:type="dxa"/>
          </w:tcPr>
          <w:p w14:paraId="70D6B70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7,81</w:t>
            </w:r>
          </w:p>
        </w:tc>
        <w:tc>
          <w:tcPr>
            <w:tcW w:w="2323" w:type="dxa"/>
          </w:tcPr>
          <w:p w14:paraId="06D8128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8,03</w:t>
            </w:r>
          </w:p>
        </w:tc>
        <w:tc>
          <w:tcPr>
            <w:tcW w:w="2892" w:type="dxa"/>
          </w:tcPr>
          <w:p w14:paraId="545520D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+0,22%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недообучение</w:t>
            </w:r>
          </w:p>
        </w:tc>
      </w:tr>
    </w:tbl>
    <w:p w14:paraId="028C4C2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4C1A2A5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Отмечается важность выбора правильной длины входной последовательности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захват зависимостей не сможет происходить без правильной длины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двенадцати месяцев модель не может уловить и запомнить сезонную зависимость - нет аналогичного периода в прошлый год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поведение за несколько лет брать для улавливания закономерностей сезонности и трендов найма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восемнадцать месяцев не дают минимального времени для улавливания зависимостей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брать минимум 24 месяца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два полных года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можно выделить повторяющиеся пики и спады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использовании полных трех лет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наблюдается незначительный прирост к точности прирост к точности и заметно увеличивается время обучения около в два раза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Тестирование называется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тест Диболда-Мариано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”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 разница в точности между двумя и тремя годами составила около три десятых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что показывает незначительный прирост к точности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существенных увеличениях временных затрат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обучение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74ED6358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Подбор последовательности 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3CE732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92078A7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Длина последовательности</w:t>
            </w:r>
          </w:p>
        </w:tc>
        <w:tc>
          <w:tcPr>
            <w:tcW w:w="2841" w:type="dxa"/>
          </w:tcPr>
          <w:p w14:paraId="760AF9EE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MAPE,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%</w:t>
            </w:r>
          </w:p>
        </w:tc>
        <w:tc>
          <w:tcPr>
            <w:tcW w:w="2841" w:type="dxa"/>
          </w:tcPr>
          <w:p w14:paraId="2F48BCC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Комментарий</w:t>
            </w:r>
          </w:p>
        </w:tc>
      </w:tr>
      <w:tr w14:paraId="1F8A28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185CC7C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12 месяцев</w:t>
            </w:r>
          </w:p>
        </w:tc>
        <w:tc>
          <w:tcPr>
            <w:tcW w:w="2841" w:type="dxa"/>
          </w:tcPr>
          <w:p w14:paraId="7AA35E4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8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,41</w:t>
            </w:r>
          </w:p>
        </w:tc>
        <w:tc>
          <w:tcPr>
            <w:tcW w:w="2841" w:type="dxa"/>
          </w:tcPr>
          <w:p w14:paraId="45AFAE6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Недостаточно контекста</w:t>
            </w:r>
          </w:p>
        </w:tc>
      </w:tr>
      <w:tr w14:paraId="6E27AB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30CA308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18 месяцев</w:t>
            </w:r>
          </w:p>
        </w:tc>
        <w:tc>
          <w:tcPr>
            <w:tcW w:w="2841" w:type="dxa"/>
          </w:tcPr>
          <w:p w14:paraId="6C67171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,56</w:t>
            </w:r>
          </w:p>
        </w:tc>
        <w:tc>
          <w:tcPr>
            <w:tcW w:w="2841" w:type="dxa"/>
          </w:tcPr>
          <w:p w14:paraId="4F12E2B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Недостаточно контекста</w:t>
            </w:r>
          </w:p>
        </w:tc>
      </w:tr>
      <w:tr w14:paraId="66EB2B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3DC2D8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24 месяца</w:t>
            </w:r>
          </w:p>
        </w:tc>
        <w:tc>
          <w:tcPr>
            <w:tcW w:w="2841" w:type="dxa"/>
          </w:tcPr>
          <w:p w14:paraId="40B0698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,1</w:t>
            </w:r>
          </w:p>
        </w:tc>
        <w:tc>
          <w:tcPr>
            <w:tcW w:w="2841" w:type="dxa"/>
          </w:tcPr>
          <w:p w14:paraId="18E42AA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Оптимально 2 полных сезонных цикла</w:t>
            </w:r>
          </w:p>
        </w:tc>
      </w:tr>
      <w:tr w14:paraId="72735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7BC2D5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36 месяцев</w:t>
            </w:r>
          </w:p>
        </w:tc>
        <w:tc>
          <w:tcPr>
            <w:tcW w:w="2841" w:type="dxa"/>
          </w:tcPr>
          <w:p w14:paraId="1418E19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,14</w:t>
            </w:r>
          </w:p>
        </w:tc>
        <w:tc>
          <w:tcPr>
            <w:tcW w:w="2841" w:type="dxa"/>
          </w:tcPr>
          <w:p w14:paraId="526006E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Небольшой прирост точности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увеличение времени обучения</w:t>
            </w:r>
          </w:p>
        </w:tc>
      </w:tr>
    </w:tbl>
    <w:p w14:paraId="48C6DCEB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1F2D0D90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Грамотная и продуманная настройка сети необходима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увеличения точности прогноза потребности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лучшая конфигурация включает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два рекуррентных слоя по 64 ячейки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 Dense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 параметром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Dropout 0,2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 два года минимум нужно брать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улавливания закономерностей сезонности и трендов найма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</w:p>
    <w:p w14:paraId="434E58B0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5664A7C9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44" w:name="_Toc171423739"/>
      <w:bookmarkStart w:id="45" w:name="_Toc73211075"/>
      <w:bookmarkStart w:id="46" w:name="_Toc29886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3.2.4 Сбор и нормализация данных для обучения нейронной сети</w:t>
      </w:r>
      <w:bookmarkEnd w:id="44"/>
      <w:bookmarkEnd w:id="45"/>
      <w:bookmarkEnd w:id="46"/>
    </w:p>
    <w:p w14:paraId="525023E3">
      <w:pPr>
        <w:rPr>
          <w:rFonts w:hint="default"/>
          <w:lang w:val="en-US"/>
        </w:rPr>
      </w:pPr>
    </w:p>
    <w:p w14:paraId="517BAD8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обучения использовался датасет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IBM HR Analytics Employee Attrition &amp; Perfomance,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причиной выбора стала сложность датасета - большое количество признаков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число записей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длительный период записи информации десять лет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предсказания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было привести датасет в форму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добавить скользящие статистики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нахождение за временной интервал минимума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максимума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среднего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добавить временные задержки в изменении численности рабочего персонала -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лаги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”,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обязательно - календарные переменные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квартал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новые признаки в виде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линейного тренда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количества наймов в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нормализованного года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После изменений датасет приобрёл признаки указанные в таблице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15:</w:t>
      </w:r>
    </w:p>
    <w:p w14:paraId="2E21AC3F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15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Подаваемые на вход модели признаки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"/>
        <w:gridCol w:w="2421"/>
        <w:gridCol w:w="3770"/>
        <w:gridCol w:w="1847"/>
      </w:tblGrid>
      <w:tr w14:paraId="299AB6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0A15814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2424" w:type="dxa"/>
          </w:tcPr>
          <w:p w14:paraId="417819F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Признак</w:t>
            </w:r>
          </w:p>
        </w:tc>
        <w:tc>
          <w:tcPr>
            <w:tcW w:w="3804" w:type="dxa"/>
          </w:tcPr>
          <w:p w14:paraId="479399E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Описание</w:t>
            </w:r>
          </w:p>
        </w:tc>
        <w:tc>
          <w:tcPr>
            <w:tcW w:w="1855" w:type="dxa"/>
          </w:tcPr>
          <w:p w14:paraId="6176791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Тип</w:t>
            </w:r>
          </w:p>
        </w:tc>
      </w:tr>
      <w:tr w14:paraId="5AD63C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372EE64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2424" w:type="dxa"/>
          </w:tcPr>
          <w:p w14:paraId="3A46724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demand</w:t>
            </w:r>
          </w:p>
        </w:tc>
        <w:tc>
          <w:tcPr>
            <w:tcW w:w="3804" w:type="dxa"/>
          </w:tcPr>
          <w:p w14:paraId="16A760AD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Целевая переменная - количество наймов в месяц</w:t>
            </w:r>
          </w:p>
        </w:tc>
        <w:tc>
          <w:tcPr>
            <w:tcW w:w="1855" w:type="dxa"/>
          </w:tcPr>
          <w:p w14:paraId="3CC3F8A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числовой</w:t>
            </w:r>
          </w:p>
        </w:tc>
      </w:tr>
      <w:tr w14:paraId="2615DF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05E1919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2424" w:type="dxa"/>
          </w:tcPr>
          <w:p w14:paraId="491894A7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Month_sin, month_cos</w:t>
            </w:r>
          </w:p>
        </w:tc>
        <w:tc>
          <w:tcPr>
            <w:tcW w:w="3804" w:type="dxa"/>
          </w:tcPr>
          <w:p w14:paraId="3A014AA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Циклическое кодирование месяца</w:t>
            </w:r>
          </w:p>
        </w:tc>
        <w:tc>
          <w:tcPr>
            <w:tcW w:w="1855" w:type="dxa"/>
          </w:tcPr>
          <w:p w14:paraId="51D283F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[-1;1]</w:t>
            </w:r>
          </w:p>
        </w:tc>
      </w:tr>
      <w:tr w14:paraId="0716C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52312DE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</w:t>
            </w:r>
          </w:p>
        </w:tc>
        <w:tc>
          <w:tcPr>
            <w:tcW w:w="2424" w:type="dxa"/>
          </w:tcPr>
          <w:p w14:paraId="6DEE0FB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Quarter_sin, quarter_cos</w:t>
            </w:r>
          </w:p>
        </w:tc>
        <w:tc>
          <w:tcPr>
            <w:tcW w:w="3804" w:type="dxa"/>
          </w:tcPr>
          <w:p w14:paraId="2215695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Циклическое кодирование квартала</w:t>
            </w:r>
          </w:p>
        </w:tc>
        <w:tc>
          <w:tcPr>
            <w:tcW w:w="1855" w:type="dxa"/>
          </w:tcPr>
          <w:p w14:paraId="0A26D0A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[-1;1]</w:t>
            </w:r>
          </w:p>
        </w:tc>
      </w:tr>
      <w:tr w14:paraId="2CC79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7D1A451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</w:t>
            </w:r>
          </w:p>
        </w:tc>
        <w:tc>
          <w:tcPr>
            <w:tcW w:w="2424" w:type="dxa"/>
          </w:tcPr>
          <w:p w14:paraId="318BF84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Year_normalized</w:t>
            </w:r>
          </w:p>
        </w:tc>
        <w:tc>
          <w:tcPr>
            <w:tcW w:w="3804" w:type="dxa"/>
          </w:tcPr>
          <w:p w14:paraId="67083EF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Нормализованный год</w:t>
            </w:r>
          </w:p>
        </w:tc>
        <w:tc>
          <w:tcPr>
            <w:tcW w:w="1855" w:type="dxa"/>
          </w:tcPr>
          <w:p w14:paraId="23FE348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[0;1]</w:t>
            </w:r>
          </w:p>
        </w:tc>
      </w:tr>
      <w:tr w14:paraId="235EF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7CC5B2C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</w:t>
            </w:r>
          </w:p>
        </w:tc>
        <w:tc>
          <w:tcPr>
            <w:tcW w:w="2424" w:type="dxa"/>
          </w:tcPr>
          <w:p w14:paraId="24A36DE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Lag_1, lag_3, lag_6, lag_12</w:t>
            </w:r>
          </w:p>
        </w:tc>
        <w:tc>
          <w:tcPr>
            <w:tcW w:w="3804" w:type="dxa"/>
          </w:tcPr>
          <w:p w14:paraId="2944909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Лаги целевой переменной</w:t>
            </w:r>
          </w:p>
        </w:tc>
        <w:tc>
          <w:tcPr>
            <w:tcW w:w="1855" w:type="dxa"/>
          </w:tcPr>
          <w:p w14:paraId="4E76CF0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числовой</w:t>
            </w:r>
          </w:p>
        </w:tc>
      </w:tr>
      <w:tr w14:paraId="583D3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257F5F9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</w:t>
            </w:r>
          </w:p>
        </w:tc>
        <w:tc>
          <w:tcPr>
            <w:tcW w:w="2424" w:type="dxa"/>
          </w:tcPr>
          <w:p w14:paraId="0FDC06B4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Rolling_mean_3</w:t>
            </w:r>
          </w:p>
        </w:tc>
        <w:tc>
          <w:tcPr>
            <w:tcW w:w="3804" w:type="dxa"/>
          </w:tcPr>
          <w:p w14:paraId="32C902B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среднее за 3 мнсяц</w:t>
            </w:r>
          </w:p>
        </w:tc>
        <w:tc>
          <w:tcPr>
            <w:tcW w:w="1855" w:type="dxa"/>
          </w:tcPr>
          <w:p w14:paraId="26133B3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числовой</w:t>
            </w:r>
          </w:p>
        </w:tc>
      </w:tr>
      <w:tr w14:paraId="2C3E6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3D11B17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7</w:t>
            </w:r>
          </w:p>
        </w:tc>
        <w:tc>
          <w:tcPr>
            <w:tcW w:w="2424" w:type="dxa"/>
          </w:tcPr>
          <w:p w14:paraId="3086E7A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Rolling_mean_12</w:t>
            </w:r>
          </w:p>
        </w:tc>
        <w:tc>
          <w:tcPr>
            <w:tcW w:w="3804" w:type="dxa"/>
          </w:tcPr>
          <w:p w14:paraId="6C98F7B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среднее за 12 месяцев</w:t>
            </w:r>
          </w:p>
        </w:tc>
        <w:tc>
          <w:tcPr>
            <w:tcW w:w="1855" w:type="dxa"/>
          </w:tcPr>
          <w:p w14:paraId="37C9589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числвой</w:t>
            </w:r>
          </w:p>
        </w:tc>
      </w:tr>
      <w:tr w14:paraId="1CA68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47BE392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8</w:t>
            </w:r>
          </w:p>
        </w:tc>
        <w:tc>
          <w:tcPr>
            <w:tcW w:w="2424" w:type="dxa"/>
          </w:tcPr>
          <w:p w14:paraId="463B663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Rolling_std_12</w:t>
            </w:r>
          </w:p>
        </w:tc>
        <w:tc>
          <w:tcPr>
            <w:tcW w:w="3804" w:type="dxa"/>
          </w:tcPr>
          <w:p w14:paraId="1E04D7B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Скользящее стандартное отклонение за год</w:t>
            </w:r>
          </w:p>
        </w:tc>
        <w:tc>
          <w:tcPr>
            <w:tcW w:w="1855" w:type="dxa"/>
          </w:tcPr>
          <w:p w14:paraId="3D08111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числовой</w:t>
            </w:r>
          </w:p>
        </w:tc>
      </w:tr>
      <w:tr w14:paraId="3BF873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37" w:type="dxa"/>
          </w:tcPr>
          <w:p w14:paraId="4261B76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9</w:t>
            </w:r>
          </w:p>
        </w:tc>
        <w:tc>
          <w:tcPr>
            <w:tcW w:w="2424" w:type="dxa"/>
          </w:tcPr>
          <w:p w14:paraId="00A0000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trend</w:t>
            </w:r>
          </w:p>
        </w:tc>
        <w:tc>
          <w:tcPr>
            <w:tcW w:w="3804" w:type="dxa"/>
          </w:tcPr>
          <w:p w14:paraId="7E60CFA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Линейный тренд</w:t>
            </w:r>
          </w:p>
        </w:tc>
        <w:tc>
          <w:tcPr>
            <w:tcW w:w="1855" w:type="dxa"/>
          </w:tcPr>
          <w:p w14:paraId="24192B5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[0;1]</w:t>
            </w:r>
          </w:p>
        </w:tc>
      </w:tr>
    </w:tbl>
    <w:p w14:paraId="4DF66A07">
      <w:pPr>
        <w:wordWrap w:val="0"/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22BEC7A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обязательно разбить получившийся временной ряд на обучающую и тестовую выборку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1E77787C">
      <w:pPr>
        <w:wordWrap w:val="0"/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Разбиение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55EC65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1237120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Выборка</w:t>
            </w:r>
          </w:p>
        </w:tc>
        <w:tc>
          <w:tcPr>
            <w:tcW w:w="2130" w:type="dxa"/>
            <w:vAlign w:val="top"/>
          </w:tcPr>
          <w:p w14:paraId="14E288FB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Период</w:t>
            </w:r>
          </w:p>
        </w:tc>
        <w:tc>
          <w:tcPr>
            <w:tcW w:w="2131" w:type="dxa"/>
            <w:vAlign w:val="top"/>
          </w:tcPr>
          <w:p w14:paraId="15896308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Количество примеров</w:t>
            </w:r>
          </w:p>
        </w:tc>
        <w:tc>
          <w:tcPr>
            <w:tcW w:w="2131" w:type="dxa"/>
            <w:vAlign w:val="top"/>
          </w:tcPr>
          <w:p w14:paraId="6E3F2FF7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Доля</w:t>
            </w:r>
          </w:p>
        </w:tc>
      </w:tr>
      <w:tr w14:paraId="6DA06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6E71EC7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Обучающая</w:t>
            </w:r>
          </w:p>
        </w:tc>
        <w:tc>
          <w:tcPr>
            <w:tcW w:w="2130" w:type="dxa"/>
            <w:vAlign w:val="top"/>
          </w:tcPr>
          <w:p w14:paraId="0942AB31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01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.2015 - 12.2021</w:t>
            </w:r>
          </w:p>
        </w:tc>
        <w:tc>
          <w:tcPr>
            <w:tcW w:w="2131" w:type="dxa"/>
            <w:vAlign w:val="top"/>
          </w:tcPr>
          <w:p w14:paraId="1B8609C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72</w:t>
            </w:r>
          </w:p>
        </w:tc>
        <w:tc>
          <w:tcPr>
            <w:tcW w:w="2131" w:type="dxa"/>
            <w:vAlign w:val="top"/>
          </w:tcPr>
          <w:p w14:paraId="1F3F276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75%</w:t>
            </w:r>
          </w:p>
        </w:tc>
      </w:tr>
      <w:tr w14:paraId="65A9D0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06DC828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Тестовая</w:t>
            </w:r>
          </w:p>
        </w:tc>
        <w:tc>
          <w:tcPr>
            <w:tcW w:w="2130" w:type="dxa"/>
            <w:vAlign w:val="top"/>
          </w:tcPr>
          <w:p w14:paraId="75421890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01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.2022 - 12.2025</w:t>
            </w:r>
          </w:p>
        </w:tc>
        <w:tc>
          <w:tcPr>
            <w:tcW w:w="2131" w:type="dxa"/>
            <w:vAlign w:val="top"/>
          </w:tcPr>
          <w:p w14:paraId="5CD215C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24</w:t>
            </w:r>
          </w:p>
        </w:tc>
        <w:tc>
          <w:tcPr>
            <w:tcW w:w="2131" w:type="dxa"/>
            <w:vAlign w:val="top"/>
          </w:tcPr>
          <w:p w14:paraId="043ED1F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25%</w:t>
            </w:r>
          </w:p>
        </w:tc>
      </w:tr>
      <w:tr w14:paraId="1DE013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  <w:vAlign w:val="top"/>
          </w:tcPr>
          <w:p w14:paraId="1C9F7B2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Валидация</w:t>
            </w:r>
          </w:p>
        </w:tc>
        <w:tc>
          <w:tcPr>
            <w:tcW w:w="2130" w:type="dxa"/>
            <w:vAlign w:val="top"/>
          </w:tcPr>
          <w:p w14:paraId="50F2D38F">
            <w:pPr>
              <w:wordWrap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Встроен в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callbacks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ранняя остановка</w:t>
            </w:r>
          </w:p>
        </w:tc>
        <w:tc>
          <w:tcPr>
            <w:tcW w:w="2131" w:type="dxa"/>
            <w:vAlign w:val="top"/>
          </w:tcPr>
          <w:p w14:paraId="5F81854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-</w:t>
            </w:r>
          </w:p>
        </w:tc>
        <w:tc>
          <w:tcPr>
            <w:tcW w:w="2131" w:type="dxa"/>
            <w:vAlign w:val="top"/>
          </w:tcPr>
          <w:p w14:paraId="4DD942C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-</w:t>
            </w:r>
          </w:p>
        </w:tc>
      </w:tr>
    </w:tbl>
    <w:p w14:paraId="693EEB78">
      <w:pPr>
        <w:wordWrap/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654C164">
      <w:pPr>
        <w:spacing w:after="0" w:line="360" w:lineRule="auto"/>
        <w:jc w:val="both"/>
      </w:pPr>
      <w:r>
        <w:drawing>
          <wp:inline distT="0" distB="0" distL="114300" distR="114300">
            <wp:extent cx="5269230" cy="2591435"/>
            <wp:effectExtent l="0" t="0" r="3810" b="14605"/>
            <wp:docPr id="19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9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8835E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17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Распределение месячной потребностей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 кадрах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74EFA3D4">
      <w:pPr>
        <w:spacing w:after="0" w:line="360" w:lineRule="auto"/>
        <w:jc w:val="center"/>
      </w:pPr>
      <w:r>
        <w:drawing>
          <wp:inline distT="0" distB="0" distL="114300" distR="114300">
            <wp:extent cx="5272405" cy="2418715"/>
            <wp:effectExtent l="0" t="0" r="635" b="4445"/>
            <wp:docPr id="20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418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4016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18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Накопленная потребность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в кадрах за десять лет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3C883FB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13F9DCD3">
      <w:pPr>
        <w:spacing w:after="0" w:line="360" w:lineRule="auto"/>
        <w:jc w:val="center"/>
      </w:pPr>
      <w:r>
        <w:drawing>
          <wp:inline distT="0" distB="0" distL="114300" distR="114300">
            <wp:extent cx="5272405" cy="3125470"/>
            <wp:effectExtent l="0" t="0" r="635" b="13970"/>
            <wp:docPr id="22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Изображение 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125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97F67">
      <w:pPr>
        <w:spacing w:after="0" w:line="360" w:lineRule="auto"/>
        <w:jc w:val="center"/>
      </w:pPr>
    </w:p>
    <w:p w14:paraId="6A981F13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19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Тепловая карта найма по месяцам и годам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87404F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331A208">
      <w:pPr>
        <w:spacing w:after="0" w:line="360" w:lineRule="auto"/>
        <w:jc w:val="center"/>
      </w:pPr>
      <w:r>
        <w:drawing>
          <wp:inline distT="0" distB="0" distL="114300" distR="114300">
            <wp:extent cx="5265420" cy="2591435"/>
            <wp:effectExtent l="0" t="0" r="7620" b="14605"/>
            <wp:docPr id="23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59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64185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20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Динамика потребности в кадрах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5D5150C7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424DAAB7">
      <w:pPr>
        <w:spacing w:after="0" w:line="360" w:lineRule="auto"/>
        <w:jc w:val="both"/>
      </w:pPr>
      <w:r>
        <w:drawing>
          <wp:inline distT="0" distB="0" distL="114300" distR="114300">
            <wp:extent cx="5269230" cy="2587625"/>
            <wp:effectExtent l="0" t="0" r="3810" b="3175"/>
            <wp:docPr id="24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Изображение 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587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95F2B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21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Динамика потребности в кадрах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.</w:t>
      </w:r>
    </w:p>
    <w:p w14:paraId="4BC447D4">
      <w:pPr>
        <w:spacing w:after="0" w:line="360" w:lineRule="auto"/>
        <w:jc w:val="both"/>
        <w:rPr>
          <w:rFonts w:hint="default"/>
          <w:lang w:val="en-US"/>
        </w:rPr>
      </w:pPr>
    </w:p>
    <w:p w14:paraId="3EA09734">
      <w:pPr>
        <w:spacing w:after="0" w:line="360" w:lineRule="auto"/>
        <w:jc w:val="center"/>
        <w:rPr>
          <w:rFonts w:hint="default"/>
          <w:lang w:val="ru-RU" w:eastAsia="en-US"/>
        </w:rPr>
      </w:pPr>
    </w:p>
    <w:p w14:paraId="258FDE7F">
      <w:pPr>
        <w:pStyle w:val="3"/>
        <w:numPr>
          <w:ilvl w:val="1"/>
          <w:numId w:val="4"/>
        </w:numPr>
        <w:ind w:leftChars="0"/>
        <w:outlineLvl w:val="0"/>
        <w:rPr>
          <w:rFonts w:ascii="Times New Roman" w:hAnsi="Times New Roman" w:eastAsia="Calibri"/>
          <w:b/>
          <w:sz w:val="28"/>
          <w:szCs w:val="20"/>
          <w:lang w:eastAsia="en-US"/>
        </w:rPr>
      </w:pPr>
      <w:bookmarkStart w:id="47" w:name="_Toc73211076"/>
      <w:bookmarkStart w:id="48" w:name="_Toc171423740"/>
      <w:bookmarkStart w:id="49" w:name="_Toc9347"/>
      <w:r>
        <w:rPr>
          <w:rFonts w:ascii="Times New Roman" w:hAnsi="Times New Roman"/>
          <w:b/>
          <w:sz w:val="28"/>
          <w:szCs w:val="20"/>
          <w:lang w:eastAsia="en-US"/>
        </w:rPr>
        <w:t>Обучение нейронной сети</w:t>
      </w:r>
      <w:bookmarkEnd w:id="47"/>
      <w:bookmarkEnd w:id="48"/>
      <w:bookmarkEnd w:id="49"/>
    </w:p>
    <w:p w14:paraId="2D73A4FD">
      <w:pPr>
        <w:spacing w:after="0" w:line="240" w:lineRule="auto"/>
        <w:rPr>
          <w:rFonts w:ascii="Times New Roman" w:hAnsi="Times New Roman" w:eastAsia="Calibri"/>
          <w:sz w:val="20"/>
          <w:szCs w:val="20"/>
          <w:lang w:eastAsia="en-US"/>
        </w:rPr>
      </w:pPr>
    </w:p>
    <w:p w14:paraId="69BAF46C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Можно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выделить два основных этапа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первый этап обучение с механизмом внимания Бахданова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двух рекуррентных слоёв 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Bi-LSTM,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второй этап проходит при помощи стекинга на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LightGBM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XGBoost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моделях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0B8C4AC0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ab/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Важно подобрать подходящие параметры для проведения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таблице 17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показаны использованные параметры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4D6D848D">
      <w:pPr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Параметры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3321F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2AE2F25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Параметр</w:t>
            </w:r>
          </w:p>
        </w:tc>
        <w:tc>
          <w:tcPr>
            <w:tcW w:w="4261" w:type="dxa"/>
          </w:tcPr>
          <w:p w14:paraId="1D62AA4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Значение</w:t>
            </w:r>
          </w:p>
        </w:tc>
      </w:tr>
      <w:tr w14:paraId="035CF5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6723ABB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Оптимизатор</w:t>
            </w:r>
          </w:p>
        </w:tc>
        <w:tc>
          <w:tcPr>
            <w:tcW w:w="4261" w:type="dxa"/>
          </w:tcPr>
          <w:p w14:paraId="041B6C0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Adam (learning rate = 0,001)</w:t>
            </w:r>
          </w:p>
        </w:tc>
      </w:tr>
      <w:tr w14:paraId="0E3DC2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A0290C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Функция потерь</w:t>
            </w:r>
          </w:p>
        </w:tc>
        <w:tc>
          <w:tcPr>
            <w:tcW w:w="4261" w:type="dxa"/>
          </w:tcPr>
          <w:p w14:paraId="046FF97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MSE</w:t>
            </w:r>
          </w:p>
        </w:tc>
      </w:tr>
      <w:tr w14:paraId="05787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432F8D4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Метрики</w:t>
            </w:r>
          </w:p>
        </w:tc>
        <w:tc>
          <w:tcPr>
            <w:tcW w:w="4261" w:type="dxa"/>
          </w:tcPr>
          <w:p w14:paraId="7F2F86D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MAE</w:t>
            </w:r>
          </w:p>
        </w:tc>
      </w:tr>
      <w:tr w14:paraId="2AC5A7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5E92E3D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Размер батча</w:t>
            </w:r>
          </w:p>
        </w:tc>
        <w:tc>
          <w:tcPr>
            <w:tcW w:w="4261" w:type="dxa"/>
          </w:tcPr>
          <w:p w14:paraId="7FF3233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16</w:t>
            </w:r>
          </w:p>
        </w:tc>
      </w:tr>
      <w:tr w14:paraId="503F0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4261" w:type="dxa"/>
          </w:tcPr>
          <w:p w14:paraId="0A32339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Максимальное число эпох</w:t>
            </w:r>
          </w:p>
        </w:tc>
        <w:tc>
          <w:tcPr>
            <w:tcW w:w="4261" w:type="dxa"/>
          </w:tcPr>
          <w:p w14:paraId="61824E1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200</w:t>
            </w:r>
          </w:p>
        </w:tc>
      </w:tr>
      <w:tr w14:paraId="05EFFF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34DB081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Длина последовательности</w:t>
            </w:r>
          </w:p>
        </w:tc>
        <w:tc>
          <w:tcPr>
            <w:tcW w:w="4261" w:type="dxa"/>
          </w:tcPr>
          <w:p w14:paraId="27F2CE93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24 месяца</w:t>
            </w:r>
          </w:p>
        </w:tc>
      </w:tr>
      <w:tr w14:paraId="46B16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 w14:paraId="169BBC1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Callbacks</w:t>
            </w:r>
          </w:p>
        </w:tc>
        <w:tc>
          <w:tcPr>
            <w:tcW w:w="4261" w:type="dxa"/>
          </w:tcPr>
          <w:p w14:paraId="5219667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EarlyStopping(patience=15), ReduceLROnPlateau(factor=0.5, patience=8), ModelCheckpoint</w:t>
            </w:r>
          </w:p>
        </w:tc>
      </w:tr>
    </w:tbl>
    <w:p w14:paraId="69CB9725">
      <w:pPr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A40AD6E">
      <w:pPr>
        <w:spacing w:after="0" w:line="360" w:lineRule="auto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drawing>
          <wp:inline distT="0" distB="0" distL="114300" distR="114300">
            <wp:extent cx="5269230" cy="2195195"/>
            <wp:effectExtent l="0" t="0" r="3810" b="14605"/>
            <wp:docPr id="25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Изображение 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9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19BC96">
      <w:pPr>
        <w:spacing w:after="0" w:line="360" w:lineRule="auto"/>
        <w:jc w:val="center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Рисунок 22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Обучение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Bidirectional LSTM + Bahdanau Attention.</w:t>
      </w:r>
    </w:p>
    <w:p w14:paraId="38C8AB46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3AE58764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50" w:name="_Toc73211077"/>
      <w:bookmarkStart w:id="51" w:name="_Toc171423741"/>
      <w:bookmarkStart w:id="52" w:name="_Toc8420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3.3.1 Выбор способа оценки адекватности результатов обучения</w:t>
      </w:r>
      <w:bookmarkEnd w:id="50"/>
      <w:bookmarkEnd w:id="51"/>
      <w:bookmarkEnd w:id="52"/>
    </w:p>
    <w:p w14:paraId="0D1086C1">
      <w:pPr>
        <w:rPr>
          <w:rFonts w:hint="default"/>
          <w:lang w:val="en-US"/>
        </w:rPr>
      </w:pPr>
    </w:p>
    <w:p w14:paraId="07D5FD70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Оценка качества предсказания потребности в сотрудниках должна включать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количественные метрики ошибки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кросс валидацию по временному ряду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статистические тесты и анализ остатков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проведено сравнение простых стартовых моделей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ведь нужно использовать системный анализ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доказательства отсутствия переобучения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точности прогноза потребности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статистическую значимость получившихся улучшений в результате осмысленного подбора нужной конфигурации параметров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реализации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Bi-LSTM.</w:t>
      </w:r>
    </w:p>
    <w:p w14:paraId="43A60590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Оценка адекватности проводилась метриками приведёнными раньше в предыдущих главах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MAPE, MAE, RMSE, sMAPE, </w:t>
      </w:r>
      <m:oMath>
        <m:sSup>
          <m:sSupPr>
            <m:ctrlPr>
              <w:rPr>
                <w:rFonts w:hint="default" w:ascii="Cambria Math" w:hAnsi="Cambria Math" w:eastAsia="Calibri"/>
                <w:sz w:val="28"/>
              </w:rPr>
            </m:ctrlPr>
          </m:sSupPr>
          <m:e>
            <m:r>
              <m:rPr/>
              <w:rPr>
                <w:rFonts w:hint="default" w:ascii="Cambria Math" w:hAnsi="Cambria Math" w:eastAsia="Calibri"/>
                <w:sz w:val="28"/>
              </w:rPr>
              <m:t>R</m:t>
            </m:r>
            <m:ctrlPr>
              <w:rPr>
                <w:rFonts w:ascii="Cambria Math" w:hAnsi="Cambria Math" w:eastAsia="Calibri"/>
                <w:sz w:val="28"/>
              </w:rPr>
            </m:ctrlPr>
          </m:e>
          <m:sup>
            <m:r>
              <m:rPr/>
              <w:rPr>
                <w:rFonts w:hint="default" w:ascii="Cambria Math" w:hAnsi="Cambria Math" w:eastAsia="Calibri"/>
                <w:sz w:val="28"/>
              </w:rPr>
              <m:t>2</m:t>
            </m:r>
            <m:ctrlPr>
              <w:rPr>
                <w:rFonts w:ascii="Cambria Math" w:hAnsi="Cambria Math" w:eastAsia="Calibri"/>
                <w:sz w:val="28"/>
              </w:rPr>
            </m:ctrlPr>
          </m:sup>
        </m:sSup>
      </m:oMath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подробное описание метрик показано в таблице 18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78F3DE4E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Метрики оценки адекватности результатов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7"/>
        <w:gridCol w:w="1263"/>
        <w:gridCol w:w="4941"/>
        <w:gridCol w:w="1821"/>
      </w:tblGrid>
      <w:tr w14:paraId="4EBEAC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30F1CD4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1263" w:type="dxa"/>
          </w:tcPr>
          <w:p w14:paraId="0409532D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Метрика</w:t>
            </w:r>
          </w:p>
        </w:tc>
        <w:tc>
          <w:tcPr>
            <w:tcW w:w="4941" w:type="dxa"/>
          </w:tcPr>
          <w:p w14:paraId="6211E56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Математическая запись</w:t>
            </w:r>
          </w:p>
        </w:tc>
        <w:tc>
          <w:tcPr>
            <w:tcW w:w="1821" w:type="dxa"/>
          </w:tcPr>
          <w:p w14:paraId="2B95350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Обоснование применения в задаче</w:t>
            </w:r>
          </w:p>
        </w:tc>
      </w:tr>
      <w:tr w14:paraId="06EEA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3D56F41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1263" w:type="dxa"/>
          </w:tcPr>
          <w:p w14:paraId="0675B22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MAPE</w:t>
            </w:r>
          </w:p>
        </w:tc>
        <w:tc>
          <w:tcPr>
            <w:tcW w:w="4941" w:type="dxa"/>
          </w:tcPr>
          <w:p w14:paraId="5C2B3D7C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MAPE=(100/n)∑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ᵢ₌₁ⁿ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|(y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)/y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</m:t>
                </m:r>
              </m:oMath>
            </m:oMathPara>
          </w:p>
        </w:tc>
        <w:tc>
          <w:tcPr>
            <w:tcW w:w="1821" w:type="dxa"/>
          </w:tcPr>
          <w:p w14:paraId="65FFC9F8">
            <w:pPr>
              <w:keepNext w:val="0"/>
              <w:keepLines w:val="0"/>
              <w:widowControl/>
              <w:suppressLineNumbers w:val="0"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Интерпретируемая в проценты метрика</w:t>
            </w:r>
          </w:p>
        </w:tc>
      </w:tr>
      <w:tr w14:paraId="579AF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046AD2D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1263" w:type="dxa"/>
          </w:tcPr>
          <w:p w14:paraId="2603BCB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MAE</w:t>
            </w:r>
          </w:p>
        </w:tc>
        <w:tc>
          <w:tcPr>
            <w:tcW w:w="4941" w:type="dxa"/>
          </w:tcPr>
          <w:p w14:paraId="14394E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MAE=(1/n)∑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ᵢ₌₁ⁿ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</m:t>
                </m:r>
              </m:oMath>
            </m:oMathPara>
          </w:p>
        </w:tc>
        <w:tc>
          <w:tcPr>
            <w:tcW w:w="1821" w:type="dxa"/>
          </w:tcPr>
          <w:p w14:paraId="52AA4C3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Абсолютная ошибка в единицах найма</w:t>
            </w:r>
          </w:p>
        </w:tc>
      </w:tr>
      <w:tr w14:paraId="43EA7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21ED426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1263" w:type="dxa"/>
          </w:tcPr>
          <w:p w14:paraId="1B26648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RMSE</w:t>
            </w:r>
          </w:p>
        </w:tc>
        <w:tc>
          <w:tcPr>
            <w:tcW w:w="4941" w:type="dxa"/>
          </w:tcPr>
          <w:p w14:paraId="29CDDDC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RMSE=√[(1/n)∑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ᵢ₌₁ⁿ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(y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)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²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]</m:t>
                </m:r>
              </m:oMath>
            </m:oMathPara>
          </w:p>
        </w:tc>
        <w:tc>
          <w:tcPr>
            <w:tcW w:w="1821" w:type="dxa"/>
          </w:tcPr>
          <w:p w14:paraId="04DF227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Штрафует модель за крупные промахи</w:t>
            </w:r>
          </w:p>
        </w:tc>
      </w:tr>
      <w:tr w14:paraId="492FF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67A4073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</w:t>
            </w:r>
          </w:p>
        </w:tc>
        <w:tc>
          <w:tcPr>
            <w:tcW w:w="1263" w:type="dxa"/>
          </w:tcPr>
          <w:p w14:paraId="32F4E6D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sMAPE</w:t>
            </w:r>
          </w:p>
        </w:tc>
        <w:tc>
          <w:tcPr>
            <w:tcW w:w="4941" w:type="dxa"/>
          </w:tcPr>
          <w:p w14:paraId="43F5FEA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sMAPE=(200/n)∑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ᵢ₌₁ⁿ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|/(|y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|+|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|)</m:t>
                </m:r>
              </m:oMath>
            </m:oMathPara>
          </w:p>
        </w:tc>
        <w:tc>
          <w:tcPr>
            <w:tcW w:w="1821" w:type="dxa"/>
          </w:tcPr>
          <w:p w14:paraId="38A0514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Симметричная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MAPE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для корректного сравнения</w:t>
            </w:r>
          </w:p>
        </w:tc>
      </w:tr>
      <w:tr w14:paraId="7B42FC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97" w:type="dxa"/>
          </w:tcPr>
          <w:p w14:paraId="0548B4B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</w:p>
        </w:tc>
        <w:tc>
          <w:tcPr>
            <w:tcW w:w="1263" w:type="dxa"/>
          </w:tcPr>
          <w:p w14:paraId="57EEF33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m:oMathPara>
              <m:oMath>
                <m:sSup>
                  <m:sSupPr>
                    <m:ctrlPr>
                      <w:rPr>
                        <w:rFonts w:hint="default" w:ascii="Cambria Math" w:hAnsi="Cambria Math" w:eastAsia="Calibri"/>
                        <w:sz w:val="28"/>
                      </w:rPr>
                    </m:ctrlPr>
                  </m:sSupPr>
                  <m:e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R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e>
                  <m:sup>
                    <m:r>
                      <m:rPr/>
                      <w:rPr>
                        <w:rFonts w:hint="default" w:ascii="Cambria Math" w:hAnsi="Cambria Math" w:eastAsia="Calibri"/>
                        <w:sz w:val="28"/>
                      </w:rPr>
                      <m:t>2</m:t>
                    </m:r>
                    <m:ctrlPr>
                      <w:rPr>
                        <w:rFonts w:ascii="Cambria Math" w:hAnsi="Cambria Math" w:eastAsia="Calibri"/>
                        <w:sz w:val="28"/>
                      </w:rPr>
                    </m:ctrlPr>
                  </m:sup>
                </m:sSup>
              </m:oMath>
            </m:oMathPara>
          </w:p>
        </w:tc>
        <w:tc>
          <w:tcPr>
            <w:tcW w:w="4941" w:type="dxa"/>
          </w:tcPr>
          <w:p w14:paraId="6799311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m:oMathPara>
              <m:oMath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R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²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=1−[∑(y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ŷₜ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)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²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/∑(y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ₜ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−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ȳ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)</m:t>
                </m:r>
                <m:r>
                  <m:rPr>
                    <m:sty m:val="p"/>
                  </m:rPr>
                  <w:rPr>
                    <w:rFonts w:hint="default" w:ascii="Cambria Math" w:hAnsi="Cambria Math" w:eastAsia="Calibri"/>
                    <w:sz w:val="28"/>
                  </w:rPr>
                  <m:t>²</m:t>
                </m:r>
                <m:r>
                  <m:rPr/>
                  <w:rPr>
                    <w:rFonts w:hint="default" w:ascii="Cambria Math" w:hAnsi="Cambria Math" w:eastAsia="Calibri"/>
                    <w:sz w:val="28"/>
                  </w:rPr>
                  <m:t>]</m:t>
                </m:r>
              </m:oMath>
            </m:oMathPara>
          </w:p>
        </w:tc>
        <w:tc>
          <w:tcPr>
            <w:tcW w:w="1821" w:type="dxa"/>
          </w:tcPr>
          <w:p w14:paraId="372AB5A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Доля объяснённой дисперсии временного ряда</w:t>
            </w:r>
          </w:p>
        </w:tc>
      </w:tr>
    </w:tbl>
    <w:p w14:paraId="656B02B4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012B66B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Скользящая кросс-валидация используется для устранения проблемы смешивания будущего с прошлым - утечки прошлого в будущее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или наоборот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было применено пять фолдов с скользящей кросс-валидацией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таблице 19 продемонстрированы результаты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</w:p>
    <w:p w14:paraId="6D47A2DB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6049201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19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Применение 5 фолдов с скользящей кросс-валидацией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27"/>
        <w:gridCol w:w="1375"/>
        <w:gridCol w:w="1825"/>
        <w:gridCol w:w="1393"/>
        <w:gridCol w:w="1611"/>
        <w:gridCol w:w="1191"/>
      </w:tblGrid>
      <w:tr w14:paraId="6A8920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1DA9BFE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Фолд</w:t>
            </w:r>
          </w:p>
        </w:tc>
        <w:tc>
          <w:tcPr>
            <w:tcW w:w="1375" w:type="dxa"/>
          </w:tcPr>
          <w:p w14:paraId="11CFF81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Период обучения</w:t>
            </w:r>
          </w:p>
        </w:tc>
        <w:tc>
          <w:tcPr>
            <w:tcW w:w="1825" w:type="dxa"/>
          </w:tcPr>
          <w:p w14:paraId="49AEC79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Период тестирования</w:t>
            </w:r>
          </w:p>
        </w:tc>
        <w:tc>
          <w:tcPr>
            <w:tcW w:w="1393" w:type="dxa"/>
          </w:tcPr>
          <w:p w14:paraId="4FBDBC2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MAPE,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%</w:t>
            </w:r>
          </w:p>
        </w:tc>
        <w:tc>
          <w:tcPr>
            <w:tcW w:w="1611" w:type="dxa"/>
          </w:tcPr>
          <w:p w14:paraId="7B03839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MAE,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сотрудники</w:t>
            </w:r>
          </w:p>
        </w:tc>
        <w:tc>
          <w:tcPr>
            <w:tcW w:w="1191" w:type="dxa"/>
          </w:tcPr>
          <w:p w14:paraId="71622AF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RMSE</w:t>
            </w:r>
          </w:p>
        </w:tc>
      </w:tr>
      <w:tr w14:paraId="3BDA2A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30B148D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</w:t>
            </w:r>
          </w:p>
        </w:tc>
        <w:tc>
          <w:tcPr>
            <w:tcW w:w="1375" w:type="dxa"/>
          </w:tcPr>
          <w:p w14:paraId="52C23C1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2015.01-2019.12</w:t>
            </w:r>
          </w:p>
        </w:tc>
        <w:tc>
          <w:tcPr>
            <w:tcW w:w="1825" w:type="dxa"/>
          </w:tcPr>
          <w:p w14:paraId="400FF52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2020.01-2020.12</w:t>
            </w:r>
          </w:p>
        </w:tc>
        <w:tc>
          <w:tcPr>
            <w:tcW w:w="1393" w:type="dxa"/>
          </w:tcPr>
          <w:p w14:paraId="5510E96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7,41</w:t>
            </w:r>
          </w:p>
        </w:tc>
        <w:tc>
          <w:tcPr>
            <w:tcW w:w="1611" w:type="dxa"/>
          </w:tcPr>
          <w:p w14:paraId="140206D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3,88</w:t>
            </w:r>
          </w:p>
        </w:tc>
        <w:tc>
          <w:tcPr>
            <w:tcW w:w="1191" w:type="dxa"/>
          </w:tcPr>
          <w:p w14:paraId="771B019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5,11</w:t>
            </w:r>
          </w:p>
        </w:tc>
      </w:tr>
      <w:tr w14:paraId="30688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63570E6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</w:t>
            </w:r>
          </w:p>
        </w:tc>
        <w:tc>
          <w:tcPr>
            <w:tcW w:w="1375" w:type="dxa"/>
          </w:tcPr>
          <w:p w14:paraId="12593A9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2015.01-2020.12</w:t>
            </w:r>
          </w:p>
        </w:tc>
        <w:tc>
          <w:tcPr>
            <w:tcW w:w="1825" w:type="dxa"/>
          </w:tcPr>
          <w:p w14:paraId="36ADC61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2021.01-2021.12</w:t>
            </w:r>
          </w:p>
        </w:tc>
        <w:tc>
          <w:tcPr>
            <w:tcW w:w="1393" w:type="dxa"/>
          </w:tcPr>
          <w:p w14:paraId="1ED9A82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7,23</w:t>
            </w:r>
          </w:p>
        </w:tc>
        <w:tc>
          <w:tcPr>
            <w:tcW w:w="1611" w:type="dxa"/>
          </w:tcPr>
          <w:p w14:paraId="0ED6785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3,79</w:t>
            </w:r>
          </w:p>
        </w:tc>
        <w:tc>
          <w:tcPr>
            <w:tcW w:w="1191" w:type="dxa"/>
          </w:tcPr>
          <w:p w14:paraId="23D3B1D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5,02</w:t>
            </w:r>
          </w:p>
        </w:tc>
      </w:tr>
      <w:tr w14:paraId="031EF0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0030AEF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</w:t>
            </w:r>
          </w:p>
        </w:tc>
        <w:tc>
          <w:tcPr>
            <w:tcW w:w="1375" w:type="dxa"/>
          </w:tcPr>
          <w:p w14:paraId="4F72A4E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2015.01-2021.12</w:t>
            </w:r>
          </w:p>
        </w:tc>
        <w:tc>
          <w:tcPr>
            <w:tcW w:w="1825" w:type="dxa"/>
          </w:tcPr>
          <w:p w14:paraId="343BE381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2022.01-2022.12</w:t>
            </w:r>
          </w:p>
        </w:tc>
        <w:tc>
          <w:tcPr>
            <w:tcW w:w="1393" w:type="dxa"/>
          </w:tcPr>
          <w:p w14:paraId="0E643736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6,98</w:t>
            </w:r>
          </w:p>
        </w:tc>
        <w:tc>
          <w:tcPr>
            <w:tcW w:w="1611" w:type="dxa"/>
          </w:tcPr>
          <w:p w14:paraId="092A793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3,64</w:t>
            </w:r>
          </w:p>
        </w:tc>
        <w:tc>
          <w:tcPr>
            <w:tcW w:w="1191" w:type="dxa"/>
          </w:tcPr>
          <w:p w14:paraId="59AE298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4,87</w:t>
            </w:r>
          </w:p>
        </w:tc>
      </w:tr>
      <w:tr w14:paraId="13BFCC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789DC2E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</w:t>
            </w:r>
          </w:p>
        </w:tc>
        <w:tc>
          <w:tcPr>
            <w:tcW w:w="1375" w:type="dxa"/>
          </w:tcPr>
          <w:p w14:paraId="7DC09BC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2015.01-2022.12</w:t>
            </w:r>
          </w:p>
        </w:tc>
        <w:tc>
          <w:tcPr>
            <w:tcW w:w="1825" w:type="dxa"/>
          </w:tcPr>
          <w:p w14:paraId="0CCF8E5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2023.01-2023.12</w:t>
            </w:r>
          </w:p>
        </w:tc>
        <w:tc>
          <w:tcPr>
            <w:tcW w:w="1393" w:type="dxa"/>
          </w:tcPr>
          <w:p w14:paraId="5060AF4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7,12</w:t>
            </w:r>
          </w:p>
        </w:tc>
        <w:tc>
          <w:tcPr>
            <w:tcW w:w="1611" w:type="dxa"/>
          </w:tcPr>
          <w:p w14:paraId="3D91873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3,71</w:t>
            </w:r>
          </w:p>
        </w:tc>
        <w:tc>
          <w:tcPr>
            <w:tcW w:w="1191" w:type="dxa"/>
          </w:tcPr>
          <w:p w14:paraId="3E59AA4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4,94</w:t>
            </w:r>
          </w:p>
        </w:tc>
      </w:tr>
      <w:tr w14:paraId="3A0299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27" w:type="dxa"/>
          </w:tcPr>
          <w:p w14:paraId="475F5F9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5</w:t>
            </w:r>
          </w:p>
        </w:tc>
        <w:tc>
          <w:tcPr>
            <w:tcW w:w="1375" w:type="dxa"/>
          </w:tcPr>
          <w:p w14:paraId="75C1FB6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2015.01-2023.12</w:t>
            </w:r>
          </w:p>
        </w:tc>
        <w:tc>
          <w:tcPr>
            <w:tcW w:w="1825" w:type="dxa"/>
          </w:tcPr>
          <w:p w14:paraId="030CDBF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2024.01 - 2025.12</w:t>
            </w:r>
          </w:p>
        </w:tc>
        <w:tc>
          <w:tcPr>
            <w:tcW w:w="1393" w:type="dxa"/>
          </w:tcPr>
          <w:p w14:paraId="67CB6D4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7,05</w:t>
            </w:r>
          </w:p>
        </w:tc>
        <w:tc>
          <w:tcPr>
            <w:tcW w:w="1611" w:type="dxa"/>
          </w:tcPr>
          <w:p w14:paraId="26872B4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3,68</w:t>
            </w:r>
          </w:p>
        </w:tc>
        <w:tc>
          <w:tcPr>
            <w:tcW w:w="1191" w:type="dxa"/>
          </w:tcPr>
          <w:p w14:paraId="4C1E1DF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4,89</w:t>
            </w:r>
          </w:p>
        </w:tc>
      </w:tr>
    </w:tbl>
    <w:p w14:paraId="4B2732ED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6001DA1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рисунке 23 проведено сравнение простых стартовых моделей с получившиеся в итоге обученной при помощью стекинга итоговой модели использующийся для предсказания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Видно что реальная проверка показала что лучший прогноз получается от 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“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Сезонный наивный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”, 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это показывает важность сравнения полученной модели с стартовыми простыми моделями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сложные модели могут иметь худший результат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коротких временных рядах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Но для длинных временных рядов подходит именно разработанная и обученная стэкинг модель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Превосходство простых моделей над сложными получается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 причине использования коротких и шумных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международные выводы гласят - ситуации где простые методы превосходят сложные многоуровневые ансамблевые архитектуры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существуют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но не нужно отбрасывать сложные модели в сторону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уметь применять разные методы решения для различных ситуаций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Обученную в работе нейросеть нужно применять для временных рядов больше пятнадцати лет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сейчас стекинг выдаёт потребность в кадрах близкую к константе по причине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недостаточного размера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 </w:t>
      </w:r>
    </w:p>
    <w:p w14:paraId="45011EB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drawing>
          <wp:inline distT="0" distB="0" distL="114300" distR="114300">
            <wp:extent cx="5271135" cy="2381885"/>
            <wp:effectExtent l="0" t="0" r="1905" b="10795"/>
            <wp:docPr id="2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Изображение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81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6B63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398C5A00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23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Сравнение получившийся в результате обучения модели с простыми стартовыми моделями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72A5A4C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28EFC93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Остатки важный показатель оценки адекватности работы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ниже продемонстрированы рисуночки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для обученной модели 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квантиль график указывающий на нормальное распределение остатков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На рисунке двадцать четыре видно остатки расположены без систематического смещения и без тренда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основном около нулевой красной пунктирной линии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 видно нет переоценки потребности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максимум и минимум десять человек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редкие пики - характер остатков несёт случайный характер и нету признаков гетероскедастичности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BE275A0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66F6F13C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drawing>
          <wp:inline distT="0" distB="0" distL="114300" distR="114300">
            <wp:extent cx="5271135" cy="3674110"/>
            <wp:effectExtent l="0" t="0" r="1905" b="13970"/>
            <wp:docPr id="2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2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67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88DED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остатков финальной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55AAA07C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96234B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рисунке 25 можно увидеть наличие аномалий в виде редких увеличений показателей найма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распределение остатков около биссектрисы говорит о нормальном распределении остатков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0188D035">
      <w:pPr>
        <w:spacing w:after="0" w:line="360" w:lineRule="auto"/>
        <w:jc w:val="both"/>
      </w:pPr>
      <w:r>
        <w:drawing>
          <wp:inline distT="0" distB="0" distL="114300" distR="114300">
            <wp:extent cx="5273040" cy="3814445"/>
            <wp:effectExtent l="0" t="0" r="0" b="10795"/>
            <wp:docPr id="2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Изображение 3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814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6B1C35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25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Квантиль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остатков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0BBA6069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0C17403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Льюнг-Бокс показал успешное извлечение информации из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остатки являются белым шумом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Шапиро-Уилка выявил распределение остатков близкое к нормальному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Диболд-Мариано определил различия между стартовой моделью наивного предсказания и получившейся итоговой моделью - различий значимых нет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простая модель не хуже многоуровневой ансамблевой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554F6171">
      <w:pPr>
        <w:spacing w:after="0" w:line="360" w:lineRule="auto"/>
        <w:ind w:firstLine="709"/>
        <w:jc w:val="center"/>
      </w:pPr>
      <w:r>
        <w:drawing>
          <wp:inline distT="0" distB="0" distL="114300" distR="114300">
            <wp:extent cx="3674110" cy="1588135"/>
            <wp:effectExtent l="0" t="0" r="13970" b="12065"/>
            <wp:docPr id="28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Изображение 4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74110" cy="158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186B6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Проверка остатков тест Льюнга-Бокса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и Диболда-Мариано и Шапиро-Уилка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EF5CFD6">
      <w:pPr>
        <w:spacing w:after="0" w:line="360" w:lineRule="auto"/>
        <w:jc w:val="both"/>
        <w:rPr>
          <w:rFonts w:hint="default"/>
          <w:lang w:val="ru-RU" w:eastAsia="en-US"/>
        </w:rPr>
      </w:pPr>
    </w:p>
    <w:p w14:paraId="3E994F9C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53" w:name="_Toc73211078"/>
      <w:bookmarkStart w:id="54" w:name="_Toc171423742"/>
      <w:bookmarkStart w:id="55" w:name="_Toc5221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3.3.2 Расчёт количества потерь и их минимизация</w:t>
      </w:r>
      <w:bookmarkEnd w:id="53"/>
      <w:bookmarkEnd w:id="54"/>
      <w:bookmarkEnd w:id="55"/>
    </w:p>
    <w:p w14:paraId="2B7155D9"/>
    <w:p w14:paraId="57B1ED19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Важно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отметить экономическую эффективность при оценке количества потерь и качества разработанной нейронной сети</w:t>
      </w:r>
      <w:r>
        <w:rPr>
          <w:rFonts w:ascii="Times New Roman" w:hAnsi="Times New Roman" w:eastAsia="Calibri"/>
          <w:sz w:val="28"/>
          <w:szCs w:val="28"/>
          <w:lang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Угрозу университету представляют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недобор персонала и перебор персонала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обычно рассмотренные проблемы оцениваются в больших для организации деньгах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 данным приближенным к реальным по мнению Росстата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один неправильно предсказанный человек обойдётся в 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,5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миллионов рублей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учитывая среднюю ежемесячную зарплату преподавателей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ставки ФОТ Росстата на 2025 год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важно отметить стоимость недобора значительно превышает перебор сотрудников по себестоимости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стоимость перебора 870 000 рублей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недобора 1500 000 рублей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обычных метрик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MAPE, MAE, RMSE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не достаточно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полной оценки денежных потерь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нужна формула для ассиметричной функции потерь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ранее были рассмотрены только симметричные метрики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Снизу показана ассиметричная функция потерь по причине разницы стоимости проблем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: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21A89924">
      <w:pPr>
        <w:spacing w:after="0" w:line="360" w:lineRule="auto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drawing>
          <wp:inline distT="0" distB="0" distL="114300" distR="114300">
            <wp:extent cx="5420360" cy="669290"/>
            <wp:effectExtent l="0" t="0" r="5080" b="1270"/>
            <wp:docPr id="29" name="2384804F-3998-4D57-9195-F3826E402611-2" descr="C:/Users/Machcreator/AppData/Local/Temp/wps.MLICrW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2384804F-3998-4D57-9195-F3826E402611-2" descr="C:/Users/Machcreator/AppData/Local/Temp/wps.MLICrWwps"/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178" cy="66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F8EF2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Далее рассмотрен эксперимент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 использованием модели устраняющей недобор сотрудников - завышающей прогноз на потребность был подобран квантиль 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,92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завышения прогноза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дальше эксперимент рассматривается в виде таблицы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20. </w:t>
      </w:r>
    </w:p>
    <w:p w14:paraId="11D1A257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3A57F40F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</w:p>
    <w:p w14:paraId="148CB5FF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20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Сравнение потерь за год МУИВ при использовании разных типов прогнозирования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18E03EDF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tbl>
      <w:tblPr>
        <w:tblStyle w:val="12"/>
        <w:tblW w:w="869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4"/>
        <w:gridCol w:w="2548"/>
        <w:gridCol w:w="1308"/>
        <w:gridCol w:w="1320"/>
        <w:gridCol w:w="1752"/>
        <w:gridCol w:w="1296"/>
      </w:tblGrid>
      <w:tr w14:paraId="57B487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4" w:type="dxa"/>
          </w:tcPr>
          <w:p w14:paraId="0EC57FA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№</w:t>
            </w:r>
          </w:p>
        </w:tc>
        <w:tc>
          <w:tcPr>
            <w:tcW w:w="2548" w:type="dxa"/>
          </w:tcPr>
          <w:p w14:paraId="4FDE113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Стратегия прогнозирования</w:t>
            </w:r>
          </w:p>
        </w:tc>
        <w:tc>
          <w:tcPr>
            <w:tcW w:w="1308" w:type="dxa"/>
          </w:tcPr>
          <w:p w14:paraId="7EC4F87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Годовой недобор человек</w:t>
            </w:r>
          </w:p>
        </w:tc>
        <w:tc>
          <w:tcPr>
            <w:tcW w:w="1320" w:type="dxa"/>
          </w:tcPr>
          <w:p w14:paraId="5EC00529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Годовые потери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млн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руб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.</w:t>
            </w:r>
          </w:p>
        </w:tc>
        <w:tc>
          <w:tcPr>
            <w:tcW w:w="1752" w:type="dxa"/>
          </w:tcPr>
          <w:p w14:paraId="2C111A58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Экономия в млн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.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руб</w:t>
            </w:r>
          </w:p>
        </w:tc>
        <w:tc>
          <w:tcPr>
            <w:tcW w:w="1296" w:type="dxa"/>
          </w:tcPr>
          <w:p w14:paraId="41F6DAF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Экономия в %</w:t>
            </w:r>
          </w:p>
        </w:tc>
      </w:tr>
      <w:tr w14:paraId="0C0EE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4" w:type="dxa"/>
          </w:tcPr>
          <w:p w14:paraId="0241EEAA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</w:t>
            </w:r>
          </w:p>
        </w:tc>
        <w:tc>
          <w:tcPr>
            <w:tcW w:w="2548" w:type="dxa"/>
          </w:tcPr>
          <w:p w14:paraId="41F89D7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Наивный</w:t>
            </w:r>
          </w:p>
        </w:tc>
        <w:tc>
          <w:tcPr>
            <w:tcW w:w="1308" w:type="dxa"/>
          </w:tcPr>
          <w:p w14:paraId="59C37D7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32,8</w:t>
            </w:r>
          </w:p>
        </w:tc>
        <w:tc>
          <w:tcPr>
            <w:tcW w:w="1320" w:type="dxa"/>
          </w:tcPr>
          <w:p w14:paraId="72637FC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23,1</w:t>
            </w:r>
          </w:p>
        </w:tc>
        <w:tc>
          <w:tcPr>
            <w:tcW w:w="1752" w:type="dxa"/>
          </w:tcPr>
          <w:p w14:paraId="2251F7E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87,4</w:t>
            </w:r>
          </w:p>
        </w:tc>
        <w:tc>
          <w:tcPr>
            <w:tcW w:w="1296" w:type="dxa"/>
          </w:tcPr>
          <w:p w14:paraId="3A31D1E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нету</w:t>
            </w:r>
          </w:p>
        </w:tc>
      </w:tr>
      <w:tr w14:paraId="6B73DA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4" w:type="dxa"/>
          </w:tcPr>
          <w:p w14:paraId="21C24AF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2</w:t>
            </w:r>
          </w:p>
        </w:tc>
        <w:tc>
          <w:tcPr>
            <w:tcW w:w="2548" w:type="dxa"/>
          </w:tcPr>
          <w:p w14:paraId="0C9215C3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XGBoost</w:t>
            </w:r>
          </w:p>
        </w:tc>
        <w:tc>
          <w:tcPr>
            <w:tcW w:w="1308" w:type="dxa"/>
          </w:tcPr>
          <w:p w14:paraId="5590AB9B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29,4</w:t>
            </w:r>
          </w:p>
        </w:tc>
        <w:tc>
          <w:tcPr>
            <w:tcW w:w="1320" w:type="dxa"/>
          </w:tcPr>
          <w:p w14:paraId="4FF3C70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27,6</w:t>
            </w:r>
          </w:p>
        </w:tc>
        <w:tc>
          <w:tcPr>
            <w:tcW w:w="1752" w:type="dxa"/>
          </w:tcPr>
          <w:p w14:paraId="4C80E02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82,1</w:t>
            </w:r>
          </w:p>
        </w:tc>
        <w:tc>
          <w:tcPr>
            <w:tcW w:w="1296" w:type="dxa"/>
          </w:tcPr>
          <w:p w14:paraId="33CC38B7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,3</w:t>
            </w:r>
          </w:p>
        </w:tc>
      </w:tr>
      <w:tr w14:paraId="2AE62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4" w:type="dxa"/>
          </w:tcPr>
          <w:p w14:paraId="7A180A22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3</w:t>
            </w:r>
          </w:p>
        </w:tc>
        <w:tc>
          <w:tcPr>
            <w:tcW w:w="2548" w:type="dxa"/>
          </w:tcPr>
          <w:p w14:paraId="1917F3B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Квантиль 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,92</w:t>
            </w:r>
          </w:p>
        </w:tc>
        <w:tc>
          <w:tcPr>
            <w:tcW w:w="1308" w:type="dxa"/>
          </w:tcPr>
          <w:p w14:paraId="6C599EE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17,2</w:t>
            </w:r>
          </w:p>
        </w:tc>
        <w:tc>
          <w:tcPr>
            <w:tcW w:w="1320" w:type="dxa"/>
          </w:tcPr>
          <w:p w14:paraId="02688675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38,9</w:t>
            </w:r>
          </w:p>
        </w:tc>
        <w:tc>
          <w:tcPr>
            <w:tcW w:w="1752" w:type="dxa"/>
          </w:tcPr>
          <w:p w14:paraId="1BB3E254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70,8</w:t>
            </w:r>
          </w:p>
        </w:tc>
        <w:tc>
          <w:tcPr>
            <w:tcW w:w="1296" w:type="dxa"/>
          </w:tcPr>
          <w:p w14:paraId="51C68780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16,6</w:t>
            </w:r>
          </w:p>
        </w:tc>
      </w:tr>
    </w:tbl>
    <w:p w14:paraId="77437A91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6B1A27C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Выходит для организации МУИВ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выгоднее использовать накрученную модель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заставляющую нанимать больше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текущая экономическая ситуация университета станет лучше за счёт роста прибыли от новых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42EA69BD">
      <w:pPr>
        <w:pStyle w:val="4"/>
        <w:bidi w:val="0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bookmarkStart w:id="56" w:name="_Toc73211079"/>
      <w:bookmarkStart w:id="57" w:name="_Toc171423743"/>
      <w:bookmarkStart w:id="58" w:name="_Toc7402"/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3.3.3 Анализ адекватности обучения</w:t>
      </w:r>
      <w:bookmarkEnd w:id="56"/>
      <w:bookmarkEnd w:id="57"/>
      <w:bookmarkEnd w:id="58"/>
    </w:p>
    <w:p w14:paraId="60939865"/>
    <w:p w14:paraId="09C4167E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Построена кривая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на сто двадцати и более наблюдениях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разрыв  между обучающей и валидационной  незначительный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значит модель не переобучена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модели хватило скормленного набора данных под сложность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</w:p>
    <w:p w14:paraId="1447535E">
      <w:pPr>
        <w:spacing w:after="0" w:line="360" w:lineRule="auto"/>
        <w:ind w:firstLine="709"/>
        <w:jc w:val="both"/>
      </w:pPr>
      <w:r>
        <w:drawing>
          <wp:inline distT="0" distB="0" distL="114300" distR="114300">
            <wp:extent cx="3982085" cy="2620645"/>
            <wp:effectExtent l="0" t="0" r="10795" b="635"/>
            <wp:docPr id="30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Изображение 5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982085" cy="2620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C28CFE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27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Кривая обучения 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XGBoost.</w:t>
      </w:r>
    </w:p>
    <w:p w14:paraId="223A15AB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 найти оптимальное количество деревьев до достижения пика роста качества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дальше добавление лишних деревьев увеличит время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экспериментальным путём найдено оптимальное значение деревьев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n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_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estimators = 400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деревьев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44B98BB4">
      <w:pPr>
        <w:spacing w:after="0" w:line="360" w:lineRule="auto"/>
        <w:ind w:firstLine="709"/>
        <w:jc w:val="both"/>
      </w:pPr>
      <w:r>
        <w:drawing>
          <wp:inline distT="0" distB="0" distL="114300" distR="114300">
            <wp:extent cx="5268595" cy="3479165"/>
            <wp:effectExtent l="0" t="0" r="4445" b="10795"/>
            <wp:docPr id="31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Изображение 6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479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925C45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8.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Зависимость ошибки от количества деревьев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9C45D4A">
      <w:pPr>
        <w:spacing w:after="0" w:line="360" w:lineRule="auto"/>
        <w:ind w:firstLine="709"/>
        <w:jc w:val="both"/>
        <w:rPr>
          <w:rFonts w:hint="default" w:ascii="Times New Roman" w:hAnsi="Times New Roman" w:eastAsia="Calibri"/>
          <w:sz w:val="28"/>
          <w:szCs w:val="28"/>
          <w:lang w:val="ru-RU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рисунке 29 видно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значимыми признаками являются 14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181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 это календарные индикаторы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признаки тренда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временные признаки месяца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предметная область определения потребности сотрудников включает вышеперечисленные признаки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следовательно для организации МУИВ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признаками должны быть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сезонность учебного года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долгосрочный тренд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2A99ADD7">
      <w:pPr>
        <w:spacing w:after="0" w:line="360" w:lineRule="auto"/>
        <w:ind w:firstLine="709"/>
        <w:jc w:val="both"/>
      </w:pPr>
      <w:r>
        <w:drawing>
          <wp:inline distT="0" distB="0" distL="114300" distR="114300">
            <wp:extent cx="4757420" cy="3383915"/>
            <wp:effectExtent l="0" t="0" r="12700" b="14605"/>
            <wp:docPr id="32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Изображение 7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757420" cy="3383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647B7F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Рисунок 29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Важность признаков в модели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XGBoost.</w:t>
      </w:r>
    </w:p>
    <w:p w14:paraId="741C3A8B">
      <w:pPr>
        <w:spacing w:after="0" w:line="360" w:lineRule="auto"/>
        <w:ind w:firstLine="709"/>
        <w:jc w:val="lef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рисунке 30 продемонстрирована зависимость периода пандемии с последующим восстановлением и сезонные пики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среднем потребность составляла девять человек по графику видно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максимум был 25 человек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минимум один человек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график подтверждает выявленную ранее потребность около десяти человек в среднем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08EA3AD3">
      <w:pPr>
        <w:spacing w:after="0" w:line="360" w:lineRule="auto"/>
        <w:ind w:firstLine="709"/>
        <w:jc w:val="both"/>
      </w:pPr>
    </w:p>
    <w:p w14:paraId="15C78D83">
      <w:pPr>
        <w:spacing w:after="0" w:line="360" w:lineRule="auto"/>
        <w:ind w:firstLine="709"/>
        <w:jc w:val="both"/>
        <w:rPr>
          <w:lang w:eastAsia="en-US"/>
        </w:rPr>
      </w:pPr>
      <w:r>
        <w:drawing>
          <wp:inline distT="0" distB="0" distL="114300" distR="114300">
            <wp:extent cx="5271135" cy="2420620"/>
            <wp:effectExtent l="0" t="0" r="1905" b="2540"/>
            <wp:docPr id="3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Изображение 1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B1274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Рисунок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30.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Сравнение прогноза и факта потребности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p w14:paraId="366E4D45">
      <w:pPr>
        <w:spacing w:after="0" w:line="360" w:lineRule="auto"/>
        <w:ind w:firstLine="709"/>
        <w:jc w:val="center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1B563940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Таблица 21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Показатели адекватности финальной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603B82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B9AD06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Показатель</w:t>
            </w:r>
          </w:p>
        </w:tc>
        <w:tc>
          <w:tcPr>
            <w:tcW w:w="2841" w:type="dxa"/>
          </w:tcPr>
          <w:p w14:paraId="78E3ADE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Значение</w:t>
            </w:r>
          </w:p>
        </w:tc>
        <w:tc>
          <w:tcPr>
            <w:tcW w:w="2841" w:type="dxa"/>
          </w:tcPr>
          <w:p w14:paraId="7B648CAF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Вывод</w:t>
            </w:r>
          </w:p>
        </w:tc>
      </w:tr>
      <w:tr w14:paraId="5FC6F9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A6B5D4E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Разрыв между обучающей и валидационной</w:t>
            </w:r>
          </w:p>
        </w:tc>
        <w:tc>
          <w:tcPr>
            <w:tcW w:w="2841" w:type="dxa"/>
          </w:tcPr>
          <w:p w14:paraId="14A112F1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0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,175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 xml:space="preserve"> сотрудников</w:t>
            </w:r>
          </w:p>
        </w:tc>
        <w:tc>
          <w:tcPr>
            <w:tcW w:w="2841" w:type="dxa"/>
          </w:tcPr>
          <w:p w14:paraId="5AF9FBFF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Переобучения нет</w:t>
            </w:r>
          </w:p>
        </w:tc>
      </w:tr>
      <w:tr w14:paraId="64718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4A0986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количество деревьев</w:t>
            </w:r>
          </w:p>
        </w:tc>
        <w:tc>
          <w:tcPr>
            <w:tcW w:w="2841" w:type="dxa"/>
          </w:tcPr>
          <w:p w14:paraId="0916538A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400 количество деревьев</w:t>
            </w:r>
          </w:p>
        </w:tc>
        <w:tc>
          <w:tcPr>
            <w:tcW w:w="2841" w:type="dxa"/>
          </w:tcPr>
          <w:p w14:paraId="00AA605C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Устойчивость прогноза повысится при добавлении 100 деревьев к оптимальному числу</w:t>
            </w:r>
          </w:p>
        </w:tc>
      </w:tr>
      <w:tr w14:paraId="6AAC52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A879032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Важные признаки</w:t>
            </w:r>
          </w:p>
        </w:tc>
        <w:tc>
          <w:tcPr>
            <w:tcW w:w="2841" w:type="dxa"/>
          </w:tcPr>
          <w:p w14:paraId="5BE3A5A5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6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14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181 номера признаков</w:t>
            </w:r>
          </w:p>
        </w:tc>
        <w:tc>
          <w:tcPr>
            <w:tcW w:w="2841" w:type="dxa"/>
          </w:tcPr>
          <w:p w14:paraId="3C7F9D76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Опирается на месячную инерцию</w:t>
            </w:r>
          </w:p>
        </w:tc>
      </w:tr>
      <w:tr w14:paraId="2AB37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59FA3120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MAE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на отложенной тестовой выборке</w:t>
            </w:r>
          </w:p>
        </w:tc>
        <w:tc>
          <w:tcPr>
            <w:tcW w:w="2841" w:type="dxa"/>
          </w:tcPr>
          <w:p w14:paraId="7096FCE4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4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,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51 сотрудников в</w:t>
            </w:r>
          </w:p>
          <w:p w14:paraId="639584C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месяц</w:t>
            </w:r>
          </w:p>
        </w:tc>
        <w:tc>
          <w:tcPr>
            <w:tcW w:w="2841" w:type="dxa"/>
          </w:tcPr>
          <w:p w14:paraId="69E853BC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При средней численности сотрудников МУИВ 250 человек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высокая точность для определения потребности в кадрах</w:t>
            </w:r>
          </w:p>
        </w:tc>
      </w:tr>
      <w:tr w14:paraId="0CC793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21420AB9">
            <w:pPr>
              <w:wordWrap/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>RMSE</w:t>
            </w:r>
          </w:p>
        </w:tc>
        <w:tc>
          <w:tcPr>
            <w:tcW w:w="2841" w:type="dxa"/>
          </w:tcPr>
          <w:p w14:paraId="2DBAF71E">
            <w:pPr>
              <w:spacing w:after="0" w:line="36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en-US" w:eastAsia="en-US"/>
              </w:rPr>
              <w:t xml:space="preserve">5,34 </w:t>
            </w: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человек</w:t>
            </w:r>
          </w:p>
        </w:tc>
        <w:tc>
          <w:tcPr>
            <w:tcW w:w="2841" w:type="dxa"/>
          </w:tcPr>
          <w:p w14:paraId="32D02441">
            <w:pPr>
              <w:spacing w:after="0" w:line="360" w:lineRule="auto"/>
              <w:jc w:val="both"/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vertAlign w:val="baseline"/>
                <w:lang w:val="ru-RU" w:eastAsia="en-US"/>
              </w:rPr>
              <w:t>Выраженная свтабильность прогноза</w:t>
            </w:r>
          </w:p>
        </w:tc>
      </w:tr>
    </w:tbl>
    <w:p w14:paraId="74310CED">
      <w:pPr>
        <w:spacing w:after="0" w:line="360" w:lineRule="auto"/>
        <w:ind w:firstLine="709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</w:p>
    <w:p w14:paraId="7E74FFF1">
      <w:pPr>
        <w:spacing w:after="0" w:line="360" w:lineRule="auto"/>
        <w:ind w:firstLine="709"/>
        <w:jc w:val="both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ru-RU"/>
        </w:rPr>
        <w:t>Итоги анализа показали высокую точность предсказания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стабильность прогноза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следовательно обученная модель готова к использованию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на временных рядах больше пятнадцати лет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в организации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модель будет выдавать стабильный результат в предсказаниях потребности сотрудников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снижать денежные потери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/>
          <w:sz w:val="28"/>
          <w:szCs w:val="28"/>
          <w:lang w:val="ru-RU"/>
        </w:rPr>
        <w:t>организации и увеличивать прибыль от удовлетворения потребности в персонале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/>
          <w:sz w:val="28"/>
          <w:szCs w:val="28"/>
          <w:lang w:val="ru-RU"/>
        </w:rPr>
        <w:t>расчёты показали выгоднее нанять больше сотрудников</w:t>
      </w:r>
      <w:r>
        <w:rPr>
          <w:rFonts w:hint="default" w:ascii="Times New Roman" w:hAnsi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drawing>
          <wp:inline distT="0" distB="0" distL="114300" distR="114300">
            <wp:extent cx="5420360" cy="669290"/>
            <wp:effectExtent l="0" t="0" r="5080" b="1270"/>
            <wp:docPr id="35" name="2384804F-3998-4D57-9195-F3826E402611-3" descr="C:/Users/Machcreator/AppData/Local/Temp/wps.MLICrWwp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2384804F-3998-4D57-9195-F3826E402611-3" descr="C:/Users/Machcreator/AppData/Local/Temp/wps.MLICrWwps"/>
                    <pic:cNvPicPr>
                      <a:picLocks noChangeAspect="1"/>
                    </pic:cNvPicPr>
                  </pic:nvPicPr>
                  <pic:blipFill>
                    <a:blip r:embed="rId33">
                      <a:extLst>
                        <a:ext uri="{96DAC541-7B7A-43D3-8B79-37D633B846F1}">
                          <asvg:svgBlip xmlns:asvg="http://schemas.microsoft.com/office/drawing/2016/SVG/main" r:embed="rId3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20178" cy="66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 данным Росстата при недонайме сотрудников будут большие денежные убытки на 630 000 рублей в месяц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При использовании квантильной модели 0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,92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завышающую количество требуемого найма в совокупности с основной обученной моделью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МУИВ сможет сэкономить 7 560 000 рублей за двенадцать месяцев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</w:p>
    <w:p w14:paraId="430DA63A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</w:p>
    <w:p w14:paraId="4EAE4429">
      <w:pPr>
        <w:pStyle w:val="3"/>
        <w:numPr>
          <w:ilvl w:val="1"/>
          <w:numId w:val="4"/>
        </w:numPr>
        <w:ind w:leftChars="0"/>
        <w:outlineLvl w:val="0"/>
        <w:rPr>
          <w:rFonts w:ascii="Times New Roman" w:hAnsi="Times New Roman"/>
          <w:b/>
          <w:sz w:val="28"/>
          <w:szCs w:val="20"/>
          <w:lang w:eastAsia="en-US"/>
        </w:rPr>
      </w:pPr>
      <w:bookmarkStart w:id="59" w:name="_Toc171423744"/>
      <w:bookmarkStart w:id="60" w:name="_Toc41935264"/>
      <w:bookmarkStart w:id="61" w:name="_Toc42166432"/>
      <w:bookmarkStart w:id="62" w:name="_Toc73211080"/>
      <w:bookmarkStart w:id="63" w:name="_Toc17265"/>
      <w:r>
        <w:rPr>
          <w:rFonts w:ascii="Times New Roman" w:hAnsi="Times New Roman"/>
          <w:b/>
          <w:sz w:val="28"/>
          <w:szCs w:val="20"/>
        </w:rPr>
        <w:t>Выводы по разделу</w:t>
      </w:r>
      <w:bookmarkEnd w:id="59"/>
      <w:bookmarkEnd w:id="60"/>
      <w:bookmarkEnd w:id="61"/>
      <w:bookmarkEnd w:id="62"/>
      <w:bookmarkEnd w:id="63"/>
    </w:p>
    <w:p w14:paraId="410C340C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 xml:space="preserve">Разработана нейронная сеть, реализующая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прогнозирование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потребности в сотрудниках для МУИВ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модель включает квантильную регрессию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градиентный бустинг</w:t>
      </w:r>
      <w:r>
        <w:rPr>
          <w:rFonts w:ascii="Times New Roman" w:hAnsi="Times New Roman" w:eastAsia="Calibri"/>
          <w:sz w:val="28"/>
          <w:szCs w:val="28"/>
          <w:lang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Проведен анализ адекватности полученной модели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результаты показали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коротких временных рядах сложную архитектуру обгоняет в точности прогноза наивный прогноз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созданы календарные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лаговые признаки для временной последовательности потребности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для обучаемой модели получились достаточно высокие показатели по метрикам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MAE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= 4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,51, RMSE = 5,34,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основываясь на тестовой выборке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анализ показал необходимость создания модели учитывающей ассиметричную формулу регрессии для  специального завышения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нужна для повышения прибыли организации и уменьшения убытков по данным Росстата о средней зарплате преподавателей в частных образовательных организациях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 год будет экономия 7 560 000 рублей для Московского университета имени Витте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</w:p>
    <w:p w14:paraId="657A1BB0">
      <w:pPr>
        <w:spacing w:after="0" w:line="360" w:lineRule="auto"/>
        <w:ind w:firstLine="709"/>
        <w:jc w:val="both"/>
        <w:rPr>
          <w:rFonts w:ascii="Times New Roman" w:hAnsi="Times New Roman" w:eastAsia="Calibri"/>
          <w:sz w:val="28"/>
          <w:szCs w:val="28"/>
          <w:lang w:eastAsia="en-US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Получены выводы по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работ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е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предоставленные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</w:t>
      </w:r>
      <w:r>
        <w:rPr>
          <w:rFonts w:ascii="Times New Roman" w:hAnsi="Times New Roman" w:eastAsia="Calibri"/>
          <w:sz w:val="28"/>
          <w:szCs w:val="28"/>
          <w:lang w:eastAsia="en-US"/>
        </w:rPr>
        <w:t xml:space="preserve"> </w:t>
      </w:r>
      <w:r>
        <w:rPr>
          <w:rFonts w:ascii="Times New Roman" w:hAnsi="Times New Roman" w:eastAsia="Calibri"/>
          <w:sz w:val="28"/>
          <w:szCs w:val="28"/>
          <w:lang w:val="ru-RU" w:eastAsia="en-US"/>
        </w:rPr>
        <w:t>таблице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22</w:t>
      </w:r>
      <w:r>
        <w:rPr>
          <w:rFonts w:ascii="Times New Roman" w:hAnsi="Times New Roman" w:eastAsia="Calibri"/>
          <w:sz w:val="28"/>
          <w:szCs w:val="28"/>
          <w:lang w:eastAsia="en-US"/>
        </w:rPr>
        <w:t>:</w:t>
      </w:r>
    </w:p>
    <w:p w14:paraId="650A8D75">
      <w:pPr>
        <w:spacing w:after="0" w:line="360" w:lineRule="auto"/>
        <w:jc w:val="right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eastAsia="en-US"/>
        </w:rPr>
        <w:t>Таблица 2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2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выводы по второму разделу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</w:p>
    <w:tbl>
      <w:tblPr>
        <w:tblStyle w:val="13"/>
        <w:tblW w:w="9634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22"/>
        <w:gridCol w:w="4912"/>
      </w:tblGrid>
      <w:tr w14:paraId="7E1E20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4" w:hRule="atLeast"/>
        </w:trPr>
        <w:tc>
          <w:tcPr>
            <w:tcW w:w="4722" w:type="dxa"/>
            <w:shd w:val="clear" w:color="auto" w:fill="D9D9D9"/>
          </w:tcPr>
          <w:p w14:paraId="77BDBA07">
            <w:pPr>
              <w:spacing w:after="0" w:line="240" w:lineRule="auto"/>
              <w:jc w:val="center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  <w:t>Выводы</w:t>
            </w:r>
          </w:p>
        </w:tc>
        <w:tc>
          <w:tcPr>
            <w:tcW w:w="4912" w:type="dxa"/>
            <w:shd w:val="clear" w:color="auto" w:fill="D9D9D9"/>
          </w:tcPr>
          <w:p w14:paraId="5EDD04E0">
            <w:pPr>
              <w:spacing w:after="0" w:line="240" w:lineRule="auto"/>
              <w:jc w:val="center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eastAsia="en-US"/>
              </w:rPr>
              <w:t>Сформированные компетенции</w:t>
            </w:r>
          </w:p>
        </w:tc>
      </w:tr>
      <w:tr w14:paraId="703616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0" w:hRule="atLeast"/>
        </w:trPr>
        <w:tc>
          <w:tcPr>
            <w:tcW w:w="4722" w:type="dxa"/>
            <w:tcBorders>
              <w:bottom w:val="single" w:color="auto" w:sz="4" w:space="0"/>
            </w:tcBorders>
          </w:tcPr>
          <w:p w14:paraId="39DC57EF">
            <w:pPr>
              <w:spacing w:after="0" w:line="24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</w:pPr>
            <w:r>
              <w:rPr>
                <w:rFonts w:ascii="Times New Roman" w:hAnsi="Times New Roman" w:eastAsia="Calibri"/>
                <w:sz w:val="28"/>
                <w:szCs w:val="28"/>
                <w:lang w:val="ru-RU" w:eastAsia="en-US"/>
              </w:rPr>
              <w:t>Обучена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 ансамблевая модель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XGBoost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 для решения задачи прогноза потребности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в количестве рабочего персонала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для предотвращения убытков в размере 7 560 000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рублей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.  </w:t>
            </w:r>
          </w:p>
          <w:p w14:paraId="32B7547F">
            <w:pPr>
              <w:spacing w:after="0" w:line="24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</w:pPr>
          </w:p>
          <w:p w14:paraId="1E3834E5">
            <w:pPr>
              <w:spacing w:after="0" w:line="240" w:lineRule="auto"/>
              <w:jc w:val="center"/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</w:pP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Для обучения был синтезирован временной ряд на основе датасета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WA_Fn-UseC_HR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 xml:space="preserve">собранного специально за пятнадцать лет компанией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IBM,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была проведена предобработка датасета - добавление новых параметров для определения сезонности и трендов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удаление лишних параметров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-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номера работника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возраста и т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>.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.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проведена оценка адекватности предсказаний модели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выявлена необходимость использования разных подходов и моделей при различных ситуациях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при коротких временных рядах можно использовать наивный метод предсказания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при последовательности длиннее пятнадцати лет нужно использовать  сложную ансамблевую архитектуру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- стэкингу требуется уловить больше закономерностей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="Calibri"/>
                <w:sz w:val="28"/>
                <w:szCs w:val="28"/>
                <w:lang w:val="ru-RU" w:eastAsia="en-US"/>
              </w:rPr>
              <w:t>для увеличения точности предсказания</w:t>
            </w:r>
          </w:p>
          <w:p w14:paraId="43D77C8C">
            <w:pPr>
              <w:spacing w:after="0" w:line="240" w:lineRule="auto"/>
              <w:jc w:val="both"/>
              <w:rPr>
                <w:rFonts w:ascii="Times New Roman" w:hAnsi="Times New Roman" w:eastAsia="Calibri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/>
                <w:iCs/>
                <w:sz w:val="28"/>
                <w:szCs w:val="28"/>
                <w:lang w:val="ru-RU"/>
              </w:rPr>
              <w:t>Для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 xml:space="preserve"> увеличения точности подобрана лучшая конфигурация увеличивающая стабильность и точность включающая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: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>размер батча 16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,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>200 эпох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,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>длина последовательности 24 месяца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,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 xml:space="preserve">раняя остановка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>patience=15,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 xml:space="preserve"> наличие чекпоинтов для при обучении для сохранения лучшей модели с лучшим прогнозом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, dropout = 0,2 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ru-RU"/>
              </w:rPr>
              <w:t>фактор уменьшения скорости обучения при остановке роста точности предсказания при обучении</w:t>
            </w:r>
            <w:r>
              <w:rPr>
                <w:rFonts w:hint="default" w:ascii="Times New Roman" w:hAnsi="Times New Roman"/>
                <w:iCs/>
                <w:sz w:val="28"/>
                <w:szCs w:val="28"/>
                <w:lang w:val="en-US"/>
              </w:rPr>
              <w:t xml:space="preserve"> = 0,5</w:t>
            </w:r>
            <w:r>
              <w:rPr>
                <w:rFonts w:ascii="Times New Roman" w:hAnsi="Times New Roman"/>
                <w:iCs/>
                <w:sz w:val="28"/>
                <w:szCs w:val="28"/>
              </w:rPr>
              <w:t>.</w:t>
            </w:r>
          </w:p>
        </w:tc>
        <w:tc>
          <w:tcPr>
            <w:tcW w:w="4912" w:type="dxa"/>
          </w:tcPr>
          <w:p w14:paraId="2ACE5B01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</w:pP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ПК-1 Разработка сложной многоуровневой архитектуры нейронной сети для решения задач прогнозироваания временных рядов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способность применять разные методы машинного обучения для решения задач имеющих разный контекст и особенности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 xml:space="preserve">,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разработка прикладного программного обеспечения для решения задач на предприятии с интеграции сбора базы данных с датчиков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>IoT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 и внутренних сборщиков баз данных на предприятии аналогичному Московскому университету имени Витте или 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>IBM.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 xml:space="preserve">  </w:t>
            </w:r>
          </w:p>
          <w:p w14:paraId="31F0211E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</w:pPr>
          </w:p>
          <w:p w14:paraId="13172775">
            <w:pPr>
              <w:spacing w:after="0" w:line="240" w:lineRule="auto"/>
              <w:jc w:val="both"/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</w:pPr>
            <w:r>
              <w:rPr>
                <w:rFonts w:hint="default" w:ascii="Times New Roman" w:hAnsi="Times New Roman" w:eastAsiaTheme="minorHAnsi"/>
                <w:sz w:val="28"/>
                <w:szCs w:val="28"/>
                <w:lang w:val="ru-RU" w:eastAsia="en-US"/>
              </w:rPr>
              <w:t>ПК-8 Необходимо уметь находить нужные гипер параметры для выполнения конкретной задачи связанной с предсказанием тренда и сезоности временного ряда</w:t>
            </w:r>
            <w:r>
              <w:rPr>
                <w:rFonts w:hint="default" w:ascii="Times New Roman" w:hAnsi="Times New Roman" w:eastAsiaTheme="minorHAnsi"/>
                <w:sz w:val="28"/>
                <w:szCs w:val="28"/>
                <w:lang w:val="en-US" w:eastAsia="en-US"/>
              </w:rPr>
              <w:t>.</w:t>
            </w:r>
          </w:p>
          <w:p w14:paraId="7BBE4553">
            <w:pPr>
              <w:tabs>
                <w:tab w:val="left" w:pos="851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 w:eastAsiaTheme="minorHAnsi"/>
                <w:sz w:val="28"/>
                <w:szCs w:val="28"/>
                <w:lang w:eastAsia="en-US"/>
              </w:rPr>
            </w:pPr>
          </w:p>
          <w:p w14:paraId="041C3903">
            <w:pPr>
              <w:tabs>
                <w:tab w:val="left" w:pos="851"/>
                <w:tab w:val="left" w:pos="993"/>
              </w:tabs>
              <w:spacing w:after="0" w:line="240" w:lineRule="auto"/>
              <w:jc w:val="center"/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35237A5">
      <w:pPr>
        <w:spacing w:after="0" w:line="240" w:lineRule="auto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</w:p>
    <w:p w14:paraId="1D4B9CA5">
      <w:pPr>
        <w:spacing w:after="0" w:line="240" w:lineRule="auto"/>
        <w:jc w:val="center"/>
        <w:rPr>
          <w:rFonts w:ascii="Times New Roman" w:hAnsi="Times New Roman" w:eastAsia="Calibri"/>
          <w:sz w:val="28"/>
          <w:szCs w:val="28"/>
          <w:lang w:eastAsia="en-US"/>
        </w:rPr>
      </w:pPr>
    </w:p>
    <w:p w14:paraId="407A297D">
      <w:pPr>
        <w:pStyle w:val="2"/>
        <w:bidi w:val="0"/>
        <w:outlineLvl w:val="1"/>
        <w:rPr>
          <w:sz w:val="28"/>
          <w:szCs w:val="28"/>
        </w:rPr>
      </w:pPr>
      <w:bookmarkStart w:id="64" w:name="_Toc171423745"/>
      <w:bookmarkStart w:id="65" w:name="_Toc73211081"/>
      <w:bookmarkStart w:id="66" w:name="_Toc5128"/>
      <w:r>
        <w:rPr>
          <w:sz w:val="28"/>
          <w:szCs w:val="28"/>
        </w:rPr>
        <w:t>Заключение</w:t>
      </w:r>
      <w:bookmarkEnd w:id="64"/>
      <w:bookmarkEnd w:id="65"/>
      <w:bookmarkEnd w:id="66"/>
    </w:p>
    <w:p w14:paraId="64805B68">
      <w:pPr>
        <w:spacing w:after="0" w:line="360" w:lineRule="auto"/>
        <w:ind w:firstLine="709"/>
        <w:contextualSpacing/>
        <w:jc w:val="both"/>
        <w:rPr>
          <w:rFonts w:ascii="Times New Roman" w:hAnsi="Times New Roman" w:eastAsia="Calibri"/>
          <w:sz w:val="28"/>
          <w:szCs w:val="28"/>
          <w:lang w:val="ru-RU" w:eastAsia="en-US"/>
        </w:rPr>
      </w:pPr>
    </w:p>
    <w:p w14:paraId="363F8B67">
      <w:pPr>
        <w:spacing w:after="0" w:line="360" w:lineRule="auto"/>
        <w:ind w:firstLine="709"/>
        <w:contextualSpacing/>
        <w:jc w:val="both"/>
        <w:rPr>
          <w:rFonts w:hint="default" w:ascii="Times New Roman" w:hAnsi="Times New Roman" w:eastAsia="Calibri"/>
          <w:sz w:val="28"/>
          <w:szCs w:val="28"/>
          <w:lang w:val="en-US" w:eastAsia="en-US"/>
        </w:rPr>
      </w:pPr>
      <w:r>
        <w:rPr>
          <w:rFonts w:ascii="Times New Roman" w:hAnsi="Times New Roman" w:eastAsia="Calibri"/>
          <w:sz w:val="28"/>
          <w:szCs w:val="28"/>
          <w:lang w:val="ru-RU" w:eastAsia="en-US"/>
        </w:rPr>
        <w:t>Эксплутационная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практика дала возможность решения актуальной проблемы Московского университета имени Витте в области создания автоматизированной системы прогнозирования потребностей в преподавательских ресурсах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рабочих кадров выполняющих необходимый функционал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управленческих кадров при помощи машинного обучения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ансамблевых методов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градиентного бустинга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формулы асимметричной регрессии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 ходе анализа ситуации в университете выяснено что на данный момент используется ручная практика кадрового планирования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что является финансовой проблемой университета создающей убытки размером в 7 560 000 рублей в год - приблизительная сумма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 связи с проблемой отсутствия данных у Московского университета имени Витте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был синтезирован временной ряд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на основе датасета компании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IBM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 найму и увольнению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также для ряда добавлены признаки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: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сезонность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долгосрочные и краткосрочные тренды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-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помогающие прогнозировать потребность в кадрах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созданная в итоге модель учитывает ассиметричную формулу регрессии для  специального завышения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. </w:t>
      </w:r>
    </w:p>
    <w:p w14:paraId="3E6E53BC">
      <w:pPr>
        <w:spacing w:after="0" w:line="360" w:lineRule="auto"/>
        <w:ind w:firstLine="709"/>
        <w:contextualSpacing/>
        <w:jc w:val="both"/>
        <w:rPr>
          <w:rFonts w:ascii="Times New Roman" w:hAnsi="Times New Roman"/>
          <w:sz w:val="18"/>
          <w:szCs w:val="18"/>
        </w:rPr>
      </w:pP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Понятно что применение разработанной модели в организации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почти полностью устранит недобор сотрудников для оптимального функционирования организации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высокие показатели качества получены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на тестовой выборке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существующая проблемная ситуация решается внедрением на предприятие разработанной модели и системой автоматического сбора данных о устройстве новых сотрудников и увольнению старых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для синтеза временного ряда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нужного для осуществления прогноза модели по потребности персонала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реализовано сохранение обучившийся модели в формате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Keras,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и готова к загрузке и использованию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в виртуальном пространстве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Python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 качестве подключаемого модуля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решения проблем прогноза потребности в рабочем персонале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разработанное решение для автоматизации прогноза потребности кадров превосходит существующее решение прогнозирования потребности в сотрудниках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основанное на ручном анализе и отсутствии автоматизированного сбора данных по тренду найма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разработанная система оценки и применения различных методов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анализа временных рядов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может быть адаптирована под нужды разных образовательных организаций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проделанная работа имеет научную новизну - первое использование 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XGBoost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с ассиметричной функцией потерь при использовании в университете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для прогнозирования необходимого количества сотрудников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структура получившейся системы адаптируема для других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организаций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Выполненные цели и задачи учитывают поставленные профессиональные компетенций ПК-1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ПК-6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,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ПК-8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,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 xml:space="preserve"> можно считать поставленные задачи с целями успешно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 xml:space="preserve"> </w:t>
      </w:r>
      <w:r>
        <w:rPr>
          <w:rFonts w:hint="default" w:ascii="Times New Roman" w:hAnsi="Times New Roman" w:eastAsia="Calibri"/>
          <w:sz w:val="28"/>
          <w:szCs w:val="28"/>
          <w:lang w:val="ru-RU" w:eastAsia="en-US"/>
        </w:rPr>
        <w:t>выполненными</w:t>
      </w:r>
      <w:r>
        <w:rPr>
          <w:rFonts w:hint="default" w:ascii="Times New Roman" w:hAnsi="Times New Roman" w:eastAsia="Calibri"/>
          <w:sz w:val="28"/>
          <w:szCs w:val="28"/>
          <w:lang w:val="en-US" w:eastAsia="en-US"/>
        </w:rPr>
        <w:t>.</w:t>
      </w:r>
      <w:r>
        <w:rPr>
          <w:rFonts w:ascii="Times New Roman" w:hAnsi="Times New Roman"/>
          <w:sz w:val="18"/>
          <w:szCs w:val="18"/>
        </w:rPr>
        <w:br w:type="page" w:clear="all"/>
      </w:r>
    </w:p>
    <w:p w14:paraId="4DD2DF41">
      <w:pPr>
        <w:pStyle w:val="2"/>
        <w:bidi w:val="0"/>
        <w:outlineLvl w:val="1"/>
        <w:rPr>
          <w:rFonts w:ascii="Times New Roman" w:hAnsi="Times New Roman" w:eastAsia="Calibri"/>
          <w:b/>
          <w:caps/>
          <w:sz w:val="28"/>
          <w:szCs w:val="20"/>
        </w:rPr>
      </w:pPr>
      <w:bookmarkStart w:id="67" w:name="_Toc41935271"/>
      <w:bookmarkStart w:id="68" w:name="_Toc171423746"/>
      <w:bookmarkStart w:id="69" w:name="_Toc73211082"/>
      <w:bookmarkStart w:id="70" w:name="_Toc2157"/>
      <w:r>
        <w:rPr>
          <w:rFonts w:ascii="Times New Roman Полужирный" w:hAnsi="Times New Roman Полужирный" w:eastAsiaTheme="minorEastAsia" w:cstheme="minorBidi"/>
          <w:b/>
          <w:bCs/>
          <w:caps/>
          <w:sz w:val="28"/>
          <w:szCs w:val="28"/>
          <w:lang w:val="en-US" w:eastAsia="zh-CN" w:bidi="ar-SA"/>
        </w:rPr>
        <w:t>Список используемых источников и литературы</w:t>
      </w:r>
      <w:bookmarkEnd w:id="67"/>
      <w:bookmarkEnd w:id="68"/>
      <w:bookmarkEnd w:id="69"/>
      <w:bookmarkEnd w:id="70"/>
      <w:r>
        <w:rPr>
          <w:rFonts w:ascii="Times New Roman" w:hAnsi="Times New Roman" w:eastAsia="Calibri"/>
          <w:b/>
          <w:caps/>
          <w:sz w:val="28"/>
          <w:szCs w:val="20"/>
        </w:rPr>
        <w:t xml:space="preserve">  </w:t>
      </w:r>
    </w:p>
    <w:p w14:paraId="3806591F"/>
    <w:p w14:paraId="2B480753">
      <w:pPr>
        <w:rPr>
          <w:rFonts w:hint="default"/>
        </w:rPr>
      </w:pPr>
    </w:p>
    <w:p w14:paraId="5F5DEF77">
      <w:pPr>
        <w:numPr>
          <w:ilvl w:val="0"/>
          <w:numId w:val="5"/>
        </w:num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Айвазян С. А., Мхитарян В. С. Прикладная статистика и основы эконометрики: учебник. — 3-е изд. — М.: Юрайт, 2024. — 1088 с. — ISBN 978-5-534-17085-6.</w:t>
      </w:r>
    </w:p>
    <w:p w14:paraId="22254E4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Акаев А. А., Садовничий В. А. Математические модели прогнозирования социально-экономических процессов. — М.: Ленанд, 2023. — 312 с. — ISBN 978-5-9710-9876-4.</w:t>
      </w:r>
    </w:p>
    <w:p w14:paraId="0C535D42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Бакунович Е. А. Градиентный бустинг в задачах анализа данных: учебное пособие. — СПб.: Лань, 2025. — 256 с. — ISBN 978-5-507-49023-4.</w:t>
      </w:r>
    </w:p>
    <w:p w14:paraId="14B7B953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Бреиман Л. Случайные леса // Математические методы распознавания образов. — 2021. — Т. 20. — С. 5–32.</w:t>
      </w:r>
    </w:p>
    <w:p w14:paraId="0EE502EC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Васильев А. Н., Иванова Е. С. Прогнозирование временных рядов с помощью XGBoost и LightGBM. — М.: ДМК Пресс, 2024. — 288 с. — ISBN 978-5-97060-987-6.</w:t>
      </w:r>
    </w:p>
    <w:p w14:paraId="7CE4AB43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Ватутин Э. И. Машинное обучение на Python: учебное пособие. — М.: ИНФРА-М, 2025. — 416 с. — ISBN 978-5-16-018345-9.</w:t>
      </w:r>
    </w:p>
    <w:p w14:paraId="4B82EFFE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Гашников М. В., Мясников В. В. Машинное обучение в управлении персоналом: монография. — Самара: Самарский университет, 2023. — 196 с. — ISBN 978-5-6047892-3-8.</w:t>
      </w:r>
    </w:p>
    <w:p w14:paraId="32E212D5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Гроппели А., Никбахт Э. Финансы: учебник. — 4-е изд. — М.: Юрайт, 2024. — 672 с. — ISBN 978-5-9916-9876-2.</w:t>
      </w:r>
    </w:p>
    <w:p w14:paraId="28E6155D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Гудфеллоу Я., Бенджио И., Курвилль А. Глубокое обучение. — М.: ДМК Пресс, 2022. — 852 с. — ISBN 978-5-97060-987-6.</w:t>
      </w:r>
    </w:p>
    <w:p w14:paraId="3A1D1A0E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Дорофеюк А. А., Покровская И. В. Искусственный интеллект в управлении человеческими ресурсами. — М.: КноРус, 2024. — 240 с. — ISBN 978-5-406-11234-5.</w:t>
      </w:r>
    </w:p>
    <w:p w14:paraId="6769774F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Ежов А. А., Шумский С. А. Нейрокомпьютинг и его применения в экономике и бизнесе. — М.: Физматлит, 2023. — 304 с. — ISBN 978-5-9221-1987-6.</w:t>
      </w:r>
    </w:p>
    <w:p w14:paraId="5EC9086A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Журавлёв Ю. И., Рудаков К. В. Математические методы обработки данных и принятия решений. — М.: Физматкнига, 2024. — 368 с. — ISBN 978-5-89155-345-6.</w:t>
      </w:r>
    </w:p>
    <w:p w14:paraId="6FA14B4D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Згуровский М. З., Зеленский А. А. Основы машинного обучения: учебник. — М.: Лаборатория знаний, 2025. — 512 с. — ISBN 978-5-93208-567-8.</w:t>
      </w:r>
    </w:p>
    <w:p w14:paraId="768C7DD1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Иванов В. В., Малинецкий Г. Г. Цифровая экономика: модели и методы прогнозирования. — М.: Ленанд, 2023. — 280 с. — ISBN 978-5-9710-9987-7.</w:t>
      </w:r>
    </w:p>
    <w:p w14:paraId="67EE88D8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Козлов В. В. Анализ временных рядов в экономике и финансах: учебное пособие. — М.: КноРус, 2024. — 224 с. — ISBN 978-5-406-10987-8.</w:t>
      </w:r>
    </w:p>
    <w:p w14:paraId="1FE6EC18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Колмогоров А. Н., Фомин С. В. Элементы теории функций и функционального анализа. — 9-е изд. — М.: Физматлит, 2023. — 576 с. — ISBN 978-5-9221-1987-6.</w:t>
      </w:r>
    </w:p>
    <w:p w14:paraId="4642A9C1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Кормен Т., Лейзерсон Ч., Ривест Р., Стайн К. Алгоритмы: построение и анализ. — 4-е изд. — М.: Вильямс, 2024. — 1328 с. — ISBN 978-5-907714-12-0.</w:t>
      </w:r>
    </w:p>
    <w:p w14:paraId="35458DC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Котельников И. А. Прогнозирование спроса на персонал с использованием машинного обучения. — М.: Инфра-М, 2025. — 192 с. — ISBN 978-5-16-018765-8.</w:t>
      </w:r>
    </w:p>
    <w:p w14:paraId="19114540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Кувшинов М. С. Искусственный интеллект в HR: практическое руководство. — М.: Альпина Паблишер, 2024. — 368 с. — ISBN 978-5-9614-8123-7.</w:t>
      </w:r>
    </w:p>
    <w:p w14:paraId="24698F9D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Лебедев А. В. Python для анализа данных и машинного обучения. — СПб.: БХВ-Петербург, 2025. — 640 с. — ISBN 978-5-9775-6876-4.</w:t>
      </w:r>
    </w:p>
    <w:p w14:paraId="6C130223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Лукашин Ю. П. Адаптивные методы краткосрочного прогнозирования временных рядов. — М.: Финансы и статистика, 2022. — 416 с. — ISBN 978-5-279-03648-3.</w:t>
      </w:r>
    </w:p>
    <w:p w14:paraId="632733E3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Магнус Я. Р., Катышев П. К., Пересецкий А. А. Эконометрика. Начальный курс: учебник. — 11-е изд. — М.: Дело, 2024. — 512 с. — ISBN 978-5-7749-1678-4.</w:t>
      </w:r>
    </w:p>
    <w:p w14:paraId="6F419510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Мастяева И. Н. Управление персоналом в цифровую эпоху. — М.: Дашков и К, 2025. — 288 с. — ISBN 978-5-394-05432-6.</w:t>
      </w:r>
    </w:p>
    <w:p w14:paraId="3DB2B802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Мхитарян В. С., Агапов А. С. Машинное обучение в экономике и финансах. — М.: Юрайт, 2025. — 320 с. — ISBN 978-5-534-17890-6.</w:t>
      </w:r>
    </w:p>
    <w:p w14:paraId="3F52300D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Нейман Дж. фон, Моргенштерн О. Теория игр и экономическое поведение. — М.: Ленанд, 2023. — 712 с. — ISBN 978-5-9710-9876-4.</w:t>
      </w:r>
    </w:p>
    <w:p w14:paraId="4303C070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Раскин Л. Г., Серова И. О. Прогнозирование и принятие решений в условиях неопределённости. — М.: Финансы и статистика, 2024. — 384 с. — ISBN 978-5-279-03789-6.</w:t>
      </w:r>
    </w:p>
    <w:p w14:paraId="761446EB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Рашитов Р. Р. Моделирование и прогнозирование кадровых процессов в организациях. — Казань: КФУ, 2023. — 164 с. — ISBN 978-5-00130-876-8.</w:t>
      </w:r>
    </w:p>
    <w:p w14:paraId="1D3A2407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Секей Г. Парадоксы в теории вероятностей и математической статистике. — М.: Ленанд, 2024. — 320 с. — ISBN 978-5-9710-9876-4.</w:t>
      </w:r>
    </w:p>
    <w:p w14:paraId="5B5A10D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Терелянский П. В. Математические модели в управлении персоналом. — М.: ИНФРА-М, 2025. — 272 с. — ISBN 978-5-16-018987-8.</w:t>
      </w:r>
    </w:p>
    <w:p w14:paraId="401AE107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Фридман Дж., Хасти Т., Тибширани Р. Элементы статистического обучения. — М.: ДМК Пресс, 2024. — 848 с. — ISBN 978-5-97060-876-2.</w:t>
      </w:r>
    </w:p>
    <w:p w14:paraId="7EFE8DCB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Хасти Т., Тибширани Р., Фридман Дж. Статистическое обучение: Data Mining, Inference, and Prediction. — 3-е изд. — М.: ДМК Пресс, 2025. — 832 с. — ISBN 978-5-97060-999-8.</w:t>
      </w:r>
    </w:p>
    <w:p w14:paraId="74981A1A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Чжоу Ч., Сунь Ц., Лю Ц., С., Лю Ф. Краткий курс машинного обучения. — М.: ДМК Пресс, 2024. — 384 с. — ISBN 978-5-97060-888-8.</w:t>
      </w:r>
    </w:p>
    <w:p w14:paraId="7292C3A9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Alsheref F. K., Tantawi M. M., Sharkas M. A. Deep Learning Approaches for Employee Turnover Prediction // IEEE Access. — 2021. — Vol. 9. — P. 103891–103902. — DOI: 10.1109/ACCESS.2021.3100610.</w:t>
      </w:r>
    </w:p>
    <w:p w14:paraId="53A92C2E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Bahdanau D., Cho K., Bengio Y. Neural Machine Translation by Jointly Learning to Align and Translate // arXiv preprint arXiv:1409.0473. — 2022 (обновлённая версия).</w:t>
      </w:r>
    </w:p>
    <w:p w14:paraId="1CC2465F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Chen T., Guestrin C. XGBoost: A Scalable Tree Boosting System // Proceedings of the 22nd ACM SIGKDD. — 2022. — P. 785–794. — DOI: 10.1145/2939672.2939785.</w:t>
      </w:r>
    </w:p>
    <w:p w14:paraId="5B5711B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Davenport T. H., Harris J. Competing on Analytics: Updated, with a New Introduction. — Harvard Business Review Press, 2023. — 320 p. — ISBN 978-1-63369-672-3.</w:t>
      </w:r>
    </w:p>
    <w:p w14:paraId="749386D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Garg S., Sinha S., Kar A. K. A Review of Machine Learning Applications in Human Resource Management // International Journal of Productivity and Performance Management. — 2021. — Vol. 70, № 7. — P. 1390–1415. — DOI: 10.1108/IJPPM-08-2020-0427.</w:t>
      </w:r>
    </w:p>
    <w:p w14:paraId="7E759521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Goodfellow I., Bengio Y., Courville A. Deep Learning. — MIT Press, 2024. — 800 p. — ISBN 978-0262035613.</w:t>
      </w:r>
    </w:p>
    <w:p w14:paraId="0FED8046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Hyndman R. J., Athanasopoulos G. Forecasting: Principles and Practice. — 3rd ed. — OTexts, 2024. — 440 p. — ISBN 978-0-9875071</w:t>
      </w:r>
    </w:p>
    <w:p w14:paraId="6DA41D08">
      <w:pPr>
        <w:numPr>
          <w:ilvl w:val="0"/>
          <w:numId w:val="5"/>
        </w:numPr>
        <w:ind w:left="0" w:leftChars="0" w:firstLine="0" w:firstLineChars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Ссылка на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Git Hub: </w:t>
      </w:r>
      <w:bookmarkStart w:id="71" w:name="_GoBack"/>
      <w:bookmarkEnd w:id="71"/>
      <w:r>
        <w:rPr>
          <w:rFonts w:hint="default" w:ascii="Times New Roman" w:hAnsi="Times New Roman"/>
          <w:sz w:val="28"/>
          <w:szCs w:val="28"/>
          <w:lang w:val="en-US"/>
        </w:rPr>
        <w:t>https://github.com/Slavik993/Explytacionnaya_Practica_Machine_Learning_5semestr.git</w:t>
      </w:r>
    </w:p>
    <w:p w14:paraId="278842A8">
      <w:pPr>
        <w:rPr>
          <w:rFonts w:hint="default"/>
        </w:rPr>
      </w:pPr>
    </w:p>
    <w:p w14:paraId="4B2DAF3A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 New Roman Полужирный">
    <w:altName w:val="Times New Roman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imSun-ExtB">
    <w:panose1 w:val="02010609060101010101"/>
    <w:charset w:val="86"/>
    <w:family w:val="modern"/>
    <w:pitch w:val="default"/>
    <w:sig w:usb0="00000001" w:usb1="02000000" w:usb2="00000000" w:usb3="00000000" w:csb0="0004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Times New Roman;Times New Roman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TimesNewRoman;MS Gothic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Mincho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XO Thames">
    <w:panose1 w:val="02020603050405020304"/>
    <w:charset w:val="00"/>
    <w:family w:val="auto"/>
    <w:pitch w:val="default"/>
    <w:sig w:usb0="800006FF" w:usb1="0000285A" w:usb2="00000000" w:usb3="00000000" w:csb0="20000015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egoe UI Light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PT Sans">
    <w:panose1 w:val="020B0503020203020204"/>
    <w:charset w:val="00"/>
    <w:family w:val="auto"/>
    <w:pitch w:val="default"/>
    <w:sig w:usb0="A00002EF" w:usb1="5000204B" w:usb2="00000020" w:usb3="00000000" w:csb0="20000097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F205925"/>
    <w:multiLevelType w:val="multilevel"/>
    <w:tmpl w:val="BF205925"/>
    <w:lvl w:ilvl="0" w:tentative="0">
      <w:start w:val="1"/>
      <w:numFmt w:val="bullet"/>
      <w:lvlText w:val="-"/>
      <w:lvlJc w:val="left"/>
      <w:pPr>
        <w:ind w:left="720" w:hanging="360"/>
      </w:pPr>
      <w:rPr>
        <w:rFonts w:hint="eastAsia" w:ascii="SimSun-ExtB" w:hAnsi="SimSun-ExtB" w:eastAsia="SimSun-ExtB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>
    <w:nsid w:val="D77A328A"/>
    <w:multiLevelType w:val="multilevel"/>
    <w:tmpl w:val="D77A328A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suff w:val="space"/>
      <w:lvlText w:val="%1.%2.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.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.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.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.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.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.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."/>
      <w:lvlJc w:val="left"/>
      <w:pPr>
        <w:ind w:left="0" w:leftChars="0" w:firstLine="0" w:firstLineChars="0"/>
      </w:pPr>
      <w:rPr>
        <w:rFonts w:hint="default"/>
      </w:rPr>
    </w:lvl>
  </w:abstractNum>
  <w:abstractNum w:abstractNumId="2">
    <w:nsid w:val="DC23611C"/>
    <w:multiLevelType w:val="singleLevel"/>
    <w:tmpl w:val="DC23611C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0053208E"/>
    <w:multiLevelType w:val="multilevel"/>
    <w:tmpl w:val="0053208E"/>
    <w:lvl w:ilvl="0" w:tentative="0">
      <w:start w:val="1"/>
      <w:numFmt w:val="decimal"/>
      <w:pStyle w:val="2"/>
      <w:lvlText w:val="%1"/>
      <w:lvlJc w:val="left"/>
      <w:pPr>
        <w:ind w:left="432" w:hanging="432"/>
      </w:pPr>
      <w:rPr>
        <w:b w:val="0"/>
        <w:bCs w:val="0"/>
        <w:i w:val="0"/>
        <w:iCs w:val="0"/>
        <w:caps w:val="0"/>
        <w:smallCaps w:val="0"/>
        <w:strike w:val="0"/>
        <w:vanish w:val="0"/>
        <w:color w:val="000000"/>
        <w:spacing w:val="0"/>
        <w:position w:val="0"/>
        <w:sz w:val="0"/>
        <w:szCs w:val="0"/>
        <w:u w:val="none"/>
        <w:shd w:val="clear" w:color="000000" w:fill="000000"/>
        <w:vertAlign w:val="baseline"/>
        <w14:ligatures w14:val="none"/>
      </w:rPr>
    </w:lvl>
    <w:lvl w:ilvl="1" w:tentative="0">
      <w:start w:val="1"/>
      <w:numFmt w:val="decimal"/>
      <w:pStyle w:val="3"/>
      <w:lvlText w:val="%1.%2"/>
      <w:lvlJc w:val="left"/>
      <w:pPr>
        <w:ind w:left="576" w:hanging="576"/>
      </w:pPr>
    </w:lvl>
    <w:lvl w:ilvl="2" w:tentative="0">
      <w:start w:val="1"/>
      <w:numFmt w:val="decimal"/>
      <w:lvlText w:val="%1.%2.%3"/>
      <w:lvlJc w:val="left"/>
      <w:pPr>
        <w:ind w:left="720" w:hanging="720"/>
      </w:pPr>
    </w:lvl>
    <w:lvl w:ilvl="3" w:tentative="0">
      <w:start w:val="1"/>
      <w:numFmt w:val="decimal"/>
      <w:lvlText w:val="%1.%2.%3.%4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</w:lvl>
    <w:lvl w:ilvl="5" w:tentative="0">
      <w:start w:val="1"/>
      <w:numFmt w:val="decimal"/>
      <w:lvlText w:val="%1.%2.%3.%4.%5.%6"/>
      <w:lvlJc w:val="left"/>
      <w:pPr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>
    <w:nsid w:val="2B4E1B9F"/>
    <w:multiLevelType w:val="multilevel"/>
    <w:tmpl w:val="2B4E1B9F"/>
    <w:lvl w:ilvl="0" w:tentative="0">
      <w:start w:val="1"/>
      <w:numFmt w:val="decimal"/>
      <w:pStyle w:val="10"/>
      <w:lvlText w:val="%1."/>
      <w:lvlJc w:val="left"/>
      <w:pPr>
        <w:ind w:left="360" w:hanging="360"/>
      </w:pPr>
      <w:rPr>
        <w:i w:val="0"/>
      </w:rPr>
    </w:lvl>
    <w:lvl w:ilvl="1" w:tentative="0">
      <w:start w:val="1"/>
      <w:numFmt w:val="decimal"/>
      <w:lvlText w:val="%1.%2."/>
      <w:lvlJc w:val="left"/>
      <w:pPr>
        <w:ind w:left="792" w:hanging="432"/>
      </w:pPr>
    </w:lvl>
    <w:lvl w:ilvl="2" w:tentative="0">
      <w:start w:val="1"/>
      <w:numFmt w:val="decimal"/>
      <w:lvlText w:val="%1.%2.%3."/>
      <w:lvlJc w:val="left"/>
      <w:pPr>
        <w:ind w:left="1224" w:hanging="504"/>
      </w:pPr>
    </w:lvl>
    <w:lvl w:ilvl="3" w:tentative="0">
      <w:start w:val="1"/>
      <w:numFmt w:val="decimal"/>
      <w:lvlText w:val="%1.%2.%3.%4."/>
      <w:lvlJc w:val="left"/>
      <w:pPr>
        <w:ind w:left="1728" w:hanging="648"/>
      </w:pPr>
    </w:lvl>
    <w:lvl w:ilvl="4" w:tentative="0">
      <w:start w:val="1"/>
      <w:numFmt w:val="decimal"/>
      <w:lvlText w:val="%1.%2.%3.%4.%5."/>
      <w:lvlJc w:val="left"/>
      <w:pPr>
        <w:ind w:left="2232" w:hanging="792"/>
      </w:pPr>
    </w:lvl>
    <w:lvl w:ilvl="5" w:tentative="0">
      <w:start w:val="1"/>
      <w:numFmt w:val="decimal"/>
      <w:lvlText w:val="%1.%2.%3.%4.%5.%6."/>
      <w:lvlJc w:val="left"/>
      <w:pPr>
        <w:ind w:left="2736" w:hanging="936"/>
      </w:pPr>
    </w:lvl>
    <w:lvl w:ilvl="6" w:tentative="0">
      <w:start w:val="1"/>
      <w:numFmt w:val="decimal"/>
      <w:lvlText w:val="%1.%2.%3.%4.%5.%6.%7."/>
      <w:lvlJc w:val="left"/>
      <w:pPr>
        <w:ind w:left="3240" w:hanging="1080"/>
      </w:pPr>
    </w:lvl>
    <w:lvl w:ilvl="7" w:tentative="0">
      <w:start w:val="1"/>
      <w:numFmt w:val="decimal"/>
      <w:lvlText w:val="%1.%2.%3.%4.%5.%6.%7.%8."/>
      <w:lvlJc w:val="left"/>
      <w:pPr>
        <w:ind w:left="3744" w:hanging="1224"/>
      </w:pPr>
    </w:lvl>
    <w:lvl w:ilvl="8" w:tentative="0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0F2DF9"/>
    <w:rsid w:val="002A355E"/>
    <w:rsid w:val="003B0253"/>
    <w:rsid w:val="005E7DE7"/>
    <w:rsid w:val="006276AE"/>
    <w:rsid w:val="007731BA"/>
    <w:rsid w:val="00933997"/>
    <w:rsid w:val="00BF7DE5"/>
    <w:rsid w:val="013A0CBD"/>
    <w:rsid w:val="013F48F6"/>
    <w:rsid w:val="01417C64"/>
    <w:rsid w:val="01775219"/>
    <w:rsid w:val="01E37098"/>
    <w:rsid w:val="01E866F0"/>
    <w:rsid w:val="01EF13EE"/>
    <w:rsid w:val="02007CB3"/>
    <w:rsid w:val="022F338E"/>
    <w:rsid w:val="026F7379"/>
    <w:rsid w:val="02730925"/>
    <w:rsid w:val="02875B78"/>
    <w:rsid w:val="028926DF"/>
    <w:rsid w:val="029B1831"/>
    <w:rsid w:val="02AE56F2"/>
    <w:rsid w:val="02CC116F"/>
    <w:rsid w:val="02CF14AA"/>
    <w:rsid w:val="02EF7833"/>
    <w:rsid w:val="02F46278"/>
    <w:rsid w:val="031650B0"/>
    <w:rsid w:val="035508BA"/>
    <w:rsid w:val="0366599D"/>
    <w:rsid w:val="03713232"/>
    <w:rsid w:val="03BE76CA"/>
    <w:rsid w:val="03DC2C52"/>
    <w:rsid w:val="03EF1DB7"/>
    <w:rsid w:val="042538CC"/>
    <w:rsid w:val="0426646C"/>
    <w:rsid w:val="0446275E"/>
    <w:rsid w:val="045C5F9D"/>
    <w:rsid w:val="04724BCD"/>
    <w:rsid w:val="04AC4FFA"/>
    <w:rsid w:val="04B638C9"/>
    <w:rsid w:val="04DC287B"/>
    <w:rsid w:val="04F94F5F"/>
    <w:rsid w:val="050C783E"/>
    <w:rsid w:val="055943D7"/>
    <w:rsid w:val="05690402"/>
    <w:rsid w:val="05710B18"/>
    <w:rsid w:val="057161FA"/>
    <w:rsid w:val="05862CF6"/>
    <w:rsid w:val="05AD0B6B"/>
    <w:rsid w:val="05E80A3D"/>
    <w:rsid w:val="0617220C"/>
    <w:rsid w:val="06602E5E"/>
    <w:rsid w:val="0669602D"/>
    <w:rsid w:val="06A93A70"/>
    <w:rsid w:val="06F56377"/>
    <w:rsid w:val="072262F7"/>
    <w:rsid w:val="07465CE6"/>
    <w:rsid w:val="076C2B3D"/>
    <w:rsid w:val="078B0F5C"/>
    <w:rsid w:val="07CF70FB"/>
    <w:rsid w:val="07E6794D"/>
    <w:rsid w:val="07F46FEF"/>
    <w:rsid w:val="07F71A6E"/>
    <w:rsid w:val="081B19DC"/>
    <w:rsid w:val="08306DEB"/>
    <w:rsid w:val="08367069"/>
    <w:rsid w:val="08BC52C9"/>
    <w:rsid w:val="08C47915"/>
    <w:rsid w:val="08F2025D"/>
    <w:rsid w:val="0985741A"/>
    <w:rsid w:val="098B5BDC"/>
    <w:rsid w:val="099111BE"/>
    <w:rsid w:val="09A20F25"/>
    <w:rsid w:val="09C14DB9"/>
    <w:rsid w:val="09E21E49"/>
    <w:rsid w:val="09F50F48"/>
    <w:rsid w:val="0A025C68"/>
    <w:rsid w:val="0A43792E"/>
    <w:rsid w:val="0A4A6522"/>
    <w:rsid w:val="0A883567"/>
    <w:rsid w:val="0A891756"/>
    <w:rsid w:val="0AA73D54"/>
    <w:rsid w:val="0ADF27E4"/>
    <w:rsid w:val="0B622204"/>
    <w:rsid w:val="0B6636C2"/>
    <w:rsid w:val="0B6F078F"/>
    <w:rsid w:val="0B76395D"/>
    <w:rsid w:val="0B930EA1"/>
    <w:rsid w:val="0BC00DEE"/>
    <w:rsid w:val="0BE93E1F"/>
    <w:rsid w:val="0BFE313E"/>
    <w:rsid w:val="0C12168A"/>
    <w:rsid w:val="0C151650"/>
    <w:rsid w:val="0C7708D8"/>
    <w:rsid w:val="0C90792D"/>
    <w:rsid w:val="0CBF0B1F"/>
    <w:rsid w:val="0CC81697"/>
    <w:rsid w:val="0CDF5AB9"/>
    <w:rsid w:val="0D2C0E87"/>
    <w:rsid w:val="0D3C5D11"/>
    <w:rsid w:val="0D4D44A5"/>
    <w:rsid w:val="0D7766FF"/>
    <w:rsid w:val="0D9C32E2"/>
    <w:rsid w:val="0DC823EA"/>
    <w:rsid w:val="0DCB2402"/>
    <w:rsid w:val="0DD55AD2"/>
    <w:rsid w:val="0DDC3BD8"/>
    <w:rsid w:val="0E4B33CD"/>
    <w:rsid w:val="0E956D7D"/>
    <w:rsid w:val="0ECE66B2"/>
    <w:rsid w:val="0EF51157"/>
    <w:rsid w:val="0F00541F"/>
    <w:rsid w:val="0F415B8D"/>
    <w:rsid w:val="0F4E5569"/>
    <w:rsid w:val="0F5752EC"/>
    <w:rsid w:val="0F6C700F"/>
    <w:rsid w:val="0FC44875"/>
    <w:rsid w:val="0FDC4E2D"/>
    <w:rsid w:val="0FEE1C08"/>
    <w:rsid w:val="10583A7A"/>
    <w:rsid w:val="1058777E"/>
    <w:rsid w:val="107C2907"/>
    <w:rsid w:val="10A95523"/>
    <w:rsid w:val="10E7084B"/>
    <w:rsid w:val="10F12112"/>
    <w:rsid w:val="1112388E"/>
    <w:rsid w:val="1114617F"/>
    <w:rsid w:val="113B0827"/>
    <w:rsid w:val="114C4D3F"/>
    <w:rsid w:val="11863010"/>
    <w:rsid w:val="119051EF"/>
    <w:rsid w:val="119442FC"/>
    <w:rsid w:val="11BB0A26"/>
    <w:rsid w:val="12047456"/>
    <w:rsid w:val="1242393C"/>
    <w:rsid w:val="126C687D"/>
    <w:rsid w:val="127218E8"/>
    <w:rsid w:val="12B06352"/>
    <w:rsid w:val="12C17730"/>
    <w:rsid w:val="131C6333"/>
    <w:rsid w:val="135D1BEF"/>
    <w:rsid w:val="138F279B"/>
    <w:rsid w:val="139D2683"/>
    <w:rsid w:val="13A60B79"/>
    <w:rsid w:val="13D31C1F"/>
    <w:rsid w:val="13D86F0D"/>
    <w:rsid w:val="1402229A"/>
    <w:rsid w:val="142432AD"/>
    <w:rsid w:val="143C3459"/>
    <w:rsid w:val="14BE7B39"/>
    <w:rsid w:val="14C0309A"/>
    <w:rsid w:val="14C05076"/>
    <w:rsid w:val="15314596"/>
    <w:rsid w:val="15507CFD"/>
    <w:rsid w:val="157E1963"/>
    <w:rsid w:val="15DA10F2"/>
    <w:rsid w:val="15DF08B8"/>
    <w:rsid w:val="16257E16"/>
    <w:rsid w:val="162C7035"/>
    <w:rsid w:val="16997DC9"/>
    <w:rsid w:val="16AE479B"/>
    <w:rsid w:val="16CC53F5"/>
    <w:rsid w:val="16D9191F"/>
    <w:rsid w:val="16DB4F08"/>
    <w:rsid w:val="173536D4"/>
    <w:rsid w:val="177A138D"/>
    <w:rsid w:val="17A76AD1"/>
    <w:rsid w:val="17D578FC"/>
    <w:rsid w:val="17DD5BBA"/>
    <w:rsid w:val="17EF68CD"/>
    <w:rsid w:val="17FE4CD2"/>
    <w:rsid w:val="18881D37"/>
    <w:rsid w:val="1888436F"/>
    <w:rsid w:val="188E7CDB"/>
    <w:rsid w:val="189552C2"/>
    <w:rsid w:val="18976AF0"/>
    <w:rsid w:val="189B6BED"/>
    <w:rsid w:val="18AD4853"/>
    <w:rsid w:val="18B9619D"/>
    <w:rsid w:val="18FD081D"/>
    <w:rsid w:val="18FE2868"/>
    <w:rsid w:val="191A1878"/>
    <w:rsid w:val="195B19B9"/>
    <w:rsid w:val="19B51395"/>
    <w:rsid w:val="19DA6FC4"/>
    <w:rsid w:val="19F02DAB"/>
    <w:rsid w:val="19F177F1"/>
    <w:rsid w:val="19FF275E"/>
    <w:rsid w:val="1A661BDB"/>
    <w:rsid w:val="1A6A4BCA"/>
    <w:rsid w:val="1AAB1406"/>
    <w:rsid w:val="1B100279"/>
    <w:rsid w:val="1B1500B3"/>
    <w:rsid w:val="1B1A7CD4"/>
    <w:rsid w:val="1B731482"/>
    <w:rsid w:val="1B7C43B8"/>
    <w:rsid w:val="1B901651"/>
    <w:rsid w:val="1B9F104C"/>
    <w:rsid w:val="1BA3321E"/>
    <w:rsid w:val="1BCC78C6"/>
    <w:rsid w:val="1BDF3BF5"/>
    <w:rsid w:val="1BF53751"/>
    <w:rsid w:val="1C0221CE"/>
    <w:rsid w:val="1C08267A"/>
    <w:rsid w:val="1C177AE5"/>
    <w:rsid w:val="1C2870E7"/>
    <w:rsid w:val="1C4D6DEF"/>
    <w:rsid w:val="1C597334"/>
    <w:rsid w:val="1CF33244"/>
    <w:rsid w:val="1CFC00EB"/>
    <w:rsid w:val="1D144C6E"/>
    <w:rsid w:val="1D323B04"/>
    <w:rsid w:val="1D3C3403"/>
    <w:rsid w:val="1D5C71BB"/>
    <w:rsid w:val="1D7652EC"/>
    <w:rsid w:val="1D7D279D"/>
    <w:rsid w:val="1D8058CD"/>
    <w:rsid w:val="1D8B1923"/>
    <w:rsid w:val="1D9E3C5A"/>
    <w:rsid w:val="1DC97276"/>
    <w:rsid w:val="1E070116"/>
    <w:rsid w:val="1E0C1A8B"/>
    <w:rsid w:val="1E177140"/>
    <w:rsid w:val="1E1C37CD"/>
    <w:rsid w:val="1E310498"/>
    <w:rsid w:val="1E495B3F"/>
    <w:rsid w:val="1E635C56"/>
    <w:rsid w:val="1E656462"/>
    <w:rsid w:val="1E672BF1"/>
    <w:rsid w:val="1E885BE3"/>
    <w:rsid w:val="1EB14ED1"/>
    <w:rsid w:val="1ECC643B"/>
    <w:rsid w:val="1EE869A7"/>
    <w:rsid w:val="1F1A2460"/>
    <w:rsid w:val="1F6B6906"/>
    <w:rsid w:val="1F70522D"/>
    <w:rsid w:val="1FC34FCA"/>
    <w:rsid w:val="1FDC2234"/>
    <w:rsid w:val="200A1C59"/>
    <w:rsid w:val="201259D3"/>
    <w:rsid w:val="20207CC4"/>
    <w:rsid w:val="20335368"/>
    <w:rsid w:val="203E4CF5"/>
    <w:rsid w:val="203F1FE1"/>
    <w:rsid w:val="204233A4"/>
    <w:rsid w:val="2062144A"/>
    <w:rsid w:val="206A606B"/>
    <w:rsid w:val="207033FB"/>
    <w:rsid w:val="208C0092"/>
    <w:rsid w:val="20C364F3"/>
    <w:rsid w:val="20D720FE"/>
    <w:rsid w:val="20E45483"/>
    <w:rsid w:val="20F94EA8"/>
    <w:rsid w:val="21017BB1"/>
    <w:rsid w:val="21044483"/>
    <w:rsid w:val="2155679B"/>
    <w:rsid w:val="215B49ED"/>
    <w:rsid w:val="21B33F47"/>
    <w:rsid w:val="21B45B5C"/>
    <w:rsid w:val="21BC5AC6"/>
    <w:rsid w:val="21BF609E"/>
    <w:rsid w:val="21E80C21"/>
    <w:rsid w:val="221B36F9"/>
    <w:rsid w:val="22264B96"/>
    <w:rsid w:val="223831B7"/>
    <w:rsid w:val="223C59A9"/>
    <w:rsid w:val="22904E84"/>
    <w:rsid w:val="22C6598A"/>
    <w:rsid w:val="22D12547"/>
    <w:rsid w:val="22E307CC"/>
    <w:rsid w:val="22E604C6"/>
    <w:rsid w:val="22E77207"/>
    <w:rsid w:val="230011AB"/>
    <w:rsid w:val="23080E3F"/>
    <w:rsid w:val="232113BF"/>
    <w:rsid w:val="234A7D37"/>
    <w:rsid w:val="235D255C"/>
    <w:rsid w:val="23B05AC1"/>
    <w:rsid w:val="23B52D23"/>
    <w:rsid w:val="23D3314B"/>
    <w:rsid w:val="23E866E5"/>
    <w:rsid w:val="241A4E26"/>
    <w:rsid w:val="242B219E"/>
    <w:rsid w:val="243D75F3"/>
    <w:rsid w:val="246A3ACB"/>
    <w:rsid w:val="247E276B"/>
    <w:rsid w:val="249E0AA2"/>
    <w:rsid w:val="24A6668C"/>
    <w:rsid w:val="24A75360"/>
    <w:rsid w:val="24B027D4"/>
    <w:rsid w:val="24BB2CAD"/>
    <w:rsid w:val="24EE3D24"/>
    <w:rsid w:val="25063411"/>
    <w:rsid w:val="25116886"/>
    <w:rsid w:val="2511775C"/>
    <w:rsid w:val="255933B9"/>
    <w:rsid w:val="255C7F9B"/>
    <w:rsid w:val="255D690A"/>
    <w:rsid w:val="256C658B"/>
    <w:rsid w:val="25743A87"/>
    <w:rsid w:val="258F07B6"/>
    <w:rsid w:val="25987046"/>
    <w:rsid w:val="25A07EAF"/>
    <w:rsid w:val="25DB3C35"/>
    <w:rsid w:val="25FE1963"/>
    <w:rsid w:val="2624681B"/>
    <w:rsid w:val="263404C4"/>
    <w:rsid w:val="26347D90"/>
    <w:rsid w:val="26440B42"/>
    <w:rsid w:val="26455466"/>
    <w:rsid w:val="266B4476"/>
    <w:rsid w:val="268044BB"/>
    <w:rsid w:val="26910688"/>
    <w:rsid w:val="26A6577E"/>
    <w:rsid w:val="26B23E49"/>
    <w:rsid w:val="26EA1C7A"/>
    <w:rsid w:val="27001ADD"/>
    <w:rsid w:val="272C23FA"/>
    <w:rsid w:val="272C7198"/>
    <w:rsid w:val="276247B6"/>
    <w:rsid w:val="278D69BB"/>
    <w:rsid w:val="27940DA0"/>
    <w:rsid w:val="27994E67"/>
    <w:rsid w:val="27B84691"/>
    <w:rsid w:val="27BA566D"/>
    <w:rsid w:val="27C70F4E"/>
    <w:rsid w:val="27CB1C9E"/>
    <w:rsid w:val="27DA216D"/>
    <w:rsid w:val="27FD03A1"/>
    <w:rsid w:val="285932E7"/>
    <w:rsid w:val="28E06745"/>
    <w:rsid w:val="28E765AF"/>
    <w:rsid w:val="28FB5AC8"/>
    <w:rsid w:val="28FF7467"/>
    <w:rsid w:val="290F204E"/>
    <w:rsid w:val="29171565"/>
    <w:rsid w:val="296F013F"/>
    <w:rsid w:val="29971746"/>
    <w:rsid w:val="29A3424B"/>
    <w:rsid w:val="29BE1A68"/>
    <w:rsid w:val="29C072C7"/>
    <w:rsid w:val="29C8661E"/>
    <w:rsid w:val="29E219B7"/>
    <w:rsid w:val="29F60818"/>
    <w:rsid w:val="29FF6A12"/>
    <w:rsid w:val="2A2E6D8F"/>
    <w:rsid w:val="2A382112"/>
    <w:rsid w:val="2A4E11F7"/>
    <w:rsid w:val="2A955869"/>
    <w:rsid w:val="2AA116A1"/>
    <w:rsid w:val="2AAF6204"/>
    <w:rsid w:val="2AB9094D"/>
    <w:rsid w:val="2AD873FD"/>
    <w:rsid w:val="2AE17EE7"/>
    <w:rsid w:val="2AF35C03"/>
    <w:rsid w:val="2B226752"/>
    <w:rsid w:val="2B2A6A31"/>
    <w:rsid w:val="2B4D4158"/>
    <w:rsid w:val="2B6F6851"/>
    <w:rsid w:val="2B88503C"/>
    <w:rsid w:val="2BB91F9A"/>
    <w:rsid w:val="2BBF0D03"/>
    <w:rsid w:val="2BC43604"/>
    <w:rsid w:val="2BCD0952"/>
    <w:rsid w:val="2BE9306A"/>
    <w:rsid w:val="2C1E07A6"/>
    <w:rsid w:val="2CD61610"/>
    <w:rsid w:val="2CE231CD"/>
    <w:rsid w:val="2D047A30"/>
    <w:rsid w:val="2D1F0559"/>
    <w:rsid w:val="2D2A1950"/>
    <w:rsid w:val="2D6B03C7"/>
    <w:rsid w:val="2D817536"/>
    <w:rsid w:val="2D835CC8"/>
    <w:rsid w:val="2D835EDD"/>
    <w:rsid w:val="2D8800B2"/>
    <w:rsid w:val="2D9B4C73"/>
    <w:rsid w:val="2DD033D6"/>
    <w:rsid w:val="2DDD51FA"/>
    <w:rsid w:val="2DEF7CA9"/>
    <w:rsid w:val="2DF01A0C"/>
    <w:rsid w:val="2E1C30BA"/>
    <w:rsid w:val="2E262354"/>
    <w:rsid w:val="2EA709F6"/>
    <w:rsid w:val="2EB37960"/>
    <w:rsid w:val="2EB775B3"/>
    <w:rsid w:val="2EBD258D"/>
    <w:rsid w:val="2EC2295B"/>
    <w:rsid w:val="2F3F4928"/>
    <w:rsid w:val="2F452A6A"/>
    <w:rsid w:val="2F4F4680"/>
    <w:rsid w:val="2F523ABD"/>
    <w:rsid w:val="2F611FCA"/>
    <w:rsid w:val="2F66459C"/>
    <w:rsid w:val="2F72726C"/>
    <w:rsid w:val="2FBB2678"/>
    <w:rsid w:val="2FCA6D7F"/>
    <w:rsid w:val="2FDC0137"/>
    <w:rsid w:val="2FE80A81"/>
    <w:rsid w:val="3028070E"/>
    <w:rsid w:val="304B702F"/>
    <w:rsid w:val="305F5CBD"/>
    <w:rsid w:val="306453B6"/>
    <w:rsid w:val="3066058D"/>
    <w:rsid w:val="309B7884"/>
    <w:rsid w:val="30F82350"/>
    <w:rsid w:val="310857FE"/>
    <w:rsid w:val="31290532"/>
    <w:rsid w:val="312C1182"/>
    <w:rsid w:val="313C3C3D"/>
    <w:rsid w:val="31673B61"/>
    <w:rsid w:val="316C01F1"/>
    <w:rsid w:val="31742B75"/>
    <w:rsid w:val="318769F7"/>
    <w:rsid w:val="319A6273"/>
    <w:rsid w:val="31DA6D2F"/>
    <w:rsid w:val="31F11FD7"/>
    <w:rsid w:val="31FE7C56"/>
    <w:rsid w:val="323050A8"/>
    <w:rsid w:val="32605F39"/>
    <w:rsid w:val="32C273B3"/>
    <w:rsid w:val="32C77F74"/>
    <w:rsid w:val="32D51876"/>
    <w:rsid w:val="32E15179"/>
    <w:rsid w:val="32ED176D"/>
    <w:rsid w:val="32F24425"/>
    <w:rsid w:val="32F64FD4"/>
    <w:rsid w:val="330F3435"/>
    <w:rsid w:val="332A7E02"/>
    <w:rsid w:val="33395737"/>
    <w:rsid w:val="33DE3B45"/>
    <w:rsid w:val="33EE16BD"/>
    <w:rsid w:val="34012BCE"/>
    <w:rsid w:val="341C562B"/>
    <w:rsid w:val="34427750"/>
    <w:rsid w:val="347B7D77"/>
    <w:rsid w:val="348D6FB6"/>
    <w:rsid w:val="34B13C28"/>
    <w:rsid w:val="34C77608"/>
    <w:rsid w:val="34E02B31"/>
    <w:rsid w:val="34F63E7E"/>
    <w:rsid w:val="352136FB"/>
    <w:rsid w:val="353C70AD"/>
    <w:rsid w:val="35423C8E"/>
    <w:rsid w:val="3548237A"/>
    <w:rsid w:val="35682720"/>
    <w:rsid w:val="356D4F55"/>
    <w:rsid w:val="357F3BAB"/>
    <w:rsid w:val="35CD1445"/>
    <w:rsid w:val="35DA0D9B"/>
    <w:rsid w:val="363302A0"/>
    <w:rsid w:val="365903E1"/>
    <w:rsid w:val="36630549"/>
    <w:rsid w:val="36B57593"/>
    <w:rsid w:val="36F206C5"/>
    <w:rsid w:val="37160652"/>
    <w:rsid w:val="374A6C10"/>
    <w:rsid w:val="376828FD"/>
    <w:rsid w:val="378D25B5"/>
    <w:rsid w:val="379D7414"/>
    <w:rsid w:val="37FE2ED9"/>
    <w:rsid w:val="38091759"/>
    <w:rsid w:val="38117DB1"/>
    <w:rsid w:val="3828112E"/>
    <w:rsid w:val="383E7EED"/>
    <w:rsid w:val="390C1143"/>
    <w:rsid w:val="390C22BF"/>
    <w:rsid w:val="39494CC1"/>
    <w:rsid w:val="3973632A"/>
    <w:rsid w:val="398E773F"/>
    <w:rsid w:val="3A0E55C0"/>
    <w:rsid w:val="3A625555"/>
    <w:rsid w:val="3A717D6E"/>
    <w:rsid w:val="3A727464"/>
    <w:rsid w:val="3A7B57D6"/>
    <w:rsid w:val="3AC726AF"/>
    <w:rsid w:val="3ACC0959"/>
    <w:rsid w:val="3AD45894"/>
    <w:rsid w:val="3B337CD7"/>
    <w:rsid w:val="3B624474"/>
    <w:rsid w:val="3B8A33D0"/>
    <w:rsid w:val="3BF67023"/>
    <w:rsid w:val="3C0B5911"/>
    <w:rsid w:val="3C777494"/>
    <w:rsid w:val="3C7F5A1D"/>
    <w:rsid w:val="3C983396"/>
    <w:rsid w:val="3CA71725"/>
    <w:rsid w:val="3CB52527"/>
    <w:rsid w:val="3CBE35EF"/>
    <w:rsid w:val="3D0A17A7"/>
    <w:rsid w:val="3D3103CE"/>
    <w:rsid w:val="3D5D3C39"/>
    <w:rsid w:val="3D9A0E8C"/>
    <w:rsid w:val="3D9A3611"/>
    <w:rsid w:val="3DA77123"/>
    <w:rsid w:val="3DAE129E"/>
    <w:rsid w:val="3DB356E1"/>
    <w:rsid w:val="3DCF3B14"/>
    <w:rsid w:val="3DF60935"/>
    <w:rsid w:val="3E2406E9"/>
    <w:rsid w:val="3E2A4F1B"/>
    <w:rsid w:val="3E3B7F73"/>
    <w:rsid w:val="3E4E3BAF"/>
    <w:rsid w:val="3E4E72A6"/>
    <w:rsid w:val="3E5A656F"/>
    <w:rsid w:val="3E826884"/>
    <w:rsid w:val="3E8A11F9"/>
    <w:rsid w:val="3EDC0451"/>
    <w:rsid w:val="3F163D1F"/>
    <w:rsid w:val="3F620FE1"/>
    <w:rsid w:val="3F687520"/>
    <w:rsid w:val="3F7202A0"/>
    <w:rsid w:val="3F8810CB"/>
    <w:rsid w:val="3FC83B58"/>
    <w:rsid w:val="3FE63663"/>
    <w:rsid w:val="3FF3077A"/>
    <w:rsid w:val="3FFB4739"/>
    <w:rsid w:val="3FFC1167"/>
    <w:rsid w:val="401D43BA"/>
    <w:rsid w:val="4024246B"/>
    <w:rsid w:val="40595BA0"/>
    <w:rsid w:val="406079C5"/>
    <w:rsid w:val="40D47477"/>
    <w:rsid w:val="40E00562"/>
    <w:rsid w:val="40E70C87"/>
    <w:rsid w:val="40F407F7"/>
    <w:rsid w:val="40F732A4"/>
    <w:rsid w:val="40F9630B"/>
    <w:rsid w:val="41087004"/>
    <w:rsid w:val="414304FC"/>
    <w:rsid w:val="41AD61AF"/>
    <w:rsid w:val="41B11ADD"/>
    <w:rsid w:val="41BC57E8"/>
    <w:rsid w:val="41BE50D3"/>
    <w:rsid w:val="41F27582"/>
    <w:rsid w:val="41FD0AC8"/>
    <w:rsid w:val="4205704C"/>
    <w:rsid w:val="422C0E20"/>
    <w:rsid w:val="42371199"/>
    <w:rsid w:val="42427B2C"/>
    <w:rsid w:val="424512BE"/>
    <w:rsid w:val="42CB1ACF"/>
    <w:rsid w:val="42D52512"/>
    <w:rsid w:val="42E30E32"/>
    <w:rsid w:val="42E85458"/>
    <w:rsid w:val="430414DA"/>
    <w:rsid w:val="431C3D77"/>
    <w:rsid w:val="43484BF9"/>
    <w:rsid w:val="43677203"/>
    <w:rsid w:val="43706CF3"/>
    <w:rsid w:val="43824EB5"/>
    <w:rsid w:val="439A4D79"/>
    <w:rsid w:val="43A04D63"/>
    <w:rsid w:val="43BB74AB"/>
    <w:rsid w:val="43BF34BE"/>
    <w:rsid w:val="43E1253E"/>
    <w:rsid w:val="44120A94"/>
    <w:rsid w:val="441B2C89"/>
    <w:rsid w:val="4448348A"/>
    <w:rsid w:val="444E76B3"/>
    <w:rsid w:val="446177F6"/>
    <w:rsid w:val="446961BB"/>
    <w:rsid w:val="446D70D4"/>
    <w:rsid w:val="448A4681"/>
    <w:rsid w:val="448B4301"/>
    <w:rsid w:val="44EC0A31"/>
    <w:rsid w:val="44F3512F"/>
    <w:rsid w:val="45046868"/>
    <w:rsid w:val="45510E4D"/>
    <w:rsid w:val="45533A70"/>
    <w:rsid w:val="4567122B"/>
    <w:rsid w:val="459C7046"/>
    <w:rsid w:val="45A706E8"/>
    <w:rsid w:val="45C444FC"/>
    <w:rsid w:val="45F73E72"/>
    <w:rsid w:val="466E0B17"/>
    <w:rsid w:val="469D27CB"/>
    <w:rsid w:val="469E6370"/>
    <w:rsid w:val="46A11BA1"/>
    <w:rsid w:val="46FC6031"/>
    <w:rsid w:val="470E2204"/>
    <w:rsid w:val="472E48D4"/>
    <w:rsid w:val="477A5A9E"/>
    <w:rsid w:val="479357EC"/>
    <w:rsid w:val="47A6578C"/>
    <w:rsid w:val="47C85450"/>
    <w:rsid w:val="47DF3A74"/>
    <w:rsid w:val="47F26D8C"/>
    <w:rsid w:val="480C42C3"/>
    <w:rsid w:val="482B7039"/>
    <w:rsid w:val="48391369"/>
    <w:rsid w:val="48C9234E"/>
    <w:rsid w:val="48D732BA"/>
    <w:rsid w:val="48D905B9"/>
    <w:rsid w:val="49026C22"/>
    <w:rsid w:val="490779DE"/>
    <w:rsid w:val="490B65E1"/>
    <w:rsid w:val="49307AC0"/>
    <w:rsid w:val="4959661D"/>
    <w:rsid w:val="495A04B4"/>
    <w:rsid w:val="49670139"/>
    <w:rsid w:val="499D2E36"/>
    <w:rsid w:val="49B7374A"/>
    <w:rsid w:val="49DD6C65"/>
    <w:rsid w:val="4A0764D3"/>
    <w:rsid w:val="4A5B288E"/>
    <w:rsid w:val="4A5B6AE5"/>
    <w:rsid w:val="4A7C62C7"/>
    <w:rsid w:val="4A876BD5"/>
    <w:rsid w:val="4A97538A"/>
    <w:rsid w:val="4AC63BD9"/>
    <w:rsid w:val="4AFC2895"/>
    <w:rsid w:val="4B0A3F31"/>
    <w:rsid w:val="4B1B446B"/>
    <w:rsid w:val="4B246149"/>
    <w:rsid w:val="4B351DC6"/>
    <w:rsid w:val="4B4E4840"/>
    <w:rsid w:val="4B5A49AF"/>
    <w:rsid w:val="4B790A51"/>
    <w:rsid w:val="4BD26D40"/>
    <w:rsid w:val="4BD304AC"/>
    <w:rsid w:val="4BD44628"/>
    <w:rsid w:val="4BE7296C"/>
    <w:rsid w:val="4BF17159"/>
    <w:rsid w:val="4BF9435B"/>
    <w:rsid w:val="4BFB7B1E"/>
    <w:rsid w:val="4C005593"/>
    <w:rsid w:val="4C1C48A2"/>
    <w:rsid w:val="4C2B55CD"/>
    <w:rsid w:val="4C635797"/>
    <w:rsid w:val="4CA4292F"/>
    <w:rsid w:val="4CB61F97"/>
    <w:rsid w:val="4CC139F7"/>
    <w:rsid w:val="4CD5641A"/>
    <w:rsid w:val="4CE56DB0"/>
    <w:rsid w:val="4CE64136"/>
    <w:rsid w:val="4D0A2F51"/>
    <w:rsid w:val="4D3B4EC4"/>
    <w:rsid w:val="4D3D6CE2"/>
    <w:rsid w:val="4D583E78"/>
    <w:rsid w:val="4D91777C"/>
    <w:rsid w:val="4DA4588A"/>
    <w:rsid w:val="4DB87D11"/>
    <w:rsid w:val="4DBA5862"/>
    <w:rsid w:val="4DE63DC0"/>
    <w:rsid w:val="4DEB7267"/>
    <w:rsid w:val="4E105DDD"/>
    <w:rsid w:val="4E2448D3"/>
    <w:rsid w:val="4E400EEF"/>
    <w:rsid w:val="4E4125AE"/>
    <w:rsid w:val="4E500AF1"/>
    <w:rsid w:val="4E5474AD"/>
    <w:rsid w:val="4E565839"/>
    <w:rsid w:val="4E757E04"/>
    <w:rsid w:val="4E816E39"/>
    <w:rsid w:val="4E8D3A8D"/>
    <w:rsid w:val="4EAA3AA0"/>
    <w:rsid w:val="4EB93137"/>
    <w:rsid w:val="4EBF723F"/>
    <w:rsid w:val="4F003E56"/>
    <w:rsid w:val="4F0E361E"/>
    <w:rsid w:val="4F3D23BC"/>
    <w:rsid w:val="4F4A4F3E"/>
    <w:rsid w:val="4F707062"/>
    <w:rsid w:val="4F7930E1"/>
    <w:rsid w:val="4FE122E3"/>
    <w:rsid w:val="4FE17210"/>
    <w:rsid w:val="4FF91545"/>
    <w:rsid w:val="5026588C"/>
    <w:rsid w:val="504321F5"/>
    <w:rsid w:val="504E60B8"/>
    <w:rsid w:val="50BE014B"/>
    <w:rsid w:val="51063BCA"/>
    <w:rsid w:val="517E7143"/>
    <w:rsid w:val="51861B4F"/>
    <w:rsid w:val="51954F37"/>
    <w:rsid w:val="51A3386B"/>
    <w:rsid w:val="51AE022E"/>
    <w:rsid w:val="51BD06B4"/>
    <w:rsid w:val="52225103"/>
    <w:rsid w:val="52354064"/>
    <w:rsid w:val="523956D4"/>
    <w:rsid w:val="523E4390"/>
    <w:rsid w:val="526428B8"/>
    <w:rsid w:val="526540F4"/>
    <w:rsid w:val="528043E7"/>
    <w:rsid w:val="52954E5A"/>
    <w:rsid w:val="52A335AA"/>
    <w:rsid w:val="53444904"/>
    <w:rsid w:val="534D4075"/>
    <w:rsid w:val="5390390E"/>
    <w:rsid w:val="53EA66CB"/>
    <w:rsid w:val="540B3A76"/>
    <w:rsid w:val="54542CF5"/>
    <w:rsid w:val="54A87544"/>
    <w:rsid w:val="55292078"/>
    <w:rsid w:val="55346B5F"/>
    <w:rsid w:val="553760AD"/>
    <w:rsid w:val="55590643"/>
    <w:rsid w:val="555F71DF"/>
    <w:rsid w:val="556472A9"/>
    <w:rsid w:val="55652AC3"/>
    <w:rsid w:val="55664241"/>
    <w:rsid w:val="55797948"/>
    <w:rsid w:val="55B003E1"/>
    <w:rsid w:val="55B55408"/>
    <w:rsid w:val="55C67A47"/>
    <w:rsid w:val="55D74822"/>
    <w:rsid w:val="55F8618A"/>
    <w:rsid w:val="56177F93"/>
    <w:rsid w:val="561F12B3"/>
    <w:rsid w:val="56211C62"/>
    <w:rsid w:val="56243368"/>
    <w:rsid w:val="56532C9B"/>
    <w:rsid w:val="567C6D10"/>
    <w:rsid w:val="56A14C13"/>
    <w:rsid w:val="56B77C50"/>
    <w:rsid w:val="56C0689F"/>
    <w:rsid w:val="56D106EB"/>
    <w:rsid w:val="57154464"/>
    <w:rsid w:val="57213681"/>
    <w:rsid w:val="57620C73"/>
    <w:rsid w:val="577479A3"/>
    <w:rsid w:val="5787250B"/>
    <w:rsid w:val="579726EA"/>
    <w:rsid w:val="57BF5603"/>
    <w:rsid w:val="57DB09A7"/>
    <w:rsid w:val="57EE07B9"/>
    <w:rsid w:val="58133704"/>
    <w:rsid w:val="583C7B24"/>
    <w:rsid w:val="584B45E2"/>
    <w:rsid w:val="58840844"/>
    <w:rsid w:val="58A34D89"/>
    <w:rsid w:val="58DC348C"/>
    <w:rsid w:val="58EF1AD1"/>
    <w:rsid w:val="5910252B"/>
    <w:rsid w:val="595465C4"/>
    <w:rsid w:val="59615513"/>
    <w:rsid w:val="59F34BDD"/>
    <w:rsid w:val="5A050D40"/>
    <w:rsid w:val="5A353866"/>
    <w:rsid w:val="5A6545DD"/>
    <w:rsid w:val="5A832D04"/>
    <w:rsid w:val="5A8C0F2A"/>
    <w:rsid w:val="5A93401E"/>
    <w:rsid w:val="5A950AB4"/>
    <w:rsid w:val="5AA80549"/>
    <w:rsid w:val="5AC01473"/>
    <w:rsid w:val="5AF50835"/>
    <w:rsid w:val="5AFE2EBC"/>
    <w:rsid w:val="5B4F1FDC"/>
    <w:rsid w:val="5B6E1EEF"/>
    <w:rsid w:val="5BC24519"/>
    <w:rsid w:val="5BF63A6F"/>
    <w:rsid w:val="5C0056E3"/>
    <w:rsid w:val="5C036B11"/>
    <w:rsid w:val="5C5060C3"/>
    <w:rsid w:val="5C50630F"/>
    <w:rsid w:val="5C650063"/>
    <w:rsid w:val="5C6E7D9F"/>
    <w:rsid w:val="5C792BB7"/>
    <w:rsid w:val="5C7D0D7C"/>
    <w:rsid w:val="5C8C3A7D"/>
    <w:rsid w:val="5CA222E6"/>
    <w:rsid w:val="5CB54D70"/>
    <w:rsid w:val="5CC8034D"/>
    <w:rsid w:val="5CD808C6"/>
    <w:rsid w:val="5CF96E2D"/>
    <w:rsid w:val="5CFE649F"/>
    <w:rsid w:val="5D2F4A70"/>
    <w:rsid w:val="5D3024F2"/>
    <w:rsid w:val="5D310D37"/>
    <w:rsid w:val="5D3874C9"/>
    <w:rsid w:val="5D421438"/>
    <w:rsid w:val="5D676456"/>
    <w:rsid w:val="5D7E2A17"/>
    <w:rsid w:val="5D921A7A"/>
    <w:rsid w:val="5DE02CF0"/>
    <w:rsid w:val="5DEB6233"/>
    <w:rsid w:val="5DFF5FA4"/>
    <w:rsid w:val="5E463C77"/>
    <w:rsid w:val="5E653095"/>
    <w:rsid w:val="5E872AA3"/>
    <w:rsid w:val="5E8D242E"/>
    <w:rsid w:val="5EB739F6"/>
    <w:rsid w:val="5ECF7C52"/>
    <w:rsid w:val="5EDA6CAA"/>
    <w:rsid w:val="5EDE236A"/>
    <w:rsid w:val="5EEC6CF3"/>
    <w:rsid w:val="5F1D7298"/>
    <w:rsid w:val="5F244CE3"/>
    <w:rsid w:val="5F422460"/>
    <w:rsid w:val="5F865E8D"/>
    <w:rsid w:val="5FBE05A1"/>
    <w:rsid w:val="5FD90725"/>
    <w:rsid w:val="5FEA46B3"/>
    <w:rsid w:val="5FEE5FA9"/>
    <w:rsid w:val="5FFA49E8"/>
    <w:rsid w:val="600914DE"/>
    <w:rsid w:val="602314CB"/>
    <w:rsid w:val="602821CF"/>
    <w:rsid w:val="602F4723"/>
    <w:rsid w:val="60582C11"/>
    <w:rsid w:val="609F5D2B"/>
    <w:rsid w:val="60B718BC"/>
    <w:rsid w:val="60CC075F"/>
    <w:rsid w:val="60F76A09"/>
    <w:rsid w:val="611115F9"/>
    <w:rsid w:val="61616CF0"/>
    <w:rsid w:val="61764A40"/>
    <w:rsid w:val="61925EEC"/>
    <w:rsid w:val="61CB229C"/>
    <w:rsid w:val="61E9114E"/>
    <w:rsid w:val="61F96E5C"/>
    <w:rsid w:val="61FC15EF"/>
    <w:rsid w:val="62574A14"/>
    <w:rsid w:val="627611FC"/>
    <w:rsid w:val="62A328E3"/>
    <w:rsid w:val="62C400C1"/>
    <w:rsid w:val="62DA4137"/>
    <w:rsid w:val="62EE674D"/>
    <w:rsid w:val="62FB2C69"/>
    <w:rsid w:val="63053881"/>
    <w:rsid w:val="63142095"/>
    <w:rsid w:val="636715F1"/>
    <w:rsid w:val="63722616"/>
    <w:rsid w:val="639E22E8"/>
    <w:rsid w:val="64002E59"/>
    <w:rsid w:val="642D6052"/>
    <w:rsid w:val="646036C4"/>
    <w:rsid w:val="64B67287"/>
    <w:rsid w:val="64C5571C"/>
    <w:rsid w:val="64FB0ADF"/>
    <w:rsid w:val="65026AFE"/>
    <w:rsid w:val="6537132A"/>
    <w:rsid w:val="65481EDD"/>
    <w:rsid w:val="6565362D"/>
    <w:rsid w:val="65685C3E"/>
    <w:rsid w:val="65741399"/>
    <w:rsid w:val="65875F01"/>
    <w:rsid w:val="65FE648C"/>
    <w:rsid w:val="65FF22E5"/>
    <w:rsid w:val="660E4375"/>
    <w:rsid w:val="667635FA"/>
    <w:rsid w:val="669917A1"/>
    <w:rsid w:val="66A06104"/>
    <w:rsid w:val="66D502BD"/>
    <w:rsid w:val="66D71017"/>
    <w:rsid w:val="66EC1DA3"/>
    <w:rsid w:val="673F17B5"/>
    <w:rsid w:val="675C7F85"/>
    <w:rsid w:val="676D5D3F"/>
    <w:rsid w:val="6785559A"/>
    <w:rsid w:val="67AB5A2C"/>
    <w:rsid w:val="67B01133"/>
    <w:rsid w:val="67C55AD7"/>
    <w:rsid w:val="67D76FBF"/>
    <w:rsid w:val="67EB4DFC"/>
    <w:rsid w:val="68305313"/>
    <w:rsid w:val="684F6332"/>
    <w:rsid w:val="68697CB0"/>
    <w:rsid w:val="687F1BA9"/>
    <w:rsid w:val="68AB1726"/>
    <w:rsid w:val="68D06A0D"/>
    <w:rsid w:val="68FB1781"/>
    <w:rsid w:val="69124CA8"/>
    <w:rsid w:val="6976125D"/>
    <w:rsid w:val="699A0A87"/>
    <w:rsid w:val="69D1581B"/>
    <w:rsid w:val="69E47E59"/>
    <w:rsid w:val="69F97B76"/>
    <w:rsid w:val="6A100F3D"/>
    <w:rsid w:val="6A352BC4"/>
    <w:rsid w:val="6A527BFB"/>
    <w:rsid w:val="6ADD43E2"/>
    <w:rsid w:val="6AE76469"/>
    <w:rsid w:val="6B005CDC"/>
    <w:rsid w:val="6B6A1FC2"/>
    <w:rsid w:val="6B6D4417"/>
    <w:rsid w:val="6BAB0FCC"/>
    <w:rsid w:val="6BCD56C2"/>
    <w:rsid w:val="6BD623FB"/>
    <w:rsid w:val="6BD84130"/>
    <w:rsid w:val="6BEF1CA0"/>
    <w:rsid w:val="6BFD7F7A"/>
    <w:rsid w:val="6C2C74B2"/>
    <w:rsid w:val="6C3C1DA0"/>
    <w:rsid w:val="6C533408"/>
    <w:rsid w:val="6C6770B8"/>
    <w:rsid w:val="6C7A1884"/>
    <w:rsid w:val="6CE04AAC"/>
    <w:rsid w:val="6CE46703"/>
    <w:rsid w:val="6CF2784B"/>
    <w:rsid w:val="6D0B14CF"/>
    <w:rsid w:val="6D1B36B8"/>
    <w:rsid w:val="6D236E20"/>
    <w:rsid w:val="6D392725"/>
    <w:rsid w:val="6D3D6554"/>
    <w:rsid w:val="6D480C98"/>
    <w:rsid w:val="6D49674F"/>
    <w:rsid w:val="6DC361B7"/>
    <w:rsid w:val="6DCA4AEE"/>
    <w:rsid w:val="6E26335F"/>
    <w:rsid w:val="6E2D6D68"/>
    <w:rsid w:val="6E4C6576"/>
    <w:rsid w:val="6E507C22"/>
    <w:rsid w:val="6E7251F6"/>
    <w:rsid w:val="6E8B7991"/>
    <w:rsid w:val="6E8E12EF"/>
    <w:rsid w:val="6E946A7C"/>
    <w:rsid w:val="6E9A0C18"/>
    <w:rsid w:val="6ECD55A7"/>
    <w:rsid w:val="6F031688"/>
    <w:rsid w:val="6F822B79"/>
    <w:rsid w:val="6F822E81"/>
    <w:rsid w:val="6F855772"/>
    <w:rsid w:val="6F9802C5"/>
    <w:rsid w:val="6FA028AE"/>
    <w:rsid w:val="6FA03D02"/>
    <w:rsid w:val="6FAB3E4D"/>
    <w:rsid w:val="6FBB68F4"/>
    <w:rsid w:val="6FED7F61"/>
    <w:rsid w:val="6FF9431C"/>
    <w:rsid w:val="704100DD"/>
    <w:rsid w:val="708264EB"/>
    <w:rsid w:val="70B11649"/>
    <w:rsid w:val="71072D19"/>
    <w:rsid w:val="71074DB7"/>
    <w:rsid w:val="71471A43"/>
    <w:rsid w:val="716B07A3"/>
    <w:rsid w:val="71784236"/>
    <w:rsid w:val="71A20991"/>
    <w:rsid w:val="71A666BE"/>
    <w:rsid w:val="71AC27FA"/>
    <w:rsid w:val="71ED7A78"/>
    <w:rsid w:val="72084977"/>
    <w:rsid w:val="722424EC"/>
    <w:rsid w:val="722F39CB"/>
    <w:rsid w:val="72546622"/>
    <w:rsid w:val="7264344F"/>
    <w:rsid w:val="72E2003D"/>
    <w:rsid w:val="731A6C33"/>
    <w:rsid w:val="73582660"/>
    <w:rsid w:val="735A3430"/>
    <w:rsid w:val="73A66A49"/>
    <w:rsid w:val="73A957CF"/>
    <w:rsid w:val="73D51816"/>
    <w:rsid w:val="74A03654"/>
    <w:rsid w:val="74C5400D"/>
    <w:rsid w:val="74E9714C"/>
    <w:rsid w:val="755C79D6"/>
    <w:rsid w:val="756979AE"/>
    <w:rsid w:val="7576351C"/>
    <w:rsid w:val="759F3625"/>
    <w:rsid w:val="75A93410"/>
    <w:rsid w:val="75F76FC9"/>
    <w:rsid w:val="7613496D"/>
    <w:rsid w:val="762516A5"/>
    <w:rsid w:val="76976F5D"/>
    <w:rsid w:val="76A325FB"/>
    <w:rsid w:val="76A60936"/>
    <w:rsid w:val="76AA2CD3"/>
    <w:rsid w:val="76BE285E"/>
    <w:rsid w:val="76D0636B"/>
    <w:rsid w:val="76D10FD2"/>
    <w:rsid w:val="7719636A"/>
    <w:rsid w:val="776F5FF4"/>
    <w:rsid w:val="77792FF9"/>
    <w:rsid w:val="777D7350"/>
    <w:rsid w:val="77822286"/>
    <w:rsid w:val="77D97364"/>
    <w:rsid w:val="77EB3F28"/>
    <w:rsid w:val="78206C22"/>
    <w:rsid w:val="782E0D4D"/>
    <w:rsid w:val="784B0FF1"/>
    <w:rsid w:val="786B327E"/>
    <w:rsid w:val="786E0052"/>
    <w:rsid w:val="787F6001"/>
    <w:rsid w:val="78E811D1"/>
    <w:rsid w:val="78E93ADE"/>
    <w:rsid w:val="79014D58"/>
    <w:rsid w:val="790B5629"/>
    <w:rsid w:val="792451CB"/>
    <w:rsid w:val="79512248"/>
    <w:rsid w:val="79891677"/>
    <w:rsid w:val="799338D8"/>
    <w:rsid w:val="79CD5E57"/>
    <w:rsid w:val="7A141937"/>
    <w:rsid w:val="7A225D2C"/>
    <w:rsid w:val="7A3370D3"/>
    <w:rsid w:val="7A41346F"/>
    <w:rsid w:val="7A4A3EBE"/>
    <w:rsid w:val="7A4A422C"/>
    <w:rsid w:val="7A80238E"/>
    <w:rsid w:val="7A922611"/>
    <w:rsid w:val="7AB46E9F"/>
    <w:rsid w:val="7ADA6863"/>
    <w:rsid w:val="7AEE1351"/>
    <w:rsid w:val="7AFB13A5"/>
    <w:rsid w:val="7AFB4CD4"/>
    <w:rsid w:val="7B2C0B37"/>
    <w:rsid w:val="7B4959ED"/>
    <w:rsid w:val="7B5438FF"/>
    <w:rsid w:val="7B716274"/>
    <w:rsid w:val="7B86755B"/>
    <w:rsid w:val="7BB153E0"/>
    <w:rsid w:val="7BC42E63"/>
    <w:rsid w:val="7BFD7E77"/>
    <w:rsid w:val="7C29336A"/>
    <w:rsid w:val="7C353AFC"/>
    <w:rsid w:val="7C611D76"/>
    <w:rsid w:val="7CEA5CAA"/>
    <w:rsid w:val="7D206CD5"/>
    <w:rsid w:val="7D5457CE"/>
    <w:rsid w:val="7D84412B"/>
    <w:rsid w:val="7DF85F36"/>
    <w:rsid w:val="7DFB5E34"/>
    <w:rsid w:val="7E6142BA"/>
    <w:rsid w:val="7E627D6D"/>
    <w:rsid w:val="7E784ECC"/>
    <w:rsid w:val="7E8958C4"/>
    <w:rsid w:val="7E9479A4"/>
    <w:rsid w:val="7EAC2092"/>
    <w:rsid w:val="7EB459DD"/>
    <w:rsid w:val="7EF014CF"/>
    <w:rsid w:val="7F24018A"/>
    <w:rsid w:val="7F37710A"/>
    <w:rsid w:val="7F776DB3"/>
    <w:rsid w:val="7F7878FB"/>
    <w:rsid w:val="7F9C3EF5"/>
    <w:rsid w:val="7FAB616B"/>
    <w:rsid w:val="7FCA0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widowControl w:val="0"/>
      <w:numPr>
        <w:ilvl w:val="0"/>
        <w:numId w:val="1"/>
      </w:numPr>
      <w:spacing w:after="0" w:line="240" w:lineRule="auto"/>
      <w:jc w:val="both"/>
      <w:outlineLvl w:val="0"/>
    </w:pPr>
    <w:rPr>
      <w:rFonts w:ascii="Times New Roman Полужирный" w:hAnsi="Times New Roman Полужирный"/>
      <w:b/>
      <w:bCs/>
      <w:caps/>
      <w:sz w:val="24"/>
      <w:szCs w:val="32"/>
    </w:rPr>
  </w:style>
  <w:style w:type="paragraph" w:styleId="3">
    <w:name w:val="heading 2"/>
    <w:basedOn w:val="1"/>
    <w:next w:val="1"/>
    <w:link w:val="17"/>
    <w:qFormat/>
    <w:uiPriority w:val="0"/>
    <w:pPr>
      <w:widowControl w:val="0"/>
      <w:numPr>
        <w:ilvl w:val="1"/>
        <w:numId w:val="1"/>
      </w:numPr>
      <w:spacing w:after="0" w:line="240" w:lineRule="auto"/>
      <w:jc w:val="both"/>
      <w:outlineLvl w:val="1"/>
    </w:pPr>
    <w:rPr>
      <w:rFonts w:ascii="Times New Roman" w:hAnsi="Times New Roman"/>
      <w:b/>
      <w:bCs/>
      <w:iCs/>
      <w:sz w:val="24"/>
      <w:szCs w:val="28"/>
    </w:rPr>
  </w:style>
  <w:style w:type="paragraph" w:styleId="4">
    <w:name w:val="heading 3"/>
    <w:basedOn w:val="1"/>
    <w:next w:val="1"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5"/>
    <w:qFormat/>
    <w:uiPriority w:val="0"/>
    <w:rPr>
      <w:color w:val="800080"/>
      <w:u w:val="single"/>
    </w:rPr>
  </w:style>
  <w:style w:type="character" w:styleId="8">
    <w:name w:val="Hyperlink"/>
    <w:qFormat/>
    <w:uiPriority w:val="99"/>
    <w:rPr>
      <w:rFonts w:cs="Times New Roman"/>
      <w:color w:val="0000FF"/>
      <w:u w:val="single"/>
    </w:rPr>
  </w:style>
  <w:style w:type="character" w:styleId="9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10">
    <w:name w:val="Title"/>
    <w:basedOn w:val="1"/>
    <w:next w:val="1"/>
    <w:qFormat/>
    <w:uiPriority w:val="0"/>
    <w:pPr>
      <w:numPr>
        <w:ilvl w:val="0"/>
        <w:numId w:val="2"/>
      </w:numPr>
      <w:spacing w:before="240" w:after="60"/>
      <w:outlineLvl w:val="0"/>
    </w:pPr>
    <w:rPr>
      <w:rFonts w:ascii="Times New Roman" w:hAnsi="Times New Roman"/>
      <w:b/>
      <w:bCs/>
      <w:sz w:val="24"/>
      <w:szCs w:val="32"/>
    </w:rPr>
  </w:style>
  <w:style w:type="paragraph" w:styleId="11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12">
    <w:name w:val="Table Grid"/>
    <w:basedOn w:val="6"/>
    <w:qFormat/>
    <w:uiPriority w:val="0"/>
    <w:pPr>
      <w:spacing w:after="200" w:line="276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13">
    <w:name w:val="Сетка таблицы4"/>
    <w:basedOn w:val="6"/>
    <w:qFormat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paragraph" w:customStyle="1" w:styleId="14">
    <w:name w:val="Загаловок Оглавления"/>
    <w:basedOn w:val="1"/>
    <w:next w:val="15"/>
    <w:link w:val="16"/>
    <w:qFormat/>
    <w:uiPriority w:val="0"/>
    <w:pPr>
      <w:keepNext/>
      <w:pageBreakBefore/>
      <w:spacing w:after="0" w:line="360" w:lineRule="auto"/>
      <w:outlineLvl w:val="0"/>
    </w:pPr>
    <w:rPr>
      <w:rFonts w:ascii="Times New Roman" w:hAnsi="Times New Roman" w:eastAsia="Calibri"/>
      <w:b/>
      <w:caps/>
      <w:sz w:val="28"/>
      <w:szCs w:val="20"/>
    </w:rPr>
  </w:style>
  <w:style w:type="paragraph" w:customStyle="1" w:styleId="15">
    <w:name w:val="TOC Heading"/>
    <w:basedOn w:val="2"/>
    <w:next w:val="1"/>
    <w:qFormat/>
    <w:uiPriority w:val="39"/>
    <w:pPr>
      <w:keepLines/>
      <w:spacing w:before="480"/>
      <w:outlineLvl w:val="9"/>
    </w:pPr>
    <w:rPr>
      <w:rFonts w:ascii="Cambria" w:hAnsi="Cambria"/>
      <w:color w:val="365F91"/>
      <w:sz w:val="28"/>
      <w:szCs w:val="28"/>
    </w:rPr>
  </w:style>
  <w:style w:type="character" w:customStyle="1" w:styleId="16">
    <w:name w:val="Загаловок Оглавления_character"/>
    <w:link w:val="14"/>
    <w:qFormat/>
    <w:uiPriority w:val="0"/>
    <w:rPr>
      <w:rFonts w:ascii="Times New Roman" w:hAnsi="Times New Roman" w:eastAsia="Calibri"/>
      <w:b/>
      <w:caps/>
      <w:sz w:val="28"/>
      <w:szCs w:val="20"/>
    </w:rPr>
  </w:style>
  <w:style w:type="character" w:customStyle="1" w:styleId="17">
    <w:name w:val="Заголовок 2 Знак"/>
    <w:link w:val="3"/>
    <w:qFormat/>
    <w:uiPriority w:val="0"/>
    <w:rPr>
      <w:rFonts w:ascii="Times New Roman" w:hAnsi="Times New Roman"/>
      <w:b/>
      <w:bCs/>
      <w:iCs/>
      <w:sz w:val="24"/>
      <w:szCs w:val="28"/>
    </w:rPr>
  </w:style>
  <w:style w:type="paragraph" w:customStyle="1" w:styleId="18">
    <w:name w:val="WPSOffice手动目录 1"/>
    <w:uiPriority w:val="0"/>
    <w:pPr>
      <w:ind w:leftChars="0"/>
    </w:pPr>
    <w:rPr>
      <w:sz w:val="20"/>
      <w:szCs w:val="20"/>
    </w:rPr>
  </w:style>
  <w:style w:type="paragraph" w:customStyle="1" w:styleId="19">
    <w:name w:val="WPSOffice手动目录 2"/>
    <w:uiPriority w:val="0"/>
    <w:pPr>
      <w:ind w:leftChars="200"/>
    </w:pPr>
    <w:rPr>
      <w:sz w:val="20"/>
      <w:szCs w:val="20"/>
    </w:rPr>
  </w:style>
  <w:style w:type="paragraph" w:customStyle="1" w:styleId="20">
    <w:name w:val="WPSOffice手动目录 3"/>
    <w:uiPriority w:val="0"/>
    <w:pPr>
      <w:ind w:leftChars="400"/>
    </w:pPr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1" Type="http://schemas.openxmlformats.org/officeDocument/2006/relationships/fontTable" Target="fontTable.xml"/><Relationship Id="rId40" Type="http://schemas.openxmlformats.org/officeDocument/2006/relationships/numbering" Target="numbering.xml"/><Relationship Id="rId4" Type="http://schemas.openxmlformats.org/officeDocument/2006/relationships/image" Target="media/image1.png"/><Relationship Id="rId39" Type="http://schemas.openxmlformats.org/officeDocument/2006/relationships/customXml" Target="../customXml/item1.xml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sv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sv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extobjs>
    <extobj name="2384804F-3998-4D57-9195-F3826E402611-1">
      <extobjdata type="2384804F-3998-4D57-9195-F3826E402611" data="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"/>
    </extobj>
    <extobj name="2384804F-3998-4D57-9195-F3826E402611-2">
      <extobjdata type="2384804F-3998-4D57-9195-F3826E402611" data="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DJ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Ay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Ay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Mk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Oa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m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DJMVlJGV0MxT0xUSXlNVElpSUdROUlrMDROQ0F5TXpkVU9EUWdNalV3VkRrNElESTNNRWcyTnpsUk5qazBJREkyTWlBMk9UUWdNalV3VkRZM09TQXlNekJJT1RoUk9EUWdNak0zSURnMElESTFNRm9pTHo0OGNHRjBhQ0JwWkQwaVRVcFlMVFl0VkVWWUxVNHROVVVpSUdROUlrMHhNVElnTlRZd1RESTBPU0EyT1RSTU1qVTNJRFk0TmxFek9EY2dOVFl5SURNNE55QTFOakJNTXpZeElEVXpNVkV6TlRrZ05UTXlJRE13TXlBMU9ERk1NalV3SURZeU4wd3hPVFVnTlRnd1VURTRNaUExTmprZ01UWTVJRFUxTjFReE5EZ2dOVE00VERFME1DQTFNekpSTVRNNElEVXpNQ0F4TWpVZ05UUTJUREV4TWlBMU5qQmFJaTgrUEhCaGRHZ2dhV1E5SWsxS1dDMDJ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5p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W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DJ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"/>
    </extobj>
    <extobj name="2384804F-3998-4D57-9195-F3826E402611-3">
      <extobjdata type="2384804F-3998-4D57-9195-F3826E402611" data="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"/>
    </extobj>
  </extobj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58</Pages>
  <Words>0</Words>
  <Characters>0</Characters>
  <Lines>0</Lines>
  <Paragraphs>0</Paragraphs>
  <TotalTime>60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2025-11-21T07:51:00Z</dcterms:created>
  <dc:creator>Machcreator</dc:creator>
  <cp:lastModifiedBy>Вячеслав Шебанов</cp:lastModifiedBy>
  <dcterms:modified xsi:type="dcterms:W3CDTF">2025-11-29T14:20:41Z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2C856A9FDDD847479100B34DB8E2AD28_12</vt:lpwstr>
  </property>
</Properties>
</file>