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8.svg" ContentType="image/svg+xml"/>
  <Override PartName="/word/media/image5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 descr="C:/Users/Machcreator/Pictures/Screenshots/Снимок экрана 2025-12-18 173729.pngСнимок экрана 2025-12-18 1737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173729.pngСнимок экрана 2025-12-18 173729"/>
                    <pic:cNvPicPr>
                      <a:picLocks noChangeAspect="1"/>
                    </pic:cNvPicPr>
                  </pic:nvPicPr>
                  <pic:blipFill>
                    <a:blip r:embed="rId4"/>
                    <a:srcRect l="1674" r="1674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73211062"/>
      <w:bookmarkStart w:id="1" w:name="_Toc171423726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 w:val="21"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36E09FC7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begin"/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_Toc1698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_Toc1698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0F24572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_Toc8876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_Toc8876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360A47A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_Toc5241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E5D84E0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_Toc4802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_Toc4802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AE1915F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_Toc27782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IBM HR Analytics Employee «WA_Fn-UseC_-HR-Employee-Attrition»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_Toc27782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4695CEB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_Toc12877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1.2. Предобработка набора данных для повышения качества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_Toc12877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3268AF4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_Toc13556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_Toc13556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2F608C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868090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_Toc11546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_Toc11546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536BBB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_Toc31373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_Toc31373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066F4A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_Toc21885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_Toc21885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BD1809F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_Toc30276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_Toc30276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33CDA6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_Toc19673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_Toc19673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3E14DB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_Toc30032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_Toc30032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14E6405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_Toc12923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3.2.1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Выбор топологии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_Toc12923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0C710482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_Toc26040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3.2.2 Группировка нейронных блоков в нейронную сеть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_Toc26040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1D9BFA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_Toc8313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3.2.3 Экспериментальный подбор характеристик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_Toc8313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9B43CBA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_Toc29886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3.2.4 Сбор и нормализация данных для обучения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_Toc29886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3022BD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_Toc9347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_Toc9347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C4BBE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_Toc8420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3.3.1 Выбор способа оценки адекватности результатов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_Toc8420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DE9A14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_Toc5221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3.3.2 Расчёт количества потерь и их минимизация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_Toc5221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A4F24F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_Toc7402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3.3.3 Анализ адекватности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_Toc7402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5BE609C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_Toc17265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_Toc17265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7978A66">
          <w:pPr>
            <w:pStyle w:val="19"/>
            <w:tabs>
              <w:tab w:val="right" w:leader="dot" w:pos="8306"/>
            </w:tabs>
            <w:ind w:left="0" w:leftChars="0" w:firstLine="0" w:firstLineChars="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_Toc5128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_Toc5128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CC97D68">
          <w:pPr>
            <w:pStyle w:val="19"/>
            <w:tabs>
              <w:tab w:val="right" w:leader="dot" w:pos="8306"/>
            </w:tabs>
            <w:ind w:left="0" w:leftChars="0" w:firstLine="0" w:firstLineChars="0"/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_Toc2157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_Toc2157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/>
              <w:caps/>
              <w:szCs w:val="20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1698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3CC9AF4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66E7F381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актуальная задача анализа структуры социальных сетей с целью автоматического выявления сообществ пользователей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Социальные сети по типу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VK, Telegram,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генерят объём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ручной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которого займёт очень большое время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в условиях конкуренции и цифровой трансформации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важна скорость выполнения базовых функций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автоматизация процесса анализа структуры социальных сетей применяется в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обнаружение бот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ов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 и групп распространения дезинформации, анализ общественного мнения, мониторинг экстремистских сообществ, повышение вовлечённости пользователей платформы.</w:t>
      </w:r>
    </w:p>
    <w:p w14:paraId="7845B02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8876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31B6BA2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Theme="minorEastAsia" w:cstheme="minorBidi"/>
          <w:sz w:val="28"/>
          <w:szCs w:val="28"/>
          <w:lang w:val="en-US" w:eastAsia="zh-CN" w:bidi="ar-SA"/>
        </w:rPr>
      </w:pPr>
      <w:r>
        <w:rPr>
          <w:rFonts w:ascii="Times New Roman" w:hAnsi="Times New Roman"/>
          <w:sz w:val="28"/>
          <w:szCs w:val="28"/>
        </w:rPr>
        <w:t>По</w:t>
      </w:r>
      <w:r>
        <w:rPr>
          <w:rFonts w:ascii="Times New Roman" w:hAnsi="Times New Roman"/>
          <w:sz w:val="28"/>
          <w:szCs w:val="28"/>
          <w:lang w:val="ru-RU"/>
        </w:rPr>
        <w:t>работать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с 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pipelines, </w:t>
      </w:r>
      <w:r>
        <w:rPr>
          <w:rFonts w:hint="default" w:ascii="Times New Roman" w:hAnsi="Times New Roman"/>
          <w:sz w:val="28"/>
          <w:szCs w:val="28"/>
          <w:lang w:val="ru-RU"/>
        </w:rPr>
        <w:t>научиться визуализировать результаты работы нейронных сетей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закрепить опыт работы с библиотеками 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Python, </w:t>
      </w:r>
      <w:r>
        <w:rPr>
          <w:rFonts w:hint="default" w:ascii="Times New Roman" w:hAnsi="Times New Roman"/>
          <w:sz w:val="28"/>
          <w:szCs w:val="28"/>
          <w:lang w:val="ru-RU"/>
        </w:rPr>
        <w:t>изучить преобразование информации в токены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разобрать кластераизацию 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KMeans, 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узнать про метрики </w:t>
      </w:r>
      <w:r>
        <w:rPr>
          <w:rFonts w:hint="default" w:ascii="Times New Roman" w:hAnsi="Times New Roman" w:eastAsiaTheme="minorEastAsia" w:cstheme="minorBidi"/>
          <w:sz w:val="28"/>
          <w:szCs w:val="28"/>
          <w:lang w:val="en-US" w:eastAsia="zh-CN" w:bidi="ar-SA"/>
        </w:rPr>
        <w:t>Modularity и Normalized Mutual Information (NMI).</w:t>
      </w:r>
    </w:p>
    <w:p w14:paraId="7B272733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5241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A7D9004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Применить методы графовых нейронных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задачи выявления сообществ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</w:p>
    <w:p w14:paraId="3004399B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Выбрать подходящий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датасет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модели решающий проблему автоматизации анализа социальных сетей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</w:p>
    <w:p w14:paraId="5654E792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Освоит библиотеку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PyTorch Geometric для обработки графовых данных: загрузка датасетов, предобработка графов (нормализация признаков узлов, разделение рёбер на train/val/test для unsupervised обучения);</w:t>
      </w:r>
    </w:p>
    <w:p w14:paraId="38B8C0C4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</w:p>
    <w:p w14:paraId="3700D1A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Реализовать архитектуру графовой нейронной сети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 xml:space="preserve">создать энкодер с двумя слоями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GCN,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настроить вариационную компоненту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и функцию потерь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;</w:t>
      </w:r>
    </w:p>
    <w:p w14:paraId="11183575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</w:p>
    <w:p w14:paraId="53334EBB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Провести обучение модели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с подобранными гиперпараметрами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 xml:space="preserve">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zh-CN" w:bidi="ar-SA"/>
        </w:rPr>
        <w:t>промониторить функцию потерь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  <w:t>;</w:t>
      </w:r>
    </w:p>
    <w:p w14:paraId="648919E4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zh-CN" w:bidi="ar-SA"/>
        </w:rPr>
      </w:pPr>
    </w:p>
    <w:p w14:paraId="14565094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Оценить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качество выявленных сообществ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с использованием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Modularity, Normilized Mutual Information,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сравнить с классическими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baseline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алгоритмами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.</w:t>
      </w:r>
    </w:p>
    <w:p w14:paraId="6B15CB6E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</w:pPr>
    </w:p>
    <w:p w14:paraId="4B7EBDCA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Разместить проект в 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GitHub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 xml:space="preserve"> ссылка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 xml:space="preserve">: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fldChar w:fldCharType="begin"/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instrText xml:space="preserve"> HYPERLINK "https://github.com/Slavik993/Practica_Orehov_community_finding/tree/main" </w:instrTex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fldChar w:fldCharType="separate"/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Practica_Orehov_community_finding/ at main · Slav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t>ik993/Practica_Orehov_community_finding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  <w:fldChar w:fldCharType="end"/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en-US" w:bidi="ar-SA"/>
        </w:rPr>
        <w:t>.</w:t>
      </w:r>
    </w:p>
    <w:p w14:paraId="1606FB4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</w:pPr>
    </w:p>
    <w:p w14:paraId="038E41B9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ru-RU" w:eastAsia="en-US" w:bidi="ar-SA"/>
        </w:rPr>
      </w:pPr>
    </w:p>
    <w:p w14:paraId="0A1327E3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B80BF81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672E220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7D43BBD5">
      <w:pPr>
        <w:spacing w:after="0" w:line="240" w:lineRule="auto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br w:type="page" w:clear="all"/>
      </w:r>
    </w:p>
    <w:p w14:paraId="7D3A3EBC">
      <w:pPr>
        <w:pStyle w:val="2"/>
        <w:numPr>
          <w:ilvl w:val="0"/>
          <w:numId w:val="3"/>
        </w:numPr>
        <w:bidi w:val="0"/>
        <w:ind w:leftChars="0"/>
        <w:rPr>
          <w:sz w:val="28"/>
          <w:szCs w:val="28"/>
        </w:rPr>
      </w:pPr>
      <w:bookmarkStart w:id="5" w:name="_Toc4802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3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27782"/>
      <w:r>
        <w:rPr>
          <w:rStyle w:val="17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</w:t>
      </w:r>
      <w:bookmarkEnd w:id="6"/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en-US"/>
        </w:rPr>
        <w:t>Zachary’s Karate Club</w:t>
      </w:r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ru-RU"/>
        </w:rPr>
        <w:t xml:space="preserve"> и </w:t>
      </w:r>
      <w:r>
        <w:rPr>
          <w:rFonts w:hint="default" w:ascii="Times New Roman;Times New Roman" w:hAnsi="Times New Roman;Times New Roman" w:cs="Times New Roman;Times New Roman"/>
          <w:b/>
          <w:bCs/>
          <w:sz w:val="28"/>
          <w:lang w:val="en-US"/>
        </w:rPr>
        <w:t>Cora</w:t>
      </w:r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3A886F7A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Zachary’s Karate Club датасет социальной сети клуба по карате,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набор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данных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имеет подходящие свойства -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содержит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два сообщества,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граф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включает тридцать четыре члена клуба и семьдесят восемь рёбер,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идеален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для оценки алгоритмов community detection,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содержит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два неориентированных направления в качестве классов. </w:t>
      </w:r>
    </w:p>
    <w:p w14:paraId="0DEFC236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Cora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датасет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по социальной сети,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для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цитирования статей тематики машинного обучения, </w:t>
      </w:r>
      <w:r>
        <w:rPr>
          <w:rFonts w:hint="default" w:ascii="Times New Roman" w:hAnsi="Times New Roman" w:eastAsia="Calibri" w:cstheme="minorBidi"/>
          <w:sz w:val="28"/>
          <w:szCs w:val="28"/>
          <w:lang w:val="ru-RU" w:eastAsia="ru-RU" w:bidi="ar-SA"/>
        </w:rPr>
        <w:t>подходит</w:t>
      </w: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 xml:space="preserve"> по причине наличия направленности в виде семь тематических классов - статьи разделены по темам и цитируются одинаковые темы друг-другом.</w:t>
      </w:r>
    </w:p>
    <w:p w14:paraId="18093586">
      <w:pPr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</w:p>
    <w:p w14:paraId="5CA59382">
      <w:pPr>
        <w:keepNext w:val="0"/>
        <w:keepLines w:val="0"/>
        <w:widowControl/>
        <w:suppressLineNumbers w:val="0"/>
        <w:wordWrap w:val="0"/>
        <w:ind w:firstLine="708" w:firstLineChars="0"/>
        <w:jc w:val="righ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  <w:r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  <w:t>Таблица 1 - Характеристики выбранных наборов данных.</w:t>
      </w:r>
    </w:p>
    <w:p w14:paraId="267C7C37">
      <w:pPr>
        <w:keepNext w:val="0"/>
        <w:keepLines w:val="0"/>
        <w:widowControl/>
        <w:suppressLineNumbers w:val="0"/>
        <w:wordWrap/>
        <w:ind w:firstLine="708" w:firstLineChars="0"/>
        <w:jc w:val="righ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236"/>
        <w:gridCol w:w="821"/>
        <w:gridCol w:w="829"/>
        <w:gridCol w:w="1995"/>
        <w:gridCol w:w="2112"/>
        <w:gridCol w:w="1529"/>
      </w:tblGrid>
      <w:tr w14:paraId="6FD0B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20" w:type="dxa"/>
          </w:tcPr>
          <w:p w14:paraId="04CF243A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  <w:t>Датасет</w:t>
            </w:r>
          </w:p>
        </w:tc>
        <w:tc>
          <w:tcPr>
            <w:tcW w:w="1420" w:type="dxa"/>
          </w:tcPr>
          <w:p w14:paraId="61A1DE0F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Количество узлов</w:t>
            </w:r>
          </w:p>
        </w:tc>
        <w:tc>
          <w:tcPr>
            <w:tcW w:w="1420" w:type="dxa"/>
          </w:tcPr>
          <w:p w14:paraId="0DCD1E16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Количество рёбер</w:t>
            </w:r>
          </w:p>
        </w:tc>
        <w:tc>
          <w:tcPr>
            <w:tcW w:w="1420" w:type="dxa"/>
          </w:tcPr>
          <w:p w14:paraId="6A008923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Направленность</w:t>
            </w:r>
            <w:bookmarkStart w:id="71" w:name="_GoBack"/>
            <w:bookmarkEnd w:id="71"/>
          </w:p>
        </w:tc>
        <w:tc>
          <w:tcPr>
            <w:tcW w:w="1421" w:type="dxa"/>
          </w:tcPr>
          <w:p w14:paraId="796C036F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 xml:space="preserve">Ground truth </w:t>
            </w: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  <w:t>сообществ</w:t>
            </w:r>
          </w:p>
        </w:tc>
        <w:tc>
          <w:tcPr>
            <w:tcW w:w="1421" w:type="dxa"/>
          </w:tcPr>
          <w:p w14:paraId="56CF062C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Признаки узлов</w:t>
            </w:r>
          </w:p>
        </w:tc>
      </w:tr>
      <w:tr w14:paraId="7A670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20" w:type="dxa"/>
          </w:tcPr>
          <w:p w14:paraId="1BCEF56E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Zachary’s Karate Club</w:t>
            </w:r>
          </w:p>
        </w:tc>
        <w:tc>
          <w:tcPr>
            <w:tcW w:w="1420" w:type="dxa"/>
          </w:tcPr>
          <w:p w14:paraId="7B1BE0D0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34</w:t>
            </w:r>
          </w:p>
        </w:tc>
        <w:tc>
          <w:tcPr>
            <w:tcW w:w="1420" w:type="dxa"/>
          </w:tcPr>
          <w:p w14:paraId="4C995315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78</w:t>
            </w:r>
          </w:p>
        </w:tc>
        <w:tc>
          <w:tcPr>
            <w:tcW w:w="1420" w:type="dxa"/>
          </w:tcPr>
          <w:p w14:paraId="66309093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Два неориентированных направления</w:t>
            </w:r>
          </w:p>
        </w:tc>
        <w:tc>
          <w:tcPr>
            <w:tcW w:w="1421" w:type="dxa"/>
          </w:tcPr>
          <w:p w14:paraId="255E59A2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ru-RU" w:bidi="ar-SA"/>
              </w:rPr>
              <w:t>Разделение</w:t>
            </w: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 xml:space="preserve"> после конфликта администраторов</w:t>
            </w:r>
          </w:p>
        </w:tc>
        <w:tc>
          <w:tcPr>
            <w:tcW w:w="1421" w:type="dxa"/>
          </w:tcPr>
          <w:p w14:paraId="38364589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Отсутсвуют</w:t>
            </w:r>
          </w:p>
        </w:tc>
      </w:tr>
      <w:tr w14:paraId="29F19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420" w:type="dxa"/>
          </w:tcPr>
          <w:p w14:paraId="66F09BCB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Cora</w:t>
            </w:r>
          </w:p>
        </w:tc>
        <w:tc>
          <w:tcPr>
            <w:tcW w:w="1420" w:type="dxa"/>
          </w:tcPr>
          <w:p w14:paraId="29EE60E3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2708</w:t>
            </w:r>
          </w:p>
        </w:tc>
        <w:tc>
          <w:tcPr>
            <w:tcW w:w="1420" w:type="dxa"/>
          </w:tcPr>
          <w:p w14:paraId="7EE787D8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5429</w:t>
            </w:r>
          </w:p>
        </w:tc>
        <w:tc>
          <w:tcPr>
            <w:tcW w:w="1420" w:type="dxa"/>
          </w:tcPr>
          <w:p w14:paraId="0CABA372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Семь ориентированных направлений</w:t>
            </w:r>
          </w:p>
        </w:tc>
        <w:tc>
          <w:tcPr>
            <w:tcW w:w="1421" w:type="dxa"/>
          </w:tcPr>
          <w:p w14:paraId="3B290118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Тематические классы</w:t>
            </w:r>
          </w:p>
        </w:tc>
        <w:tc>
          <w:tcPr>
            <w:tcW w:w="1421" w:type="dxa"/>
          </w:tcPr>
          <w:p w14:paraId="594F1880">
            <w:pPr>
              <w:keepNext w:val="0"/>
              <w:keepLines w:val="0"/>
              <w:widowControl/>
              <w:suppressLineNumbers w:val="0"/>
              <w:wordWrap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</w:pPr>
            <w:r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ru-RU" w:bidi="ar-SA"/>
              </w:rPr>
              <w:t>BOW “bag of words” 1433</w:t>
            </w:r>
          </w:p>
        </w:tc>
      </w:tr>
    </w:tbl>
    <w:p w14:paraId="16574C52">
      <w:pPr>
        <w:keepNext w:val="0"/>
        <w:keepLines w:val="0"/>
        <w:widowControl/>
        <w:suppressLineNumbers w:val="0"/>
        <w:wordWrap/>
        <w:ind w:firstLine="708" w:firstLineChars="0"/>
        <w:jc w:val="right"/>
        <w:rPr>
          <w:rFonts w:hint="default" w:ascii="Times New Roman" w:hAnsi="Times New Roman" w:eastAsia="Calibri" w:cstheme="minorBidi"/>
          <w:sz w:val="28"/>
          <w:szCs w:val="28"/>
          <w:lang w:val="en-US" w:eastAsia="ru-RU" w:bidi="ar-SA"/>
        </w:rPr>
      </w:pPr>
    </w:p>
    <w:p w14:paraId="34294234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</w:p>
    <w:p w14:paraId="363E6A88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</w:pPr>
    </w:p>
    <w:p w14:paraId="35B8BE81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2BCC1149">
      <w:pPr>
        <w:pStyle w:val="3"/>
        <w:numPr>
          <w:ilvl w:val="1"/>
          <w:numId w:val="3"/>
        </w:numPr>
        <w:ind w:leftChars="0"/>
        <w:rPr>
          <w:rFonts w:ascii="Times New Roman;Times New Roman" w:hAnsi="Times New Roman;Times New Roman" w:cs="Times New Roman;Times New Roman"/>
          <w:b/>
          <w:sz w:val="28"/>
        </w:rPr>
      </w:pPr>
      <w:bookmarkStart w:id="7" w:name="_Toc12877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>Предобработка</w:t>
      </w:r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набора данных для повышения качества</w:t>
      </w:r>
      <w:bookmarkEnd w:id="7"/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</w:p>
    <w:p w14:paraId="42DE3B1E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C6873B1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Проведена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первичная предобработка с удалением неподходящих признаков и анализ данных при помощи возможностей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библиотеки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pandas: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проверены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типы данных и пропуски - df.info(), статистики через df.describe(),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пропущенные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искались,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используя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df.isnull().sum(),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аналогично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дубликаты находились благодаря df.duplicated().sum(), после анализа обнаружены упомянутые ранее неподходящие признаки,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номер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сотрудника,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старше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восемнадцати лет, счетчик строк - не несущей полезной информации,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рабочих часов в неделю - одинаковое везде”. Реализовано восстановление найма сотрудников в компании IMB,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получения временного ряда,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обучения рекурсивной модели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набор признаков был увеличен скользящими статистиками, нормализованным годом,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линейным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трендом и синусоидальными-косинусоидальными обозначениями квартала,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года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 месяца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кодировка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”,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добавлены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временного ряда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запоминания моделью прошлого.</w:t>
      </w:r>
    </w:p>
    <w:p w14:paraId="3AC98DA4">
      <w:pPr>
        <w:spacing w:before="0" w:after="0" w:line="240" w:lineRule="auto"/>
        <w:ind w:left="-15" w:right="334" w:firstLine="698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0C8938A5">
      <w:pPr>
        <w:spacing w:before="0" w:after="0" w:line="240" w:lineRule="auto"/>
        <w:ind w:left="-15" w:right="334" w:firstLine="698"/>
        <w:jc w:val="center"/>
      </w:pPr>
      <w:r>
        <w:drawing>
          <wp:inline distT="0" distB="0" distL="114300" distR="114300">
            <wp:extent cx="4777740" cy="1615440"/>
            <wp:effectExtent l="0" t="0" r="7620" b="0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9C07C">
      <w:pPr>
        <w:spacing w:before="0" w:after="0" w:line="240" w:lineRule="auto"/>
        <w:ind w:left="-15" w:right="334" w:firstLine="698"/>
        <w:jc w:val="both"/>
        <w:rPr>
          <w:lang w:eastAsia="ru-RU"/>
        </w:rPr>
      </w:pPr>
    </w:p>
    <w:p w14:paraId="0789A85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Очистка от неподходящих признаков</w:t>
      </w:r>
    </w:p>
    <w:p w14:paraId="1F3EDD9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E7CBA5">
      <w:pPr>
        <w:pStyle w:val="2"/>
        <w:numPr>
          <w:ilvl w:val="0"/>
          <w:numId w:val="3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8" w:name="_Toc42166413"/>
      <w:bookmarkStart w:id="9" w:name="_Toc13556"/>
      <w:bookmarkStart w:id="10" w:name="_Toc171423728"/>
      <w:bookmarkStart w:id="11" w:name="_Toc73211064"/>
      <w:r>
        <w:rPr>
          <w:rFonts w:eastAsia="Calibri"/>
          <w:caps/>
          <w:sz w:val="28"/>
          <w:szCs w:val="20"/>
        </w:rPr>
        <w:t xml:space="preserve">Анализ </w:t>
      </w:r>
      <w:bookmarkEnd w:id="8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9"/>
      <w:bookmarkEnd w:id="10"/>
      <w:bookmarkEnd w:id="11"/>
    </w:p>
    <w:p w14:paraId="5958B75E"/>
    <w:p w14:paraId="149378AC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2" w:name="_Toc171423729"/>
      <w:bookmarkStart w:id="13" w:name="_Toc73211065"/>
      <w:bookmarkStart w:id="14" w:name="_Toc2428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2"/>
      <w:bookmarkEnd w:id="13"/>
      <w:bookmarkEnd w:id="14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реализации обучения рекурсивной модели использовалась виртуальная среда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Python,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версии 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.11.9,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поддерживающей необходимые библиотеки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опыт работы с машинным обучением привёл к разработке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Jupiter Notebook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велась на платформе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JupiterLab,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позволяющей запускать код не полностью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по блокам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видеть графики сразу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размечать блоки кода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Latex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удобно вставлять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пояснения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Нет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Windows 11 x64</w:t>
            </w:r>
          </w:p>
        </w:tc>
      </w:tr>
    </w:tbl>
    <w:p w14:paraId="60F1D4D7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EDDAE9E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Доказательство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отсутствия наличии видеокарты на ноутбуке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приведено на рисунке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аппаратное ускорение 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реализуемо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обучение только на процессоре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6145BC36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BB0BD8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1539240" cy="739140"/>
            <wp:effectExtent l="0" t="0" r="0" b="762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3924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0118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Проверка наличия видеокарты и версии установленной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TensorFlow</w:t>
      </w:r>
    </w:p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5" w:name="_Toc11546"/>
      <w:bookmarkStart w:id="16" w:name="_Toc73211066"/>
      <w:bookmarkStart w:id="17" w:name="_Toc171423730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5"/>
      <w:bookmarkEnd w:id="16"/>
      <w:bookmarkEnd w:id="17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209A2AF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 эксплутационной практике используется модель способная обрабатывать последовательности временных рядов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без утихающего градиента и взрыва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рекуррентная сеть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способной запоминать прошлые контексты предыдущих элементов через связи скрытых состояний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вычисляющихся по формулам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Формула для затвор забывания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324F1802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для затвора ввода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4372931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A24ABF4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кандитат на обновление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6322EA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2E49BE5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обновления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EE02F03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1E3C956C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затвора вывода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DC71126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50B32D5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скрытого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66F0B70A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3319FA6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Благодаря воротам способным контролировать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забывание и запоминание ячейкам памяти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предотвращаются нелинейные преобразования внутри решаются проблемы стабилизации обновления весов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затухания градиента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градиентного взрыва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 </w:t>
      </w:r>
    </w:p>
    <w:p w14:paraId="10FF88F3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Формулы для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RNN,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модели с проблемами градиентного взрыва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затуханием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61F74EFF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=</m:t>
          </m:r>
          <m:func>
            <m:func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tanh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(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−1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b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)</m:t>
          </m:r>
        </m:oMath>
      </m:oMathPara>
    </w:p>
    <w:p w14:paraId="2FC3A5F6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в формуле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</w:p>
    <w:p w14:paraId="2F42170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входной вектор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7693CC78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скрытое состояние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5F8B5857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матрицы весов</w:t>
      </w:r>
    </w:p>
    <w:p w14:paraId="200AC50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смещения </w:t>
      </w:r>
    </w:p>
    <w:p w14:paraId="718C5FF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tanh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гиперболический тангенс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</w:p>
    <w:p w14:paraId="211E0570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ab/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Long Short-Term Memory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модель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не имеет проблем с взрывом градиента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и широко используется в промышленности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“IoT”,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при работе с временными рядами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Использование трансформеров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обходится дороже по ресурсам памяти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вот формула подтверждение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у трансформеров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p>
          <m:sSup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n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а 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LSTM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 имеет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линейную сложность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  <w:lang w:val="en-US"/>
          </w:rPr>
          <m:t>(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 взята из механизма внимания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br w:type="textWrapping"/>
      </w: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Q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783BD49B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Attention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softmax</m:t>
        </m:r>
        <m:d>
          <m:d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Q</m:t>
                </m:r>
                <m:sSup>
                  <m:sSupP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K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  <m:sup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up>
                </m:sSup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</m:rad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d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5C550B5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Получается соотношение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ab/>
      </w:r>
    </w:p>
    <w:p w14:paraId="30CCFC7E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Cambria Math" w:eastAsia="monospace" w:cs="Times New Roman"/>
          <w:i w:val="0"/>
          <w:sz w:val="28"/>
          <w:szCs w:val="28"/>
          <w:lang w:val="ru-RU"/>
        </w:rPr>
        <w:t>Память трансформера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 ∝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2D074F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Память</w:t>
      </w:r>
      <w:r>
        <w:rPr>
          <w:rFonts w:hint="default" w:ascii="Times New Roman" w:hAnsi="Cambria Math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∝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C2DC2F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 w:cs="Times New Roman"/>
          <w:i w:val="0"/>
          <w:sz w:val="28"/>
          <w:szCs w:val="28"/>
        </w:rPr>
      </w:pPr>
    </w:p>
    <w:p w14:paraId="7163B714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>Соотношение</w:t>
      </w:r>
      <w:r>
        <w:rPr>
          <w:rFonts w:hint="default" w:hAnsi="Cambria Math" w:eastAsia="monospace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sSup>
              <m:sSupP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monospace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up>
            </m:s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073E0AB7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ab/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Ниже приведена таблица сравнения трансформеров с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 по потреблению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 xml:space="preserve">. </w:t>
      </w:r>
    </w:p>
    <w:p w14:paraId="56954DE9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Таблица 3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 xml:space="preserve">. -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Сравнение потребления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>.</w:t>
      </w:r>
    </w:p>
    <w:p w14:paraId="4356979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ab/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4"/>
        <w:gridCol w:w="2098"/>
        <w:gridCol w:w="1799"/>
        <w:gridCol w:w="2841"/>
      </w:tblGrid>
      <w:tr w14:paraId="024BB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1B85630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 xml:space="preserve">Длина последовательности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n</w:t>
            </w:r>
          </w:p>
        </w:tc>
        <w:tc>
          <w:tcPr>
            <w:tcW w:w="2098" w:type="dxa"/>
          </w:tcPr>
          <w:p w14:paraId="7B181A7F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Трансформеры</w:t>
            </w:r>
          </w:p>
        </w:tc>
        <w:tc>
          <w:tcPr>
            <w:tcW w:w="1799" w:type="dxa"/>
          </w:tcPr>
          <w:p w14:paraId="0DB7824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LSTM</w:t>
            </w:r>
          </w:p>
        </w:tc>
        <w:tc>
          <w:tcPr>
            <w:tcW w:w="2841" w:type="dxa"/>
          </w:tcPr>
          <w:p w14:paraId="3D3B3AC9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Соотношение Трансформеры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/LSTM</w:t>
            </w:r>
          </w:p>
        </w:tc>
      </w:tr>
      <w:tr w14:paraId="3877B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C96129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512</w:t>
            </w:r>
          </w:p>
        </w:tc>
        <w:tc>
          <w:tcPr>
            <w:tcW w:w="2098" w:type="dxa"/>
          </w:tcPr>
          <w:p w14:paraId="3638F4F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0,27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2F90769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 Мб</w:t>
            </w:r>
          </w:p>
        </w:tc>
        <w:tc>
          <w:tcPr>
            <w:tcW w:w="2841" w:type="dxa"/>
          </w:tcPr>
          <w:p w14:paraId="3C84340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67</w:t>
            </w:r>
          </w:p>
        </w:tc>
      </w:tr>
      <w:tr w14:paraId="40969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0F828E8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1024</w:t>
            </w:r>
          </w:p>
        </w:tc>
        <w:tc>
          <w:tcPr>
            <w:tcW w:w="2098" w:type="dxa"/>
          </w:tcPr>
          <w:p w14:paraId="270D2EF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3D1F7BC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Мб</w:t>
            </w:r>
          </w:p>
        </w:tc>
        <w:tc>
          <w:tcPr>
            <w:tcW w:w="2841" w:type="dxa"/>
          </w:tcPr>
          <w:p w14:paraId="451A47F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137</w:t>
            </w:r>
          </w:p>
        </w:tc>
      </w:tr>
      <w:tr w14:paraId="20EB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FD1A85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2048</w:t>
            </w:r>
          </w:p>
        </w:tc>
        <w:tc>
          <w:tcPr>
            <w:tcW w:w="2098" w:type="dxa"/>
          </w:tcPr>
          <w:p w14:paraId="60DE6DD4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,3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08F7480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16 Мб</w:t>
            </w:r>
          </w:p>
        </w:tc>
        <w:tc>
          <w:tcPr>
            <w:tcW w:w="2841" w:type="dxa"/>
          </w:tcPr>
          <w:p w14:paraId="18A4F925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268</w:t>
            </w:r>
          </w:p>
        </w:tc>
      </w:tr>
      <w:tr w14:paraId="3C7F9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1D86FDE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4096</w:t>
            </w:r>
          </w:p>
        </w:tc>
        <w:tc>
          <w:tcPr>
            <w:tcW w:w="2098" w:type="dxa"/>
          </w:tcPr>
          <w:p w14:paraId="7ADC772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17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,2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1C9D45B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32 Мб</w:t>
            </w:r>
          </w:p>
        </w:tc>
        <w:tc>
          <w:tcPr>
            <w:tcW w:w="2841" w:type="dxa"/>
          </w:tcPr>
          <w:p w14:paraId="290DB5A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537</w:t>
            </w:r>
          </w:p>
        </w:tc>
      </w:tr>
      <w:tr w14:paraId="02ECF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50DC203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8192</w:t>
            </w:r>
          </w:p>
        </w:tc>
        <w:tc>
          <w:tcPr>
            <w:tcW w:w="2098" w:type="dxa"/>
          </w:tcPr>
          <w:p w14:paraId="5FBFFEC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68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Гб</w:t>
            </w:r>
          </w:p>
        </w:tc>
        <w:tc>
          <w:tcPr>
            <w:tcW w:w="1799" w:type="dxa"/>
          </w:tcPr>
          <w:p w14:paraId="66C9785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64 Мб</w:t>
            </w:r>
          </w:p>
        </w:tc>
        <w:tc>
          <w:tcPr>
            <w:tcW w:w="2841" w:type="dxa"/>
          </w:tcPr>
          <w:p w14:paraId="5F50C85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1075</w:t>
            </w:r>
          </w:p>
        </w:tc>
      </w:tr>
      <w:tr w14:paraId="5670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40BDA14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16384</w:t>
            </w:r>
          </w:p>
        </w:tc>
        <w:tc>
          <w:tcPr>
            <w:tcW w:w="2098" w:type="dxa"/>
          </w:tcPr>
          <w:p w14:paraId="375FFF6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275 Гб</w:t>
            </w:r>
          </w:p>
        </w:tc>
        <w:tc>
          <w:tcPr>
            <w:tcW w:w="1799" w:type="dxa"/>
          </w:tcPr>
          <w:p w14:paraId="0B6D239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128 Мб</w:t>
            </w:r>
          </w:p>
        </w:tc>
        <w:tc>
          <w:tcPr>
            <w:tcW w:w="2841" w:type="dxa"/>
          </w:tcPr>
          <w:p w14:paraId="515C1560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2149</w:t>
            </w:r>
          </w:p>
        </w:tc>
      </w:tr>
      <w:tr w14:paraId="39412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6F5F49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32768</w:t>
            </w:r>
          </w:p>
        </w:tc>
        <w:tc>
          <w:tcPr>
            <w:tcW w:w="2098" w:type="dxa"/>
          </w:tcPr>
          <w:p w14:paraId="7882306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Тб</w:t>
            </w:r>
          </w:p>
        </w:tc>
        <w:tc>
          <w:tcPr>
            <w:tcW w:w="1799" w:type="dxa"/>
          </w:tcPr>
          <w:p w14:paraId="20C6086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256 Мб</w:t>
            </w:r>
          </w:p>
        </w:tc>
        <w:tc>
          <w:tcPr>
            <w:tcW w:w="2841" w:type="dxa"/>
          </w:tcPr>
          <w:p w14:paraId="208AD4A3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4390</w:t>
            </w:r>
          </w:p>
        </w:tc>
      </w:tr>
    </w:tbl>
    <w:p w14:paraId="290AD603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</w:p>
    <w:p w14:paraId="67D6F59D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Приведённые выше доказательства показывают преимущество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Mamba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RWKV,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над трансформерами в задачах прогнозирования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трансформеры применяются в случаях аппаратного ускорения при наличие видеокарты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условии короткой последовательности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n.</w:t>
      </w: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8" w:name="_Toc73211067"/>
      <w:bookmarkStart w:id="19" w:name="_Toc31373"/>
      <w:bookmarkStart w:id="20" w:name="_Toc171423731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8"/>
      <w:bookmarkEnd w:id="19"/>
      <w:bookmarkEnd w:id="20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DDC8651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Временного ряда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потреббности в новых сотрудниках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₁,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₂,…,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=1,2,…,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</m:oMath>
      <w:r>
        <w:rPr>
          <w:rFonts w:hint="default" w:ascii="Times New Roman" w:hAnsi="Times New Roman" w:eastAsia="Consolas" w:cs="Times New Roman"/>
          <w:b w:val="0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где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  <w:lang w:val="en-US"/>
              </w:rPr>
              <m:t xml:space="preserve"> 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∈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ℕ₀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количество принятых сотрудников на работу в месяц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t,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а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ℕ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0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множество из неотрицательных чисел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прогноз ряда на двенадцать месяцев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вычисляется по формуле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при условии минимизации средней процентной ошибки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“MAPE”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вычисляемой по формуле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: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MAPE=</m:t>
        </m:r>
        <m:f>
          <m:fPr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Consolas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Consolas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⋅100%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100%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monospace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monospace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467C4C57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zh-CN"/>
        </w:rPr>
      </w:pPr>
    </w:p>
    <w:p w14:paraId="1F207D4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Рассмотрим архитектуру модели прогнозирования потребностей в кадрах с двухуровневым ансамблевым методом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стекингом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”: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первый уровень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включает механизм внимания Бахданова и два слоя шестидесяти четырёх блоков памяти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второй уровень состоит из градиентного бустинга 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LightGBM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XGBoost. </w:t>
      </w:r>
    </w:p>
    <w:p w14:paraId="65C7FCB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Далее описана получившаяся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структура двухуровневой ансамблевой модели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формулами для получения вклада от составляющих моделей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“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”.</w:t>
      </w:r>
    </w:p>
    <w:p w14:paraId="0BB219BA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Описание получения прогноза кадров на первом уровне формулой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Att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прогнозы полученные от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XGBoost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LightGBM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в первом уровне считается по формулам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XGB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LGBM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1EFF7052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Второй уровень делает прогноз на основании предсказаний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составляющих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мета модель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моделей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с механизмом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 LightGBM, XGBoost.</w:t>
      </w:r>
    </w:p>
    <w:p w14:paraId="7D61D3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</w:p>
    <w:p w14:paraId="43C613A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drawing>
          <wp:inline distT="0" distB="0" distL="114300" distR="114300">
            <wp:extent cx="4694555" cy="267970"/>
            <wp:effectExtent l="0" t="0" r="14605" b="6350"/>
            <wp:docPr id="12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0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свободный член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биас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коэффициенты весов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вклад составных моделей в результат предсказания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получаются при обучении моделей 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избежания утечки данных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предсказания делаются на части не использовавшейся моделью в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формирование датасета происходит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X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eta=[ŷ(Bi−LSTM+Att),ŷ(XGB),ŷ(LGBM)]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 </w:t>
      </w:r>
    </w:p>
    <w:p w14:paraId="20A3546A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0DA34B8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rue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используем реальные значения на валидации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</w:p>
    <w:p w14:paraId="674D9C5F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3C4A751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Рассчитать функцию потерь мета модели можно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3953C6D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5A27A4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  <m:scr m:val="script"/>
              </m:rPr>
              <w:rPr>
                <w:rFonts w:hint="default" w:ascii="Cambria Math" w:hAnsi="Cambria Math" w:eastAsia="MS Mincho" w:cs="MS Mincho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ℒ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meta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</m:t>
        </m:r>
        <m:f>
          <m:f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Sub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n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val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</m:s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aryPr>
          <m: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(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</m:nary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−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acc>
              <m:acc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y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final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)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3FA8080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4C2302B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При регуляризации внимания функция потерь выглядит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078703D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656F2948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r>
          <m:rPr>
            <m:nor/>
            <m:sty m:val="p"/>
            <m:scr m:val="script"/>
          </m:rPr>
          <w:rPr>
            <w:rFonts w:hint="default" w:ascii="Cambria Math" w:hAnsi="Cambria Math" w:eastAsia="MS Mincho" w:cs="MS Mincho"/>
            <w:b w:val="0"/>
            <w:i w:val="0"/>
            <w:kern w:val="0"/>
            <w:sz w:val="28"/>
            <w:szCs w:val="28"/>
            <w:lang w:val="ru-RU" w:eastAsia="en-US" w:bidi="ar"/>
          </w:rPr>
          <m:t>ℒ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=MSE+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‖θ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‖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naryPr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t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  <m:sup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p>
              <m:e>
                <m:d>
                  <m:dPr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d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  <m:t>1−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naryPr>
                      <m:sub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i=1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b>
                      <m:sup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24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α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e>
                    </m:nary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e>
                </m:d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nary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0EE1A4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3BDF948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4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Веса в полученной мета модели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58B6B6E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7"/>
        <w:gridCol w:w="1608"/>
        <w:gridCol w:w="4807"/>
      </w:tblGrid>
      <w:tr w14:paraId="0F49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3B9F52CE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Коэффициент</w:t>
            </w:r>
          </w:p>
        </w:tc>
        <w:tc>
          <w:tcPr>
            <w:tcW w:w="1608" w:type="dxa"/>
          </w:tcPr>
          <w:p w14:paraId="6CBBE7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Значение</w:t>
            </w:r>
          </w:p>
        </w:tc>
        <w:tc>
          <w:tcPr>
            <w:tcW w:w="4807" w:type="dxa"/>
          </w:tcPr>
          <w:p w14:paraId="5184C6F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Интерпретация</w:t>
            </w:r>
          </w:p>
        </w:tc>
      </w:tr>
      <w:tr w14:paraId="31C07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9B30E2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A235DB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0</w:t>
            </w: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,12</w:t>
            </w:r>
          </w:p>
        </w:tc>
        <w:tc>
          <w:tcPr>
            <w:tcW w:w="4807" w:type="dxa"/>
          </w:tcPr>
          <w:p w14:paraId="5484101F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Учет систематических ошибок</w:t>
            </w:r>
          </w:p>
        </w:tc>
      </w:tr>
      <w:tr w14:paraId="5256B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7664F4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1A6CEC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0,68</w:t>
            </w:r>
          </w:p>
        </w:tc>
        <w:tc>
          <w:tcPr>
            <w:tcW w:w="4807" w:type="dxa"/>
          </w:tcPr>
          <w:p w14:paraId="2E722CE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Механизм внимания Бахданова</w:t>
            </w:r>
          </w:p>
        </w:tc>
      </w:tr>
      <w:tr w14:paraId="6DBE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77916AE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4C7BF4D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0,19</w:t>
            </w:r>
          </w:p>
        </w:tc>
        <w:tc>
          <w:tcPr>
            <w:tcW w:w="4807" w:type="dxa"/>
          </w:tcPr>
          <w:p w14:paraId="637AE1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Корректировка нелинейных зависимостей</w:t>
            </w:r>
          </w:p>
        </w:tc>
      </w:tr>
      <w:tr w14:paraId="54667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19C1C86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3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791C9FA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0,14</w:t>
            </w:r>
          </w:p>
        </w:tc>
        <w:tc>
          <w:tcPr>
            <w:tcW w:w="4807" w:type="dxa"/>
          </w:tcPr>
          <w:p w14:paraId="32DF15B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Повышение устойчивости к выбросам</w:t>
            </w:r>
          </w:p>
        </w:tc>
      </w:tr>
    </w:tbl>
    <w:p w14:paraId="13449AB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</w:p>
    <w:p w14:paraId="205D350C">
      <w:pPr>
        <w:keepNext w:val="0"/>
        <w:keepLines w:val="0"/>
        <w:widowControl/>
        <w:suppressLineNumbers w:val="0"/>
        <w:spacing w:after="0" w:line="360" w:lineRule="auto"/>
        <w:jc w:val="left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1EE4F20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253740" cy="1905000"/>
            <wp:effectExtent l="0" t="0" r="762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7A011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Рисунок 6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Структура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</w:p>
    <w:p w14:paraId="12879692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21C5E5D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Формулы для описания архитектуры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Формула для нахождения прямого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LSTM: </w:t>
      </w:r>
      <m:oMath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</w:p>
    <w:p w14:paraId="71296814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прямого прохода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4D13870E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входной вектор признаки месяца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39AD115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прямого прохода на предыдущем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F5B1E9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Получение величины обратного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расчитывается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=24…1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состояния обратного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обратного прохода на следующем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</w:p>
    <w:p w14:paraId="7560E77C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Объединённое скрытое состояние ищется следующим образом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</w:p>
    <w:p w14:paraId="0CC8A59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  <m:sty m:val="p"/>
                <m:scr m:val="double-struck"/>
              </m:rPr>
              <w:rPr>
                <w:rFonts w:hint="default" w:ascii="Cambria Math" w:hAnsi="Cambria Math" w:eastAsia="MS Mincho" w:cs="MS Mincho"/>
                <w:b w:val="0"/>
                <w:i w:val="0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операция конкатенации векторов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итоговое 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t;</w:t>
      </w:r>
    </w:p>
    <w:p w14:paraId="6000788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Формула для вычисления скалярной энергии внимания Бахданова расчитывается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func>
          <m:fun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скалярная энергии для 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обучаемые параметры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i, 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декодера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27346198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Найти веса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можно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exp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Name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func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24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func>
                  <m:fun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exp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Name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(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fun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60CD135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вес внимания для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i-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exp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экспонента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softmax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нормализация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348F7EFD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ищется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24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α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где с - взвешенная сумма всех скрыт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CC0476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 выходном слое прогноз получается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acc>
          <m:ac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+1=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⊕h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dec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w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веса полносвязанных слоёв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смещения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прогноз потребности в сотрудниках на месяц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Седьмой рисунок описывает архитектуру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. </w:t>
      </w:r>
    </w:p>
    <w:p w14:paraId="7D9CBD3A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377440" cy="4282440"/>
            <wp:effectExtent l="0" t="0" r="0" b="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</w:p>
    <w:p w14:paraId="77AF7346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Архитектура сети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p w14:paraId="00E40BE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5608B51F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Ниже описан аддитивный механизм Внимания Бахданова в виде формул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:</w:t>
      </w:r>
    </w:p>
    <w:p w14:paraId="026CEB03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ᵀ·tanh(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=1,…,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</m:t>
        </m:r>
      </m:oMath>
    </w:p>
    <w:p w14:paraId="467B1305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softmax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)=exp(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)/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</w:p>
    <w:p w14:paraId="54CDFBA2">
      <w:pPr>
        <w:spacing w:after="0" w:line="360" w:lineRule="auto"/>
        <w:ind w:firstLine="709"/>
        <w:jc w:val="both"/>
        <w:rPr>
          <w:rFonts w:hint="default" w:ascii="Times New Roman" w:hAnsi="Cambria Math" w:eastAsia="sans-serif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∈ℝ¹²⁸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L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длина входной последовательности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n.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На рисунке 8 показана визуализация весов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 шкалой температуры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весы помогают фокусировать модель на ключевые периоды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при прогнозе найма сотрудников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07AE24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Cambria Math" w:eastAsia="sans-serif"/>
          <w:i w:val="0"/>
          <w:sz w:val="28"/>
          <w:szCs w:val="28"/>
          <w:lang w:val="en-US" w:eastAsia="en-US"/>
        </w:rPr>
      </w:pPr>
    </w:p>
    <w:p w14:paraId="2D8C01D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6D54962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  <w:r>
        <w:drawing>
          <wp:inline distT="0" distB="0" distL="114300" distR="114300">
            <wp:extent cx="6299200" cy="1722120"/>
            <wp:effectExtent l="0" t="0" r="1016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2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4AB1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</w:p>
    <w:p w14:paraId="12D8A398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весов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Bahdanau Attention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температурной шкалой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1C4B5C6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4035425" cy="2453005"/>
            <wp:effectExtent l="0" t="0" r="3175" b="635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5425" cy="245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5477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9.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весов во времени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5E9472C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Для выбора наиболее эффективной мета-модели были проведены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эксперименты,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сравнение различных вариантов показало следующие результаты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приведённые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 в таблице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:</w:t>
      </w:r>
    </w:p>
    <w:p w14:paraId="2663C0BA">
      <w:pPr>
        <w:wordWrap w:val="0"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>Таблица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>Сравнение различных мета-моделей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882"/>
        <w:gridCol w:w="2841"/>
      </w:tblGrid>
      <w:tr w14:paraId="1E7B8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707B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Мета-модель</w:t>
            </w:r>
          </w:p>
        </w:tc>
        <w:tc>
          <w:tcPr>
            <w:tcW w:w="1882" w:type="dxa"/>
          </w:tcPr>
          <w:p w14:paraId="6DC70E5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MAPE</w:t>
            </w:r>
          </w:p>
        </w:tc>
        <w:tc>
          <w:tcPr>
            <w:tcW w:w="2841" w:type="dxa"/>
          </w:tcPr>
          <w:p w14:paraId="79F4BC6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Относительное ухудшение к линейной</w:t>
            </w:r>
          </w:p>
        </w:tc>
      </w:tr>
      <w:tr w14:paraId="716F4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4548BA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Линейная регрессия</w:t>
            </w:r>
          </w:p>
        </w:tc>
        <w:tc>
          <w:tcPr>
            <w:tcW w:w="1882" w:type="dxa"/>
          </w:tcPr>
          <w:p w14:paraId="29D3512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,10</w:t>
            </w:r>
          </w:p>
        </w:tc>
        <w:tc>
          <w:tcPr>
            <w:tcW w:w="2841" w:type="dxa"/>
          </w:tcPr>
          <w:p w14:paraId="7072168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-</w:t>
            </w:r>
          </w:p>
        </w:tc>
      </w:tr>
      <w:tr w14:paraId="43E97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23F9C3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Random Forest</w:t>
            </w:r>
          </w:p>
        </w:tc>
        <w:tc>
          <w:tcPr>
            <w:tcW w:w="1882" w:type="dxa"/>
          </w:tcPr>
          <w:p w14:paraId="7C20879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7,48</w:t>
            </w:r>
          </w:p>
        </w:tc>
        <w:tc>
          <w:tcPr>
            <w:tcW w:w="2841" w:type="dxa"/>
          </w:tcPr>
          <w:p w14:paraId="5F55A4C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+5,4%</w:t>
            </w:r>
          </w:p>
        </w:tc>
      </w:tr>
      <w:tr w14:paraId="5DF75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2C6E812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XGBoost</w:t>
            </w:r>
          </w:p>
        </w:tc>
        <w:tc>
          <w:tcPr>
            <w:tcW w:w="1882" w:type="dxa"/>
          </w:tcPr>
          <w:p w14:paraId="527DF7A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7,61</w:t>
            </w:r>
          </w:p>
        </w:tc>
        <w:tc>
          <w:tcPr>
            <w:tcW w:w="2841" w:type="dxa"/>
          </w:tcPr>
          <w:p w14:paraId="03C3104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+7,2%</w:t>
            </w:r>
          </w:p>
        </w:tc>
      </w:tr>
      <w:tr w14:paraId="1529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F385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LightGBM</w:t>
            </w:r>
          </w:p>
        </w:tc>
        <w:tc>
          <w:tcPr>
            <w:tcW w:w="1882" w:type="dxa"/>
          </w:tcPr>
          <w:p w14:paraId="2F572A7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7,55</w:t>
            </w:r>
          </w:p>
        </w:tc>
        <w:tc>
          <w:tcPr>
            <w:tcW w:w="2841" w:type="dxa"/>
          </w:tcPr>
          <w:p w14:paraId="22BFF08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+6,3%</w:t>
            </w:r>
          </w:p>
        </w:tc>
      </w:tr>
      <w:tr w14:paraId="3B2AE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6FE8F0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Полносвязанная нейронка</w:t>
            </w:r>
          </w:p>
        </w:tc>
        <w:tc>
          <w:tcPr>
            <w:tcW w:w="1882" w:type="dxa"/>
          </w:tcPr>
          <w:p w14:paraId="7C010C2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7,83</w:t>
            </w:r>
          </w:p>
        </w:tc>
        <w:tc>
          <w:tcPr>
            <w:tcW w:w="2841" w:type="dxa"/>
          </w:tcPr>
          <w:p w14:paraId="2E20D7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+10,3%</w:t>
            </w:r>
          </w:p>
        </w:tc>
      </w:tr>
    </w:tbl>
    <w:p w14:paraId="21620C77">
      <w:pPr>
        <w:wordWrap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</w:p>
    <w:p w14:paraId="17E8CAC2">
      <w:pPr>
        <w:spacing w:after="0" w:line="240" w:lineRule="auto"/>
        <w:jc w:val="center"/>
      </w:pPr>
      <w:r>
        <w:drawing>
          <wp:inline distT="0" distB="0" distL="114300" distR="114300">
            <wp:extent cx="4206240" cy="1905000"/>
            <wp:effectExtent l="0" t="0" r="0" b="0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BC33B">
      <w:pPr>
        <w:spacing w:after="0" w:line="240" w:lineRule="auto"/>
      </w:pPr>
    </w:p>
    <w:p w14:paraId="5C453CF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Линейная мета-модель показывает лучший результат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9C20E13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51D5C70">
      <w:pPr>
        <w:spacing w:after="0" w:line="240" w:lineRule="auto"/>
        <w:jc w:val="center"/>
      </w:pPr>
      <w:r>
        <w:drawing>
          <wp:inline distT="0" distB="0" distL="114300" distR="114300">
            <wp:extent cx="4789170" cy="2379980"/>
            <wp:effectExtent l="0" t="0" r="11430" b="12700"/>
            <wp:docPr id="1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237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55595">
      <w:pPr>
        <w:spacing w:after="0" w:line="240" w:lineRule="auto"/>
        <w:jc w:val="center"/>
      </w:pPr>
    </w:p>
    <w:p w14:paraId="41AF8D8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превосходства линейной мета-модели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Линейный стекинг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3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1" w:name="_Toc171423732"/>
      <w:bookmarkStart w:id="22" w:name="_Toc21885"/>
      <w:bookmarkStart w:id="23" w:name="_Toc42166423"/>
      <w:bookmarkStart w:id="24" w:name="_Toc73211068"/>
      <w:bookmarkStart w:id="25" w:name="_Toc41916374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1"/>
      <w:bookmarkEnd w:id="22"/>
      <w:bookmarkEnd w:id="23"/>
      <w:bookmarkEnd w:id="24"/>
      <w:bookmarkEnd w:id="25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Была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разработана линейная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двухуровневневая ансамблевая модель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предсказания временных рядов потребности в сотрудниках на двенадцать месяцев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В ходе работы проведён анализ временных рядов компании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обнаружены информативные параметры для увеличения точности прогноза при декомпозиции временного ряда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обнаружен тренд устройства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связанный с сезонностью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проведена визуализация потребностей организации в кадрах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используя тепловые карты и графики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Смоделирована математическая модель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объединяющая в двухуровневую архитектуру стекинга ансамблевые методы в виде градиентного бустинга и механизм внимания Бахданова на первом уровне архитектуры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линейную мета модель на втором уровне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полученную путём минимизации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MAPE,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не использовавшемся при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показана высокая точность предсказания линейной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механизм внимания Бахданова можно использовать для создания температурной шкалы месяцев с трендом найма сотрудников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таким образом можно выделить значимые месяцы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4CC90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atLeast"/>
        </w:trPr>
        <w:tc>
          <w:tcPr>
            <w:tcW w:w="4390" w:type="dxa"/>
            <w:shd w:val="clear" w:color="auto" w:fill="D9D9D9"/>
          </w:tcPr>
          <w:p w14:paraId="0BEA615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</w:tcPr>
          <w:p w14:paraId="268AE1C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14:paraId="70E69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</w:tcPr>
          <w:p w14:paraId="6D1347D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Осуществлён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анализ в области временных рядов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нахождения трендов найма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выявления сезонности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потребностей в сотрудниках</w:t>
            </w:r>
          </w:p>
        </w:tc>
        <w:tc>
          <w:tcPr>
            <w:tcW w:w="5309" w:type="dxa"/>
            <w:vMerge w:val="restart"/>
          </w:tcPr>
          <w:p w14:paraId="00B18B12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ascii="Times New Roman" w:hAnsi="Times New Roman" w:eastAsiaTheme="minorHAnsi"/>
                <w:sz w:val="28"/>
                <w:szCs w:val="28"/>
                <w:lang w:val="ru-RU" w:eastAsia="en-US"/>
              </w:rPr>
              <w:t>Владение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навыками разработки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интегрированного с программированием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базами данных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способности моделировать бизнес-модели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для эффективной разработки и поддержки</w:t>
            </w:r>
          </w:p>
          <w:p w14:paraId="786B3120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14:paraId="042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</w:tcPr>
          <w:p w14:paraId="06466075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Смоделирована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использующую ансамблевые методы и механизм внимания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получаемой линейной мета-модели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</w:p>
        </w:tc>
        <w:tc>
          <w:tcPr>
            <w:tcW w:w="5309" w:type="dxa"/>
            <w:vMerge w:val="continue"/>
          </w:tcPr>
          <w:p w14:paraId="5B6E0CF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</w:p>
        </w:tc>
      </w:tr>
      <w:tr w14:paraId="551EF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</w:tcPr>
          <w:p w14:paraId="79F15E2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разобрана в плане математических формул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 внутрених взаимодействий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5309" w:type="dxa"/>
          </w:tcPr>
          <w:p w14:paraId="55AF0BF9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ПК-7.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Умение работать с международными и отечественными стандартами проектирования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связанного с 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иного прикладного ПО</w:t>
            </w:r>
          </w:p>
        </w:tc>
      </w:tr>
    </w:tbl>
    <w:p w14:paraId="1CF0BA36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  <w:r>
        <w:rPr>
          <w:rFonts w:ascii="Times New Roman" w:hAnsi="Times New Roman"/>
          <w:sz w:val="20"/>
          <w:szCs w:val="20"/>
          <w:lang w:eastAsia="en-US"/>
        </w:rPr>
        <w:br w:type="page" w:clear="all"/>
      </w:r>
    </w:p>
    <w:p w14:paraId="3B63F3BE">
      <w:pPr>
        <w:pStyle w:val="2"/>
        <w:numPr>
          <w:ilvl w:val="0"/>
          <w:numId w:val="3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6" w:name="_Toc171423733"/>
      <w:bookmarkStart w:id="27" w:name="_Toc30276"/>
      <w:bookmarkStart w:id="28" w:name="_Toc73211069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6"/>
      <w:bookmarkEnd w:id="27"/>
      <w:bookmarkEnd w:id="28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9" w:name="_Toc171423734"/>
      <w:bookmarkStart w:id="30" w:name="_Toc19673"/>
      <w:bookmarkStart w:id="31" w:name="_Toc73211070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9"/>
      <w:bookmarkEnd w:id="30"/>
      <w:bookmarkEnd w:id="31"/>
    </w:p>
    <w:p w14:paraId="3EB074C4"/>
    <w:p w14:paraId="4708AF4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использует линейные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ячейки-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рассмотрим далее подробно линейный тип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2809F627">
      <w:pPr>
        <w:spacing w:after="0" w:line="360" w:lineRule="auto"/>
        <w:ind w:firstLine="709"/>
        <w:jc w:val="both"/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линейной активации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/>
          <w:rPr>
            <w:rFonts w:hint="default" w:ascii="Cambria Math" w:hAnsi="Cambria Math" w:eastAsia="Calibri" w:cstheme="minorBidi"/>
            <w:sz w:val="28"/>
            <w:szCs w:val="28"/>
            <w:lang w:val="en-US" w:eastAsia="en-US" w:bidi="ar-SA"/>
          </w:rPr>
          <m:t>z = w ∗ x + b</m:t>
        </m:r>
      </m:oMath>
      <w:r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  <w:t>;</w:t>
      </w:r>
    </w:p>
    <w:p w14:paraId="3B55A37C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Далее рассматривается пример линейного нейрона в виде кода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Python:</w:t>
      </w:r>
    </w:p>
    <w:p w14:paraId="575FB23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linear_neuron(x, w=0.68, b=0.12):</w:t>
      </w:r>
    </w:p>
    <w:p w14:paraId="7034D6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5E8FCD2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Имитация одного нейрона из линейной мета-модели</w:t>
      </w:r>
    </w:p>
    <w:p w14:paraId="65FFAA2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w = 0.68 — вес Bi-LSTM + Attention (самый большой вклад)</w:t>
      </w:r>
    </w:p>
    <w:p w14:paraId="1727C7A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b = 0.12 — свободный член (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биас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)</w:t>
      </w:r>
    </w:p>
    <w:p w14:paraId="46BF318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2D1168F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w * x + b</w:t>
      </w:r>
    </w:p>
    <w:p w14:paraId="24EBB43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C1B8C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Проверка на реальных данных 2025 года</w:t>
      </w:r>
    </w:p>
    <w:p w14:paraId="6B9707D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print(linear_neuron(x=100))   # → 68.12 )</w:t>
      </w:r>
    </w:p>
    <w:p w14:paraId="7EC8F8A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.12</w:t>
      </w:r>
    </w:p>
    <w:p w14:paraId="0108B70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28A84ACB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 приведен далее в ввиде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z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eastAsia="Consolas"/>
                <w:i/>
                <w:sz w:val="28"/>
                <w:szCs w:val="28"/>
              </w:rPr>
            </m:ctrlPr>
          </m:naryPr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  <m:e>
            <m:sSubSup>
              <m:sSubSup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ji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(l)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p>
            </m:sSubSup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nary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(l−1)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ниже приведен пример нейрона с нелинейной функцией активации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28E728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tensorflow as tf</w:t>
      </w:r>
    </w:p>
    <w:p w14:paraId="473E954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2DAE56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relu_neuron(x):</w:t>
      </w:r>
    </w:p>
    <w:p w14:paraId="1AB3E7A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tf.maximum(0.0, x)</w:t>
      </w:r>
    </w:p>
    <w:p w14:paraId="1752479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C6DFA6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Визуализация</w:t>
      </w:r>
    </w:p>
    <w:p w14:paraId="3529530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numpy as np</w:t>
      </w:r>
    </w:p>
    <w:p w14:paraId="59362FC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matplotlib.pyplot as plt</w:t>
      </w:r>
    </w:p>
    <w:p w14:paraId="51128AB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np.linspace(-10, 10, 100)</w:t>
      </w:r>
    </w:p>
    <w:p w14:paraId="65EA23E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plt.plot(x, relu_neuron(x), label='ReLU(x) = max(0, x)', linewidth=3, color='#ff7f0e')</w:t>
      </w:r>
    </w:p>
    <w:p w14:paraId="534823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plt.grid(alpha=0.3); plt.title('Функция активации ReLU'); plt.show()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6CAD143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F9B27A3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Формулы описывающие математическую модель  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нейрона ячейки памяти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LSTM:</w:t>
      </w:r>
    </w:p>
    <w:p w14:paraId="6163B0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59D8B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 - вентил забвения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вентиль входа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528750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7B7F2EA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 кандидат на обновление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56087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26A4FC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обновление состояния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3BF4CC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5E39C88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вентиль выхода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1162082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на выходе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0E3574E">
      <w:pPr>
        <w:spacing w:after="0" w:line="360" w:lineRule="auto"/>
        <w:ind w:firstLine="709"/>
        <w:jc w:val="both"/>
        <w:rPr>
          <w:rFonts w:hint="default" w:hAnsi="Cambria Math" w:eastAsia="Consolas" w:cs="Times New Roman"/>
          <w:i w:val="0"/>
          <w:sz w:val="28"/>
          <w:szCs w:val="28"/>
          <w:lang w:val="ru-RU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Переменные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сигмойдная функция активации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м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поэлементное произведение Адамара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с предыдущего шага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входной вектор на текущем шаге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состояние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в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Bi-LSTM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прямое направление выполняется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одновременно с обратным направлением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следовательно скрытое состояние вычисляется следующим образом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 xml:space="preserve"> </w:t>
      </w:r>
    </w:p>
    <w:p w14:paraId="2CCD21AC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>.</w:t>
      </w:r>
    </w:p>
    <w:p w14:paraId="466453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/>
          <w:i w:val="0"/>
          <w:sz w:val="28"/>
          <w:szCs w:val="28"/>
          <w:lang w:val="en-US"/>
        </w:rPr>
      </w:pPr>
    </w:p>
    <w:p w14:paraId="39306D6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from tensorflow.keras.layers import Bidirectional, LSTM</w:t>
      </w:r>
    </w:p>
    <w:p w14:paraId="7D42DEC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5413D4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Один слой содержит 64 LSTM-ячейки в прямом + 64 в обратном направлении</w:t>
      </w:r>
    </w:p>
    <w:p w14:paraId="6D557F0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Bidirectional(LSTM(64, return_sequences=True, dropout=0.2))(inputs)</w:t>
      </w:r>
    </w:p>
    <w:p w14:paraId="7495976B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22F39C4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фокусировки на месяцах с большим числом наймов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используется модель аддитивного нейрона внимания Бахданова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показаны формулы для математического описания нейрона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e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t,i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v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⊤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Consolas"/>
            <w:sz w:val="28"/>
            <w:szCs w:val="28"/>
          </w:rPr>
          <m:t>tanh</m:t>
        </m:r>
        <m:r>
          <m:rPr/>
          <w:rPr>
            <w:rFonts w:hint="default" w:ascii="Cambria Math" w:hAnsi="Cambria Math" w:eastAsia="Consolas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W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U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)</m:t>
        </m:r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в таблице ниже продемонстрированы описания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для переменных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формулы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</w:p>
    <w:p w14:paraId="5A91ED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7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Описание переменных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34E76F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ru-RU"/>
        </w:rPr>
      </w:pP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1F2BC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CBFF47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Обозначение</w:t>
            </w:r>
          </w:p>
        </w:tc>
        <w:tc>
          <w:tcPr>
            <w:tcW w:w="2841" w:type="dxa"/>
          </w:tcPr>
          <w:p w14:paraId="60664E7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Размерность</w:t>
            </w:r>
          </w:p>
        </w:tc>
        <w:tc>
          <w:tcPr>
            <w:tcW w:w="2841" w:type="dxa"/>
          </w:tcPr>
          <w:p w14:paraId="21419F89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</w:p>
        </w:tc>
      </w:tr>
      <w:tr w14:paraId="2E295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4A454A1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e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2E70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</w:t>
            </w:r>
          </w:p>
        </w:tc>
        <w:tc>
          <w:tcPr>
            <w:tcW w:w="2841" w:type="dxa"/>
          </w:tcPr>
          <w:p w14:paraId="1657DC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Скалярная энергия внимания</w:t>
            </w:r>
          </w:p>
        </w:tc>
      </w:tr>
      <w:tr w14:paraId="75353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3204D700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both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v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376E4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p>
                <m:sSupPr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ans-serif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ans-serif"/>
                      <w:sz w:val="28"/>
                    </w:rPr>
                  </m:ctrlPr>
                </m:e>
                <m:sup>
                  <m:sSub>
                    <m:sSubPr>
                      <m:ctrlPr>
                        <w:rPr>
                          <w:rFonts w:hint="default" w:ascii="Cambria Math" w:hAnsi="Cambria Math" w:eastAsia="sans-serif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d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a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up>
              </m:sSup>
            </m:oMath>
            <w:r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 xml:space="preserve"> = 128</w:t>
            </w:r>
          </w:p>
        </w:tc>
        <w:tc>
          <w:tcPr>
            <w:tcW w:w="2841" w:type="dxa"/>
          </w:tcPr>
          <w:p w14:paraId="4EF596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Вес внимания</w:t>
            </w:r>
          </w:p>
        </w:tc>
      </w:tr>
      <w:tr w14:paraId="12774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15477F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W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54699DD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25150AF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скрытого состояния</w:t>
            </w:r>
          </w:p>
        </w:tc>
      </w:tr>
      <w:tr w14:paraId="1C46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7CA6E4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28102DD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1E3E066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преобразования состояния в данный момент</w:t>
            </w:r>
          </w:p>
        </w:tc>
      </w:tr>
      <w:tr w14:paraId="36F65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90D702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b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2ADEA8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8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 w:eastAsia="sans-serif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a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356E02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Смещение аддитивного нейрона</w:t>
            </w:r>
          </w:p>
        </w:tc>
      </w:tr>
      <w:tr w14:paraId="6E9D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2840" w:type="dxa"/>
          </w:tcPr>
          <w:p w14:paraId="73EC311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46257C9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lef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128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4766789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месяца из последовательности</w:t>
            </w:r>
          </w:p>
        </w:tc>
      </w:tr>
      <w:tr w14:paraId="02EA9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311F6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D667F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128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765378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шага в данный момент</w:t>
            </w:r>
          </w:p>
        </w:tc>
      </w:tr>
      <w:tr w14:paraId="397D3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93DE3E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2841" w:type="dxa"/>
          </w:tcPr>
          <w:p w14:paraId="5F7C820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79C1176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Нелинейность нейрона</w:t>
            </w:r>
          </w:p>
        </w:tc>
      </w:tr>
      <w:tr w14:paraId="51134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9B12E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</w:t>
            </w:r>
          </w:p>
        </w:tc>
        <w:tc>
          <w:tcPr>
            <w:tcW w:w="2841" w:type="dxa"/>
          </w:tcPr>
          <w:p w14:paraId="7AF5716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1E298CA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Транспонирование</w:t>
            </w:r>
          </w:p>
        </w:tc>
      </w:tr>
    </w:tbl>
    <w:p w14:paraId="2173B5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841E558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806573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Упрощённая реализация одного аддитивного нейрона внимания</w:t>
      </w:r>
    </w:p>
    <w:p w14:paraId="7A41617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bahdanau_score(query, key, v, W, U, b):</w:t>
      </w:r>
    </w:p>
    <w:p w14:paraId="7667816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6D0876F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query, key — скрытые состояния размерности 128</w:t>
      </w:r>
    </w:p>
    <w:p w14:paraId="324B156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v, W, U, b — обучаемые параметры внимания</w:t>
      </w:r>
    </w:p>
    <w:p w14:paraId="6885E97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4A45B140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score = tf.nn.tanh(tf.tensordot(query, W, axes=1) +</w:t>
      </w:r>
    </w:p>
    <w:p w14:paraId="0B9D514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                   tf.tensordot(key, U, axes=1) + b)</w:t>
      </w:r>
    </w:p>
    <w:p w14:paraId="0C9EC7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tf.tensordot(score, v, axes=1)  # скаляр e_{t,i}</w:t>
      </w:r>
    </w:p>
    <w:p w14:paraId="16CB52A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EA00B9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8.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Сравнение перечисленных выше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7"/>
        <w:gridCol w:w="1812"/>
        <w:gridCol w:w="4653"/>
      </w:tblGrid>
      <w:tr w14:paraId="0A5FA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1CA3C7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 нейрона</w:t>
            </w:r>
          </w:p>
        </w:tc>
        <w:tc>
          <w:tcPr>
            <w:tcW w:w="1812" w:type="dxa"/>
          </w:tcPr>
          <w:p w14:paraId="232574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Активация</w:t>
            </w:r>
          </w:p>
        </w:tc>
        <w:tc>
          <w:tcPr>
            <w:tcW w:w="4653" w:type="dxa"/>
          </w:tcPr>
          <w:p w14:paraId="4D10F2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Назначение</w:t>
            </w:r>
          </w:p>
        </w:tc>
      </w:tr>
      <w:tr w14:paraId="0187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283498E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1812" w:type="dxa"/>
          </w:tcPr>
          <w:p w14:paraId="118AA7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z</w:t>
            </w:r>
          </w:p>
        </w:tc>
        <w:tc>
          <w:tcPr>
            <w:tcW w:w="4653" w:type="dxa"/>
          </w:tcPr>
          <w:p w14:paraId="0107DF4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Мета-модель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выходной слой</w:t>
            </w:r>
          </w:p>
        </w:tc>
      </w:tr>
      <w:tr w14:paraId="06F5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DBA78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1812" w:type="dxa"/>
          </w:tcPr>
          <w:p w14:paraId="664110A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Max(0,z)</w:t>
            </w:r>
          </w:p>
        </w:tc>
        <w:tc>
          <w:tcPr>
            <w:tcW w:w="4653" w:type="dxa"/>
          </w:tcPr>
          <w:p w14:paraId="2E4D93E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Нелинейность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слоях</w:t>
            </w:r>
          </w:p>
        </w:tc>
      </w:tr>
      <w:tr w14:paraId="40C24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139175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ячейка</w:t>
            </w:r>
          </w:p>
        </w:tc>
        <w:tc>
          <w:tcPr>
            <w:tcW w:w="1812" w:type="dxa"/>
          </w:tcPr>
          <w:p w14:paraId="798612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σ, tanh</w:t>
            </w:r>
          </w:p>
        </w:tc>
        <w:tc>
          <w:tcPr>
            <w:tcW w:w="4653" w:type="dxa"/>
          </w:tcPr>
          <w:p w14:paraId="78E1A66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 долгосрочных зависимостей</w:t>
            </w:r>
          </w:p>
        </w:tc>
      </w:tr>
      <w:tr w14:paraId="09854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7431404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Бахданова</w:t>
            </w:r>
          </w:p>
        </w:tc>
        <w:tc>
          <w:tcPr>
            <w:tcW w:w="1812" w:type="dxa"/>
          </w:tcPr>
          <w:p w14:paraId="140CDC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4653" w:type="dxa"/>
          </w:tcPr>
          <w:p w14:paraId="3C08ADD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Фокус на значимых месяцах</w:t>
            </w:r>
          </w:p>
        </w:tc>
      </w:tr>
    </w:tbl>
    <w:p w14:paraId="04C7F42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027198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основе приведённых выше данных можно сделать 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 вкладе разных типов нейронов в качество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линейные нейроны стабилизируют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 счёт контроля систематических ошибок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tang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даёт нелинейность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сложным зависимостям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решает проблемы с затухающим градиентом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ускоряет обучение в глубоких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ячейки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учитывания долгосрочной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трендов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запоминают важную информацию и забывают ненужную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эффективно в рамках учета долгосрочных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 необходимы для усиления концентрации на значимых моментах в сложных временных закономерностях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повышают точность прогноза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162DD583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Получившиеся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гибридной мета моделью с простыми и сложными нейронами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позволившими получить высокую точность предсказания тренда устройства сотрудников на работу</w:t>
      </w:r>
      <w:r>
        <w:rPr>
          <w:rFonts w:ascii="Times New Roman" w:hAnsi="Times New Roman" w:eastAsia="Calibri"/>
          <w:sz w:val="28"/>
          <w:szCs w:val="28"/>
          <w:lang w:val="en-US" w:eastAsia="en-US"/>
        </w:rPr>
        <w:t>.</w:t>
      </w:r>
    </w:p>
    <w:p w14:paraId="47E0F4A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2" w:name="_Toc30032"/>
      <w:bookmarkStart w:id="33" w:name="_Toc171423735"/>
      <w:bookmarkStart w:id="34" w:name="_Toc73211071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2"/>
      <w:bookmarkEnd w:id="33"/>
      <w:bookmarkEnd w:id="34"/>
    </w:p>
    <w:p w14:paraId="0616C787"/>
    <w:p w14:paraId="1495466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учитывающая прошлое и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обработки данных в двух направлениях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Bi-LSTM,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временные ряды требуют контекст будущего и прошлого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точности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трендов найма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обработки реализовано два слоя по шестидесяти четыре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один обрабатывает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второй прошлое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скрытые состояния объединяются и используются другими слоями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Dense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преобразует скрытое состояние в числовое значение предсказания по необходимому числу сотрудников на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случайно отрубает нейроны в течении тренировки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помогает увеличить устойчивость сети к шуму в датасете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создаёт форму входных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первым и важным слоем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нужен для задания последовательности с признаками для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определяет размерности для тензоров на входе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получить последовательность в виде трёхмерного тензора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Attention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реализует концентрацию модели на важных признаках сезонности 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увеличивая точность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C21724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B02ED4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приведён график динамики потребности в сотрудниках за период последних пяти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синей линией обозначается сезонные колебания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изменения количества наймов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абсциссы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показывают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ординаты показывают наймы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красный график отражает прогноз на будущий 2026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используя признаки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видно в ближайшие месяцы 2025 ожидается потребность в одиннадцати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настоящее время обозначено пунктирной линией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модель показала стабильный спрос на рабочие кадры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3297EF">
      <w:pPr>
        <w:spacing w:after="0" w:line="360" w:lineRule="auto"/>
        <w:jc w:val="both"/>
      </w:pPr>
      <w:r>
        <w:drawing>
          <wp:inline distT="0" distB="0" distL="114300" distR="114300">
            <wp:extent cx="5086350" cy="2512060"/>
            <wp:effectExtent l="0" t="0" r="3810" b="2540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A0314">
      <w:pPr>
        <w:spacing w:after="0" w:line="360" w:lineRule="auto"/>
        <w:ind w:firstLine="709"/>
        <w:jc w:val="both"/>
      </w:pPr>
    </w:p>
    <w:p w14:paraId="6EC1225C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Прогноз  потребности в кадрах на 2025-2026 год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рекурсивный с сохранением признаков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7F77340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64EBD5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Использование механизма внимания Бахданова необходимо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получения точных весовых значений сезонных сегментов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видно на Январь и Февраль приходится больше наймов сотрудников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анализ сезонных особенностей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весами внимания необходим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точного предсказания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</w:t>
      </w:r>
    </w:p>
    <w:p w14:paraId="5CFADEA3">
      <w:pPr>
        <w:spacing w:after="0" w:line="240" w:lineRule="auto"/>
        <w:jc w:val="both"/>
      </w:pPr>
    </w:p>
    <w:p w14:paraId="728C65AB">
      <w:pPr>
        <w:spacing w:after="0" w:line="240" w:lineRule="auto"/>
        <w:jc w:val="center"/>
      </w:pPr>
      <w:r>
        <w:drawing>
          <wp:inline distT="0" distB="0" distL="114300" distR="114300">
            <wp:extent cx="3019425" cy="1763395"/>
            <wp:effectExtent l="0" t="0" r="13335" b="444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rcRect b="560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2C04">
      <w:pPr>
        <w:spacing w:after="0" w:line="240" w:lineRule="auto"/>
        <w:jc w:val="center"/>
        <w:rPr>
          <w:rFonts w:hint="default"/>
          <w:lang w:val="ru-RU" w:eastAsia="en-US"/>
        </w:rPr>
      </w:pPr>
    </w:p>
    <w:p w14:paraId="6F471B13">
      <w:pPr>
        <w:spacing w:after="0" w:line="360" w:lineRule="auto"/>
        <w:ind w:firstLine="709"/>
        <w:jc w:val="center"/>
        <w:rPr>
          <w:rFonts w:hint="default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Важные месяцы для прогнозирования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10A3B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A6C35E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обучения модели используются следующие параметры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размер куска датасета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батч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стабильности обучения и скорости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шестнадцать батчей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количество полных проходов по всему тренировочному набору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эпохи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двести эпох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контроля обучения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callbacks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используются 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ранняя остановка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“EarlyStopping”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срабатывает при остановке увеличения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уменьшение скорости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стабилизации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“ReduceLROnPlateau”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замедлении роста качества предсказания снижает скорость обучения по критерию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необходим для избежания остановки роста качества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сохранение промежуточных весов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“ModelCheckpoint”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после остановки обучения возвращает лучшую версию весов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24D99BE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 заметить - основной функцией потерь является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отлично подходящая под задачи прогнозирования непрерывных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легко наказывает модель за большие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имеет один минимум прекрасно сочетается с градиентным спуском и гарантирует сходимость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лёгкая дифференциация функции потерь помогает ускорить обучение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подошёл под гауссовское распределение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когда ошибки между реальным значением и предсказанием распределены нормально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минимизируется на тренировочных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дополнительными функциями потерь выступает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MAPE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выдающий оценку в процентах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показывающий среднюю ошибку между реальными и предсказанными значениями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можно разделить на долгосрочные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скользящие статистики и краткосрочные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 относим к исторической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отнесём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месяцы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циклы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Ниже признаки оформлены в виде таблицы восемь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0E6C4D2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890F67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используемые для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389A22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FBE1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AB6C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Название признака</w:t>
            </w:r>
          </w:p>
        </w:tc>
        <w:tc>
          <w:tcPr>
            <w:tcW w:w="4261" w:type="dxa"/>
          </w:tcPr>
          <w:p w14:paraId="2966EB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Описание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“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”</w:t>
            </w:r>
          </w:p>
        </w:tc>
      </w:tr>
      <w:tr w14:paraId="6FAB4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E370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4261" w:type="dxa"/>
          </w:tcPr>
          <w:p w14:paraId="5E712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наймов в месяц</w:t>
            </w:r>
          </w:p>
        </w:tc>
      </w:tr>
      <w:tr w14:paraId="2D9FD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F703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 / quarter_cos</w:t>
            </w:r>
          </w:p>
        </w:tc>
        <w:tc>
          <w:tcPr>
            <w:tcW w:w="4261" w:type="dxa"/>
          </w:tcPr>
          <w:p w14:paraId="6D8C55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Сезонные признаки</w:t>
            </w:r>
          </w:p>
        </w:tc>
      </w:tr>
      <w:tr w14:paraId="6A28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4261" w:type="dxa"/>
          </w:tcPr>
          <w:p w14:paraId="1E4D68A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 / quarter_cos</w:t>
            </w:r>
          </w:p>
        </w:tc>
        <w:tc>
          <w:tcPr>
            <w:tcW w:w="4261" w:type="dxa"/>
          </w:tcPr>
          <w:p w14:paraId="175A853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Признаки квартала</w:t>
            </w:r>
          </w:p>
        </w:tc>
      </w:tr>
      <w:tr w14:paraId="4D77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9CE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4261" w:type="dxa"/>
          </w:tcPr>
          <w:p w14:paraId="244F33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</w:tr>
      <w:tr w14:paraId="5845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58A3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</w:t>
            </w:r>
          </w:p>
        </w:tc>
        <w:tc>
          <w:tcPr>
            <w:tcW w:w="4261" w:type="dxa"/>
          </w:tcPr>
          <w:p w14:paraId="75FDA9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: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значения найма</w:t>
            </w:r>
          </w:p>
        </w:tc>
      </w:tr>
      <w:tr w14:paraId="33197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21D1A0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</w:t>
            </w:r>
          </w:p>
        </w:tc>
        <w:tc>
          <w:tcPr>
            <w:tcW w:w="4261" w:type="dxa"/>
          </w:tcPr>
          <w:p w14:paraId="6D80B4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</w:t>
            </w:r>
          </w:p>
        </w:tc>
      </w:tr>
      <w:tr w14:paraId="1ED4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DBC00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</w:t>
            </w:r>
          </w:p>
        </w:tc>
        <w:tc>
          <w:tcPr>
            <w:tcW w:w="4261" w:type="dxa"/>
          </w:tcPr>
          <w:p w14:paraId="6CFD33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по 12 месяцам</w:t>
            </w:r>
          </w:p>
        </w:tc>
      </w:tr>
      <w:tr w14:paraId="539C1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F9BB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4261" w:type="dxa"/>
          </w:tcPr>
          <w:p w14:paraId="594050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 во времени</w:t>
            </w:r>
          </w:p>
        </w:tc>
      </w:tr>
    </w:tbl>
    <w:p w14:paraId="7FBA358C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F6AC84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11706177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5" w:name="_Toc73211072"/>
      <w:bookmarkStart w:id="36" w:name="_Toc12923"/>
      <w:bookmarkStart w:id="37" w:name="_Toc171423736"/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3.2.1 </w:t>
      </w:r>
      <w:r>
        <w:rPr>
          <w:rFonts w:hint="default" w:ascii="Times New Roman" w:hAnsi="Times New Roman" w:cs="Times New Roman"/>
          <w:sz w:val="28"/>
          <w:szCs w:val="28"/>
        </w:rPr>
        <w:t>Выбор топологии сети</w:t>
      </w:r>
      <w:bookmarkEnd w:id="35"/>
      <w:bookmarkEnd w:id="36"/>
      <w:bookmarkEnd w:id="37"/>
    </w:p>
    <w:p w14:paraId="29A274B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учёта прошлого и будущего одновременно была в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ыбрана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топология двунаправленного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внутри модели два рекуррентных слоя анализирующий временной ряд в две стороны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обычной однонаправленной обработке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нельзя поймать сезонные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ячеек 64 в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быстро обучается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устойчивостью к переобучению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нужно вспомнить по ранее рассказанные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преобразующий выходную информацию из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числовое предсказание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Attention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выделяющий важные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выключает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избежания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нужен для задания формулы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обязательной для работы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оптимизации обучения применяются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callbacks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ранней остановки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уменьшения скорости обучения при уменьшении точности предсказаний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чекпоинтов сохраняющих лучшие вессы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разработанная архитектура нейросети превосходит обычные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прогнозированию кадровых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50FE2FA">
      <w:pPr>
        <w:spacing w:after="0" w:line="360" w:lineRule="auto"/>
        <w:jc w:val="both"/>
      </w:pPr>
      <w:r>
        <w:drawing>
          <wp:inline distT="0" distB="0" distL="114300" distR="114300">
            <wp:extent cx="5273040" cy="898525"/>
            <wp:effectExtent l="0" t="0" r="0" b="635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655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Топология сети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1FE812F8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Отмечен факт несостоятельности одного рекуррентного слоя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для нахождения нелинейных зависимостей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 использование большего числа слоёв приводит к переобучению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важно учесть число ячеек на рекуррентном слое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при числе ячеек меньшем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64 наблюдается недообучение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при большем количестве ячеек наблюдались незначительные улучшения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и скорость обучения падает в три раза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Доказательство вывода предоставляется в виде таблицы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10. </w:t>
      </w:r>
    </w:p>
    <w:p w14:paraId="1EAE7800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777666E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385C2B2D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4BC5C961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Таблица 10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Влияние числа слоёв и ячеек на точность и время обучения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красным цветом отмечена выбранная конфигурация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750"/>
        <w:gridCol w:w="1256"/>
        <w:gridCol w:w="1458"/>
        <w:gridCol w:w="1330"/>
        <w:gridCol w:w="1403"/>
      </w:tblGrid>
      <w:tr w14:paraId="5B66D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7830D48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Количество слоёв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Bi-LSTM</w:t>
            </w:r>
          </w:p>
        </w:tc>
        <w:tc>
          <w:tcPr>
            <w:tcW w:w="1420" w:type="dxa"/>
          </w:tcPr>
          <w:p w14:paraId="61A4301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Ячеек в одном направлении</w:t>
            </w:r>
          </w:p>
        </w:tc>
        <w:tc>
          <w:tcPr>
            <w:tcW w:w="1420" w:type="dxa"/>
          </w:tcPr>
          <w:p w14:paraId="3D734C3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Итоговая размерность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h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t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</m:oMath>
          </w:p>
        </w:tc>
        <w:tc>
          <w:tcPr>
            <w:tcW w:w="1420" w:type="dxa"/>
          </w:tcPr>
          <w:p w14:paraId="6453ABB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% валидация</w:t>
            </w:r>
          </w:p>
        </w:tc>
        <w:tc>
          <w:tcPr>
            <w:tcW w:w="1421" w:type="dxa"/>
          </w:tcPr>
          <w:p w14:paraId="78C08BC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Время одной эпохи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с</w:t>
            </w:r>
          </w:p>
        </w:tc>
        <w:tc>
          <w:tcPr>
            <w:tcW w:w="1421" w:type="dxa"/>
          </w:tcPr>
          <w:p w14:paraId="54B0654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Относительное время обучения</w:t>
            </w:r>
          </w:p>
        </w:tc>
      </w:tr>
      <w:tr w14:paraId="25C68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F4F261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420" w:type="dxa"/>
          </w:tcPr>
          <w:p w14:paraId="47E138E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66BA9E6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2C87898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421" w:type="dxa"/>
          </w:tcPr>
          <w:p w14:paraId="4B6CFF4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421" w:type="dxa"/>
          </w:tcPr>
          <w:p w14:paraId="6AEED9F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6979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79F38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C1B315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32</w:t>
            </w:r>
          </w:p>
        </w:tc>
        <w:tc>
          <w:tcPr>
            <w:tcW w:w="1420" w:type="dxa"/>
          </w:tcPr>
          <w:p w14:paraId="52F603E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74083CC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421" w:type="dxa"/>
          </w:tcPr>
          <w:p w14:paraId="2DF5C88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421" w:type="dxa"/>
          </w:tcPr>
          <w:p w14:paraId="53808D0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1,1</w:t>
            </w:r>
          </w:p>
        </w:tc>
      </w:tr>
      <w:tr w14:paraId="5B983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9B6573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9DD51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AEA5F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E7052A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421" w:type="dxa"/>
          </w:tcPr>
          <w:p w14:paraId="77EB3C5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421" w:type="dxa"/>
          </w:tcPr>
          <w:p w14:paraId="4FBA5E5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7610B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740C6E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AE43C7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32123BC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2578382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421" w:type="dxa"/>
          </w:tcPr>
          <w:p w14:paraId="2DB083A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421" w:type="dxa"/>
          </w:tcPr>
          <w:p w14:paraId="2474DE0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2,3</w:t>
            </w:r>
          </w:p>
        </w:tc>
      </w:tr>
      <w:tr w14:paraId="2E89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034DFC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A7D29E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4A9A2E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512</w:t>
            </w:r>
          </w:p>
        </w:tc>
        <w:tc>
          <w:tcPr>
            <w:tcW w:w="1420" w:type="dxa"/>
          </w:tcPr>
          <w:p w14:paraId="17E777B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6,91</w:t>
            </w:r>
          </w:p>
        </w:tc>
        <w:tc>
          <w:tcPr>
            <w:tcW w:w="1421" w:type="dxa"/>
          </w:tcPr>
          <w:p w14:paraId="4DE860C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11,8</w:t>
            </w:r>
          </w:p>
        </w:tc>
        <w:tc>
          <w:tcPr>
            <w:tcW w:w="1421" w:type="dxa"/>
          </w:tcPr>
          <w:p w14:paraId="405CD57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4,2</w:t>
            </w:r>
          </w:p>
        </w:tc>
      </w:tr>
      <w:tr w14:paraId="216FB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3B7F3D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1C30096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CCFC81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0A4EAB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421" w:type="dxa"/>
          </w:tcPr>
          <w:p w14:paraId="1F0754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421" w:type="dxa"/>
          </w:tcPr>
          <w:p w14:paraId="6AB6ACD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1,5</w:t>
            </w:r>
          </w:p>
        </w:tc>
      </w:tr>
      <w:tr w14:paraId="7979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6DDB49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3DFD9F1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1535F4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6090317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6,95</w:t>
            </w:r>
          </w:p>
        </w:tc>
        <w:tc>
          <w:tcPr>
            <w:tcW w:w="1421" w:type="dxa"/>
          </w:tcPr>
          <w:p w14:paraId="5B9B6AB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9,7</w:t>
            </w:r>
          </w:p>
        </w:tc>
        <w:tc>
          <w:tcPr>
            <w:tcW w:w="1421" w:type="dxa"/>
          </w:tcPr>
          <w:p w14:paraId="4421D9E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3,5</w:t>
            </w:r>
          </w:p>
        </w:tc>
      </w:tr>
    </w:tbl>
    <w:p w14:paraId="28DD73DA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7804FCD8">
      <w:pPr>
        <w:spacing w:after="0" w:line="360" w:lineRule="auto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9F0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Обоснование выбора 64 ячеек для слоя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Bi-LSTM</w:t>
      </w:r>
    </w:p>
    <w:p w14:paraId="2B64726C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8E82352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8" w:name="_Toc73211073"/>
      <w:bookmarkStart w:id="39" w:name="_Toc171423737"/>
      <w:bookmarkStart w:id="40" w:name="_Toc26040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3.2.2 Группировка нейронных блоков в нейронную сеть</w:t>
      </w:r>
      <w:bookmarkEnd w:id="38"/>
      <w:bookmarkEnd w:id="39"/>
      <w:bookmarkEnd w:id="40"/>
    </w:p>
    <w:p w14:paraId="099D922B">
      <w:pPr>
        <w:rPr>
          <w:rFonts w:hint="default"/>
          <w:lang w:val="en-US"/>
        </w:rPr>
      </w:pPr>
    </w:p>
    <w:p w14:paraId="181ED9A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Рассмотрим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группировку блоков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входной слой для формирования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нужной для работы остальных ячеек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Два двунаправленых рекуррентных слоя по 64 нейрона каждый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Attention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выделения важных кусков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выявления скрытых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количество ячеек внимания равно числу временных шагов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длина последовательности 24 значит 24 внимания на временные шаги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слой объединяет выходные данные из слоя внимания и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формирует прогноз в числовом формате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служит защитой от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случайного отключения нейронов во время 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output dense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 линейную активацию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конечного прогноза решения задачи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Характеристика для слоёв показана в таблице 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2706553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слоёв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"/>
        <w:gridCol w:w="3505"/>
        <w:gridCol w:w="2084"/>
        <w:gridCol w:w="2072"/>
      </w:tblGrid>
      <w:tr w14:paraId="4A853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BAFF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505" w:type="dxa"/>
          </w:tcPr>
          <w:p w14:paraId="32FCF7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084" w:type="dxa"/>
          </w:tcPr>
          <w:p w14:paraId="6CAD93B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 размерность</w:t>
            </w:r>
          </w:p>
        </w:tc>
        <w:tc>
          <w:tcPr>
            <w:tcW w:w="2072" w:type="dxa"/>
          </w:tcPr>
          <w:p w14:paraId="44CC30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Обучение параметров</w:t>
            </w:r>
          </w:p>
        </w:tc>
      </w:tr>
      <w:tr w14:paraId="3F43E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6DD078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505" w:type="dxa"/>
          </w:tcPr>
          <w:p w14:paraId="59FD4ED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Input</w:t>
            </w:r>
          </w:p>
        </w:tc>
        <w:tc>
          <w:tcPr>
            <w:tcW w:w="2084" w:type="dxa"/>
          </w:tcPr>
          <w:p w14:paraId="6AE33A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None,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 18)</w:t>
            </w:r>
          </w:p>
        </w:tc>
        <w:tc>
          <w:tcPr>
            <w:tcW w:w="2072" w:type="dxa"/>
          </w:tcPr>
          <w:p w14:paraId="334D99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</w:p>
        </w:tc>
      </w:tr>
      <w:tr w14:paraId="665C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1DD2F1A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505" w:type="dxa"/>
          </w:tcPr>
          <w:p w14:paraId="2508EE3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#1</w:t>
            </w:r>
          </w:p>
        </w:tc>
        <w:tc>
          <w:tcPr>
            <w:tcW w:w="2084" w:type="dxa"/>
          </w:tcPr>
          <w:p w14:paraId="6FD4B06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50A86685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85 504</w:t>
            </w:r>
          </w:p>
        </w:tc>
      </w:tr>
      <w:tr w14:paraId="40AB5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1AFF4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505" w:type="dxa"/>
          </w:tcPr>
          <w:p w14:paraId="389724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#2</w:t>
            </w:r>
          </w:p>
        </w:tc>
        <w:tc>
          <w:tcPr>
            <w:tcW w:w="2084" w:type="dxa"/>
          </w:tcPr>
          <w:p w14:paraId="22C364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3CD056D3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98 816</w:t>
            </w:r>
          </w:p>
        </w:tc>
      </w:tr>
      <w:tr w14:paraId="0027D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B2A61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3505" w:type="dxa"/>
          </w:tcPr>
          <w:p w14:paraId="33403B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AdditiveAttention</w:t>
            </w:r>
          </w:p>
        </w:tc>
        <w:tc>
          <w:tcPr>
            <w:tcW w:w="2084" w:type="dxa"/>
          </w:tcPr>
          <w:p w14:paraId="027599A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47F0056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16 513</w:t>
            </w:r>
          </w:p>
        </w:tc>
      </w:tr>
      <w:tr w14:paraId="6AF7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178C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3505" w:type="dxa"/>
          </w:tcPr>
          <w:p w14:paraId="01A0B86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Dense(128)+ReLU</w:t>
            </w:r>
          </w:p>
        </w:tc>
        <w:tc>
          <w:tcPr>
            <w:tcW w:w="2084" w:type="dxa"/>
          </w:tcPr>
          <w:p w14:paraId="51FDED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0AC02AF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16 512</w:t>
            </w:r>
          </w:p>
        </w:tc>
      </w:tr>
      <w:tr w14:paraId="2772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2DF89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3505" w:type="dxa"/>
          </w:tcPr>
          <w:p w14:paraId="053227C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 “0,3” + ReLU</w:t>
            </w:r>
          </w:p>
        </w:tc>
        <w:tc>
          <w:tcPr>
            <w:tcW w:w="2084" w:type="dxa"/>
          </w:tcPr>
          <w:p w14:paraId="39FED0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816CDB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</w:t>
            </w:r>
          </w:p>
        </w:tc>
      </w:tr>
      <w:tr w14:paraId="1F439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74509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3505" w:type="dxa"/>
          </w:tcPr>
          <w:p w14:paraId="6665A3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 “64” + ReLU</w:t>
            </w:r>
          </w:p>
        </w:tc>
        <w:tc>
          <w:tcPr>
            <w:tcW w:w="2084" w:type="dxa"/>
          </w:tcPr>
          <w:p w14:paraId="446FDD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64)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6593FDC1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8 256</w:t>
            </w:r>
          </w:p>
        </w:tc>
      </w:tr>
      <w:tr w14:paraId="0B52C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21170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3505" w:type="dxa"/>
          </w:tcPr>
          <w:p w14:paraId="46D2A4C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Dense “1” -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2084" w:type="dxa"/>
          </w:tcPr>
          <w:p w14:paraId="058B93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5B47C7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65</w:t>
            </w:r>
          </w:p>
        </w:tc>
      </w:tr>
      <w:tr w14:paraId="55BB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87034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Итог</w:t>
            </w:r>
          </w:p>
        </w:tc>
        <w:tc>
          <w:tcPr>
            <w:tcW w:w="7661" w:type="dxa"/>
            <w:gridSpan w:val="3"/>
          </w:tcPr>
          <w:p w14:paraId="5C8A84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225 666 обучающих параметров</w:t>
            </w:r>
          </w:p>
        </w:tc>
      </w:tr>
    </w:tbl>
    <w:p w14:paraId="10EDCD5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8ACBADE">
      <w:pPr>
        <w:spacing w:after="0" w:line="360" w:lineRule="auto"/>
        <w:jc w:val="both"/>
      </w:pPr>
      <w:r>
        <w:drawing>
          <wp:inline distT="0" distB="0" distL="114300" distR="114300">
            <wp:extent cx="5265420" cy="1215390"/>
            <wp:effectExtent l="0" t="0" r="7620" b="381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1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2CEB9">
      <w:pPr>
        <w:spacing w:after="0" w:line="360" w:lineRule="auto"/>
        <w:jc w:val="both"/>
      </w:pPr>
    </w:p>
    <w:p w14:paraId="698D748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16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Архитектура разработанной гибридной модели 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Bi-LSTM.</w:t>
      </w:r>
    </w:p>
    <w:p w14:paraId="6DE55137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1" w:name="_Toc171423738"/>
      <w:bookmarkStart w:id="42" w:name="_Toc8313"/>
      <w:bookmarkStart w:id="43" w:name="_Toc73211074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3.2.3 Экспериментальный подбор характеристик сети</w:t>
      </w:r>
      <w:bookmarkEnd w:id="41"/>
      <w:bookmarkEnd w:id="42"/>
      <w:bookmarkEnd w:id="43"/>
    </w:p>
    <w:p w14:paraId="25B5F38B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04955DE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Качество предсказаний тренда о количестве необходимых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оценивалось по метрикам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средней абсолютной процентной ошибки 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sans-serif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использована в качестве основной по причинам устойчивости к масштабу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лёгкому переводу в проценты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основной метрикой для задач прогнозирования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как дополнительные метрики используются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мера точности предсказательной модели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RMSE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ad>
          <m:radPr>
            <m:degHide m:val="1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radPr>
          <m:deg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sSup>
              <m:sSup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)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</m:sSup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rad>
      </m:oMath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 xml:space="preserve">используется для штрафования модель за большие ошибки - низкий показатель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RMSE</w:t>
      </w:r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>демонстрирует отсутствие критичных для предсказания потребности сотрудников ошибок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средняя абсолютная ошибка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|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|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результатам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можно увидеть среднее количество людей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на которых ошиблась модель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также в качестве дополнительных метрик использован коэффициент детерминации</w:t>
      </w:r>
    </w:p>
    <w:p w14:paraId="6FECFE86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p>
          <m:sSupP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  <w:szCs w:val="28"/>
              </w:rPr>
              <m:t>R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=1−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res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tot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 служит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показа доли дисперсии целевой переменной и симметричная средняя абсолютная ошибка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7C15891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SMAPE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|+|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}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использован для повышения устойчивости к нулевым значениям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 </w:t>
      </w:r>
    </w:p>
    <w:p w14:paraId="751CF32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Высокая точность была получена путём подбора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перебора нужных гиперпараметров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результаты опытов показаны в таблице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4A4D42A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Результаты перебора глубины и ширины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3DD38C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1404"/>
        <w:gridCol w:w="1008"/>
        <w:gridCol w:w="1012"/>
        <w:gridCol w:w="1376"/>
        <w:gridCol w:w="1937"/>
      </w:tblGrid>
      <w:tr w14:paraId="71201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C8280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Конфигурация сети</w:t>
            </w:r>
          </w:p>
        </w:tc>
        <w:tc>
          <w:tcPr>
            <w:tcW w:w="1404" w:type="dxa"/>
          </w:tcPr>
          <w:p w14:paraId="5FE1DC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 %</w:t>
            </w:r>
          </w:p>
          <w:p w14:paraId="347366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1008" w:type="dxa"/>
          </w:tcPr>
          <w:p w14:paraId="2D2360E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1012" w:type="dxa"/>
          </w:tcPr>
          <w:p w14:paraId="33A092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1376" w:type="dxa"/>
          </w:tcPr>
          <w:p w14:paraId="741E43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Время эпохи в секундах</w:t>
            </w:r>
          </w:p>
        </w:tc>
        <w:tc>
          <w:tcPr>
            <w:tcW w:w="1937" w:type="dxa"/>
          </w:tcPr>
          <w:p w14:paraId="26BAAD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Примечание</w:t>
            </w:r>
          </w:p>
        </w:tc>
      </w:tr>
      <w:tr w14:paraId="2CA53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77950B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1 рекуррентный слой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64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ячейки</w:t>
            </w:r>
          </w:p>
        </w:tc>
        <w:tc>
          <w:tcPr>
            <w:tcW w:w="1404" w:type="dxa"/>
          </w:tcPr>
          <w:p w14:paraId="1382AE0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008" w:type="dxa"/>
          </w:tcPr>
          <w:p w14:paraId="4AC617F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1012" w:type="dxa"/>
          </w:tcPr>
          <w:p w14:paraId="04A9AE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376" w:type="dxa"/>
          </w:tcPr>
          <w:p w14:paraId="086AEB4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937" w:type="dxa"/>
          </w:tcPr>
          <w:p w14:paraId="1434B3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1EA02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14E76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32 ячейки</w:t>
            </w:r>
          </w:p>
        </w:tc>
        <w:tc>
          <w:tcPr>
            <w:tcW w:w="1404" w:type="dxa"/>
          </w:tcPr>
          <w:p w14:paraId="6603EB5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008" w:type="dxa"/>
          </w:tcPr>
          <w:p w14:paraId="5B5C33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5,03</w:t>
            </w:r>
          </w:p>
        </w:tc>
        <w:tc>
          <w:tcPr>
            <w:tcW w:w="1012" w:type="dxa"/>
          </w:tcPr>
          <w:p w14:paraId="0831DEF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6,88</w:t>
            </w:r>
          </w:p>
        </w:tc>
        <w:tc>
          <w:tcPr>
            <w:tcW w:w="1376" w:type="dxa"/>
          </w:tcPr>
          <w:p w14:paraId="30F8B44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937" w:type="dxa"/>
          </w:tcPr>
          <w:p w14:paraId="107C6A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564C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0E0975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7054C2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008" w:type="dxa"/>
          </w:tcPr>
          <w:p w14:paraId="41165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1012" w:type="dxa"/>
          </w:tcPr>
          <w:p w14:paraId="1FBD9D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5,14</w:t>
            </w:r>
          </w:p>
        </w:tc>
        <w:tc>
          <w:tcPr>
            <w:tcW w:w="1376" w:type="dxa"/>
          </w:tcPr>
          <w:p w14:paraId="20BA78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937" w:type="dxa"/>
          </w:tcPr>
          <w:p w14:paraId="1D5BB53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Лучший вариант</w:t>
            </w:r>
          </w:p>
        </w:tc>
      </w:tr>
      <w:tr w14:paraId="73416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36EF870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128 ячейки</w:t>
            </w:r>
          </w:p>
        </w:tc>
        <w:tc>
          <w:tcPr>
            <w:tcW w:w="1404" w:type="dxa"/>
          </w:tcPr>
          <w:p w14:paraId="79A910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008" w:type="dxa"/>
          </w:tcPr>
          <w:p w14:paraId="2E24E0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,81</w:t>
            </w:r>
          </w:p>
        </w:tc>
        <w:tc>
          <w:tcPr>
            <w:tcW w:w="1012" w:type="dxa"/>
          </w:tcPr>
          <w:p w14:paraId="5F0EE30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,09</w:t>
            </w:r>
          </w:p>
        </w:tc>
        <w:tc>
          <w:tcPr>
            <w:tcW w:w="1376" w:type="dxa"/>
          </w:tcPr>
          <w:p w14:paraId="03E2E3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937" w:type="dxa"/>
          </w:tcPr>
          <w:p w14:paraId="62FEF0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Больше в 2 раза по  времени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качества</w:t>
            </w:r>
          </w:p>
        </w:tc>
      </w:tr>
      <w:tr w14:paraId="1B60B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10DA620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4E3A39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008" w:type="dxa"/>
          </w:tcPr>
          <w:p w14:paraId="287B2D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3,89</w:t>
            </w:r>
          </w:p>
        </w:tc>
        <w:tc>
          <w:tcPr>
            <w:tcW w:w="1012" w:type="dxa"/>
          </w:tcPr>
          <w:p w14:paraId="598061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5,18</w:t>
            </w:r>
          </w:p>
        </w:tc>
        <w:tc>
          <w:tcPr>
            <w:tcW w:w="1376" w:type="dxa"/>
          </w:tcPr>
          <w:p w14:paraId="0C595F3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937" w:type="dxa"/>
          </w:tcPr>
          <w:p w14:paraId="1756EF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</w:tbl>
    <w:p w14:paraId="1AD35F0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6EE7C5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подбора коэффициента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проведены эксперименты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например без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сразу пошло переобучение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поставленным значением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недообучение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лучший результат для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коэффициент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Dropout 0,2 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ближе всего к полноценному обучению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,07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,1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 лучший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ED969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Подбор коэффициента для метода регуляризации отключающего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7"/>
        <w:gridCol w:w="2030"/>
        <w:gridCol w:w="2323"/>
        <w:gridCol w:w="2892"/>
      </w:tblGrid>
      <w:tr w14:paraId="462E6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19C91B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030" w:type="dxa"/>
          </w:tcPr>
          <w:p w14:paraId="41A9D51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6F7B44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(обучение)</w:t>
            </w:r>
          </w:p>
        </w:tc>
        <w:tc>
          <w:tcPr>
            <w:tcW w:w="2323" w:type="dxa"/>
          </w:tcPr>
          <w:p w14:paraId="1CBF843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1D1B7A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валидация)</w:t>
            </w:r>
          </w:p>
        </w:tc>
        <w:tc>
          <w:tcPr>
            <w:tcW w:w="2892" w:type="dxa"/>
          </w:tcPr>
          <w:p w14:paraId="4C297A2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Разница</w:t>
            </w:r>
          </w:p>
          <w:p w14:paraId="027341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(переобучение)</w:t>
            </w:r>
          </w:p>
        </w:tc>
      </w:tr>
      <w:tr w14:paraId="1530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3CCC49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</w:t>
            </w:r>
          </w:p>
        </w:tc>
        <w:tc>
          <w:tcPr>
            <w:tcW w:w="2030" w:type="dxa"/>
          </w:tcPr>
          <w:p w14:paraId="09EDC35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4,21</w:t>
            </w:r>
          </w:p>
        </w:tc>
        <w:tc>
          <w:tcPr>
            <w:tcW w:w="2323" w:type="dxa"/>
          </w:tcPr>
          <w:p w14:paraId="0E22723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8,94</w:t>
            </w:r>
          </w:p>
        </w:tc>
        <w:tc>
          <w:tcPr>
            <w:tcW w:w="2892" w:type="dxa"/>
          </w:tcPr>
          <w:p w14:paraId="18E8E1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+4,73%</w:t>
            </w:r>
          </w:p>
        </w:tc>
      </w:tr>
      <w:tr w14:paraId="2E8E1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0B02AC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0,1</w:t>
            </w:r>
          </w:p>
        </w:tc>
        <w:tc>
          <w:tcPr>
            <w:tcW w:w="2030" w:type="dxa"/>
          </w:tcPr>
          <w:p w14:paraId="4241F4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5,68</w:t>
            </w:r>
          </w:p>
        </w:tc>
        <w:tc>
          <w:tcPr>
            <w:tcW w:w="2323" w:type="dxa"/>
          </w:tcPr>
          <w:p w14:paraId="335439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7,82</w:t>
            </w:r>
          </w:p>
        </w:tc>
        <w:tc>
          <w:tcPr>
            <w:tcW w:w="2892" w:type="dxa"/>
          </w:tcPr>
          <w:p w14:paraId="20889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+2,14%</w:t>
            </w:r>
          </w:p>
        </w:tc>
      </w:tr>
      <w:tr w14:paraId="295EB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215C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0,2</w:t>
            </w:r>
          </w:p>
        </w:tc>
        <w:tc>
          <w:tcPr>
            <w:tcW w:w="2030" w:type="dxa"/>
          </w:tcPr>
          <w:p w14:paraId="2893FF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6,03</w:t>
            </w:r>
          </w:p>
        </w:tc>
        <w:tc>
          <w:tcPr>
            <w:tcW w:w="2323" w:type="dxa"/>
          </w:tcPr>
          <w:p w14:paraId="6B830D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2892" w:type="dxa"/>
          </w:tcPr>
          <w:p w14:paraId="5E58FE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+1,07%</w:t>
            </w:r>
          </w:p>
        </w:tc>
      </w:tr>
      <w:tr w14:paraId="517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618FBE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0,3</w:t>
            </w:r>
          </w:p>
        </w:tc>
        <w:tc>
          <w:tcPr>
            <w:tcW w:w="2030" w:type="dxa"/>
          </w:tcPr>
          <w:p w14:paraId="337DC6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6,47</w:t>
            </w:r>
          </w:p>
        </w:tc>
        <w:tc>
          <w:tcPr>
            <w:tcW w:w="2323" w:type="dxa"/>
          </w:tcPr>
          <w:p w14:paraId="3CF4599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7,19</w:t>
            </w:r>
          </w:p>
        </w:tc>
        <w:tc>
          <w:tcPr>
            <w:tcW w:w="2892" w:type="dxa"/>
          </w:tcPr>
          <w:p w14:paraId="6CD1EB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+0,72%</w:t>
            </w:r>
          </w:p>
        </w:tc>
      </w:tr>
      <w:tr w14:paraId="362D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D332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</w:t>
            </w:r>
          </w:p>
        </w:tc>
        <w:tc>
          <w:tcPr>
            <w:tcW w:w="2030" w:type="dxa"/>
          </w:tcPr>
          <w:p w14:paraId="70D6B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7,81</w:t>
            </w:r>
          </w:p>
        </w:tc>
        <w:tc>
          <w:tcPr>
            <w:tcW w:w="2323" w:type="dxa"/>
          </w:tcPr>
          <w:p w14:paraId="06D812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8,03</w:t>
            </w:r>
          </w:p>
        </w:tc>
        <w:tc>
          <w:tcPr>
            <w:tcW w:w="2892" w:type="dxa"/>
          </w:tcPr>
          <w:p w14:paraId="545520D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+0,22%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</w:tbl>
    <w:p w14:paraId="028C4C2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C1A2A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Отмечается важность выбора правильной длины входной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захват зависимостей не сможет происходить без правильной длины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двенадцати месяцев модель не может уловить и запомнить сезонную зависимость - нет аналогичного периода в прошлый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поведение за несколько лет брать для улавливания закономерностей сезонности и трендов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восемнадцать месяцев не дают минимального времени для улавливания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брать минимум 24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полных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можно выделить повторяющиеся пики и спады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полных трех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незначительный прирост к точности прирост к точности и заметно увеличивается время обучения около в два раза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Тестирование называется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тест Диболда-Мариано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разница в точности между двумя и тремя годами составила около три десятых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показывает незначительный прирост к точности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существенных увеличениях временных затрат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4ED635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Подбор последовательности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CE7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92078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2841" w:type="dxa"/>
          </w:tcPr>
          <w:p w14:paraId="760AF9E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2841" w:type="dxa"/>
          </w:tcPr>
          <w:p w14:paraId="2F48BC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Комментарий</w:t>
            </w:r>
          </w:p>
        </w:tc>
      </w:tr>
      <w:tr w14:paraId="1F8A2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5CC7C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 месяцев</w:t>
            </w:r>
          </w:p>
        </w:tc>
        <w:tc>
          <w:tcPr>
            <w:tcW w:w="2841" w:type="dxa"/>
          </w:tcPr>
          <w:p w14:paraId="7AA35E4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2841" w:type="dxa"/>
          </w:tcPr>
          <w:p w14:paraId="45AFAE6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E27A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30CA30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 месяцев</w:t>
            </w:r>
          </w:p>
        </w:tc>
        <w:tc>
          <w:tcPr>
            <w:tcW w:w="2841" w:type="dxa"/>
          </w:tcPr>
          <w:p w14:paraId="6C6717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,56</w:t>
            </w:r>
          </w:p>
        </w:tc>
        <w:tc>
          <w:tcPr>
            <w:tcW w:w="2841" w:type="dxa"/>
          </w:tcPr>
          <w:p w14:paraId="4F12E2B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6EB2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3DC2D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  <w:tc>
          <w:tcPr>
            <w:tcW w:w="2841" w:type="dxa"/>
          </w:tcPr>
          <w:p w14:paraId="40B069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</w:t>
            </w:r>
          </w:p>
        </w:tc>
        <w:tc>
          <w:tcPr>
            <w:tcW w:w="2841" w:type="dxa"/>
          </w:tcPr>
          <w:p w14:paraId="18E42AA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Оптимально 2 полных сезонных цикла</w:t>
            </w:r>
          </w:p>
        </w:tc>
      </w:tr>
      <w:tr w14:paraId="72735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7BC2D5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36 месяцев</w:t>
            </w:r>
          </w:p>
        </w:tc>
        <w:tc>
          <w:tcPr>
            <w:tcW w:w="2841" w:type="dxa"/>
          </w:tcPr>
          <w:p w14:paraId="1418E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,14</w:t>
            </w:r>
          </w:p>
        </w:tc>
        <w:tc>
          <w:tcPr>
            <w:tcW w:w="2841" w:type="dxa"/>
          </w:tcPr>
          <w:p w14:paraId="526006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точности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увеличение времени обучения</w:t>
            </w:r>
          </w:p>
        </w:tc>
      </w:tr>
    </w:tbl>
    <w:p w14:paraId="48C6DCEB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F2D0D9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Грамотная и продуманная настройка сети необходима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увеличения 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лучшая конфигурация включает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рекуррентных слоя по 64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параметром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0,2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два года минимум нужно брать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улавливания закономерностей сезонности и трендов найма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434E58B0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664A7C9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4" w:name="_Toc171423739"/>
      <w:bookmarkStart w:id="45" w:name="_Toc29886"/>
      <w:bookmarkStart w:id="46" w:name="_Toc73211075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3.2.4 Сбор и нормализация данных для обучения нейронной сети</w:t>
      </w:r>
      <w:bookmarkEnd w:id="44"/>
      <w:bookmarkEnd w:id="45"/>
      <w:bookmarkEnd w:id="46"/>
    </w:p>
    <w:p w14:paraId="525023E3">
      <w:pPr>
        <w:rPr>
          <w:rFonts w:hint="default"/>
          <w:lang w:val="en-US"/>
        </w:rPr>
      </w:pPr>
    </w:p>
    <w:p w14:paraId="517BAD8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обучения использовался датасет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IBM HR Analytics Employee Attrition &amp; Perfomance,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причиной выбора стала сложность датасета - большое количество признаков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число записей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длительный период записи информации десять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предсказания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было привести датасет в форму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добавить скользящие статистики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нахождение за временной интервал минимума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добавить временные задержки в изменении численности рабочего персонала -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обязательно - календарные переменные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новые признаки в виде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линейного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количества наймов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нормализованного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После изменений датасет приобрёл признаки указанные в 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15:</w:t>
      </w:r>
    </w:p>
    <w:p w14:paraId="2E21AC3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Подаваемые на вход модели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2421"/>
        <w:gridCol w:w="3770"/>
        <w:gridCol w:w="1847"/>
      </w:tblGrid>
      <w:tr w14:paraId="299A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A15814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424" w:type="dxa"/>
          </w:tcPr>
          <w:p w14:paraId="417819F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</w:t>
            </w:r>
          </w:p>
        </w:tc>
        <w:tc>
          <w:tcPr>
            <w:tcW w:w="3804" w:type="dxa"/>
          </w:tcPr>
          <w:p w14:paraId="479399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Описание</w:t>
            </w:r>
          </w:p>
        </w:tc>
        <w:tc>
          <w:tcPr>
            <w:tcW w:w="1855" w:type="dxa"/>
          </w:tcPr>
          <w:p w14:paraId="617679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</w:t>
            </w:r>
          </w:p>
        </w:tc>
      </w:tr>
      <w:tr w14:paraId="5AD63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72EE6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424" w:type="dxa"/>
          </w:tcPr>
          <w:p w14:paraId="3A46724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3804" w:type="dxa"/>
          </w:tcPr>
          <w:p w14:paraId="16A760A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Целевая переменная - количество наймов в месяц</w:t>
            </w:r>
          </w:p>
        </w:tc>
        <w:tc>
          <w:tcPr>
            <w:tcW w:w="1855" w:type="dxa"/>
          </w:tcPr>
          <w:p w14:paraId="3CC3F8A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615D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5E19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424" w:type="dxa"/>
          </w:tcPr>
          <w:p w14:paraId="491894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Month_sin, month_cos</w:t>
            </w:r>
          </w:p>
        </w:tc>
        <w:tc>
          <w:tcPr>
            <w:tcW w:w="3804" w:type="dxa"/>
          </w:tcPr>
          <w:p w14:paraId="3A014AA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месяца</w:t>
            </w:r>
          </w:p>
        </w:tc>
        <w:tc>
          <w:tcPr>
            <w:tcW w:w="1855" w:type="dxa"/>
          </w:tcPr>
          <w:p w14:paraId="51D283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0716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52312D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2424" w:type="dxa"/>
          </w:tcPr>
          <w:p w14:paraId="6DEE0FB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Quarter_sin, quarter_cos</w:t>
            </w:r>
          </w:p>
        </w:tc>
        <w:tc>
          <w:tcPr>
            <w:tcW w:w="3804" w:type="dxa"/>
          </w:tcPr>
          <w:p w14:paraId="221569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квартала</w:t>
            </w:r>
          </w:p>
        </w:tc>
        <w:tc>
          <w:tcPr>
            <w:tcW w:w="1855" w:type="dxa"/>
          </w:tcPr>
          <w:p w14:paraId="0A26D0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2CC7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D1A451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2424" w:type="dxa"/>
          </w:tcPr>
          <w:p w14:paraId="318BF84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3804" w:type="dxa"/>
          </w:tcPr>
          <w:p w14:paraId="67083E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  <w:tc>
          <w:tcPr>
            <w:tcW w:w="1855" w:type="dxa"/>
          </w:tcPr>
          <w:p w14:paraId="23FE3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  <w:tr w14:paraId="235EF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CC5B2C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2424" w:type="dxa"/>
          </w:tcPr>
          <w:p w14:paraId="24A36DE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Lag_1, lag_3, lag_6, lag_12</w:t>
            </w:r>
          </w:p>
        </w:tc>
        <w:tc>
          <w:tcPr>
            <w:tcW w:w="3804" w:type="dxa"/>
          </w:tcPr>
          <w:p w14:paraId="2944909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 целевой переменной</w:t>
            </w:r>
          </w:p>
        </w:tc>
        <w:tc>
          <w:tcPr>
            <w:tcW w:w="1855" w:type="dxa"/>
          </w:tcPr>
          <w:p w14:paraId="4E76CF0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583D3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257F5F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2424" w:type="dxa"/>
          </w:tcPr>
          <w:p w14:paraId="0FDC06B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Rolling_mean_3</w:t>
            </w:r>
          </w:p>
        </w:tc>
        <w:tc>
          <w:tcPr>
            <w:tcW w:w="3804" w:type="dxa"/>
          </w:tcPr>
          <w:p w14:paraId="32C902B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3 мнсяц</w:t>
            </w:r>
          </w:p>
        </w:tc>
        <w:tc>
          <w:tcPr>
            <w:tcW w:w="1855" w:type="dxa"/>
          </w:tcPr>
          <w:p w14:paraId="26133B3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C3E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D11B1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2424" w:type="dxa"/>
          </w:tcPr>
          <w:p w14:paraId="3086E7A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Rolling_mean_12</w:t>
            </w:r>
          </w:p>
        </w:tc>
        <w:tc>
          <w:tcPr>
            <w:tcW w:w="3804" w:type="dxa"/>
          </w:tcPr>
          <w:p w14:paraId="6C98F7B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12 месяцев</w:t>
            </w:r>
          </w:p>
        </w:tc>
        <w:tc>
          <w:tcPr>
            <w:tcW w:w="1855" w:type="dxa"/>
          </w:tcPr>
          <w:p w14:paraId="37C958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числвой</w:t>
            </w:r>
          </w:p>
        </w:tc>
      </w:tr>
      <w:tr w14:paraId="1CA68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7BE392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2424" w:type="dxa"/>
          </w:tcPr>
          <w:p w14:paraId="463B663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Rolling_std_12</w:t>
            </w:r>
          </w:p>
        </w:tc>
        <w:tc>
          <w:tcPr>
            <w:tcW w:w="3804" w:type="dxa"/>
          </w:tcPr>
          <w:p w14:paraId="1E04D7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за год</w:t>
            </w:r>
          </w:p>
        </w:tc>
        <w:tc>
          <w:tcPr>
            <w:tcW w:w="1855" w:type="dxa"/>
          </w:tcPr>
          <w:p w14:paraId="3D08111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3BF87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261B7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</w:p>
        </w:tc>
        <w:tc>
          <w:tcPr>
            <w:tcW w:w="2424" w:type="dxa"/>
          </w:tcPr>
          <w:p w14:paraId="00A000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3804" w:type="dxa"/>
          </w:tcPr>
          <w:p w14:paraId="7E60CFA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</w:t>
            </w:r>
          </w:p>
        </w:tc>
        <w:tc>
          <w:tcPr>
            <w:tcW w:w="1855" w:type="dxa"/>
          </w:tcPr>
          <w:p w14:paraId="24192B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</w:tbl>
    <w:p w14:paraId="4DF66A07">
      <w:pPr>
        <w:wordWrap w:val="0"/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2BEC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обязательно разбить получившийся временной ряд на обучающую и тестовую выборку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E77787C">
      <w:pPr>
        <w:wordWrap w:val="0"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Разбиение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EC6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23712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Выборка</w:t>
            </w:r>
          </w:p>
        </w:tc>
        <w:tc>
          <w:tcPr>
            <w:tcW w:w="2130" w:type="dxa"/>
            <w:vAlign w:val="top"/>
          </w:tcPr>
          <w:p w14:paraId="14E288F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</w:t>
            </w:r>
          </w:p>
        </w:tc>
        <w:tc>
          <w:tcPr>
            <w:tcW w:w="2131" w:type="dxa"/>
            <w:vAlign w:val="top"/>
          </w:tcPr>
          <w:p w14:paraId="15896308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примеров</w:t>
            </w:r>
          </w:p>
        </w:tc>
        <w:tc>
          <w:tcPr>
            <w:tcW w:w="2131" w:type="dxa"/>
            <w:vAlign w:val="top"/>
          </w:tcPr>
          <w:p w14:paraId="6E3F2FF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</w:t>
            </w:r>
          </w:p>
        </w:tc>
      </w:tr>
      <w:tr w14:paraId="6DA06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E71EC7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Обучающая</w:t>
            </w:r>
          </w:p>
        </w:tc>
        <w:tc>
          <w:tcPr>
            <w:tcW w:w="2130" w:type="dxa"/>
            <w:vAlign w:val="top"/>
          </w:tcPr>
          <w:p w14:paraId="0942AB31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.2015 - 12.2021</w:t>
            </w:r>
          </w:p>
        </w:tc>
        <w:tc>
          <w:tcPr>
            <w:tcW w:w="2131" w:type="dxa"/>
            <w:vAlign w:val="top"/>
          </w:tcPr>
          <w:p w14:paraId="1B8609C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72</w:t>
            </w:r>
          </w:p>
        </w:tc>
        <w:tc>
          <w:tcPr>
            <w:tcW w:w="2131" w:type="dxa"/>
            <w:vAlign w:val="top"/>
          </w:tcPr>
          <w:p w14:paraId="1F3F27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75%</w:t>
            </w:r>
          </w:p>
        </w:tc>
      </w:tr>
      <w:tr w14:paraId="65A9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6DC828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Тестовая</w:t>
            </w:r>
          </w:p>
        </w:tc>
        <w:tc>
          <w:tcPr>
            <w:tcW w:w="2130" w:type="dxa"/>
            <w:vAlign w:val="top"/>
          </w:tcPr>
          <w:p w14:paraId="75421890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.2022 - 12.2025</w:t>
            </w:r>
          </w:p>
        </w:tc>
        <w:tc>
          <w:tcPr>
            <w:tcW w:w="2131" w:type="dxa"/>
            <w:vAlign w:val="top"/>
          </w:tcPr>
          <w:p w14:paraId="5CD215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24</w:t>
            </w:r>
          </w:p>
        </w:tc>
        <w:tc>
          <w:tcPr>
            <w:tcW w:w="2131" w:type="dxa"/>
            <w:vAlign w:val="top"/>
          </w:tcPr>
          <w:p w14:paraId="043ED1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25%</w:t>
            </w:r>
          </w:p>
        </w:tc>
      </w:tr>
      <w:tr w14:paraId="1DE01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C9F7B2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2130" w:type="dxa"/>
            <w:vAlign w:val="top"/>
          </w:tcPr>
          <w:p w14:paraId="50F2D38F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Встроен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callbacks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ранняя остановка</w:t>
            </w:r>
          </w:p>
        </w:tc>
        <w:tc>
          <w:tcPr>
            <w:tcW w:w="2131" w:type="dxa"/>
            <w:vAlign w:val="top"/>
          </w:tcPr>
          <w:p w14:paraId="5F81854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  <w:tc>
          <w:tcPr>
            <w:tcW w:w="2131" w:type="dxa"/>
            <w:vAlign w:val="top"/>
          </w:tcPr>
          <w:p w14:paraId="4DD942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</w:tr>
    </w:tbl>
    <w:p w14:paraId="693EEB78">
      <w:pPr>
        <w:wordWrap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654C164">
      <w:pPr>
        <w:spacing w:after="0" w:line="360" w:lineRule="auto"/>
        <w:jc w:val="both"/>
      </w:pPr>
      <w:r>
        <w:drawing>
          <wp:inline distT="0" distB="0" distL="114300" distR="114300">
            <wp:extent cx="5269230" cy="2591435"/>
            <wp:effectExtent l="0" t="0" r="3810" b="1460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8835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17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месячной потребностей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74EFA3D4">
      <w:pPr>
        <w:spacing w:after="0" w:line="360" w:lineRule="auto"/>
        <w:jc w:val="center"/>
      </w:pPr>
      <w:r>
        <w:drawing>
          <wp:inline distT="0" distB="0" distL="114300" distR="114300">
            <wp:extent cx="5272405" cy="2418715"/>
            <wp:effectExtent l="0" t="0" r="635" b="4445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016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Накопленная потребность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 за десять лет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C883FB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3F9DCD3">
      <w:pPr>
        <w:spacing w:after="0" w:line="360" w:lineRule="auto"/>
        <w:jc w:val="center"/>
      </w:pPr>
      <w:r>
        <w:drawing>
          <wp:inline distT="0" distB="0" distL="114300" distR="114300">
            <wp:extent cx="5272405" cy="3125470"/>
            <wp:effectExtent l="0" t="0" r="635" b="1397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97F67">
      <w:pPr>
        <w:spacing w:after="0" w:line="360" w:lineRule="auto"/>
        <w:jc w:val="center"/>
      </w:pPr>
    </w:p>
    <w:p w14:paraId="6A981F1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19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Тепловая карта найма по месяцам и годам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87404F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331A208">
      <w:pPr>
        <w:spacing w:after="0" w:line="360" w:lineRule="auto"/>
        <w:jc w:val="center"/>
      </w:pPr>
      <w:r>
        <w:drawing>
          <wp:inline distT="0" distB="0" distL="114300" distR="114300">
            <wp:extent cx="5265420" cy="2591435"/>
            <wp:effectExtent l="0" t="0" r="7620" b="14605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41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20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5D5150C7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4DAAB7">
      <w:pPr>
        <w:spacing w:after="0" w:line="360" w:lineRule="auto"/>
        <w:jc w:val="both"/>
      </w:pPr>
      <w:r>
        <w:drawing>
          <wp:inline distT="0" distB="0" distL="114300" distR="114300">
            <wp:extent cx="5269230" cy="2587625"/>
            <wp:effectExtent l="0" t="0" r="3810" b="3175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5F2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BC447D4">
      <w:pPr>
        <w:spacing w:after="0" w:line="360" w:lineRule="auto"/>
        <w:jc w:val="both"/>
        <w:rPr>
          <w:rFonts w:hint="default"/>
          <w:lang w:val="en-US"/>
        </w:rPr>
      </w:pPr>
    </w:p>
    <w:p w14:paraId="3EA09734">
      <w:pPr>
        <w:spacing w:after="0" w:line="360" w:lineRule="auto"/>
        <w:jc w:val="center"/>
        <w:rPr>
          <w:rFonts w:hint="default"/>
          <w:lang w:val="ru-RU" w:eastAsia="en-US"/>
        </w:rPr>
      </w:pPr>
    </w:p>
    <w:p w14:paraId="258FDE7F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47" w:name="_Toc73211076"/>
      <w:bookmarkStart w:id="48" w:name="_Toc9347"/>
      <w:bookmarkStart w:id="49" w:name="_Toc171423740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47"/>
      <w:bookmarkEnd w:id="48"/>
      <w:bookmarkEnd w:id="49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69BAF4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выделить два основных этапа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первый этап обучение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двух рекуррентных слоёв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второй этап проходит при помощи стекинга на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LightGBM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8C4AC0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подобрать подходящие параметры для проведения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показаны использованные 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D6D848D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321F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E2F25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Параметр</w:t>
            </w:r>
          </w:p>
        </w:tc>
        <w:tc>
          <w:tcPr>
            <w:tcW w:w="4261" w:type="dxa"/>
          </w:tcPr>
          <w:p w14:paraId="1D62AA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</w:tr>
      <w:tr w14:paraId="035CF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23AB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Оптимизатор</w:t>
            </w:r>
          </w:p>
        </w:tc>
        <w:tc>
          <w:tcPr>
            <w:tcW w:w="4261" w:type="dxa"/>
          </w:tcPr>
          <w:p w14:paraId="041B6C0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Adam (learning rate = 0,001)</w:t>
            </w:r>
          </w:p>
        </w:tc>
      </w:tr>
      <w:tr w14:paraId="0E3D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0290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Функция потерь</w:t>
            </w:r>
          </w:p>
        </w:tc>
        <w:tc>
          <w:tcPr>
            <w:tcW w:w="4261" w:type="dxa"/>
          </w:tcPr>
          <w:p w14:paraId="046FF9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MSE</w:t>
            </w:r>
          </w:p>
        </w:tc>
      </w:tr>
      <w:tr w14:paraId="05787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2F8D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Метрики</w:t>
            </w:r>
          </w:p>
        </w:tc>
        <w:tc>
          <w:tcPr>
            <w:tcW w:w="4261" w:type="dxa"/>
          </w:tcPr>
          <w:p w14:paraId="7F2F86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</w:tr>
      <w:tr w14:paraId="2AC5A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2E3D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Размер батча</w:t>
            </w:r>
          </w:p>
        </w:tc>
        <w:tc>
          <w:tcPr>
            <w:tcW w:w="4261" w:type="dxa"/>
          </w:tcPr>
          <w:p w14:paraId="7FF3233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16</w:t>
            </w:r>
          </w:p>
        </w:tc>
      </w:tr>
      <w:tr w14:paraId="503F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3233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Максимальное число эпох</w:t>
            </w:r>
          </w:p>
        </w:tc>
        <w:tc>
          <w:tcPr>
            <w:tcW w:w="4261" w:type="dxa"/>
          </w:tcPr>
          <w:p w14:paraId="61824E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200</w:t>
            </w:r>
          </w:p>
        </w:tc>
      </w:tr>
      <w:tr w14:paraId="05EFF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4DB081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4261" w:type="dxa"/>
          </w:tcPr>
          <w:p w14:paraId="27F2CE9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</w:tr>
      <w:tr w14:paraId="46B16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69BBC1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Callbacks</w:t>
            </w:r>
          </w:p>
        </w:tc>
        <w:tc>
          <w:tcPr>
            <w:tcW w:w="4261" w:type="dxa"/>
          </w:tcPr>
          <w:p w14:paraId="5219667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EarlyStopping(patience=15), ReduceLROnPlateau(factor=0.5, patience=8), ModelCheckpoint</w:t>
            </w:r>
          </w:p>
        </w:tc>
      </w:tr>
    </w:tbl>
    <w:p w14:paraId="69CB972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A40AD6E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drawing>
          <wp:inline distT="0" distB="0" distL="114300" distR="114300">
            <wp:extent cx="5269230" cy="2195195"/>
            <wp:effectExtent l="0" t="0" r="3810" b="14605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9BC9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Обучение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Bidirectional LSTM + Bahdanau Attention.</w:t>
      </w:r>
    </w:p>
    <w:p w14:paraId="38C8AB46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AE58764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0" w:name="_Toc8420"/>
      <w:bookmarkStart w:id="51" w:name="_Toc73211077"/>
      <w:bookmarkStart w:id="52" w:name="_Toc17142374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3.3.1 Выбор способа оценки адекватности результатов обучения</w:t>
      </w:r>
      <w:bookmarkEnd w:id="50"/>
      <w:bookmarkEnd w:id="51"/>
      <w:bookmarkEnd w:id="52"/>
    </w:p>
    <w:p w14:paraId="0D1086C1">
      <w:pPr>
        <w:rPr>
          <w:rFonts w:hint="default"/>
          <w:lang w:val="en-US"/>
        </w:rPr>
      </w:pPr>
    </w:p>
    <w:p w14:paraId="07D5FD7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качества предсказания потребности в сотрудниках должна включать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количественные метрики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кросс валидацию по временному ряду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статистические тесты и анализ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проведено сравнение простых стартовых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ведь нужно использовать системный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доказательства отсутствия переобучения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статистическую значимость получившихся улучшений в результате осмысленного подбора нужной конфигурации 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реализации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43A6059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адекватности проводилась метриками приведёнными раньше в предыдущих главах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MAPE, MAE, RMSE, sMAPE,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Calibri"/>
                <w:sz w:val="28"/>
              </w:rPr>
              <m:t>R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2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подробное описание метрик показано в таблице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78F3DE4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Метрики оценки адекватности результатов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7"/>
        <w:gridCol w:w="1263"/>
        <w:gridCol w:w="4941"/>
        <w:gridCol w:w="1821"/>
      </w:tblGrid>
      <w:tr w14:paraId="4EBEA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0F1CD4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1263" w:type="dxa"/>
          </w:tcPr>
          <w:p w14:paraId="040953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Метрика</w:t>
            </w:r>
          </w:p>
        </w:tc>
        <w:tc>
          <w:tcPr>
            <w:tcW w:w="4941" w:type="dxa"/>
          </w:tcPr>
          <w:p w14:paraId="6211E56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Математическая запись</w:t>
            </w:r>
          </w:p>
        </w:tc>
        <w:tc>
          <w:tcPr>
            <w:tcW w:w="1821" w:type="dxa"/>
          </w:tcPr>
          <w:p w14:paraId="2B95350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Обоснование применения в задаче</w:t>
            </w:r>
          </w:p>
        </w:tc>
      </w:tr>
      <w:tr w14:paraId="06EEA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D56F41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263" w:type="dxa"/>
          </w:tcPr>
          <w:p w14:paraId="0675B22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</w:tc>
        <w:tc>
          <w:tcPr>
            <w:tcW w:w="4941" w:type="dxa"/>
          </w:tcPr>
          <w:p w14:paraId="5C2B3D7C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MAPE=(100/n)∑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)/y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65FFC9F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Интерпретируемая в проценты метрика</w:t>
            </w:r>
          </w:p>
        </w:tc>
      </w:tr>
      <w:tr w14:paraId="579AF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46AD2D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263" w:type="dxa"/>
          </w:tcPr>
          <w:p w14:paraId="2603BCB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4941" w:type="dxa"/>
          </w:tcPr>
          <w:p w14:paraId="14394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MAE=(1/n)∑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52AA4C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Абсолютная ошибка в единицах найма</w:t>
            </w:r>
          </w:p>
        </w:tc>
      </w:tr>
      <w:tr w14:paraId="43EA7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21ED42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263" w:type="dxa"/>
          </w:tcPr>
          <w:p w14:paraId="1B266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4941" w:type="dxa"/>
          </w:tcPr>
          <w:p w14:paraId="29CDDDC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RMSE=√[(1/n)∑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04DF22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Штрафует модель за крупные промахи</w:t>
            </w:r>
          </w:p>
        </w:tc>
      </w:tr>
      <w:tr w14:paraId="492FF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67A4073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1263" w:type="dxa"/>
          </w:tcPr>
          <w:p w14:paraId="32F4E6D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sMAPE</w:t>
            </w:r>
          </w:p>
        </w:tc>
        <w:tc>
          <w:tcPr>
            <w:tcW w:w="4941" w:type="dxa"/>
          </w:tcPr>
          <w:p w14:paraId="43F5FE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sMAPE=(200/n)∑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|/(|y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|+|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|)</m:t>
                </m:r>
              </m:oMath>
            </m:oMathPara>
          </w:p>
        </w:tc>
        <w:tc>
          <w:tcPr>
            <w:tcW w:w="1821" w:type="dxa"/>
          </w:tcPr>
          <w:p w14:paraId="38A0514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Симметричная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для корректного сравнения</w:t>
            </w:r>
          </w:p>
        </w:tc>
      </w:tr>
      <w:tr w14:paraId="7B42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548B4B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1263" w:type="dxa"/>
          </w:tcPr>
          <w:p w14:paraId="57EEF3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4941" w:type="dxa"/>
          </w:tcPr>
          <w:p w14:paraId="679931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=1−[∑(y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/∑(y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ȳ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372AB5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 объяснённой дисперсии временного ряда</w:t>
            </w:r>
          </w:p>
        </w:tc>
      </w:tr>
    </w:tbl>
    <w:p w14:paraId="656B02B4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012B66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Скользящая кросс-валидация используется для устранения проблемы смешивания будущего с прошлым - утечки прошлого в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или наоборот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было применено пять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19 продемонстрированы результаты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6D47A2D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049201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Применение 5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375"/>
        <w:gridCol w:w="1825"/>
        <w:gridCol w:w="1393"/>
        <w:gridCol w:w="1611"/>
        <w:gridCol w:w="1191"/>
      </w:tblGrid>
      <w:tr w14:paraId="6A892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1DA9BF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Фолд</w:t>
            </w:r>
          </w:p>
        </w:tc>
        <w:tc>
          <w:tcPr>
            <w:tcW w:w="1375" w:type="dxa"/>
          </w:tcPr>
          <w:p w14:paraId="11CFF81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обучения</w:t>
            </w:r>
          </w:p>
        </w:tc>
        <w:tc>
          <w:tcPr>
            <w:tcW w:w="1825" w:type="dxa"/>
          </w:tcPr>
          <w:p w14:paraId="49AEC79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тестирования</w:t>
            </w:r>
          </w:p>
        </w:tc>
        <w:tc>
          <w:tcPr>
            <w:tcW w:w="1393" w:type="dxa"/>
          </w:tcPr>
          <w:p w14:paraId="4FBDBC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1611" w:type="dxa"/>
          </w:tcPr>
          <w:p w14:paraId="7B0383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сотрудники</w:t>
            </w:r>
          </w:p>
        </w:tc>
        <w:tc>
          <w:tcPr>
            <w:tcW w:w="1191" w:type="dxa"/>
          </w:tcPr>
          <w:p w14:paraId="71622A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</w:tr>
      <w:tr w14:paraId="3BDA2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30B148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</w:t>
            </w:r>
          </w:p>
        </w:tc>
        <w:tc>
          <w:tcPr>
            <w:tcW w:w="1375" w:type="dxa"/>
          </w:tcPr>
          <w:p w14:paraId="52C23C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2015.01-2019.12</w:t>
            </w:r>
          </w:p>
        </w:tc>
        <w:tc>
          <w:tcPr>
            <w:tcW w:w="1825" w:type="dxa"/>
          </w:tcPr>
          <w:p w14:paraId="400FF52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2020.01-2020.12</w:t>
            </w:r>
          </w:p>
        </w:tc>
        <w:tc>
          <w:tcPr>
            <w:tcW w:w="1393" w:type="dxa"/>
          </w:tcPr>
          <w:p w14:paraId="5510E9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7,41</w:t>
            </w:r>
          </w:p>
        </w:tc>
        <w:tc>
          <w:tcPr>
            <w:tcW w:w="1611" w:type="dxa"/>
          </w:tcPr>
          <w:p w14:paraId="140206D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3,88</w:t>
            </w:r>
          </w:p>
        </w:tc>
        <w:tc>
          <w:tcPr>
            <w:tcW w:w="1191" w:type="dxa"/>
          </w:tcPr>
          <w:p w14:paraId="771B01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5,11</w:t>
            </w:r>
          </w:p>
        </w:tc>
      </w:tr>
      <w:tr w14:paraId="30688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63570E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</w:t>
            </w:r>
          </w:p>
        </w:tc>
        <w:tc>
          <w:tcPr>
            <w:tcW w:w="1375" w:type="dxa"/>
          </w:tcPr>
          <w:p w14:paraId="12593A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2015.01-2020.12</w:t>
            </w:r>
          </w:p>
        </w:tc>
        <w:tc>
          <w:tcPr>
            <w:tcW w:w="1825" w:type="dxa"/>
          </w:tcPr>
          <w:p w14:paraId="36ADC6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2021.01-2021.12</w:t>
            </w:r>
          </w:p>
        </w:tc>
        <w:tc>
          <w:tcPr>
            <w:tcW w:w="1393" w:type="dxa"/>
          </w:tcPr>
          <w:p w14:paraId="1ED9A8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7,23</w:t>
            </w:r>
          </w:p>
        </w:tc>
        <w:tc>
          <w:tcPr>
            <w:tcW w:w="1611" w:type="dxa"/>
          </w:tcPr>
          <w:p w14:paraId="0ED6785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3,79</w:t>
            </w:r>
          </w:p>
        </w:tc>
        <w:tc>
          <w:tcPr>
            <w:tcW w:w="1191" w:type="dxa"/>
          </w:tcPr>
          <w:p w14:paraId="23D3B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5,02</w:t>
            </w:r>
          </w:p>
        </w:tc>
      </w:tr>
      <w:tr w14:paraId="031E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0030AEF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1375" w:type="dxa"/>
          </w:tcPr>
          <w:p w14:paraId="4F72A4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2015.01-2021.12</w:t>
            </w:r>
          </w:p>
        </w:tc>
        <w:tc>
          <w:tcPr>
            <w:tcW w:w="1825" w:type="dxa"/>
          </w:tcPr>
          <w:p w14:paraId="343BE3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2022.01-2022.12</w:t>
            </w:r>
          </w:p>
        </w:tc>
        <w:tc>
          <w:tcPr>
            <w:tcW w:w="1393" w:type="dxa"/>
          </w:tcPr>
          <w:p w14:paraId="0E64373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611" w:type="dxa"/>
          </w:tcPr>
          <w:p w14:paraId="092A793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3,64</w:t>
            </w:r>
          </w:p>
        </w:tc>
        <w:tc>
          <w:tcPr>
            <w:tcW w:w="1191" w:type="dxa"/>
          </w:tcPr>
          <w:p w14:paraId="59AE29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4,87</w:t>
            </w:r>
          </w:p>
        </w:tc>
      </w:tr>
      <w:tr w14:paraId="13BFC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789DC2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1375" w:type="dxa"/>
          </w:tcPr>
          <w:p w14:paraId="7DC09BC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2015.01-2022.12</w:t>
            </w:r>
          </w:p>
        </w:tc>
        <w:tc>
          <w:tcPr>
            <w:tcW w:w="1825" w:type="dxa"/>
          </w:tcPr>
          <w:p w14:paraId="0CCF8E5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2023.01-2023.12</w:t>
            </w:r>
          </w:p>
        </w:tc>
        <w:tc>
          <w:tcPr>
            <w:tcW w:w="1393" w:type="dxa"/>
          </w:tcPr>
          <w:p w14:paraId="5060AF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611" w:type="dxa"/>
          </w:tcPr>
          <w:p w14:paraId="3D91873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3,71</w:t>
            </w:r>
          </w:p>
        </w:tc>
        <w:tc>
          <w:tcPr>
            <w:tcW w:w="1191" w:type="dxa"/>
          </w:tcPr>
          <w:p w14:paraId="3E59AA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4,94</w:t>
            </w:r>
          </w:p>
        </w:tc>
      </w:tr>
      <w:tr w14:paraId="3A029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475F5F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1375" w:type="dxa"/>
          </w:tcPr>
          <w:p w14:paraId="75C1FB6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2015.01-2023.12</w:t>
            </w:r>
          </w:p>
        </w:tc>
        <w:tc>
          <w:tcPr>
            <w:tcW w:w="1825" w:type="dxa"/>
          </w:tcPr>
          <w:p w14:paraId="030CDBF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2024.01 - 2025.12</w:t>
            </w:r>
          </w:p>
        </w:tc>
        <w:tc>
          <w:tcPr>
            <w:tcW w:w="1393" w:type="dxa"/>
          </w:tcPr>
          <w:p w14:paraId="67CB6D4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7,05</w:t>
            </w:r>
          </w:p>
        </w:tc>
        <w:tc>
          <w:tcPr>
            <w:tcW w:w="1611" w:type="dxa"/>
          </w:tcPr>
          <w:p w14:paraId="26872B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3,68</w:t>
            </w:r>
          </w:p>
        </w:tc>
        <w:tc>
          <w:tcPr>
            <w:tcW w:w="1191" w:type="dxa"/>
          </w:tcPr>
          <w:p w14:paraId="4C1E1D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4,89</w:t>
            </w:r>
          </w:p>
        </w:tc>
      </w:tr>
    </w:tbl>
    <w:p w14:paraId="4B2732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001DA1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23 проведено сравнение простых стартовых моделей с получившиеся в итоге обученной при помощью стекинга итоговой модели использующийся для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Видно что реальная проверка показала что лучший прогноз получается от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Сезонный наивный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это показывает важность сравнения полученной модели с стартовыми простыми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сложные модели могут иметь худший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Но для длинных временных рядов подходит именно разработанная и обученная стэкинг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Превосходство простых моделей над сложными получается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причине использования коротких и шумных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международные выводы гласят - ситуации где простые методы превосходят сложные многоуровневые ансамблевые архитектуры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 не нужно отбрасывать сложные модели в сторону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уметь применять разные методы решения для различных ситуаций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Обученную в работе нейросеть нужно применять для временных рядов больше пятнадцати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сейчас стекинг выдаёт потребность в кадрах близкую к константе по причине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недостаточного размера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45011E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2381885"/>
            <wp:effectExtent l="0" t="0" r="1905" b="10795"/>
            <wp:docPr id="2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6B6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98C5A0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получившийся в результате обучения модели с простыми стартовыми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72A5A4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8EFC9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важный показатель оценки адекватности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 продемонстрированы рисуночки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для обученной модели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 график указывающий на нормальное распределение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рисунке двадцать четыре видно остатки расположены без систематического смещения и без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основном около нулевой красной пунктирной линии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видно нет переоценки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и минимум десять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редкие пики - характер остатков несёт случайный характер и нету признаков гетероскедастичности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BE275A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6F6F13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3674110"/>
            <wp:effectExtent l="0" t="0" r="1905" b="13970"/>
            <wp:docPr id="2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88DED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AAA07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96234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25 можно увидеть наличие аномалий в виде редких увеличений показателей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распределение остатков около биссектрисы говорит о нормальном распределении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188D035">
      <w:pPr>
        <w:spacing w:after="0" w:line="360" w:lineRule="auto"/>
        <w:jc w:val="both"/>
      </w:pPr>
      <w:r>
        <w:drawing>
          <wp:inline distT="0" distB="0" distL="114300" distR="114300">
            <wp:extent cx="5273040" cy="3814445"/>
            <wp:effectExtent l="0" t="0" r="0" b="10795"/>
            <wp:docPr id="2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B1C3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BA6069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C17403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Льюнг-Бокс показал успешное извлечение информации из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являются белым шумом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Шапиро-Уилка выявил распределение остатков близкое к нормальному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Диболд-Мариано определил различия между стартовой моделью наивного предсказания и получившейся итоговой моделью - различий значимых нет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простая модель не хуже многоуровневой ансамблевой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4F6171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3674110" cy="1588135"/>
            <wp:effectExtent l="0" t="0" r="13970" b="12065"/>
            <wp:docPr id="2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186B6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Проверка остатков тест Льюнга-Бокса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Диболда-Мариано и Шапиро-Уилка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EF5CFD6">
      <w:pPr>
        <w:spacing w:after="0" w:line="360" w:lineRule="auto"/>
        <w:jc w:val="both"/>
        <w:rPr>
          <w:rFonts w:hint="default"/>
          <w:lang w:val="ru-RU" w:eastAsia="en-US"/>
        </w:rPr>
      </w:pPr>
    </w:p>
    <w:p w14:paraId="3E994F9C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3" w:name="_Toc73211078"/>
      <w:bookmarkStart w:id="54" w:name="_Toc171423742"/>
      <w:bookmarkStart w:id="55" w:name="_Toc522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3.3.2 Расчёт количества потерь и их минимизация</w:t>
      </w:r>
      <w:bookmarkEnd w:id="53"/>
      <w:bookmarkEnd w:id="54"/>
      <w:bookmarkEnd w:id="55"/>
    </w:p>
    <w:p w14:paraId="2B7155D9"/>
    <w:p w14:paraId="57B1ED19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Важно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отметить экономическую эффективность при оценке количества потерь и качества разработанной нейронной сети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Угрозу университету представляют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недобор персонала и перебор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обычно рассмотренные проблемы оцениваются в больших для организации деньгах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данным приближенным к реальным по мнению Росстата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один неправильно предсказанный человек обойдётся в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миллионов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учитывая среднюю ежемесячную зарплату преподавателей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ставки ФОТ Росстата на 2025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отметить стоимость недобора значительно превышает перебор сотрудников по себестоимости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стоимость перебора 870 000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недобора 1500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обычных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MAPE, MAE, RMSE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 достаточно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полной оценки денежных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формула для ассиметричной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ранее были рассмотрены только симметричные метрики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Снизу показана ассиметричная функция потерь по причине разницы стоимости проблем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1A89924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29" name="2384804F-3998-4D57-9195-F3826E402611-2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2384804F-3998-4D57-9195-F3826E402611-2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8EF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рассмотрен эксперимент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использованием модели устраняющей недобор сотрудников - завышающей прогноз на потребность был подобран квантиль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,92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завышения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дальше эксперимент рассматривается в виде таблицы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20. </w:t>
      </w:r>
    </w:p>
    <w:p w14:paraId="11D1A2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A57F40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48CB5F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потерь за год МУИВ при использовании разных типов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E03ED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86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2548"/>
        <w:gridCol w:w="1308"/>
        <w:gridCol w:w="1320"/>
        <w:gridCol w:w="1752"/>
        <w:gridCol w:w="1296"/>
      </w:tblGrid>
      <w:tr w14:paraId="57B48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EC57F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548" w:type="dxa"/>
          </w:tcPr>
          <w:p w14:paraId="4FDE11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Стратегия прогнозирования</w:t>
            </w:r>
          </w:p>
        </w:tc>
        <w:tc>
          <w:tcPr>
            <w:tcW w:w="1308" w:type="dxa"/>
          </w:tcPr>
          <w:p w14:paraId="7EC4F8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Годовой недобор человек</w:t>
            </w:r>
          </w:p>
        </w:tc>
        <w:tc>
          <w:tcPr>
            <w:tcW w:w="1320" w:type="dxa"/>
          </w:tcPr>
          <w:p w14:paraId="5EC005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Годовые потери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руб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</w:p>
        </w:tc>
        <w:tc>
          <w:tcPr>
            <w:tcW w:w="1752" w:type="dxa"/>
          </w:tcPr>
          <w:p w14:paraId="2C111A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руб</w:t>
            </w:r>
          </w:p>
        </w:tc>
        <w:tc>
          <w:tcPr>
            <w:tcW w:w="1296" w:type="dxa"/>
          </w:tcPr>
          <w:p w14:paraId="41F6DAF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%</w:t>
            </w:r>
          </w:p>
        </w:tc>
      </w:tr>
      <w:tr w14:paraId="0C0EE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241EEA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548" w:type="dxa"/>
          </w:tcPr>
          <w:p w14:paraId="41F89D7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Наивный</w:t>
            </w:r>
          </w:p>
        </w:tc>
        <w:tc>
          <w:tcPr>
            <w:tcW w:w="1308" w:type="dxa"/>
          </w:tcPr>
          <w:p w14:paraId="59C37D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32,8</w:t>
            </w:r>
          </w:p>
        </w:tc>
        <w:tc>
          <w:tcPr>
            <w:tcW w:w="1320" w:type="dxa"/>
          </w:tcPr>
          <w:p w14:paraId="72637FC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23,1</w:t>
            </w:r>
          </w:p>
        </w:tc>
        <w:tc>
          <w:tcPr>
            <w:tcW w:w="1752" w:type="dxa"/>
          </w:tcPr>
          <w:p w14:paraId="2251F7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87,4</w:t>
            </w:r>
          </w:p>
        </w:tc>
        <w:tc>
          <w:tcPr>
            <w:tcW w:w="1296" w:type="dxa"/>
          </w:tcPr>
          <w:p w14:paraId="3A31D1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нету</w:t>
            </w:r>
          </w:p>
        </w:tc>
      </w:tr>
      <w:tr w14:paraId="6B73D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21C24AF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548" w:type="dxa"/>
          </w:tcPr>
          <w:p w14:paraId="0C9215C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XGBoost</w:t>
            </w:r>
          </w:p>
        </w:tc>
        <w:tc>
          <w:tcPr>
            <w:tcW w:w="1308" w:type="dxa"/>
          </w:tcPr>
          <w:p w14:paraId="5590AB9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29,4</w:t>
            </w:r>
          </w:p>
        </w:tc>
        <w:tc>
          <w:tcPr>
            <w:tcW w:w="1320" w:type="dxa"/>
          </w:tcPr>
          <w:p w14:paraId="4FF3C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27,6</w:t>
            </w:r>
          </w:p>
        </w:tc>
        <w:tc>
          <w:tcPr>
            <w:tcW w:w="1752" w:type="dxa"/>
          </w:tcPr>
          <w:p w14:paraId="4C80E0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82,1</w:t>
            </w:r>
          </w:p>
        </w:tc>
        <w:tc>
          <w:tcPr>
            <w:tcW w:w="1296" w:type="dxa"/>
          </w:tcPr>
          <w:p w14:paraId="33CC38B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</w:t>
            </w:r>
          </w:p>
        </w:tc>
      </w:tr>
      <w:tr w14:paraId="2AE6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7A180A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2548" w:type="dxa"/>
          </w:tcPr>
          <w:p w14:paraId="1917F3B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Квантиль 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,92</w:t>
            </w:r>
          </w:p>
        </w:tc>
        <w:tc>
          <w:tcPr>
            <w:tcW w:w="1308" w:type="dxa"/>
          </w:tcPr>
          <w:p w14:paraId="6C599E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17,2</w:t>
            </w:r>
          </w:p>
        </w:tc>
        <w:tc>
          <w:tcPr>
            <w:tcW w:w="1320" w:type="dxa"/>
          </w:tcPr>
          <w:p w14:paraId="0268867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38,9</w:t>
            </w:r>
          </w:p>
        </w:tc>
        <w:tc>
          <w:tcPr>
            <w:tcW w:w="1752" w:type="dxa"/>
          </w:tcPr>
          <w:p w14:paraId="1BB3E2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70,8</w:t>
            </w:r>
          </w:p>
        </w:tc>
        <w:tc>
          <w:tcPr>
            <w:tcW w:w="1296" w:type="dxa"/>
          </w:tcPr>
          <w:p w14:paraId="51C6878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16,6</w:t>
            </w:r>
          </w:p>
        </w:tc>
      </w:tr>
    </w:tbl>
    <w:p w14:paraId="77437A91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B1A27C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Выходит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выгоднее использовать накрученную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заставляющую нанимать больше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текущая экономическая ситуация университета станет лучше за счёт роста прибыли от новых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2EA69BD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6" w:name="_Toc73211079"/>
      <w:bookmarkStart w:id="57" w:name="_Toc7402"/>
      <w:bookmarkStart w:id="58" w:name="_Toc17142374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3.3.3 Анализ адекватности обучения</w:t>
      </w:r>
      <w:bookmarkEnd w:id="56"/>
      <w:bookmarkEnd w:id="57"/>
      <w:bookmarkEnd w:id="58"/>
    </w:p>
    <w:p w14:paraId="60939865"/>
    <w:p w14:paraId="09C4167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Построена кривая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сто двадцати и более наблюдениях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разрыв  между обучающей и валидационной  незначительный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значит модель не переобучена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модели хватило скормленного набора данных под сложность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p w14:paraId="1447535E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3982085" cy="2620645"/>
            <wp:effectExtent l="0" t="0" r="10795" b="635"/>
            <wp:docPr id="3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208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28CFE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Кривая обучения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223A15A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найти оптимальное количество деревьев до достижения пика роста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дальше добавление лишних деревьев увеличит время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экспериментальным путём найдено оптимальное значение деревьев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_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estimators = 400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4B98BB4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3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25C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8.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Зависимость ошибки от количества 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9C45D4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29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значимыми признаками являются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181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это календарные индикаторы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временные признаки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предметная область определения потребности сотрудников включает вышеперечисленные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признаками должны быть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 учебного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долгосрочный тренд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A99ADD7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4757420" cy="3383915"/>
            <wp:effectExtent l="0" t="0" r="12700" b="14605"/>
            <wp:docPr id="3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7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5742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47B7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Важность признаков в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741C3A8B">
      <w:pPr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30 продемонстрирована зависимость периода пандемии с последующим восстановлением и сезонные пики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среднем потребность составляла девять человек по графику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был 25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минимум один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подтверждает выявленную ранее потребность около десяти человек в среднем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08EA3AD3">
      <w:pPr>
        <w:spacing w:after="0" w:line="360" w:lineRule="auto"/>
        <w:ind w:firstLine="709"/>
        <w:jc w:val="both"/>
      </w:pPr>
    </w:p>
    <w:p w14:paraId="15C78D83">
      <w:pPr>
        <w:spacing w:after="0" w:line="360" w:lineRule="auto"/>
        <w:ind w:firstLine="709"/>
        <w:jc w:val="both"/>
        <w:rPr>
          <w:lang w:eastAsia="en-US"/>
        </w:rPr>
      </w:pPr>
      <w:r>
        <w:drawing>
          <wp:inline distT="0" distB="0" distL="114300" distR="114300">
            <wp:extent cx="5271135" cy="2420620"/>
            <wp:effectExtent l="0" t="0" r="1905" b="2540"/>
            <wp:docPr id="3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B1274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Рисунок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30.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прогноза и факта потребности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66E4D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B563940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Показатели адекватности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03B8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B9AD06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Показатель</w:t>
            </w:r>
          </w:p>
        </w:tc>
        <w:tc>
          <w:tcPr>
            <w:tcW w:w="2841" w:type="dxa"/>
          </w:tcPr>
          <w:p w14:paraId="78E3ADE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  <w:tc>
          <w:tcPr>
            <w:tcW w:w="2841" w:type="dxa"/>
          </w:tcPr>
          <w:p w14:paraId="7B648CA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Вывод</w:t>
            </w:r>
          </w:p>
        </w:tc>
      </w:tr>
      <w:tr w14:paraId="5FC6F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6B5D4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Разрыв между обучающей и валидационной</w:t>
            </w:r>
          </w:p>
        </w:tc>
        <w:tc>
          <w:tcPr>
            <w:tcW w:w="2841" w:type="dxa"/>
          </w:tcPr>
          <w:p w14:paraId="14A112F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,175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сотрудников</w:t>
            </w:r>
          </w:p>
        </w:tc>
        <w:tc>
          <w:tcPr>
            <w:tcW w:w="2841" w:type="dxa"/>
          </w:tcPr>
          <w:p w14:paraId="5AF9FB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Переобучения нет</w:t>
            </w:r>
          </w:p>
        </w:tc>
      </w:tr>
      <w:tr w14:paraId="64718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A098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деревьев</w:t>
            </w:r>
          </w:p>
        </w:tc>
        <w:tc>
          <w:tcPr>
            <w:tcW w:w="2841" w:type="dxa"/>
          </w:tcPr>
          <w:p w14:paraId="091653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400 количество деревьев</w:t>
            </w:r>
          </w:p>
        </w:tc>
        <w:tc>
          <w:tcPr>
            <w:tcW w:w="2841" w:type="dxa"/>
          </w:tcPr>
          <w:p w14:paraId="00AA605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Устойчивость прогноза повысится при добавлении 100 деревьев к оптимальному числу</w:t>
            </w:r>
          </w:p>
        </w:tc>
      </w:tr>
      <w:tr w14:paraId="6AAC5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7903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Важные признаки</w:t>
            </w:r>
          </w:p>
        </w:tc>
        <w:tc>
          <w:tcPr>
            <w:tcW w:w="2841" w:type="dxa"/>
          </w:tcPr>
          <w:p w14:paraId="5BE3A5A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181 номера признаков</w:t>
            </w:r>
          </w:p>
        </w:tc>
        <w:tc>
          <w:tcPr>
            <w:tcW w:w="2841" w:type="dxa"/>
          </w:tcPr>
          <w:p w14:paraId="3C7F9D7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Опирается на месячную инерцию</w:t>
            </w:r>
          </w:p>
        </w:tc>
      </w:tr>
      <w:tr w14:paraId="2AB37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9FA312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 отложенной тестовой выборке</w:t>
            </w:r>
          </w:p>
        </w:tc>
        <w:tc>
          <w:tcPr>
            <w:tcW w:w="2841" w:type="dxa"/>
          </w:tcPr>
          <w:p w14:paraId="7096FCE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51 сотрудников в</w:t>
            </w:r>
          </w:p>
          <w:p w14:paraId="639584C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месяц</w:t>
            </w:r>
          </w:p>
        </w:tc>
        <w:tc>
          <w:tcPr>
            <w:tcW w:w="2841" w:type="dxa"/>
          </w:tcPr>
          <w:p w14:paraId="69E853B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 средней численности сотрудников МУИВ 250 человек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высокая точность для определения потребности в кадрах</w:t>
            </w:r>
          </w:p>
        </w:tc>
      </w:tr>
      <w:tr w14:paraId="0CC79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1420A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2841" w:type="dxa"/>
          </w:tcPr>
          <w:p w14:paraId="2DBAF7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5,34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человек</w:t>
            </w:r>
          </w:p>
        </w:tc>
        <w:tc>
          <w:tcPr>
            <w:tcW w:w="2841" w:type="dxa"/>
          </w:tcPr>
          <w:p w14:paraId="32D0244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Выраженная свтабильность прогноза</w:t>
            </w:r>
          </w:p>
        </w:tc>
      </w:tr>
    </w:tbl>
    <w:p w14:paraId="74310CED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74FFF1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Итоги анализа показали высокую точность предсказания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стабильность прогноза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следовательно обученная модель готова к использованию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временных рядах больше пятнадцати лет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в организации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модель будет выдавать стабильный результат в предсказаниях потребности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снижать денежные потери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ru-RU"/>
        </w:rPr>
        <w:t>организации и увеличивать прибыль от удовлетворения потребности в персонале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расчёты показали выгоднее нанять больше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35" name="2384804F-3998-4D57-9195-F3826E402611-3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384804F-3998-4D57-9195-F3826E402611-3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0">
                      <a:extLs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данным Росстата при недонайме сотрудников будут большие денежные убытки на 630 000 рублей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квантильной модели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,92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завышающую количество требуемого найма в совокупности с основной обученной моделью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МУИВ сможет сэкономить 7 560 000 рублей за двенадцать месяцев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430DA63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EAE4429">
      <w:pPr>
        <w:pStyle w:val="3"/>
        <w:numPr>
          <w:ilvl w:val="1"/>
          <w:numId w:val="3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59" w:name="_Toc17265"/>
      <w:bookmarkStart w:id="60" w:name="_Toc171423744"/>
      <w:bookmarkStart w:id="61" w:name="_Toc42166432"/>
      <w:bookmarkStart w:id="62" w:name="_Toc73211080"/>
      <w:bookmarkStart w:id="63" w:name="_Toc41935264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59"/>
      <w:bookmarkEnd w:id="60"/>
      <w:bookmarkEnd w:id="61"/>
      <w:bookmarkEnd w:id="62"/>
      <w:bookmarkEnd w:id="63"/>
    </w:p>
    <w:p w14:paraId="410C340C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Разработана нейронная сеть, реализующая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прогнозирование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потребности в сотрудниках для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включает квантильную регрессию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градиентный бустинг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 анализ адекватности полученной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результаты показали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 сложную архитектуру обгоняет в точности прогноза наивный прогноз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созданы календарные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лаговые признаки для временной последовательности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обучаемой модели получились достаточно высокие показатели по метрикам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= 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,51, RMSE = 5,34,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основываясь 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анализ показал необходимость создания модели учитывающей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для повышения прибыли организации и уменьшения убытков по данным Росстата о средней зарплате преподавателей в частных образовательных организациях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год будет экономия 7 560 000 рублей для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657A1BB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Получены выводы по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работ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е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предоставленные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22</w:t>
      </w:r>
      <w:r>
        <w:rPr>
          <w:rFonts w:ascii="Times New Roman" w:hAnsi="Times New Roman" w:eastAsia="Calibri"/>
          <w:sz w:val="28"/>
          <w:szCs w:val="28"/>
          <w:lang w:eastAsia="en-US"/>
        </w:rPr>
        <w:t>: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Таблица 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7E1E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</w:tcPr>
          <w:p w14:paraId="77BDBA07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5EDD04E0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3616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</w:tcPr>
          <w:p w14:paraId="39DC57E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Обучена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ансамблевая модель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XGBoost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для решения задачи прогноза потребности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 количестве рабочего персонала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предотвращения убытков в размере 7 560 000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рублей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 </w:t>
            </w:r>
          </w:p>
          <w:p w14:paraId="32B7547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1E3834E5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обучения был синтезирован временной ряд на основе датасета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WA_Fn-UseC_HR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собранного специально за пятнадцать лет компанией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IBM,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была проведена предобработка датасета - добавление новых параметров для определения сезонности и трендов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удаление лишних параметров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-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номера работника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возраста и т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проведена оценка адекватности предсказаний 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выявлена необходимость использования разных подходов и моделей при различных ситуациях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коротких временных рядах можно использовать наивный метод предсказания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последовательности длиннее пятнадцати лет нужно использовать  сложную ансамблевую архитектуру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- стэкингу требуется уловить больше закономерностей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увеличения точности предсказания</w:t>
            </w:r>
          </w:p>
          <w:p w14:paraId="43D77C8C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iCs/>
                <w:sz w:val="28"/>
                <w:szCs w:val="28"/>
                <w:lang w:val="ru-RU"/>
              </w:rPr>
              <w:t>Для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увеличения точности подобрана лучшая конфигурация увеличивающая стабильность и точность включающая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размер батча 16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200 эпох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длина последовательности 24 месяца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раняя остановка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>patience=15,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наличие чекпоинтов для при обучении для сохранения лучшей модели с лучшим прогнозом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dropout = 0,2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фактор уменьшения скорости обучения при остановке роста точности предсказания при обучении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 = 0,5</w:t>
            </w:r>
            <w:r>
              <w:rPr>
                <w:rFonts w:ascii="Times New Roman" w:hAnsi="Times New Roman"/>
                <w:iCs/>
                <w:sz w:val="28"/>
                <w:szCs w:val="28"/>
              </w:rPr>
              <w:t>.</w:t>
            </w:r>
          </w:p>
        </w:tc>
        <w:tc>
          <w:tcPr>
            <w:tcW w:w="4912" w:type="dxa"/>
          </w:tcPr>
          <w:p w14:paraId="2ACE5B01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 Разработка сложной многоуровневой архитектуры нейронной сети для решения задач прогнозироваания временных рядов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способность применять разные методы машинного обучения для решения задач имеющих разный контекст и особенности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разработка прикладного программного обеспечения для решения задач на предприятии с интеграции сбора базы данных с датчиков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IoT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и внутренних сборщиков баз данных на предприятии аналогичному Московскому университету имени Витте или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IBM.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 </w:t>
            </w:r>
          </w:p>
          <w:p w14:paraId="31F0211E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</w:p>
          <w:p w14:paraId="13172775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ПК-8 Необходимо уметь находить нужные гипер параметры для выполнения конкретной задачи связанной с предсказанием тренда и сезоности временного ряда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.</w:t>
            </w:r>
          </w:p>
          <w:p w14:paraId="7BBE455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</w:p>
          <w:p w14:paraId="041C390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5237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1D4B9C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64" w:name="_Toc171423745"/>
      <w:bookmarkStart w:id="65" w:name="_Toc73211081"/>
      <w:bookmarkStart w:id="66" w:name="_Toc5128"/>
      <w:r>
        <w:rPr>
          <w:sz w:val="28"/>
          <w:szCs w:val="28"/>
        </w:rPr>
        <w:t>Заключение</w:t>
      </w:r>
      <w:bookmarkEnd w:id="64"/>
      <w:bookmarkEnd w:id="65"/>
      <w:bookmarkEnd w:id="66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63F8B67">
      <w:pPr>
        <w:spacing w:after="0" w:line="360" w:lineRule="auto"/>
        <w:ind w:firstLine="709"/>
        <w:contextualSpacing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Эксплутационная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практика дала возможность решения актуальной проблемы Московского университета имени Витте в области создания автоматизированной системы прогнозирования потребностей в преподавательских ресурсах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рабочих кадров выполняющих необходимый функционал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управленческих кадров при помощи машинного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ансамблевых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градиентного бустинга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формулы асимметричной регрессии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ходе анализа ситуации в университете выяснено что на данный момент используется ручная практика кадрового планирования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является финансовой проблемой университета создающей убытки размером в 7 560 000 рублей в год - приблизительная сумма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связи с проблемой отсутствия данных у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 синтезирован временной ряд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основе датасета компании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IBM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найму и увольнению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для ряда добавлены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долгосрочные и краткосрочные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помогающие прогнозировать потребность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созданная в итоге модель учитывает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Понятно что применение разработанной модели в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почти полностью устранит недобор сотрудников для оптимального функционирования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высокие показатели качества получены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существующая проблемная ситуация решается внедрением на предприятие разработанной модели и системой автоматического сбора данных о устройстве новых сотрудников и увольнению старых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синтеза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нужного для осуществления прогноза модели по потребности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реализовано сохранение обучившийся модели в 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Keras,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готова к загрузке и использованию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виртуальном пространстве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Python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качестве подключаемого модуля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решения проблем прогноза потребности в рабочем персонале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разработанное решение для автоматизации прогноза потребности кадров превосходит существующее решение прогнозирования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основанное на ручном анализе и отсутствии автоматизированного сбора данных по тренду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разработанная система оценки и применения различных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анализа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может быть адаптирована под нужды разных образовательных 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проделанная работа имеет научную новизну - первое использование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ассиметричной функцией потерь при использовании в университете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прогнозирования необходимого количества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структура получившейся системы адаптируема для других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Выполненные цели и задачи учитывают поставленные профессиональные компетенций ПК-1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ПК-6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ПК-8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можно считать поставленные задачи с целями успешно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выполненными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67" w:name="_Toc73211082"/>
      <w:bookmarkStart w:id="68" w:name="_Toc171423746"/>
      <w:bookmarkStart w:id="69" w:name="_Toc41935271"/>
      <w:bookmarkStart w:id="70" w:name="_Toc2157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67"/>
      <w:bookmarkEnd w:id="68"/>
      <w:bookmarkEnd w:id="69"/>
      <w:bookmarkEnd w:id="70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5F5DEF77">
      <w:pPr>
        <w:numPr>
          <w:ilvl w:val="0"/>
          <w:numId w:val="4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Айвазян С. А., Мхитарян В. С. Прикладная статистика и основы эконометрики: учебник. — 3-е изд. — М.: Юрайт, 2024. — 1088 с. — ISBN 978-5-534-17085-6.</w:t>
      </w:r>
    </w:p>
    <w:p w14:paraId="22254E46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Акаев А. А., Садовничий В. А. Математические модели прогнозирования социально-экономических процессов. — М.: Ленанд, 2023. — 312 с. — ISBN 978-5-9710-9876-4.</w:t>
      </w:r>
    </w:p>
    <w:p w14:paraId="0C535D42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Бакунович Е. А. Градиентный бустинг в задачах анализа данных: учебное пособие. — СПб.: Лань, 2025. — 256 с. — ISBN 978-5-507-49023-4.</w:t>
      </w:r>
    </w:p>
    <w:p w14:paraId="14B7B953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Бреиман Л. Случайные леса // Математические методы распознавания образов. — 2021. — Т. 20. — С. 5–32.</w:t>
      </w:r>
    </w:p>
    <w:p w14:paraId="0EE502EC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Васильев А. Н., Иванова Е. С. Прогнозирование временных рядов с помощью XGBoost и LightGBM. — М.: ДМК Пресс, 2024. — 288 с. — ISBN 978-5-97060-987-6.</w:t>
      </w:r>
    </w:p>
    <w:p w14:paraId="7CE4AB43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Ватутин Э. И. Машинное обучение на Python: учебное пособие. — М.: ИНФРА-М, 2025. — 416 с. — ISBN 978-5-16-018345-9.</w:t>
      </w:r>
    </w:p>
    <w:p w14:paraId="4B82EFFE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Гашников М. В., Мясников В. В. Машинное обучение в управлении персоналом: монография. — Самара: Самарский университет, 2023. — 196 с. — ISBN 978-5-6047892-3-8.</w:t>
      </w:r>
    </w:p>
    <w:p w14:paraId="32E212D5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Гроппели А., Никбахт Э. Финансы: учебник. — 4-е изд. — М.: Юрайт, 2024. — 672 с. — ISBN 978-5-9916-9876-2.</w:t>
      </w:r>
    </w:p>
    <w:p w14:paraId="28E6155D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Гудфеллоу Я., Бенджио И., Курвилль А. Глубокое обучение. — М.: ДМК Пресс, 2022. — 852 с. — ISBN 978-5-97060-987-6.</w:t>
      </w:r>
    </w:p>
    <w:p w14:paraId="3A1D1A0E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Дорофеюк А. А., Покровская И. В. Искусственный интеллект в управлении человеческими ресурсами. — М.: КноРус, 2024. — 240 с. — ISBN 978-5-406-11234-5.</w:t>
      </w:r>
    </w:p>
    <w:p w14:paraId="6769774F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Ежов А. А., Шумский С. А. Нейрокомпьютинг и его применения в экономике и бизнесе. — М.: Физматлит, 2023. — 304 с. — ISBN 978-5-9221-1987-6.</w:t>
      </w:r>
    </w:p>
    <w:p w14:paraId="5EC9086A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Журавлёв Ю. И., Рудаков К. В. Математические методы обработки данных и принятия решений. — М.: Физматкнига, 2024. — 368 с. — ISBN 978-5-89155-345-6.</w:t>
      </w:r>
    </w:p>
    <w:p w14:paraId="6FA14B4D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Згуровский М. З., Зеленский А. А. Основы машинного обучения: учебник. — М.: Лаборатория знаний, 2025. — 512 с. — ISBN 978-5-93208-567-8.</w:t>
      </w:r>
    </w:p>
    <w:p w14:paraId="768C7DD1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Иванов В. В., Малинецкий Г. Г. Цифровая экономика: модели и методы прогнозирования. — М.: Ленанд, 2023. — 280 с. — ISBN 978-5-9710-9987-7.</w:t>
      </w:r>
    </w:p>
    <w:p w14:paraId="67EE88D8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Козлов В. В. Анализ временных рядов в экономике и финансах: учебное пособие. — М.: КноРус, 2024. — 224 с. — ISBN 978-5-406-10987-8.</w:t>
      </w:r>
    </w:p>
    <w:p w14:paraId="1FE6EC18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Колмогоров А. Н., Фомин С. В. Элементы теории функций и функционального анализа. — 9-е изд. — М.: Физматлит, 2023. — 576 с. — ISBN 978-5-9221-1987-6.</w:t>
      </w:r>
    </w:p>
    <w:p w14:paraId="4642A9C1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Кормен Т., Лейзерсон Ч., Ривест Р., Стайн К. Алгоритмы: построение и анализ. — 4-е изд. — М.: Вильямс, 2024. — 1328 с. — ISBN 978-5-907714-12-0.</w:t>
      </w:r>
    </w:p>
    <w:p w14:paraId="35458DC6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Котельников И. А. Прогнозирование спроса на персонал с использованием машинного обучения. — М.: Инфра-М, 2025. — 192 с. — ISBN 978-5-16-018765-8.</w:t>
      </w:r>
    </w:p>
    <w:p w14:paraId="19114540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Кувшинов М. С. Искусственный интеллект в HR: практическое руководство. — М.: Альпина Паблишер, 2024. — 368 с. — ISBN 978-5-9614-8123-7.</w:t>
      </w:r>
    </w:p>
    <w:p w14:paraId="24698F9D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Лебедев А. В. Python для анализа данных и машинного обучения. — СПб.: БХВ-Петербург, 2025. — 640 с. — ISBN 978-5-9775-6876-4.</w:t>
      </w:r>
    </w:p>
    <w:p w14:paraId="6C130223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Лукашин Ю. П. Адаптивные методы краткосрочного прогнозирования временных рядов. — М.: Финансы и статистика, 2022. — 416 с. — ISBN 978-5-279-03648-3.</w:t>
      </w:r>
    </w:p>
    <w:p w14:paraId="632733E3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Магнус Я. Р., Катышев П. К., Пересецкий А. А. Эконометрика. Начальный курс: учебник. — 11-е изд. — М.: Дело, 2024. — 512 с. — ISBN 978-5-7749-1678-4.</w:t>
      </w:r>
    </w:p>
    <w:p w14:paraId="6F419510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Мастяева И. Н. Управление персоналом в цифровую эпоху. — М.: Дашков и К, 2025. — 288 с. — ISBN 978-5-394-05432-6.</w:t>
      </w:r>
    </w:p>
    <w:p w14:paraId="3DB2B802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Мхитарян В. С., Агапов А. С. Машинное обучение в экономике и финансах. — М.: Юрайт, 2025. — 320 с. — ISBN 978-5-534-17890-6.</w:t>
      </w:r>
    </w:p>
    <w:p w14:paraId="3F52300D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Нейман Дж. фон, Моргенштерн О. Теория игр и экономическое поведение. — М.: Ленанд, 2023. — 712 с. — ISBN 978-5-9710-9876-4.</w:t>
      </w:r>
    </w:p>
    <w:p w14:paraId="4303C070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Раскин Л. Г., Серова И. О. Прогнозирование и принятие решений в условиях неопределённости. — М.: Финансы и статистика, 2024. — 384 с. — ISBN 978-5-279-03789-6.</w:t>
      </w:r>
    </w:p>
    <w:p w14:paraId="761446EB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Рашитов Р. Р. Моделирование и прогнозирование кадровых процессов в организациях. — Казань: КФУ, 2023. — 164 с. — ISBN 978-5-00130-876-8.</w:t>
      </w:r>
    </w:p>
    <w:p w14:paraId="1D3A2407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Секей Г. Парадоксы в теории вероятностей и математической статистике. — М.: Ленанд, 2024. — 320 с. — ISBN 978-5-9710-9876-4.</w:t>
      </w:r>
    </w:p>
    <w:p w14:paraId="5B5A10D6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Терелянский П. В. Математические модели в управлении персоналом. — М.: ИНФРА-М, 2025. — 272 с. — ISBN 978-5-16-018987-8.</w:t>
      </w:r>
    </w:p>
    <w:p w14:paraId="401AE107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Фридман Дж., Хасти Т., Тибширани Р. Элементы статистического обучения. — М.: ДМК Пресс, 2024. — 848 с. — ISBN 978-5-97060-876-2.</w:t>
      </w:r>
    </w:p>
    <w:p w14:paraId="7EFE8DCB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Хасти Т., Тибширани Р., Фридман Дж. Статистическое обучение: Data Mining, Inference, and Prediction. — 3-е изд. — М.: ДМК Пресс, 2025. — 832 с. — ISBN 978-5-97060-999-8.</w:t>
      </w:r>
    </w:p>
    <w:p w14:paraId="74981A1A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Чжоу Ч., Сунь Ц., Лю Ц., С., Лю Ф. Краткий курс машинного обучения. — М.: ДМК Пресс, 2024. — 384 с. — ISBN 978-5-97060-888-8.</w:t>
      </w:r>
    </w:p>
    <w:p w14:paraId="7292C3A9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Alsheref F. K., Tantawi M. M., Sharkas M. A. Deep Learning Approaches for Employee Turnover Prediction // IEEE Access. — 2021. — Vol. 9. — P. 103891–103902. — DOI: 10.1109/ACCESS.2021.3100610.</w:t>
      </w:r>
    </w:p>
    <w:p w14:paraId="53A92C2E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Bahdanau D., Cho K., Bengio Y. Neural Machine Translation by Jointly Learning to Align and Translate // arXiv preprint arXiv:1409.0473. — 2022 (обновлённая версия).</w:t>
      </w:r>
    </w:p>
    <w:p w14:paraId="1CC2465F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Chen T., Guestrin C. XGBoost: A Scalable Tree Boosting System // Proceedings of the 22nd ACM SIGKDD. — 2022. — P. 785–794. — DOI: 10.1145/2939672.2939785.</w:t>
      </w:r>
    </w:p>
    <w:p w14:paraId="5B5711B6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Davenport T. H., Harris J. Competing on Analytics: Updated, with a New Introduction. — Harvard Business Review Press, 2023. — 320 p. — ISBN 978-1-63369-672-3.</w:t>
      </w:r>
    </w:p>
    <w:p w14:paraId="749386D6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Garg S., Sinha S., Kar A. K. A Review of Machine Learning Applications in Human Resource Management // International Journal of Productivity and Performance Management. — 2021. — Vol. 70, № 7. — P. 1390–1415. — DOI: 10.1108/IJPPM-08-2020-0427.</w:t>
      </w:r>
    </w:p>
    <w:p w14:paraId="7E759521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Goodfellow I., Bengio Y., Courville A. Deep Learning. — MIT Press, 2024. — 800 p. — ISBN 978-0262035613.</w:t>
      </w:r>
    </w:p>
    <w:p w14:paraId="0FED8046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Hyndman R. J., Athanasopoulos G. Forecasting: Principles and Practice. — 3rd ed. — OTexts, 2024. — 440 p. — ISBN 978-0-9875071</w:t>
      </w:r>
    </w:p>
    <w:p w14:paraId="6DA41D08">
      <w:pPr>
        <w:numPr>
          <w:ilvl w:val="0"/>
          <w:numId w:val="4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Git Hub: </w:t>
      </w:r>
      <w:r>
        <w:rPr>
          <w:rFonts w:hint="default" w:ascii="Times New Roman" w:hAnsi="Times New Roman"/>
          <w:sz w:val="28"/>
          <w:szCs w:val="28"/>
          <w:lang w:val="en-US"/>
        </w:rPr>
        <w:t>https://github.com/Slavik993/Explytacionnaya_Practica_Machine_Learning_5semestr.git</w:t>
      </w:r>
    </w:p>
    <w:p w14:paraId="278842A8">
      <w:pPr>
        <w:rPr>
          <w:rFonts w:hint="default"/>
        </w:rPr>
      </w:pPr>
    </w:p>
    <w:p w14:paraId="4B2DAF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DC23611C"/>
    <w:multiLevelType w:val="singleLevel"/>
    <w:tmpl w:val="DC23611C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>
    <w:nsid w:val="2B4E1B9F"/>
    <w:multiLevelType w:val="multilevel"/>
    <w:tmpl w:val="2B4E1B9F"/>
    <w:lvl w:ilvl="0" w:tentative="0">
      <w:start w:val="1"/>
      <w:numFmt w:val="decimal"/>
      <w:pStyle w:val="10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933997"/>
    <w:rsid w:val="00BF7DE5"/>
    <w:rsid w:val="013A0CBD"/>
    <w:rsid w:val="013F48F6"/>
    <w:rsid w:val="01417C64"/>
    <w:rsid w:val="01775219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5508BA"/>
    <w:rsid w:val="035A61F2"/>
    <w:rsid w:val="0366599D"/>
    <w:rsid w:val="03713232"/>
    <w:rsid w:val="03BE76CA"/>
    <w:rsid w:val="03DC2C52"/>
    <w:rsid w:val="03EF1DB7"/>
    <w:rsid w:val="042538CC"/>
    <w:rsid w:val="0426646C"/>
    <w:rsid w:val="0446275E"/>
    <w:rsid w:val="045C5F9D"/>
    <w:rsid w:val="04724BCD"/>
    <w:rsid w:val="04AC4FFA"/>
    <w:rsid w:val="04B638C9"/>
    <w:rsid w:val="04DC287B"/>
    <w:rsid w:val="04F94F5F"/>
    <w:rsid w:val="050C783E"/>
    <w:rsid w:val="055943D7"/>
    <w:rsid w:val="05690402"/>
    <w:rsid w:val="05710B18"/>
    <w:rsid w:val="057161FA"/>
    <w:rsid w:val="05862CF6"/>
    <w:rsid w:val="05AD0B6B"/>
    <w:rsid w:val="05E80A3D"/>
    <w:rsid w:val="0617220C"/>
    <w:rsid w:val="06602E5E"/>
    <w:rsid w:val="0669602D"/>
    <w:rsid w:val="06A93A70"/>
    <w:rsid w:val="06F56377"/>
    <w:rsid w:val="072262F7"/>
    <w:rsid w:val="07465CE6"/>
    <w:rsid w:val="076C2B3D"/>
    <w:rsid w:val="078B0F5C"/>
    <w:rsid w:val="07CF70FB"/>
    <w:rsid w:val="07E6794D"/>
    <w:rsid w:val="07F46FEF"/>
    <w:rsid w:val="07F71A6E"/>
    <w:rsid w:val="081B19DC"/>
    <w:rsid w:val="08306DEB"/>
    <w:rsid w:val="08367069"/>
    <w:rsid w:val="089F2A70"/>
    <w:rsid w:val="08BC52C9"/>
    <w:rsid w:val="08C47915"/>
    <w:rsid w:val="08F2025D"/>
    <w:rsid w:val="0985741A"/>
    <w:rsid w:val="098B5BDC"/>
    <w:rsid w:val="099111BE"/>
    <w:rsid w:val="09A20F25"/>
    <w:rsid w:val="09C14DB9"/>
    <w:rsid w:val="09E21E49"/>
    <w:rsid w:val="09F50F48"/>
    <w:rsid w:val="0A025C68"/>
    <w:rsid w:val="0A43792E"/>
    <w:rsid w:val="0A4A6522"/>
    <w:rsid w:val="0A883567"/>
    <w:rsid w:val="0A891756"/>
    <w:rsid w:val="0AA73D54"/>
    <w:rsid w:val="0ADF27E4"/>
    <w:rsid w:val="0B622204"/>
    <w:rsid w:val="0B6636C2"/>
    <w:rsid w:val="0B6F078F"/>
    <w:rsid w:val="0B76395D"/>
    <w:rsid w:val="0B930EA1"/>
    <w:rsid w:val="0BC00DEE"/>
    <w:rsid w:val="0BE93E1F"/>
    <w:rsid w:val="0BFE313E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7766FF"/>
    <w:rsid w:val="0D9C32E2"/>
    <w:rsid w:val="0DC823EA"/>
    <w:rsid w:val="0DCB2402"/>
    <w:rsid w:val="0DD55AD2"/>
    <w:rsid w:val="0DDC3BD8"/>
    <w:rsid w:val="0E4B33CD"/>
    <w:rsid w:val="0E956D7D"/>
    <w:rsid w:val="0ECE66B2"/>
    <w:rsid w:val="0EF51157"/>
    <w:rsid w:val="0F00541F"/>
    <w:rsid w:val="0F415B8D"/>
    <w:rsid w:val="0F4E5569"/>
    <w:rsid w:val="0F5752EC"/>
    <w:rsid w:val="0F6C700F"/>
    <w:rsid w:val="0FC44875"/>
    <w:rsid w:val="0FDC4E2D"/>
    <w:rsid w:val="0FEE1C08"/>
    <w:rsid w:val="10583A7A"/>
    <w:rsid w:val="1058777E"/>
    <w:rsid w:val="107C2907"/>
    <w:rsid w:val="10A95523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C3459"/>
    <w:rsid w:val="14BE7B39"/>
    <w:rsid w:val="14C0309A"/>
    <w:rsid w:val="14C05076"/>
    <w:rsid w:val="15090F10"/>
    <w:rsid w:val="15314596"/>
    <w:rsid w:val="15507CFD"/>
    <w:rsid w:val="157A6D9B"/>
    <w:rsid w:val="157E1963"/>
    <w:rsid w:val="15DA10F2"/>
    <w:rsid w:val="15DF08B8"/>
    <w:rsid w:val="16257E16"/>
    <w:rsid w:val="162C7035"/>
    <w:rsid w:val="16997DC9"/>
    <w:rsid w:val="16AE479B"/>
    <w:rsid w:val="16CC53F5"/>
    <w:rsid w:val="16D9191F"/>
    <w:rsid w:val="16DB4F08"/>
    <w:rsid w:val="173536D4"/>
    <w:rsid w:val="177A138D"/>
    <w:rsid w:val="17A76AD1"/>
    <w:rsid w:val="17D578FC"/>
    <w:rsid w:val="17DD5BBA"/>
    <w:rsid w:val="17EF68CD"/>
    <w:rsid w:val="17FE4CD2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1A1878"/>
    <w:rsid w:val="195B19B9"/>
    <w:rsid w:val="19AC150A"/>
    <w:rsid w:val="19B51395"/>
    <w:rsid w:val="19DA6FC4"/>
    <w:rsid w:val="19F02DAB"/>
    <w:rsid w:val="19F177F1"/>
    <w:rsid w:val="19FF275E"/>
    <w:rsid w:val="1A454F4F"/>
    <w:rsid w:val="1A661BDB"/>
    <w:rsid w:val="1A6A4BCA"/>
    <w:rsid w:val="1AAB1406"/>
    <w:rsid w:val="1B100279"/>
    <w:rsid w:val="1B1500B3"/>
    <w:rsid w:val="1B1A7CD4"/>
    <w:rsid w:val="1B731482"/>
    <w:rsid w:val="1B7C43B8"/>
    <w:rsid w:val="1B901651"/>
    <w:rsid w:val="1B9F104C"/>
    <w:rsid w:val="1BA3321E"/>
    <w:rsid w:val="1BCC78C6"/>
    <w:rsid w:val="1BDF3BF5"/>
    <w:rsid w:val="1BF53751"/>
    <w:rsid w:val="1C0221CE"/>
    <w:rsid w:val="1C08267A"/>
    <w:rsid w:val="1C177AE5"/>
    <w:rsid w:val="1C2870E7"/>
    <w:rsid w:val="1C4D6DEF"/>
    <w:rsid w:val="1C597334"/>
    <w:rsid w:val="1CF33244"/>
    <w:rsid w:val="1CFC00EB"/>
    <w:rsid w:val="1D144C6E"/>
    <w:rsid w:val="1D323B04"/>
    <w:rsid w:val="1D3C3403"/>
    <w:rsid w:val="1D5C71BB"/>
    <w:rsid w:val="1D7652EC"/>
    <w:rsid w:val="1D7D279D"/>
    <w:rsid w:val="1D8058CD"/>
    <w:rsid w:val="1D8B1923"/>
    <w:rsid w:val="1D9E3C5A"/>
    <w:rsid w:val="1DC97276"/>
    <w:rsid w:val="1E070116"/>
    <w:rsid w:val="1E0C1A8B"/>
    <w:rsid w:val="1E177140"/>
    <w:rsid w:val="1E1C37CD"/>
    <w:rsid w:val="1E310498"/>
    <w:rsid w:val="1E495B3F"/>
    <w:rsid w:val="1E635C56"/>
    <w:rsid w:val="1E656462"/>
    <w:rsid w:val="1E672BF1"/>
    <w:rsid w:val="1E885BE3"/>
    <w:rsid w:val="1EB14ED1"/>
    <w:rsid w:val="1ECC643B"/>
    <w:rsid w:val="1EE869A7"/>
    <w:rsid w:val="1F1A2460"/>
    <w:rsid w:val="1F6B6906"/>
    <w:rsid w:val="1F70522D"/>
    <w:rsid w:val="1FC34FCA"/>
    <w:rsid w:val="1FDC2234"/>
    <w:rsid w:val="200A1C59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4A7D37"/>
    <w:rsid w:val="235D255C"/>
    <w:rsid w:val="23B05AC1"/>
    <w:rsid w:val="23B52D23"/>
    <w:rsid w:val="23D3314B"/>
    <w:rsid w:val="23E866E5"/>
    <w:rsid w:val="241A4E26"/>
    <w:rsid w:val="242B219E"/>
    <w:rsid w:val="243D75F3"/>
    <w:rsid w:val="246A3ACB"/>
    <w:rsid w:val="247E276B"/>
    <w:rsid w:val="249E0AA2"/>
    <w:rsid w:val="24A6668C"/>
    <w:rsid w:val="24A75360"/>
    <w:rsid w:val="24B027D4"/>
    <w:rsid w:val="24BB2CAD"/>
    <w:rsid w:val="24EE3D24"/>
    <w:rsid w:val="25063411"/>
    <w:rsid w:val="25116886"/>
    <w:rsid w:val="2511775C"/>
    <w:rsid w:val="255933B9"/>
    <w:rsid w:val="255C7F9B"/>
    <w:rsid w:val="255D690A"/>
    <w:rsid w:val="256C658B"/>
    <w:rsid w:val="25743A87"/>
    <w:rsid w:val="258F07B6"/>
    <w:rsid w:val="25987046"/>
    <w:rsid w:val="25A07EAF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EA1C7A"/>
    <w:rsid w:val="27001ADD"/>
    <w:rsid w:val="272C23FA"/>
    <w:rsid w:val="272C7198"/>
    <w:rsid w:val="276247B6"/>
    <w:rsid w:val="278D69BB"/>
    <w:rsid w:val="27940DA0"/>
    <w:rsid w:val="27994E67"/>
    <w:rsid w:val="27B84691"/>
    <w:rsid w:val="27BA566D"/>
    <w:rsid w:val="27C70F4E"/>
    <w:rsid w:val="27CB1C9E"/>
    <w:rsid w:val="27DA216D"/>
    <w:rsid w:val="27FD03A1"/>
    <w:rsid w:val="285932E7"/>
    <w:rsid w:val="28E06745"/>
    <w:rsid w:val="28E765AF"/>
    <w:rsid w:val="28FB5AC8"/>
    <w:rsid w:val="28FF7467"/>
    <w:rsid w:val="290F204E"/>
    <w:rsid w:val="29171565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4D4158"/>
    <w:rsid w:val="2B6F6851"/>
    <w:rsid w:val="2B88503C"/>
    <w:rsid w:val="2BA75354"/>
    <w:rsid w:val="2BB91F9A"/>
    <w:rsid w:val="2BBF0D03"/>
    <w:rsid w:val="2BC43604"/>
    <w:rsid w:val="2BCD0952"/>
    <w:rsid w:val="2BE9306A"/>
    <w:rsid w:val="2C1E07A6"/>
    <w:rsid w:val="2CD61610"/>
    <w:rsid w:val="2CE231CD"/>
    <w:rsid w:val="2D047A30"/>
    <w:rsid w:val="2D1F0559"/>
    <w:rsid w:val="2D2A1950"/>
    <w:rsid w:val="2D6B03C7"/>
    <w:rsid w:val="2D817536"/>
    <w:rsid w:val="2D835CC8"/>
    <w:rsid w:val="2D835EDD"/>
    <w:rsid w:val="2D8800B2"/>
    <w:rsid w:val="2D9B4C73"/>
    <w:rsid w:val="2DD033D6"/>
    <w:rsid w:val="2DDA0585"/>
    <w:rsid w:val="2DDD51FA"/>
    <w:rsid w:val="2DEF7CA9"/>
    <w:rsid w:val="2DF01A0C"/>
    <w:rsid w:val="2E1C30BA"/>
    <w:rsid w:val="2E262354"/>
    <w:rsid w:val="2EA709F6"/>
    <w:rsid w:val="2EB37960"/>
    <w:rsid w:val="2EB775B3"/>
    <w:rsid w:val="2EBD258D"/>
    <w:rsid w:val="2EC2295B"/>
    <w:rsid w:val="2F3F4928"/>
    <w:rsid w:val="2F452A6A"/>
    <w:rsid w:val="2F4F4680"/>
    <w:rsid w:val="2F523ABD"/>
    <w:rsid w:val="2F611FCA"/>
    <w:rsid w:val="2F66459C"/>
    <w:rsid w:val="2F72726C"/>
    <w:rsid w:val="2FBB2678"/>
    <w:rsid w:val="2FCA6D7F"/>
    <w:rsid w:val="2FDC0137"/>
    <w:rsid w:val="2FE80A81"/>
    <w:rsid w:val="3028070E"/>
    <w:rsid w:val="304B702F"/>
    <w:rsid w:val="305F5CBD"/>
    <w:rsid w:val="306453B6"/>
    <w:rsid w:val="3066058D"/>
    <w:rsid w:val="309B7884"/>
    <w:rsid w:val="30F82350"/>
    <w:rsid w:val="310857FE"/>
    <w:rsid w:val="31290532"/>
    <w:rsid w:val="312C1182"/>
    <w:rsid w:val="313C3C3D"/>
    <w:rsid w:val="31673B61"/>
    <w:rsid w:val="316C01F1"/>
    <w:rsid w:val="31742B75"/>
    <w:rsid w:val="318769F7"/>
    <w:rsid w:val="319A6273"/>
    <w:rsid w:val="31DA6D2F"/>
    <w:rsid w:val="31F11FD7"/>
    <w:rsid w:val="31FE7C56"/>
    <w:rsid w:val="323050A8"/>
    <w:rsid w:val="32605F39"/>
    <w:rsid w:val="32C273B3"/>
    <w:rsid w:val="32C77F74"/>
    <w:rsid w:val="32D51876"/>
    <w:rsid w:val="32E15179"/>
    <w:rsid w:val="32ED176D"/>
    <w:rsid w:val="32F24425"/>
    <w:rsid w:val="32F64FD4"/>
    <w:rsid w:val="330F3435"/>
    <w:rsid w:val="332A7E02"/>
    <w:rsid w:val="33395737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2136FB"/>
    <w:rsid w:val="353C70AD"/>
    <w:rsid w:val="35423C8E"/>
    <w:rsid w:val="3548237A"/>
    <w:rsid w:val="35682720"/>
    <w:rsid w:val="356D4F55"/>
    <w:rsid w:val="357F3BAB"/>
    <w:rsid w:val="35C75553"/>
    <w:rsid w:val="35CD1445"/>
    <w:rsid w:val="35DA0D9B"/>
    <w:rsid w:val="35F01ABE"/>
    <w:rsid w:val="363302A0"/>
    <w:rsid w:val="365903E1"/>
    <w:rsid w:val="36630549"/>
    <w:rsid w:val="36B57593"/>
    <w:rsid w:val="36BD3C49"/>
    <w:rsid w:val="36F206C5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90C1143"/>
    <w:rsid w:val="390C22BF"/>
    <w:rsid w:val="39494CC1"/>
    <w:rsid w:val="3973632A"/>
    <w:rsid w:val="398E773F"/>
    <w:rsid w:val="3A0E55C0"/>
    <w:rsid w:val="3A625555"/>
    <w:rsid w:val="3A717D6E"/>
    <w:rsid w:val="3A727464"/>
    <w:rsid w:val="3A7B57D6"/>
    <w:rsid w:val="3AC726AF"/>
    <w:rsid w:val="3ACC0959"/>
    <w:rsid w:val="3AD45894"/>
    <w:rsid w:val="3B17449E"/>
    <w:rsid w:val="3B337CD7"/>
    <w:rsid w:val="3B624474"/>
    <w:rsid w:val="3B8A33D0"/>
    <w:rsid w:val="3BF67023"/>
    <w:rsid w:val="3C0B5911"/>
    <w:rsid w:val="3C777494"/>
    <w:rsid w:val="3C7F5A1D"/>
    <w:rsid w:val="3C983396"/>
    <w:rsid w:val="3CA71725"/>
    <w:rsid w:val="3CB52527"/>
    <w:rsid w:val="3CBE35EF"/>
    <w:rsid w:val="3D0A17A7"/>
    <w:rsid w:val="3D3103CE"/>
    <w:rsid w:val="3D5D3C39"/>
    <w:rsid w:val="3D5E546B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F407F7"/>
    <w:rsid w:val="40F732A4"/>
    <w:rsid w:val="40F9630B"/>
    <w:rsid w:val="41087004"/>
    <w:rsid w:val="414304FC"/>
    <w:rsid w:val="41AD61AF"/>
    <w:rsid w:val="41B11ADD"/>
    <w:rsid w:val="41BC57E8"/>
    <w:rsid w:val="41BE50D3"/>
    <w:rsid w:val="41F27582"/>
    <w:rsid w:val="41FD0AC8"/>
    <w:rsid w:val="4205704C"/>
    <w:rsid w:val="422C0E20"/>
    <w:rsid w:val="42371199"/>
    <w:rsid w:val="42427B2C"/>
    <w:rsid w:val="424512BE"/>
    <w:rsid w:val="42CB1ACF"/>
    <w:rsid w:val="42D52512"/>
    <w:rsid w:val="42E30E32"/>
    <w:rsid w:val="42E85458"/>
    <w:rsid w:val="430414DA"/>
    <w:rsid w:val="431C3D7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A416B0"/>
    <w:rsid w:val="44EC0A31"/>
    <w:rsid w:val="44F3512F"/>
    <w:rsid w:val="45046868"/>
    <w:rsid w:val="45510E4D"/>
    <w:rsid w:val="45533A70"/>
    <w:rsid w:val="4567122B"/>
    <w:rsid w:val="459C7046"/>
    <w:rsid w:val="45A706E8"/>
    <w:rsid w:val="45C444FC"/>
    <w:rsid w:val="45C75F72"/>
    <w:rsid w:val="45F73E72"/>
    <w:rsid w:val="466E0B17"/>
    <w:rsid w:val="469D27CB"/>
    <w:rsid w:val="469E6370"/>
    <w:rsid w:val="46A11BA1"/>
    <w:rsid w:val="46E930B2"/>
    <w:rsid w:val="46FC5729"/>
    <w:rsid w:val="46FC6031"/>
    <w:rsid w:val="470E2204"/>
    <w:rsid w:val="472E48D4"/>
    <w:rsid w:val="477A5A9E"/>
    <w:rsid w:val="479357EC"/>
    <w:rsid w:val="47A6578C"/>
    <w:rsid w:val="47C85450"/>
    <w:rsid w:val="47DF3A74"/>
    <w:rsid w:val="47F26D8C"/>
    <w:rsid w:val="480C42C3"/>
    <w:rsid w:val="482B7039"/>
    <w:rsid w:val="48391369"/>
    <w:rsid w:val="48C9234E"/>
    <w:rsid w:val="48D732BA"/>
    <w:rsid w:val="48D905B9"/>
    <w:rsid w:val="49026C22"/>
    <w:rsid w:val="490779DE"/>
    <w:rsid w:val="490B65E1"/>
    <w:rsid w:val="49307AC0"/>
    <w:rsid w:val="4959661D"/>
    <w:rsid w:val="495A04B4"/>
    <w:rsid w:val="49670139"/>
    <w:rsid w:val="499D2E36"/>
    <w:rsid w:val="49B7374A"/>
    <w:rsid w:val="49DD6C65"/>
    <w:rsid w:val="4A0764D3"/>
    <w:rsid w:val="4A5B288E"/>
    <w:rsid w:val="4A5B6AE5"/>
    <w:rsid w:val="4A7C62C7"/>
    <w:rsid w:val="4A876BD5"/>
    <w:rsid w:val="4A97538A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D26D40"/>
    <w:rsid w:val="4BD304AC"/>
    <w:rsid w:val="4BD44628"/>
    <w:rsid w:val="4BE7296C"/>
    <w:rsid w:val="4BF17159"/>
    <w:rsid w:val="4BF9435B"/>
    <w:rsid w:val="4BFB7B1E"/>
    <w:rsid w:val="4C005593"/>
    <w:rsid w:val="4C1C48A2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583E78"/>
    <w:rsid w:val="4D91777C"/>
    <w:rsid w:val="4DA4588A"/>
    <w:rsid w:val="4DB87D11"/>
    <w:rsid w:val="4DBA5862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757E04"/>
    <w:rsid w:val="4E816E39"/>
    <w:rsid w:val="4E8D3A8D"/>
    <w:rsid w:val="4EAA3AA0"/>
    <w:rsid w:val="4EB93137"/>
    <w:rsid w:val="4EBF723F"/>
    <w:rsid w:val="4EC66AF5"/>
    <w:rsid w:val="4F003E56"/>
    <w:rsid w:val="4F0E361E"/>
    <w:rsid w:val="4F3D23BC"/>
    <w:rsid w:val="4F4A4F3E"/>
    <w:rsid w:val="4F707062"/>
    <w:rsid w:val="4F7930E1"/>
    <w:rsid w:val="4F7C19D7"/>
    <w:rsid w:val="4FE122E3"/>
    <w:rsid w:val="4FE17210"/>
    <w:rsid w:val="4FF91545"/>
    <w:rsid w:val="5026588C"/>
    <w:rsid w:val="504321F5"/>
    <w:rsid w:val="504E60B8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444904"/>
    <w:rsid w:val="534D4075"/>
    <w:rsid w:val="535422FA"/>
    <w:rsid w:val="536B5669"/>
    <w:rsid w:val="5390390E"/>
    <w:rsid w:val="53C93E27"/>
    <w:rsid w:val="53EA66CB"/>
    <w:rsid w:val="540B3A76"/>
    <w:rsid w:val="54542CF5"/>
    <w:rsid w:val="54A87544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532C9B"/>
    <w:rsid w:val="567C6D10"/>
    <w:rsid w:val="56A14C13"/>
    <w:rsid w:val="56B77C50"/>
    <w:rsid w:val="56C0689F"/>
    <w:rsid w:val="56D106EB"/>
    <w:rsid w:val="57154464"/>
    <w:rsid w:val="57213681"/>
    <w:rsid w:val="57620C73"/>
    <w:rsid w:val="577479A3"/>
    <w:rsid w:val="5787250B"/>
    <w:rsid w:val="579726EA"/>
    <w:rsid w:val="57BF5603"/>
    <w:rsid w:val="57DB09A7"/>
    <w:rsid w:val="57EE07B9"/>
    <w:rsid w:val="58133704"/>
    <w:rsid w:val="583C7B24"/>
    <w:rsid w:val="584B45E2"/>
    <w:rsid w:val="58840844"/>
    <w:rsid w:val="58A34D89"/>
    <w:rsid w:val="58C24D8B"/>
    <w:rsid w:val="58DC348C"/>
    <w:rsid w:val="58EF1AD1"/>
    <w:rsid w:val="58FB6BAD"/>
    <w:rsid w:val="5910252B"/>
    <w:rsid w:val="595465C4"/>
    <w:rsid w:val="59615513"/>
    <w:rsid w:val="59F34BDD"/>
    <w:rsid w:val="5A050D40"/>
    <w:rsid w:val="5A353866"/>
    <w:rsid w:val="5A6545DD"/>
    <w:rsid w:val="5A832D04"/>
    <w:rsid w:val="5A8C0F2A"/>
    <w:rsid w:val="5A93401E"/>
    <w:rsid w:val="5A950AB4"/>
    <w:rsid w:val="5AA80549"/>
    <w:rsid w:val="5AC01473"/>
    <w:rsid w:val="5AF50835"/>
    <w:rsid w:val="5AFE2EBC"/>
    <w:rsid w:val="5B4F1FDC"/>
    <w:rsid w:val="5B6E1EEF"/>
    <w:rsid w:val="5BC24519"/>
    <w:rsid w:val="5BF63A6F"/>
    <w:rsid w:val="5C0056E3"/>
    <w:rsid w:val="5C036B11"/>
    <w:rsid w:val="5C5060C3"/>
    <w:rsid w:val="5C50630F"/>
    <w:rsid w:val="5C650063"/>
    <w:rsid w:val="5C6E7D9F"/>
    <w:rsid w:val="5C792BB7"/>
    <w:rsid w:val="5C7D0D7C"/>
    <w:rsid w:val="5C8C3A7D"/>
    <w:rsid w:val="5CA222E6"/>
    <w:rsid w:val="5CB54D70"/>
    <w:rsid w:val="5CC8034D"/>
    <w:rsid w:val="5CD808C6"/>
    <w:rsid w:val="5CF96E2D"/>
    <w:rsid w:val="5CFE649F"/>
    <w:rsid w:val="5D2F4A70"/>
    <w:rsid w:val="5D3024F2"/>
    <w:rsid w:val="5D310D37"/>
    <w:rsid w:val="5D3874C9"/>
    <w:rsid w:val="5D421438"/>
    <w:rsid w:val="5D676456"/>
    <w:rsid w:val="5D7C58DB"/>
    <w:rsid w:val="5D7E2A17"/>
    <w:rsid w:val="5D921A7A"/>
    <w:rsid w:val="5DE02CF0"/>
    <w:rsid w:val="5DEB6233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22460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F4723"/>
    <w:rsid w:val="60582C11"/>
    <w:rsid w:val="609F5D2B"/>
    <w:rsid w:val="60B718BC"/>
    <w:rsid w:val="60CC075F"/>
    <w:rsid w:val="60F76A09"/>
    <w:rsid w:val="611115F9"/>
    <w:rsid w:val="61616CF0"/>
    <w:rsid w:val="61764A40"/>
    <w:rsid w:val="61925EEC"/>
    <w:rsid w:val="61CB229C"/>
    <w:rsid w:val="61E9114E"/>
    <w:rsid w:val="61F96E5C"/>
    <w:rsid w:val="61FC15EF"/>
    <w:rsid w:val="62574A14"/>
    <w:rsid w:val="627611FC"/>
    <w:rsid w:val="62A328E3"/>
    <w:rsid w:val="62C400C1"/>
    <w:rsid w:val="62DA4137"/>
    <w:rsid w:val="62EE674D"/>
    <w:rsid w:val="62FB2C69"/>
    <w:rsid w:val="63053881"/>
    <w:rsid w:val="63142095"/>
    <w:rsid w:val="634420DC"/>
    <w:rsid w:val="636715F1"/>
    <w:rsid w:val="63722616"/>
    <w:rsid w:val="639E22E8"/>
    <w:rsid w:val="64002E59"/>
    <w:rsid w:val="642D6052"/>
    <w:rsid w:val="646036C4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0F2122"/>
    <w:rsid w:val="673F17B5"/>
    <w:rsid w:val="675C7F85"/>
    <w:rsid w:val="676D5D3F"/>
    <w:rsid w:val="678278F4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AB1726"/>
    <w:rsid w:val="68D06A0D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461931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A1884"/>
    <w:rsid w:val="6CE04AAC"/>
    <w:rsid w:val="6CE46703"/>
    <w:rsid w:val="6CF2784B"/>
    <w:rsid w:val="6D0B14CF"/>
    <w:rsid w:val="6D1B36B8"/>
    <w:rsid w:val="6D236E20"/>
    <w:rsid w:val="6D392725"/>
    <w:rsid w:val="6D3D6554"/>
    <w:rsid w:val="6D480C98"/>
    <w:rsid w:val="6D49674F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CD55A7"/>
    <w:rsid w:val="6F031688"/>
    <w:rsid w:val="6F822B79"/>
    <w:rsid w:val="6F822E81"/>
    <w:rsid w:val="6F855772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E2003D"/>
    <w:rsid w:val="731A6C33"/>
    <w:rsid w:val="73582660"/>
    <w:rsid w:val="735A3430"/>
    <w:rsid w:val="73A66A49"/>
    <w:rsid w:val="73A957CF"/>
    <w:rsid w:val="73D51816"/>
    <w:rsid w:val="74A03654"/>
    <w:rsid w:val="74C5400D"/>
    <w:rsid w:val="74E9714C"/>
    <w:rsid w:val="755C79D6"/>
    <w:rsid w:val="756979AE"/>
    <w:rsid w:val="7576351C"/>
    <w:rsid w:val="759F3625"/>
    <w:rsid w:val="75A93410"/>
    <w:rsid w:val="75F76FC9"/>
    <w:rsid w:val="7613496D"/>
    <w:rsid w:val="761D362F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E0D4D"/>
    <w:rsid w:val="784B0FF1"/>
    <w:rsid w:val="786B327E"/>
    <w:rsid w:val="786E0052"/>
    <w:rsid w:val="787F6001"/>
    <w:rsid w:val="78E811D1"/>
    <w:rsid w:val="78E93ADE"/>
    <w:rsid w:val="79014D58"/>
    <w:rsid w:val="790B5629"/>
    <w:rsid w:val="792451CB"/>
    <w:rsid w:val="79512248"/>
    <w:rsid w:val="79891677"/>
    <w:rsid w:val="799338D8"/>
    <w:rsid w:val="79CD5E57"/>
    <w:rsid w:val="7A141937"/>
    <w:rsid w:val="7A225D2C"/>
    <w:rsid w:val="7A3370D3"/>
    <w:rsid w:val="7A41346F"/>
    <w:rsid w:val="7A4A3EBE"/>
    <w:rsid w:val="7A4A422C"/>
    <w:rsid w:val="7A80238E"/>
    <w:rsid w:val="7A922611"/>
    <w:rsid w:val="7AB46E9F"/>
    <w:rsid w:val="7ADA6863"/>
    <w:rsid w:val="7AEE1351"/>
    <w:rsid w:val="7AFB13A5"/>
    <w:rsid w:val="7AFB4CD4"/>
    <w:rsid w:val="7B2C0B37"/>
    <w:rsid w:val="7B4959ED"/>
    <w:rsid w:val="7B5438FF"/>
    <w:rsid w:val="7B716274"/>
    <w:rsid w:val="7B86755B"/>
    <w:rsid w:val="7BB153E0"/>
    <w:rsid w:val="7BC42E63"/>
    <w:rsid w:val="7BFD7E77"/>
    <w:rsid w:val="7C29336A"/>
    <w:rsid w:val="7C353AFC"/>
    <w:rsid w:val="7C611D76"/>
    <w:rsid w:val="7CEA5CAA"/>
    <w:rsid w:val="7D206CD5"/>
    <w:rsid w:val="7D5457CE"/>
    <w:rsid w:val="7D84412B"/>
    <w:rsid w:val="7DF85F36"/>
    <w:rsid w:val="7DFB5E34"/>
    <w:rsid w:val="7E6142BA"/>
    <w:rsid w:val="7E627D6D"/>
    <w:rsid w:val="7E784ECC"/>
    <w:rsid w:val="7E8958C4"/>
    <w:rsid w:val="7E9479A4"/>
    <w:rsid w:val="7EAC2092"/>
    <w:rsid w:val="7EB459DD"/>
    <w:rsid w:val="7EF014CF"/>
    <w:rsid w:val="7F24018A"/>
    <w:rsid w:val="7F37710A"/>
    <w:rsid w:val="7F776DB3"/>
    <w:rsid w:val="7F7878FB"/>
    <w:rsid w:val="7F9C3EF5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17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3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4">
    <w:name w:val="Загаловок Оглавления"/>
    <w:basedOn w:val="1"/>
    <w:next w:val="15"/>
    <w:link w:val="16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5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6">
    <w:name w:val="Загаловок Оглавления_character"/>
    <w:link w:val="14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17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18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0">
    <w:name w:val="WPSOffice手动目录 3"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sv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customXml" Target="../customXml/item1.xml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sv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1">
      <extobjdata type="2384804F-3998-4D57-9195-F3826E402611" data="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4T0MxVVJWZ3RUaTAxUlNJZ1pEMGlUVEV4TWlBMU5qQk1NalE1SURZNU5Fd3lOVGNnTmpnMlVUTTROeUExTmpJZ016ZzNJRFUyTUV3ek5qRWdOVE14VVRNMU9TQTFNeklnTXpBeklEVTRNVXd5TlRBZ05qSTNUREU1TlNBMU9EQlJNVGd5SURVMk9TQXhOamtnTlRVM1ZERTBPQ0ExTXpoTU1UUXdJRFV6TWxFeE16Z2dOVE13SURFeU5TQTFORFpNTVRFeUlEVTJNRm9pTHo0OGNHRjBhQ0JwWkQwaVRVcFlMVEU0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U0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E9D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FNE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VGd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E9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U0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P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E9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"/>
    </extobj>
    <extobj name="2384804F-3998-4D57-9195-F3826E402611-2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  <extobj name="2384804F-3998-4D57-9195-F3826E402611-3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55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2025-12-18T17:10:01Z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