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1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E16A2">
      <w:bookmarkStart w:id="71" w:name="_GoBack"/>
      <w:r>
        <w:rPr>
          <w:rFonts w:ascii="Times New Roman" w:hAnsi="Times New Roman" w:eastAsia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0</wp:posOffset>
            </wp:positionH>
            <wp:positionV relativeFrom="paragraph">
              <wp:posOffset>-889635</wp:posOffset>
            </wp:positionV>
            <wp:extent cx="7559675" cy="10639425"/>
            <wp:effectExtent l="0" t="0" r="14605" b="13335"/>
            <wp:wrapNone/>
            <wp:docPr id="1" name="Рисунок 1" descr="C:/Users/Machcreator/Pictures/Screenshots/Снимок экрана 2025-12-18 173729.pngСнимок экрана 2025-12-18 173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/Users/Machcreator/Pictures/Screenshots/Снимок экрана 2025-12-18 173729.pngСнимок экрана 2025-12-18 173729"/>
                    <pic:cNvPicPr>
                      <a:picLocks noChangeAspect="1"/>
                    </pic:cNvPicPr>
                  </pic:nvPicPr>
                  <pic:blipFill>
                    <a:blip r:embed="rId4"/>
                    <a:srcRect l="1674" r="1674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39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71"/>
    </w:p>
    <w:p w14:paraId="0377D8D2"/>
    <w:p w14:paraId="3E76EDD0"/>
    <w:p w14:paraId="66BF6114"/>
    <w:p w14:paraId="33029FDD"/>
    <w:p w14:paraId="0BD98E9E"/>
    <w:p w14:paraId="04DA2629"/>
    <w:p w14:paraId="0B115E6C"/>
    <w:p w14:paraId="64251701"/>
    <w:p w14:paraId="671534B3"/>
    <w:p w14:paraId="7EC9BE09"/>
    <w:p w14:paraId="20F79D1A"/>
    <w:p w14:paraId="0F77418E"/>
    <w:p w14:paraId="5B3BCBA9"/>
    <w:p w14:paraId="03C4A91C"/>
    <w:p w14:paraId="0C1FD5BF"/>
    <w:p w14:paraId="2F6488D9"/>
    <w:p w14:paraId="4364DD2D"/>
    <w:p w14:paraId="11A8FAB2"/>
    <w:p w14:paraId="2F5C9431"/>
    <w:p w14:paraId="127E0F55"/>
    <w:p w14:paraId="6B902A4E"/>
    <w:p w14:paraId="1D3E6A0D"/>
    <w:p w14:paraId="60384929"/>
    <w:p w14:paraId="3B87F9BE"/>
    <w:p w14:paraId="23D39851"/>
    <w:p w14:paraId="73A1D1F5"/>
    <w:p w14:paraId="43E38EDB"/>
    <w:p w14:paraId="22484C20"/>
    <w:p w14:paraId="0DD405D5"/>
    <w:p w14:paraId="062B6B58"/>
    <w:p w14:paraId="76A823BA"/>
    <w:p w14:paraId="776D8964"/>
    <w:p w14:paraId="2DCDC8D3"/>
    <w:p w14:paraId="465CCB71"/>
    <w:p w14:paraId="6B5B80DC"/>
    <w:p w14:paraId="2FAE9743"/>
    <w:p w14:paraId="33FBBE85"/>
    <w:p w14:paraId="5E805A67"/>
    <w:p w14:paraId="4B2C0DD9"/>
    <w:p w14:paraId="0188D7B6"/>
    <w:p w14:paraId="45248782"/>
    <w:p w14:paraId="5E9E697F"/>
    <w:p w14:paraId="71AC380F"/>
    <w:p w14:paraId="7B5DF444"/>
    <w:p w14:paraId="680911C4"/>
    <w:p w14:paraId="3C98740A"/>
    <w:p w14:paraId="74EE45BB"/>
    <w:p w14:paraId="55A25293"/>
    <w:p w14:paraId="313DFE38"/>
    <w:p w14:paraId="20DD08AF"/>
    <w:p w14:paraId="197C2D1E"/>
    <w:p w14:paraId="0DF32D82"/>
    <w:p w14:paraId="67C973BC"/>
    <w:p w14:paraId="12A4D022"/>
    <w:p w14:paraId="228D2C0C"/>
    <w:p w14:paraId="100C70E3"/>
    <w:p w14:paraId="7200E7A5">
      <w:pPr>
        <w:keepNext/>
        <w:pageBreakBefore/>
        <w:spacing w:after="0" w:line="360" w:lineRule="auto"/>
        <w:jc w:val="center"/>
        <w:outlineLvl w:val="9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0" w:name="_Toc73211062"/>
      <w:bookmarkStart w:id="1" w:name="_Toc171423726"/>
    </w:p>
    <w:sdt>
      <w:sdtPr>
        <w:rPr>
          <w:rFonts w:ascii="SimSun" w:hAnsi="SimSun" w:eastAsia="SimSun" w:cstheme="minorBidi"/>
          <w:sz w:val="21"/>
          <w:lang w:val="en-US" w:eastAsia="zh-CN" w:bidi="ar-SA"/>
        </w:rPr>
        <w:id w:val="147481307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Calibri" w:cstheme="minorBidi"/>
          <w:caps/>
          <w:sz w:val="21"/>
          <w:szCs w:val="20"/>
          <w:lang w:val="ru-RU" w:eastAsia="zh-CN" w:bidi="ar-SA"/>
        </w:rPr>
      </w:sdtEndPr>
      <w:sdtContent>
        <w:p w14:paraId="6242F08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/>
              <w:lang w:val="ru-RU"/>
            </w:rPr>
          </w:pPr>
          <w:r>
            <w:rPr>
              <w:rFonts w:hint="default" w:ascii="Times New Roman" w:hAnsi="Times New Roman" w:eastAsia="SimSun" w:cs="Times New Roman"/>
              <w:b/>
              <w:bCs/>
              <w:sz w:val="32"/>
              <w:szCs w:val="32"/>
              <w:lang w:val="ru-RU" w:eastAsia="zh-CN" w:bidi="ar-SA"/>
            </w:rPr>
            <w:t>Содержание</w:t>
          </w:r>
        </w:p>
        <w:p w14:paraId="36E09FC7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fldChar w:fldCharType="begin"/>
          </w: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instrText xml:space="preserve">TOC \o "1-3" \h \u </w:instrText>
          </w: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_Toc1698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>Введение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_Toc1698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0F24572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_Toc8876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Цель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_Toc8876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360A47A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_Toc5241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Задачи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_Toc5241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E5D84E0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_Toc4802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1. Основная часть анализ и Выбор набора данных для моделирования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_Toc4802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AE1915F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_Toc27782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1.1. </w:t>
          </w:r>
          <w:r>
            <w:rPr>
              <w:rFonts w:hint="default" w:ascii="Times New Roman" w:hAnsi="Times New Roman" w:cs="Times New Roman"/>
              <w:bCs/>
              <w:iCs w:val="0"/>
              <w:sz w:val="28"/>
              <w:szCs w:val="28"/>
            </w:rPr>
            <w:t>Выбранный набор данных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 IBM HR Analytics Employee «WA_Fn-UseC_-HR-Employee-Attrition»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_Toc27782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74695CEB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_Toc12877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1.2. Предобработка набора данных для повышения качества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_Toc12877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3268AF4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_Toc13556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 xml:space="preserve">2. Анализ предметной </w: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en-US"/>
            </w:rPr>
            <w:t>ОБЛАСТИ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_Toc13556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82F608C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_Toc2428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2.1. Выбор и </w:t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val="en-US"/>
            </w:rPr>
            <w:t>развёртывание</w:t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 среды разработки для языка программирования Python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_Toc2428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8680901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_Toc11546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2.2. Анализ теоретических аспектов создания нейросетей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_Toc11546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536BBB1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_Toc31373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2.3. Математическая модель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_Toc31373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066F4A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_Toc21885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2.4.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_Toc21885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BD1809F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_Toc30276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  <w:lang w:eastAsia="en-US"/>
            </w:rPr>
            <w:t xml:space="preserve">3. </w:t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</w:rPr>
            <w:t>РАЗРАБОТКА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_Toc30276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33CDA6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_Toc19673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3.1. Создание нейронов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_Toc19673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73E14DB1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_Toc30032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3.2. Создание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_Toc30032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14E6405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_Toc12923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3.2.1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Выбор топологии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_Toc12923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0C710482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_Toc26040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3.2.2 Группировка нейронных блоков в нейронную сеть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_Toc26040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1D9BFA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_Toc8313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3.2.3 Экспериментальный подбор характеристик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_Toc8313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9B43CBA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_Toc29886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3.2.4 Сбор и нормализация данных для обучения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_Toc29886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3022BD1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_Toc9347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3.3. </w:t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>Обучение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_Toc9347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C4BBE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_Toc8420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3.3.1 Выбор способа оценки адекватности результатов обучения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_Toc8420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DE9A14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_Toc5221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3.3.2 Расчёт количества потерь и их минимизация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_Toc5221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8A4F24F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_Toc7402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3.3.3 Анализ адекватности обучения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_Toc7402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5BE609C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_Toc17265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 xml:space="preserve">3.4.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_Toc17265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7978A66">
          <w:pPr>
            <w:pStyle w:val="19"/>
            <w:tabs>
              <w:tab w:val="right" w:leader="dot" w:pos="8306"/>
            </w:tabs>
            <w:ind w:left="0" w:leftChars="0" w:firstLine="0" w:firstLineChars="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_Toc5128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Заключение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_Toc5128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CC97D68">
          <w:pPr>
            <w:pStyle w:val="19"/>
            <w:tabs>
              <w:tab w:val="right" w:leader="dot" w:pos="8306"/>
            </w:tabs>
            <w:ind w:left="0" w:leftChars="0" w:firstLine="0" w:firstLineChars="0"/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_Toc2157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bCs/>
              <w:caps/>
              <w:sz w:val="28"/>
              <w:szCs w:val="28"/>
              <w:lang w:val="en-US" w:eastAsia="zh-CN" w:bidi="ar-SA"/>
            </w:rPr>
            <w:t>Список используемых источников и литературы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_Toc2157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5A5EC60">
          <w:pPr>
            <w:keepNext/>
            <w:pageBreakBefore/>
            <w:spacing w:after="0" w:line="360" w:lineRule="auto"/>
            <w:jc w:val="both"/>
            <w:outlineLvl w:val="9"/>
            <w:rPr>
              <w:rFonts w:hint="default" w:ascii="Times New Roman" w:hAnsi="Times New Roman" w:eastAsia="Calibri" w:cstheme="minorBidi"/>
              <w:caps/>
              <w:szCs w:val="20"/>
              <w:lang w:val="ru-RU" w:eastAsia="zh-CN" w:bidi="ar-SA"/>
            </w:rPr>
          </w:pPr>
          <w:r>
            <w:rPr>
              <w:rFonts w:hint="default" w:ascii="Times New Roman" w:hAnsi="Times New Roman" w:eastAsia="Calibri"/>
              <w:caps/>
              <w:szCs w:val="20"/>
              <w:lang w:val="ru-RU"/>
            </w:rPr>
            <w:fldChar w:fldCharType="end"/>
          </w:r>
        </w:p>
      </w:sdtContent>
    </w:sdt>
    <w:p w14:paraId="3D7D338F">
      <w:pPr>
        <w:pStyle w:val="2"/>
        <w:numPr>
          <w:ilvl w:val="0"/>
          <w:numId w:val="0"/>
        </w:numPr>
        <w:bidi w:val="0"/>
        <w:ind w:leftChars="0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2" w:name="_Toc1698"/>
      <w:r>
        <w:rPr>
          <w:rFonts w:ascii="Times New Roman" w:hAnsi="Times New Roman" w:eastAsia="Calibri"/>
          <w:b/>
          <w:caps/>
          <w:sz w:val="28"/>
          <w:szCs w:val="20"/>
        </w:rPr>
        <w:t>Введение</w:t>
      </w:r>
      <w:bookmarkEnd w:id="0"/>
      <w:bookmarkEnd w:id="1"/>
      <w:bookmarkEnd w:id="2"/>
    </w:p>
    <w:p w14:paraId="44F2DECB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Производственная практика проходила на кафедре факультета информационных технологий в Московском университете им. С.Ю. Витте, в ходе практики решается проблема конкурентоспособности университета в прогнозировании необходимых для оптимального функционирования организации рабочего персонала «кадровая политика», современные условия автоматизации и цифровой трансформации заставляют разрабатывать стратегию устраняющую недостатки в виде ручной аналитики потребности в рабочем персонале, реализуемая в рассматриваемой работе модель LSTM с слоями внимания служит, для повышения заработка организации и создания преимущества над конкурентами в области рационального управления количеством персонала в организации при помощи точных кадровых предсказаний, создаваемых обученной моделью, в работе предлагается реализация модели нейронной сети с механизмом внимания, для прогнозирования потребностей Московского университета имени Витте в общем количестве рабочего персонала. В работе применил модель рекуррентной сети LSTM с слоями внимания и ячейками памяти. </w:t>
      </w:r>
      <w:r>
        <w:rPr>
          <w:rFonts w:ascii="Times New Roman" w:hAnsi="Times New Roman" w:eastAsia="Calibri"/>
          <w:sz w:val="28"/>
          <w:szCs w:val="28"/>
          <w:lang w:eastAsia="en-US"/>
        </w:rPr>
        <w:tab/>
      </w:r>
      <w:r>
        <w:rPr>
          <w:rFonts w:ascii="Times New Roman" w:hAnsi="Times New Roman" w:eastAsia="Calibri"/>
          <w:sz w:val="28"/>
          <w:szCs w:val="28"/>
          <w:lang w:eastAsia="en-US"/>
        </w:rPr>
        <w:t>Применение методов машинного обучения – инновационный подход, для решения существующей проблемы предсказания необходимого количества работников в МУИВ, не рационально использовать один метод ручного труда, при наличии возможностей создания автоматизированной системы, в виде экспертной оценки вычисляемой специализированными профессионально ориентированными сотрудниками, использующими созданную в работе архитектуру LSTM, в момент написания отчета выяснено, нету API автоматического сбора данных по кадровым ресурсам и для анализа используется только ручной труд, рассматриваемая ситуация приводит к снижению прибыли и конкурентоспособности Московского университета имени Витте, снижению скорости выполнения основных функций организации за счет нехватки персонала и отсутствию анализа потребности в трудовых кадрах, плохая оценка в потребности в новых сотрудниках приводит к убыткам в организации. В работе проектируется модель интеллектуальной системе, на основе применения машинного обучения к рекуррентной нейронной сети с использованием слоев внимания, для прогнозирования потребностей в кадровых ресурсов.</w:t>
      </w:r>
    </w:p>
    <w:p w14:paraId="7845B025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0514D776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3" w:name="_Toc8876"/>
      <w:r>
        <w:rPr>
          <w:rFonts w:ascii="Times New Roman" w:hAnsi="Times New Roman"/>
          <w:b/>
          <w:sz w:val="28"/>
          <w:szCs w:val="28"/>
        </w:rPr>
        <w:t>Цель практики</w:t>
      </w:r>
      <w:bookmarkEnd w:id="3"/>
    </w:p>
    <w:p w14:paraId="7B27273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Получить опыт в разработке и моделировании нейронной сети с механизмом внимания, для определения необходимого количества кадров, применить кросс-валидацию, для обучения LSTM модели, оценить качество обученной модели, получить опыт в предобработке данных, научиться разбивать данные на обучающую и тестовую выборку, сформировать прогноз по данным потребностей МУИВ по необходимости в кадровых ресурсов, или при отсутствие возможности получить реальные данные, загрузить готовый датасет по текучке кадров и производительности сотрудников другой организации, полученная модель сможет работать на данных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о потребности в сотрудниках</w:t>
      </w:r>
      <w:r>
        <w:rPr>
          <w:rFonts w:hint="default" w:ascii="Times New Roman" w:hAnsi="Times New Roman"/>
          <w:sz w:val="28"/>
          <w:szCs w:val="28"/>
          <w:lang w:val="en-US"/>
        </w:rPr>
        <w:t>,</w:t>
      </w:r>
      <w:r>
        <w:rPr>
          <w:rFonts w:ascii="Times New Roman" w:hAnsi="Times New Roman"/>
          <w:sz w:val="28"/>
          <w:szCs w:val="28"/>
        </w:rPr>
        <w:t xml:space="preserve"> созданных в будущем Московским институтом имени Витте.</w:t>
      </w:r>
    </w:p>
    <w:p w14:paraId="2D190722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4" w:name="_Toc5241"/>
      <w:r>
        <w:rPr>
          <w:rFonts w:ascii="Times New Roman" w:hAnsi="Times New Roman"/>
          <w:b/>
          <w:sz w:val="28"/>
          <w:szCs w:val="28"/>
        </w:rPr>
        <w:t>Задачи практики</w:t>
      </w:r>
      <w:bookmarkEnd w:id="4"/>
    </w:p>
    <w:p w14:paraId="315CF982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Анализ собранных данных по потребностям в кадровых ресурсах организации МУИВ, в случае отказа выдачи информации или отсутствия собранных данных - поиск альтернативных вариантов, поиск подходящего датасета, под задачу поставленную в эксплутационной практике.</w:t>
      </w:r>
    </w:p>
    <w:p w14:paraId="172DC2DF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 xml:space="preserve">Предобработка данных – генерация временного ряда, добавление лаговых признаков,  формирование последовательностей длиною в год, разделение на обучающую и тестовую выборки, провести нормализацию признаков и целевой перемененной. </w:t>
      </w:r>
    </w:p>
    <w:p w14:paraId="77E12132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Обучить LSTM, при помощи кросс-валидации, адаптивного снижения скорости обучения и ранней остановки.</w:t>
      </w:r>
    </w:p>
    <w:p w14:paraId="60E96B6B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Спроектировать архитектуру модели LSTM с механизмом внимания.</w:t>
      </w:r>
    </w:p>
    <w:p w14:paraId="562EE2C4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 xml:space="preserve">Оценить созданный моделью прогноз, используя метрики интерпретации результатов и MAPE, </w:t>
      </w:r>
      <m:oMath>
        <m:sSup>
          <m:sSupPr>
            <m:ctrlPr>
              <w:rPr>
                <w:rFonts w:ascii="Cambria Math" w:hAnsi="Cambria Math" w:eastAsia="Cambria Math" w:cs="Cambria Math"/>
                <w:i/>
                <w:iCs/>
                <w:color w:val="000000"/>
                <w:sz w:val="28"/>
                <w:szCs w:val="28"/>
                <w:lang w:bidi="ru-RU"/>
              </w:rPr>
            </m:ctrlPr>
          </m:sSupPr>
          <m:e>
            <m:r>
              <m:rPr/>
              <w:rPr>
                <w:rFonts w:hint="default" w:ascii="Cambria Math" w:hAnsi="Cambria Math" w:eastAsia="Cambria Math" w:cs="Cambria Math"/>
                <w:color w:val="000000"/>
                <w:sz w:val="28"/>
                <w:szCs w:val="28"/>
                <w:lang w:val="en-US"/>
              </w:rPr>
              <m:t>R</m:t>
            </m:r>
            <m:ctrlPr>
              <w:rPr>
                <w:rFonts w:ascii="Cambria Math" w:hAnsi="Cambria Math" w:eastAsia="Cambria Math" w:cs="Cambria Math"/>
                <w:i/>
                <w:iCs/>
                <w:color w:val="000000"/>
                <w:sz w:val="28"/>
                <w:szCs w:val="28"/>
                <w:lang w:bidi="ru-RU"/>
              </w:rPr>
            </m:ctrlPr>
          </m:e>
          <m:sup>
            <m:r>
              <m:rPr/>
              <w:rPr>
                <w:rFonts w:hint="default" w:ascii="Cambria Math" w:hAnsi="Cambria Math" w:eastAsia="Cambria Math" w:cs="Cambria Math"/>
                <w:color w:val="000000"/>
                <w:sz w:val="28"/>
                <w:szCs w:val="28"/>
                <w:lang w:val="en-US"/>
              </w:rPr>
              <m:t>2</m:t>
            </m:r>
            <m:ctrlPr>
              <w:rPr>
                <w:rFonts w:ascii="Cambria Math" w:hAnsi="Cambria Math" w:eastAsia="Cambria Math" w:cs="Cambria Math"/>
                <w:i/>
                <w:iCs/>
                <w:color w:val="000000"/>
                <w:sz w:val="28"/>
                <w:szCs w:val="28"/>
                <w:lang w:bidi="ru-RU"/>
              </w:rPr>
            </m:ctrlPr>
          </m:sup>
        </m:sSup>
      </m:oMath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, MAE, RMSE.</w:t>
      </w:r>
    </w:p>
    <w:p w14:paraId="4B7C2FBE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val="ru-RU"/>
        </w:rPr>
        <w:t>Освоить работу с библиотеками tensorflow, numpy, seaborn.</w:t>
      </w:r>
    </w:p>
    <w:p w14:paraId="2C570150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Разработка отчета, с оформлением по ГОСТ, рисунками, таблицами.</w:t>
      </w:r>
    </w:p>
    <w:p w14:paraId="4D7BA959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highlight w:val="none"/>
          <w:lang w:bidi="ru-RU"/>
        </w:rPr>
        <w:t>Воспользоваться системой управления версий GitHub, для успешной реализации проекта, и фиксации изменений в репозитории.</w:t>
      </w:r>
    </w:p>
    <w:p w14:paraId="7CB6475E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highlight w:val="none"/>
          <w:lang w:val="ru-RU"/>
        </w:rPr>
        <w:t>Работа с визуализацией результата работы кода в Jupiter Notebook, для демонстрации руководству, организации.</w:t>
      </w:r>
    </w:p>
    <w:p w14:paraId="71CBF1F8">
      <w:pPr>
        <w:widowControl w:val="0"/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4"/>
        </w:rPr>
        <w:t>Источниками информации явились сотрудники МУИВ</w:t>
      </w:r>
      <w:r>
        <w:rPr>
          <w:rFonts w:hint="default" w:ascii="Times New Roman" w:hAnsi="Times New Roman" w:eastAsia="Calibri"/>
          <w:sz w:val="28"/>
          <w:szCs w:val="24"/>
          <w:lang w:val="en-US"/>
        </w:rPr>
        <w:t>,</w:t>
      </w:r>
      <w:r>
        <w:rPr>
          <w:rFonts w:ascii="Times New Roman" w:hAnsi="Times New Roman" w:eastAsia="Calibri"/>
          <w:sz w:val="28"/>
          <w:szCs w:val="24"/>
        </w:rPr>
        <w:t xml:space="preserve"> предоставившие доступ к структуре ручного сбора информации по кадровым потребностям,  организационно-правовые документы, распорядительные и информационно-справочные документы, регламентирующие деятельность специалиста данной предметной области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. </w:t>
      </w:r>
    </w:p>
    <w:p w14:paraId="1672E220">
      <w:pPr>
        <w:widowControl w:val="0"/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7D43BBD5">
      <w:pPr>
        <w:spacing w:after="0" w:line="240" w:lineRule="auto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br w:type="page" w:clear="all"/>
      </w:r>
    </w:p>
    <w:p w14:paraId="7D3A3EBC">
      <w:pPr>
        <w:pStyle w:val="2"/>
        <w:numPr>
          <w:ilvl w:val="0"/>
          <w:numId w:val="4"/>
        </w:numPr>
        <w:bidi w:val="0"/>
        <w:ind w:leftChars="0"/>
        <w:rPr>
          <w:sz w:val="28"/>
          <w:szCs w:val="28"/>
        </w:rPr>
      </w:pPr>
      <w:bookmarkStart w:id="5" w:name="_Toc4802"/>
      <w:r>
        <w:rPr>
          <w:sz w:val="28"/>
          <w:szCs w:val="28"/>
          <w:lang w:val="ru-RU"/>
        </w:rPr>
        <w:t>Основная</w:t>
      </w:r>
      <w:r>
        <w:rPr>
          <w:rFonts w:hint="default"/>
          <w:sz w:val="28"/>
          <w:szCs w:val="28"/>
          <w:lang w:val="ru-RU"/>
        </w:rPr>
        <w:t xml:space="preserve"> часть анализ и Выбор набора данных для моделирования</w:t>
      </w:r>
      <w:bookmarkEnd w:id="5"/>
      <w:r>
        <w:rPr>
          <w:rFonts w:hint="default"/>
          <w:sz w:val="28"/>
          <w:szCs w:val="28"/>
          <w:lang w:val="ru-RU"/>
        </w:rPr>
        <w:t xml:space="preserve"> </w:t>
      </w:r>
    </w:p>
    <w:p w14:paraId="755E1D71">
      <w:pPr>
        <w:numPr>
          <w:ilvl w:val="0"/>
          <w:numId w:val="0"/>
        </w:numPr>
      </w:pPr>
    </w:p>
    <w:p w14:paraId="3AD3B7EA">
      <w:pPr>
        <w:pStyle w:val="3"/>
        <w:numPr>
          <w:ilvl w:val="1"/>
          <w:numId w:val="4"/>
        </w:numPr>
        <w:ind w:leftChars="0"/>
        <w:rPr>
          <w:rFonts w:ascii="Times New Roman;Times New Roman" w:hAnsi="Times New Roman;Times New Roman" w:cs="Times New Roman;Times New Roman"/>
          <w:b/>
          <w:bCs/>
          <w:sz w:val="28"/>
        </w:rPr>
      </w:pPr>
      <w:bookmarkStart w:id="6" w:name="_Toc27782"/>
      <w:r>
        <w:rPr>
          <w:rStyle w:val="17"/>
          <w:rFonts w:ascii="Times New Roman;Times New Roman" w:hAnsi="Times New Roman;Times New Roman" w:cs="Times New Roman;Times New Roman"/>
          <w:b/>
          <w:bCs/>
          <w:iCs w:val="0"/>
          <w:sz w:val="28"/>
          <w:szCs w:val="28"/>
        </w:rPr>
        <w:t>Выбранный набор данных</w:t>
      </w:r>
      <w:r>
        <w:rPr>
          <w:rFonts w:ascii="Times New Roman;Times New Roman" w:hAnsi="Times New Roman;Times New Roman" w:cs="Times New Roman;Times New Roman"/>
          <w:b/>
          <w:bCs/>
          <w:sz w:val="28"/>
        </w:rPr>
        <w:t xml:space="preserve"> IBM HR Analytics Employee «WA_Fn-UseC_-HR-Employee-Attrition»</w:t>
      </w:r>
      <w:bookmarkEnd w:id="6"/>
    </w:p>
    <w:p w14:paraId="36B2233D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46D33FB8">
      <w:pPr>
        <w:spacing w:after="0" w:line="360" w:lineRule="auto"/>
        <w:ind w:firstLine="709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Подобранный набор, взят с платформы Kaggle, внутри набора данных информация о сотрудниках компании IBM, около тысячи пятьсот сотрудников, уровень сложности набора данных позволяет эффективно обучить модель, 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получения числа востребованного на рабочие места, количества кадров, созданная LSTM будет моделировать необходимые потребности в персонале для МУИВ и выдавать в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ременной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ряд спроса на рабочие кадры,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в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датасете IBM HR Employee Attrition нету временного ряда, синтезирован искусственно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.</w:t>
      </w:r>
    </w:p>
    <w:p w14:paraId="25A83BAD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Настоящие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данные по потребности персоналу университета,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невозможно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получить - причина отсутствия автоматизированного введения учёта потребности в кадровых ресурсах университетом, нет данных за длительный период времени, для обучения модели нужен настоящий набор данных по временному ряду потребности персонала за длительный промежуток времени, следовательно анализирована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база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потребностей в персонале разных компаний и организаций,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был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подобран набор данных,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с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большим набором параметров и подходящей архитектурой, на основе возможностью генерации временных рядов для предсказания потребности в персонале.  </w:t>
      </w:r>
    </w:p>
    <w:p w14:paraId="1264176E">
      <w:pPr>
        <w:spacing w:after="0" w:line="360" w:lineRule="auto"/>
        <w:ind w:firstLine="709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Найденный набор настоящих данных компании IBM, доступен в формате *.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csv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по ссылке: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instrText xml:space="preserve"> HYPERLINK "https://www.kaggle.com/datasets/pavansubhasht/ibm-hr-analytics-attrition-dataset"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7"/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t>IBM HR Analytics Employee Attrition &amp; Performance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end"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, внутри имеет следующее содержание:</w:t>
      </w:r>
    </w:p>
    <w:p w14:paraId="246B234E">
      <w:pPr>
        <w:spacing w:before="0" w:after="0" w:line="240" w:lineRule="auto"/>
        <w:ind w:right="334"/>
        <w:jc w:val="right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Таблица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1 - Содержание набора данных.</w:t>
      </w:r>
    </w:p>
    <w:p w14:paraId="74107490">
      <w:pPr>
        <w:spacing w:before="0" w:after="0" w:line="240" w:lineRule="auto"/>
        <w:ind w:left="-15" w:right="334" w:firstLine="698"/>
        <w:jc w:val="both"/>
      </w:pPr>
    </w:p>
    <w:tbl>
      <w:tblPr>
        <w:tblStyle w:val="12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5"/>
        <w:gridCol w:w="2416"/>
        <w:gridCol w:w="2701"/>
      </w:tblGrid>
      <w:tr w14:paraId="247F25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3119" w:type="dxa"/>
            <w:noWrap w:val="0"/>
          </w:tcPr>
          <w:p w14:paraId="1B9E9646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Название колонки</w:t>
            </w:r>
          </w:p>
        </w:tc>
        <w:tc>
          <w:tcPr>
            <w:tcW w:w="3119" w:type="dxa"/>
            <w:noWrap w:val="0"/>
          </w:tcPr>
          <w:p w14:paraId="37287430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Тип данных</w:t>
            </w:r>
          </w:p>
        </w:tc>
        <w:tc>
          <w:tcPr>
            <w:tcW w:w="3119" w:type="dxa"/>
            <w:noWrap w:val="0"/>
          </w:tcPr>
          <w:p w14:paraId="526E5D02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Описание</w:t>
            </w:r>
          </w:p>
        </w:tc>
      </w:tr>
      <w:tr w14:paraId="63C872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6492459E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“Age”</w:t>
            </w:r>
          </w:p>
        </w:tc>
        <w:tc>
          <w:tcPr>
            <w:tcW w:w="3119" w:type="dxa"/>
            <w:noWrap w:val="0"/>
          </w:tcPr>
          <w:p w14:paraId="6CA26DB1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noWrap w:val="0"/>
          </w:tcPr>
          <w:p w14:paraId="5B75EA37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Возраст сотрудника</w:t>
            </w:r>
          </w:p>
        </w:tc>
      </w:tr>
      <w:tr w14:paraId="22D6A9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634E8C5F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“Attrition”</w:t>
            </w:r>
          </w:p>
        </w:tc>
        <w:tc>
          <w:tcPr>
            <w:tcW w:w="3119" w:type="dxa"/>
            <w:noWrap w:val="0"/>
          </w:tcPr>
          <w:p w14:paraId="7DDC1255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9" w:type="dxa"/>
            <w:noWrap w:val="0"/>
          </w:tcPr>
          <w:p w14:paraId="146402E0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Уволился «да или нет»</w:t>
            </w:r>
          </w:p>
        </w:tc>
      </w:tr>
      <w:tr w14:paraId="71DC82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38AACEEB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“BusinessTravel”</w:t>
            </w:r>
          </w:p>
        </w:tc>
        <w:tc>
          <w:tcPr>
            <w:tcW w:w="3119" w:type="dxa"/>
            <w:noWrap w:val="0"/>
          </w:tcPr>
          <w:p w14:paraId="317423DC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9" w:type="dxa"/>
            <w:noWrap w:val="0"/>
          </w:tcPr>
          <w:p w14:paraId="427220CE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Периодичность командировок</w:t>
            </w:r>
          </w:p>
        </w:tc>
      </w:tr>
      <w:tr w14:paraId="4A43DA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3240A9F2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“Departament”</w:t>
            </w:r>
          </w:p>
        </w:tc>
        <w:tc>
          <w:tcPr>
            <w:tcW w:w="3119" w:type="dxa"/>
            <w:noWrap w:val="0"/>
          </w:tcPr>
          <w:p w14:paraId="52010697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9" w:type="dxa"/>
            <w:noWrap w:val="0"/>
          </w:tcPr>
          <w:p w14:paraId="3EE85876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Отдел</w:t>
            </w:r>
          </w:p>
        </w:tc>
      </w:tr>
      <w:tr w14:paraId="1B6EF9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0DE91BBF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“DistanceFromHome”</w:t>
            </w:r>
          </w:p>
        </w:tc>
        <w:tc>
          <w:tcPr>
            <w:tcW w:w="3119" w:type="dxa"/>
            <w:noWrap w:val="0"/>
          </w:tcPr>
          <w:p w14:paraId="408E943C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noWrap w:val="0"/>
          </w:tcPr>
          <w:p w14:paraId="70642BD4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Расстояние от дома до работы в милях</w:t>
            </w:r>
          </w:p>
        </w:tc>
      </w:tr>
      <w:tr w14:paraId="54B439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48F0004F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“Education”</w:t>
            </w:r>
          </w:p>
        </w:tc>
        <w:tc>
          <w:tcPr>
            <w:tcW w:w="3119" w:type="dxa"/>
            <w:noWrap w:val="0"/>
          </w:tcPr>
          <w:p w14:paraId="28A69C78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noWrap w:val="0"/>
          </w:tcPr>
          <w:p w14:paraId="21C2D0DF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Уровень образования</w:t>
            </w:r>
          </w:p>
        </w:tc>
      </w:tr>
      <w:tr w14:paraId="2243B0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0862E045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“JobRole”</w:t>
            </w:r>
          </w:p>
        </w:tc>
        <w:tc>
          <w:tcPr>
            <w:tcW w:w="3119" w:type="dxa"/>
            <w:noWrap w:val="0"/>
          </w:tcPr>
          <w:p w14:paraId="3AEC2182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9" w:type="dxa"/>
            <w:noWrap w:val="0"/>
          </w:tcPr>
          <w:p w14:paraId="6F65322A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Должность</w:t>
            </w:r>
          </w:p>
        </w:tc>
      </w:tr>
      <w:tr w14:paraId="21EFBF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Merge w:val="restart"/>
            <w:noWrap w:val="0"/>
          </w:tcPr>
          <w:p w14:paraId="3E964F9B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“MontlyIncome”</w:t>
            </w:r>
          </w:p>
        </w:tc>
        <w:tc>
          <w:tcPr>
            <w:tcW w:w="3119" w:type="dxa"/>
            <w:vMerge w:val="restart"/>
            <w:noWrap w:val="0"/>
          </w:tcPr>
          <w:p w14:paraId="648B4451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vMerge w:val="restart"/>
            <w:noWrap w:val="0"/>
          </w:tcPr>
          <w:p w14:paraId="4EF10146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Месячный доход</w:t>
            </w:r>
          </w:p>
        </w:tc>
      </w:tr>
      <w:tr w14:paraId="08C2AD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Merge w:val="restart"/>
            <w:noWrap w:val="0"/>
          </w:tcPr>
          <w:p w14:paraId="7AD387BA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“TotalWorkingYears”</w:t>
            </w:r>
          </w:p>
        </w:tc>
        <w:tc>
          <w:tcPr>
            <w:tcW w:w="3119" w:type="dxa"/>
            <w:vMerge w:val="restart"/>
            <w:noWrap w:val="0"/>
          </w:tcPr>
          <w:p w14:paraId="23FD6BF9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vMerge w:val="restart"/>
            <w:noWrap w:val="0"/>
          </w:tcPr>
          <w:p w14:paraId="40C4C44B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Общий стаж работы в годах</w:t>
            </w:r>
          </w:p>
        </w:tc>
      </w:tr>
      <w:tr w14:paraId="476BF4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Merge w:val="restart"/>
            <w:noWrap w:val="0"/>
          </w:tcPr>
          <w:p w14:paraId="32EB4E30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“YearsAtCompany”</w:t>
            </w:r>
          </w:p>
        </w:tc>
        <w:tc>
          <w:tcPr>
            <w:tcW w:w="3119" w:type="dxa"/>
            <w:vMerge w:val="restart"/>
            <w:noWrap w:val="0"/>
          </w:tcPr>
          <w:p w14:paraId="55168A94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vMerge w:val="restart"/>
            <w:noWrap w:val="0"/>
          </w:tcPr>
          <w:p w14:paraId="6EEE7EE4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Стаж в IBM, «ключевой признак»</w:t>
            </w:r>
          </w:p>
        </w:tc>
      </w:tr>
      <w:tr w14:paraId="3D48CB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Merge w:val="restart"/>
            <w:noWrap w:val="0"/>
          </w:tcPr>
          <w:p w14:paraId="03BB88AC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“YearslnCurrentRole”</w:t>
            </w:r>
          </w:p>
        </w:tc>
        <w:tc>
          <w:tcPr>
            <w:tcW w:w="3119" w:type="dxa"/>
            <w:vMerge w:val="restart"/>
            <w:noWrap w:val="0"/>
          </w:tcPr>
          <w:p w14:paraId="24C0F7EF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vMerge w:val="restart"/>
            <w:noWrap w:val="0"/>
          </w:tcPr>
          <w:p w14:paraId="5B471C85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Стаж на текущей должности</w:t>
            </w:r>
          </w:p>
        </w:tc>
      </w:tr>
      <w:tr w14:paraId="621C86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36425332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“YearsSinceLastPromotion”</w:t>
            </w:r>
          </w:p>
        </w:tc>
        <w:tc>
          <w:tcPr>
            <w:tcW w:w="3119" w:type="dxa"/>
            <w:noWrap w:val="0"/>
          </w:tcPr>
          <w:p w14:paraId="31EC307B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noWrap w:val="0"/>
          </w:tcPr>
          <w:p w14:paraId="71EE62F6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Лет с последнего повышения</w:t>
            </w:r>
          </w:p>
        </w:tc>
      </w:tr>
    </w:tbl>
    <w:p w14:paraId="118D6349">
      <w:pPr>
        <w:spacing w:before="0" w:after="0" w:line="240" w:lineRule="auto"/>
        <w:ind w:left="-15" w:right="334" w:firstLine="698"/>
        <w:jc w:val="center"/>
      </w:pPr>
    </w:p>
    <w:p w14:paraId="5AA3708A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lang w:eastAsia="ru-RU"/>
        </w:rPr>
      </w:pPr>
    </w:p>
    <w:p w14:paraId="72F8A889">
      <w:pPr>
        <w:spacing w:after="0" w:line="360" w:lineRule="auto"/>
        <w:ind w:firstLine="709"/>
        <w:jc w:val="both"/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Первые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пять элементов з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агруженного датасета IBM HR Analytics Employee Attrition &amp; Performance «WA_Fn-UseC_HR-Employee-Attrition.csv», показаны на рисунке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1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:</w:t>
      </w:r>
    </w:p>
    <w:p w14:paraId="62C39100">
      <w:pPr>
        <w:spacing w:before="0" w:after="0" w:line="240" w:lineRule="auto"/>
        <w:ind w:left="-15" w:right="334" w:firstLine="15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drawing>
          <wp:inline distT="0" distB="0" distL="0" distR="0">
            <wp:extent cx="5941060" cy="1550670"/>
            <wp:effectExtent l="0" t="0" r="2540" b="381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1059" cy="1551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9E3D4">
      <w:pPr>
        <w:widowControl w:val="0"/>
        <w:tabs>
          <w:tab w:val="left" w:pos="1134"/>
        </w:tabs>
        <w:spacing w:before="0" w:after="0" w:line="240" w:lineRule="auto"/>
        <w:jc w:val="center"/>
        <w:rPr>
          <w:rFonts w:ascii="Times New Roman;Times New Roman" w:hAnsi="Times New Roman;Times New Roman" w:eastAsia="TimesNewRoman;MS Gothic" w:cs="Times New Roman;Times New Roman"/>
          <w:sz w:val="24"/>
          <w:szCs w:val="24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</w:t>
      </w:r>
    </w:p>
    <w:p w14:paraId="048C8B0F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eastAsia="TimesNewRoman;MS Gothic" w:cs="Times New Roman;Times New Roman"/>
          <w:sz w:val="24"/>
          <w:szCs w:val="24"/>
          <w:highlight w:val="none"/>
          <w:lang w:val="en-US" w:eastAsia="ru-RU"/>
        </w:rPr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  <w:t>Рисунок 1 – Структура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первых пяти элементов датасета</w:t>
      </w:r>
    </w:p>
    <w:p w14:paraId="7028E7B1">
      <w:pPr>
        <w:widowControl w:val="0"/>
        <w:tabs>
          <w:tab w:val="left" w:pos="1134"/>
        </w:tabs>
        <w:spacing w:before="0" w:after="0" w:line="240" w:lineRule="auto"/>
        <w:jc w:val="center"/>
        <w:rPr>
          <w:rFonts w:ascii="Times New Roman;Times New Roman" w:hAnsi="Times New Roman;Times New Roman" w:eastAsia="TimesNewRoman;MS Gothic" w:cs="Times New Roman;Times New Roman"/>
          <w:sz w:val="24"/>
          <w:szCs w:val="24"/>
          <w:lang w:eastAsia="ru-RU"/>
        </w:rPr>
      </w:pPr>
    </w:p>
    <w:p w14:paraId="34DC5342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highlight w:val="none"/>
          <w:lang w:val="ru-RU"/>
        </w:rPr>
        <w:t>Д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алее предоставлена потребность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в кадрах для компании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IBM,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по оси абсцисс года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по оси ординат наймы осуществлявшиеся в месяц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,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график потребности показан на рисунке 2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: </w:t>
      </w:r>
    </w:p>
    <w:p w14:paraId="2639159C">
      <w:pPr>
        <w:widowControl w:val="0"/>
        <w:tabs>
          <w:tab w:val="left" w:pos="1134"/>
        </w:tabs>
        <w:spacing w:before="0" w:after="0" w:line="240" w:lineRule="auto"/>
        <w:jc w:val="center"/>
        <w:rPr>
          <w:rFonts w:ascii="Times New Roman;Times New Roman" w:hAnsi="Times New Roman;Times New Roman" w:eastAsia="TimesNewRoman;MS Gothic" w:cs="Times New Roman;Times New Roman"/>
          <w:sz w:val="24"/>
          <w:szCs w:val="24"/>
          <w:lang w:eastAsia="ru-RU"/>
        </w:rPr>
      </w:pPr>
    </w:p>
    <w:p w14:paraId="2D456DAB">
      <w:pPr>
        <w:widowControl w:val="0"/>
        <w:tabs>
          <w:tab w:val="left" w:pos="1134"/>
        </w:tabs>
        <w:spacing w:before="0" w:after="0" w:line="240" w:lineRule="auto"/>
        <w:jc w:val="center"/>
        <w:rPr>
          <w:rFonts w:ascii="Times New Roman;Times New Roman" w:hAnsi="Times New Roman;Times New Roman" w:eastAsia="TimesNewRoman;MS Gothic" w:cs="Times New Roman;Times New Roman"/>
          <w:sz w:val="24"/>
          <w:szCs w:val="24"/>
          <w:lang w:eastAsia="ru-RU"/>
        </w:rPr>
      </w:pPr>
      <w:r>
        <w:drawing>
          <wp:inline distT="0" distB="0" distL="0" distR="0">
            <wp:extent cx="5941060" cy="2542540"/>
            <wp:effectExtent l="0" t="0" r="2540" b="254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059" cy="25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4379F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  <w:t>Рисунок 2 – Потребность в кадрах по месяцам</w:t>
      </w:r>
    </w:p>
    <w:p w14:paraId="7A003A06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</w:p>
    <w:p w14:paraId="3D5E128F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  <w:t>Ниже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рассмотрена декомпозиция временных рядов, на рисунке 3,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показаны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графики “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по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оси ординат указано количество человек”: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временного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ряда по количеству найма сотрудников, долгосрочного тренда средней потребности в кадровых ресурсах,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сезонности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с видной периодичностью колебаний количества сотрудников,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шума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в виде случайных остатков, созданные графики декомпозиции временного ряда демонстрируют сложность выбранного набора данных, следовательно использование выбранного датасета подходит, для обучения рекуррентной модели прогнозирующую потребности в кадровых ресурсах Московского университета имени С.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Ю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.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Витте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, используемая модель нейросети рекуррентная, для учитывания долгосрочных зависимостей в виде сезонности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и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нелинейных трендов,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увеличения точности предсказаний необходимо использовать механизм внимания. </w:t>
      </w:r>
    </w:p>
    <w:p w14:paraId="44FD8FD7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</w:p>
    <w:p w14:paraId="3E727CB4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</w:p>
    <w:p w14:paraId="6D899355">
      <w:pPr>
        <w:spacing w:before="0" w:after="0" w:line="240" w:lineRule="auto"/>
        <w:ind w:left="708" w:right="0"/>
        <w:jc w:val="center"/>
      </w:pPr>
      <w:r>
        <w:drawing>
          <wp:inline distT="0" distB="0" distL="114300" distR="114300">
            <wp:extent cx="5265420" cy="3354070"/>
            <wp:effectExtent l="0" t="0" r="7620" b="1397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35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19E8E">
      <w:pPr>
        <w:spacing w:before="0" w:after="0" w:line="240" w:lineRule="auto"/>
        <w:ind w:left="708" w:right="0"/>
        <w:jc w:val="center"/>
        <w:rPr>
          <w:lang w:eastAsia="ru-RU"/>
        </w:rPr>
      </w:pPr>
    </w:p>
    <w:p w14:paraId="3A886F7A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  <w:t xml:space="preserve">Рисунок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3.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Декомпозиция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временного ряда по количеству найма, долгосрочному тренду,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сезонности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>, шуму в виде остатков</w:t>
      </w:r>
    </w:p>
    <w:p w14:paraId="34294234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</w:pPr>
    </w:p>
    <w:p w14:paraId="363E6A88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</w:pPr>
    </w:p>
    <w:p w14:paraId="35B8BE81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</w:p>
    <w:p w14:paraId="2BCC1149">
      <w:pPr>
        <w:pStyle w:val="3"/>
        <w:numPr>
          <w:ilvl w:val="1"/>
          <w:numId w:val="4"/>
        </w:numPr>
        <w:ind w:leftChars="0"/>
        <w:rPr>
          <w:rFonts w:ascii="Times New Roman;Times New Roman" w:hAnsi="Times New Roman;Times New Roman" w:cs="Times New Roman;Times New Roman"/>
          <w:b/>
          <w:sz w:val="28"/>
        </w:rPr>
      </w:pPr>
      <w:bookmarkStart w:id="7" w:name="_Toc12877"/>
      <w:r>
        <w:rPr>
          <w:rFonts w:ascii="Times New Roman;Times New Roman" w:hAnsi="Times New Roman;Times New Roman" w:cs="Times New Roman;Times New Roman"/>
          <w:b/>
          <w:sz w:val="28"/>
          <w:lang w:val="ru-RU"/>
        </w:rPr>
        <w:t>Предобработка</w:t>
      </w:r>
      <w:r>
        <w:rPr>
          <w:rFonts w:hint="default" w:ascii="Times New Roman;Times New Roman" w:hAnsi="Times New Roman;Times New Roman" w:cs="Times New Roman;Times New Roman"/>
          <w:b/>
          <w:sz w:val="28"/>
          <w:lang w:val="ru-RU"/>
        </w:rPr>
        <w:t xml:space="preserve"> набора данных для повышения качества</w:t>
      </w:r>
      <w:bookmarkEnd w:id="7"/>
      <w:r>
        <w:rPr>
          <w:rFonts w:hint="default" w:ascii="Times New Roman;Times New Roman" w:hAnsi="Times New Roman;Times New Roman" w:cs="Times New Roman;Times New Roman"/>
          <w:b/>
          <w:sz w:val="28"/>
          <w:lang w:val="ru-RU"/>
        </w:rPr>
        <w:t xml:space="preserve"> </w:t>
      </w:r>
    </w:p>
    <w:p w14:paraId="42DE3B1E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4C6873B1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Проведена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первичная предобработка с удалением неподходящих признаков и анализ данных при помощи возможностей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библиотеки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pandas: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проверены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типы данных и пропуски - df.info(), статистики через df.describe(),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пропущенные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значения искались,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используя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df.isnull().sum(),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аналогично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дубликаты находились благодаря df.duplicated().sum(), после анализа обнаружены упомянутые ранее неподходящие признаки, “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номер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сотрудника,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старше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восемнадцати лет, счетчик строк - не несущей полезной информации,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количество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рабочих часов в неделю - одинаковое везде”. Реализовано восстановление найма сотрудников в компании IMB,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получения временного ряда,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обучения рекурсивной модели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набор признаков был увеличен скользящими статистиками, нормализованным годом,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линейным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трендом и синусоидальными-косинусоидальными обозначениями квартала,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года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и месяца “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кодировка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”,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добавлены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значения временного ряда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запоминания моделью прошлого.</w:t>
      </w:r>
    </w:p>
    <w:p w14:paraId="3AC98DA4">
      <w:pPr>
        <w:spacing w:before="0" w:after="0" w:line="240" w:lineRule="auto"/>
        <w:ind w:left="-15" w:right="334" w:firstLine="698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0C8938A5">
      <w:pPr>
        <w:spacing w:before="0" w:after="0" w:line="240" w:lineRule="auto"/>
        <w:ind w:left="-15" w:right="334" w:firstLine="698"/>
        <w:jc w:val="center"/>
      </w:pPr>
      <w:r>
        <w:drawing>
          <wp:inline distT="0" distB="0" distL="114300" distR="114300">
            <wp:extent cx="4777740" cy="1615440"/>
            <wp:effectExtent l="0" t="0" r="7620" b="0"/>
            <wp:docPr id="1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9C07C">
      <w:pPr>
        <w:spacing w:before="0" w:after="0" w:line="240" w:lineRule="auto"/>
        <w:ind w:left="-15" w:right="334" w:firstLine="698"/>
        <w:jc w:val="both"/>
        <w:rPr>
          <w:lang w:eastAsia="ru-RU"/>
        </w:rPr>
      </w:pPr>
    </w:p>
    <w:p w14:paraId="0789A850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4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Очистка от неподходящих признаков</w:t>
      </w:r>
    </w:p>
    <w:p w14:paraId="1F3EDD94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BE7CBA5">
      <w:pPr>
        <w:pStyle w:val="2"/>
        <w:numPr>
          <w:ilvl w:val="0"/>
          <w:numId w:val="4"/>
        </w:numPr>
        <w:bidi w:val="0"/>
        <w:ind w:leftChars="0"/>
        <w:rPr>
          <w:rFonts w:eastAsia="Calibri"/>
          <w:caps/>
          <w:sz w:val="28"/>
          <w:szCs w:val="20"/>
        </w:rPr>
      </w:pPr>
      <w:bookmarkStart w:id="8" w:name="_Toc42166413"/>
      <w:bookmarkStart w:id="9" w:name="_Toc13556"/>
      <w:bookmarkStart w:id="10" w:name="_Toc171423728"/>
      <w:bookmarkStart w:id="11" w:name="_Toc73211064"/>
      <w:r>
        <w:rPr>
          <w:rFonts w:eastAsia="Calibri"/>
          <w:caps/>
          <w:sz w:val="28"/>
          <w:szCs w:val="20"/>
        </w:rPr>
        <w:t xml:space="preserve">Анализ </w:t>
      </w:r>
      <w:bookmarkEnd w:id="8"/>
      <w:r>
        <w:rPr>
          <w:rFonts w:eastAsia="Calibri"/>
          <w:caps/>
          <w:sz w:val="28"/>
          <w:szCs w:val="20"/>
        </w:rPr>
        <w:t xml:space="preserve">предметной </w:t>
      </w:r>
      <w:r>
        <w:rPr>
          <w:rFonts w:eastAsia="Calibri"/>
          <w:caps/>
          <w:sz w:val="28"/>
          <w:szCs w:val="20"/>
          <w:lang w:val="en-US"/>
        </w:rPr>
        <w:t>ОБЛАСТИ</w:t>
      </w:r>
      <w:bookmarkEnd w:id="9"/>
      <w:bookmarkEnd w:id="10"/>
      <w:bookmarkEnd w:id="11"/>
    </w:p>
    <w:p w14:paraId="5958B75E"/>
    <w:p w14:paraId="149378AC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2" w:name="_Toc171423729"/>
      <w:bookmarkStart w:id="13" w:name="_Toc73211065"/>
      <w:bookmarkStart w:id="14" w:name="_Toc2428"/>
      <w:r>
        <w:rPr>
          <w:rFonts w:ascii="Times New Roman" w:hAnsi="Times New Roman" w:eastAsia="Calibri"/>
          <w:b/>
          <w:sz w:val="28"/>
          <w:szCs w:val="20"/>
        </w:rPr>
        <w:t xml:space="preserve">Выбор и </w:t>
      </w:r>
      <w:r>
        <w:rPr>
          <w:rFonts w:eastAsia="Calibri"/>
          <w:b/>
          <w:sz w:val="28"/>
          <w:szCs w:val="20"/>
          <w:lang w:val="en-US"/>
        </w:rPr>
        <w:t>развёртывание</w:t>
      </w:r>
      <w:r>
        <w:rPr>
          <w:rFonts w:ascii="Times New Roman" w:hAnsi="Times New Roman" w:eastAsia="Calibri"/>
          <w:b/>
          <w:sz w:val="28"/>
          <w:szCs w:val="20"/>
        </w:rPr>
        <w:t xml:space="preserve"> среды разработки для языка программирования Python</w:t>
      </w:r>
      <w:bookmarkEnd w:id="12"/>
      <w:bookmarkEnd w:id="13"/>
      <w:bookmarkEnd w:id="14"/>
    </w:p>
    <w:p w14:paraId="2282B33C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675E8F1F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реализации обучения рекурсивной модели использовалась виртуальная среда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Python,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версии 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.11.9,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поддерживающей необходимые библиотеки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опыт работы с машинным обучением привёл к разработке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Jupiter Notebook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велась на платформе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JupiterLab,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позволяющей запускать код не полностью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по блокам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видеть графики сразу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размечать блоки кода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Latex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формате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удобно вставлять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пояснения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”.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Ниже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таблице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приведены технические характеристики ноутбука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использовавшегося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выполнения практики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</w:t>
      </w:r>
    </w:p>
    <w:p w14:paraId="062ED3BC">
      <w:pPr>
        <w:keepNext/>
        <w:wordWrap w:val="0"/>
        <w:spacing w:before="360" w:after="360" w:line="240" w:lineRule="auto"/>
        <w:jc w:val="right"/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</w:pPr>
      <w:r>
        <w:rPr>
          <w:rFonts w:ascii="Times New Roman" w:hAnsi="Times New Roman" w:eastAsia="Calibri"/>
          <w:bCs/>
          <w:sz w:val="28"/>
          <w:szCs w:val="20"/>
        </w:rPr>
        <w:t xml:space="preserve">Таблица </w:t>
      </w:r>
      <w:r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  <w:t>2</w:t>
      </w:r>
      <w:r>
        <w:rPr>
          <w:rFonts w:ascii="Times New Roman" w:hAnsi="Times New Roman" w:eastAsia="Calibri"/>
          <w:bCs/>
          <w:sz w:val="28"/>
          <w:szCs w:val="20"/>
        </w:rPr>
        <w:t xml:space="preserve"> – </w:t>
      </w:r>
      <w:r>
        <w:rPr>
          <w:rFonts w:ascii="Times New Roman" w:hAnsi="Times New Roman" w:eastAsia="Calibri"/>
          <w:bCs/>
          <w:sz w:val="28"/>
          <w:szCs w:val="20"/>
          <w:lang w:val="ru-RU"/>
        </w:rPr>
        <w:t>Характеристика</w:t>
      </w:r>
      <w:r>
        <w:rPr>
          <w:rFonts w:hint="default" w:ascii="Times New Roman" w:hAnsi="Times New Roman" w:eastAsia="Calibri"/>
          <w:bCs/>
          <w:sz w:val="28"/>
          <w:szCs w:val="20"/>
          <w:lang w:val="ru-RU"/>
        </w:rPr>
        <w:t xml:space="preserve"> ноутбука</w:t>
      </w:r>
      <w:r>
        <w:rPr>
          <w:rFonts w:hint="default" w:ascii="Times New Roman" w:hAnsi="Times New Roman" w:eastAsia="Calibri"/>
          <w:bCs/>
          <w:sz w:val="28"/>
          <w:szCs w:val="20"/>
          <w:lang w:val="en-US"/>
        </w:rPr>
        <w:t>.</w:t>
      </w:r>
    </w:p>
    <w:tbl>
      <w:tblPr>
        <w:tblStyle w:val="13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1"/>
        <w:gridCol w:w="4251"/>
      </w:tblGrid>
      <w:tr w14:paraId="4FF88E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057EDB6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Комплектующие</w:t>
            </w:r>
          </w:p>
        </w:tc>
        <w:tc>
          <w:tcPr>
            <w:tcW w:w="4913" w:type="dxa"/>
          </w:tcPr>
          <w:p w14:paraId="3B7EA29C">
            <w:pPr>
              <w:tabs>
                <w:tab w:val="left" w:pos="709"/>
              </w:tabs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Технические характеристики</w:t>
            </w:r>
          </w:p>
        </w:tc>
      </w:tr>
      <w:tr w14:paraId="000FA2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F2EDF38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Процессор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 AMD Ryzen 5 7430 Radeon Graphics</w:t>
            </w:r>
          </w:p>
        </w:tc>
        <w:tc>
          <w:tcPr>
            <w:tcW w:w="4913" w:type="dxa"/>
          </w:tcPr>
          <w:p w14:paraId="551B096C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2.30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Гц</w:t>
            </w:r>
          </w:p>
        </w:tc>
      </w:tr>
      <w:tr w14:paraId="0B0D0F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2CB42D8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Оперативная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память</w:t>
            </w:r>
          </w:p>
        </w:tc>
        <w:tc>
          <w:tcPr>
            <w:tcW w:w="4913" w:type="dxa"/>
          </w:tcPr>
          <w:p w14:paraId="3C16DF10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16 Гб</w:t>
            </w:r>
          </w:p>
        </w:tc>
      </w:tr>
      <w:tr w14:paraId="2E5821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5383B3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Видеокарта</w:t>
            </w:r>
          </w:p>
        </w:tc>
        <w:tc>
          <w:tcPr>
            <w:tcW w:w="4913" w:type="dxa"/>
          </w:tcPr>
          <w:p w14:paraId="62242D43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Нет</w:t>
            </w:r>
          </w:p>
        </w:tc>
      </w:tr>
      <w:tr w14:paraId="5FFA2D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01B395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Операционная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система </w:t>
            </w:r>
          </w:p>
        </w:tc>
        <w:tc>
          <w:tcPr>
            <w:tcW w:w="4913" w:type="dxa"/>
          </w:tcPr>
          <w:p w14:paraId="5ADD2074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>Windows 11 x64</w:t>
            </w:r>
          </w:p>
        </w:tc>
      </w:tr>
    </w:tbl>
    <w:p w14:paraId="60F1D4D7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3EDDAE9E">
      <w:pPr>
        <w:tabs>
          <w:tab w:val="left" w:pos="709"/>
        </w:tabs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Доказательство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отсутствия наличии видеокарты на ноутбуке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приведено на рисунке 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следовательно аппаратное ускорение не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реализуемо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обучение только на процессоре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6145BC36">
      <w:pPr>
        <w:tabs>
          <w:tab w:val="left" w:pos="709"/>
        </w:tabs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3BB0BD8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1539240" cy="739140"/>
            <wp:effectExtent l="0" t="0" r="0" b="7620"/>
            <wp:docPr id="1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924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0118D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5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Проверка наличия видеокарты и версии установленной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TensorFlow</w:t>
      </w:r>
    </w:p>
    <w:p w14:paraId="38D339C6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4BD8E0AC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5" w:name="_Toc11546"/>
      <w:bookmarkStart w:id="16" w:name="_Toc73211066"/>
      <w:bookmarkStart w:id="17" w:name="_Toc171423730"/>
      <w:r>
        <w:rPr>
          <w:rFonts w:ascii="Times New Roman" w:hAnsi="Times New Roman" w:eastAsia="Calibri"/>
          <w:b/>
          <w:sz w:val="28"/>
          <w:szCs w:val="20"/>
        </w:rPr>
        <w:t>Анализ теоретических аспектов создания нейросетей</w:t>
      </w:r>
      <w:bookmarkEnd w:id="15"/>
      <w:bookmarkEnd w:id="16"/>
      <w:bookmarkEnd w:id="17"/>
    </w:p>
    <w:p w14:paraId="51FBB1D2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209A2AFA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 эксплутационной практике используется модель способная обрабатывать последовательности временных рядов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без утихающего градиента и взрыва градиента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рекуррентная сеть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LSTM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способной запоминать прошлые контексты предыдущих элементов через связи скрытых состояний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вычисляющихся по формулам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Формула для затвор забывания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324F1802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Формула для затвора ввода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:</w:t>
      </w:r>
    </w:p>
    <w:p w14:paraId="74372931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0A24ABF4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Формула кандитат на обновление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:</w:t>
      </w:r>
    </w:p>
    <w:p w14:paraId="76322EAB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C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̃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tan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h(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2E49BE55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обновления состояния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7EE02F03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C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̃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1E3C956C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затвора вывода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7DC71126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50B32D5F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скрытого состояния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66F0B70A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tan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h(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03319FA6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Благодаря воротам способным контролировать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забывание и запоминание ячейкам памяти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 xml:space="preserve"> предотвращаются нелинейные преобразования внутри решаются проблемы стабилизации обновления весов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 xml:space="preserve"> затухания градиента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градиентного взрыва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.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 xml:space="preserve">  </w:t>
      </w:r>
    </w:p>
    <w:p w14:paraId="10FF88F3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Формулы для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RNN,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модели с проблемами градиентного взрыва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затуханием градиента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</w:p>
    <w:p w14:paraId="61F74EFF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t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=</m:t>
          </m:r>
          <m:func>
            <m:func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funcPr>
            <m:fNam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tanh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fName>
            <m: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(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</m:func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W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t</m:t>
              </m:r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−1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+</m:t>
          </m:r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W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x</m:t>
              </m:r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x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t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+</m:t>
          </m:r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b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)</m:t>
          </m:r>
        </m:oMath>
      </m:oMathPara>
    </w:p>
    <w:p w14:paraId="2FC3A5F6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m:oMath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h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,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в формуле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:</w:t>
      </w:r>
    </w:p>
    <w:p w14:paraId="2F42170F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входной вектор в момент времени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t</w:t>
      </w:r>
    </w:p>
    <w:p w14:paraId="7693CC78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y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скрытое состояние в момент времени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t</w:t>
      </w:r>
    </w:p>
    <w:p w14:paraId="5F8B5857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y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матрицы весов</w:t>
      </w:r>
    </w:p>
    <w:p w14:paraId="200AC50B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y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смещения </w:t>
      </w:r>
    </w:p>
    <w:p w14:paraId="718C5FF5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tanh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гиперболический тангенс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</w:t>
      </w:r>
    </w:p>
    <w:p w14:paraId="211E0570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ab/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Long Short-Term Memory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модель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не имеет проблем с взрывом градиента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и широко используется в промышленности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“IoT”,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при работе с временными рядами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.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Использование трансформеров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обходится дороже по ресурсам памяти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вот формула подтверждение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: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у трансформеров </w:t>
      </w: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O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p>
          <m:sSup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n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2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сложность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 xml:space="preserve">а 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LSTM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 xml:space="preserve"> имеет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 xml:space="preserve">линейную сложность </w:t>
      </w: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O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  <w:lang w:val="en-US"/>
          </w:rPr>
          <m:t>(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, 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сложность взята из механизма внимания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br w:type="textWrapping"/>
      </w:r>
      <m:oMath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Q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X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Q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 xml:space="preserve">, 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K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X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K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 xml:space="preserve">, 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V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X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783BD49B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</w:pPr>
      <m:oMath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Attention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Q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,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K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,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V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)=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softmax</m:t>
        </m:r>
        <m:d>
          <m:dPr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</m:r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  <m:t>Q</m:t>
                </m:r>
                <m:sSup>
                  <m:sSupPr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  <m:t>K</m:t>
                    </m:r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e>
                  <m:sup>
                    <m:r>
                      <m:rPr>
                        <m:nor/>
                      </m:r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sup>
                </m:sSup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</m:ctrlPr>
                  </m:radPr>
                  <m:deg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deg>
                  <m:e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e>
                </m:rad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den>
            </m:f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e>
        </m:d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V</m:t>
        </m:r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5C550B5C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Получается соотношение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ab/>
      </w:r>
    </w:p>
    <w:p w14:paraId="30CCFC7E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Cambria Math" w:eastAsia="monospace" w:cs="Times New Roman"/>
          <w:i w:val="0"/>
          <w:sz w:val="28"/>
          <w:szCs w:val="28"/>
          <w:lang w:val="ru-RU"/>
        </w:rPr>
        <w:t>Память трансформера</w:t>
      </w:r>
      <m:oMath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 xml:space="preserve"> ∝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⋅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d</m:t>
        </m:r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2D074F4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Память</w:t>
      </w:r>
      <w:r>
        <w:rPr>
          <w:rFonts w:hint="default" w:ascii="Times New Roman" w:hAnsi="Cambria Math" w:eastAsia="Consolas" w:cs="Times New Roman"/>
          <w:i w:val="0"/>
          <w:sz w:val="28"/>
          <w:szCs w:val="28"/>
          <w:lang w:val="ru-RU"/>
        </w:rPr>
        <w:t xml:space="preserve">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∝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n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d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2C2DC2F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hAnsi="Cambria Math" w:eastAsia="Consolas" w:cs="Times New Roman"/>
          <w:i w:val="0"/>
          <w:sz w:val="28"/>
          <w:szCs w:val="28"/>
        </w:rPr>
      </w:pPr>
    </w:p>
    <w:p w14:paraId="7163B714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left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>Соотношение</w:t>
      </w:r>
      <w:r>
        <w:rPr>
          <w:rFonts w:hint="default" w:hAnsi="Cambria Math" w:eastAsia="monospace" w:cs="Times New Roman"/>
          <w:i w:val="0"/>
          <w:sz w:val="28"/>
          <w:szCs w:val="28"/>
          <w:lang w:val="ru-RU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O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(</m:t>
            </m:r>
            <m:sSup>
              <m:sSupPr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sSupPr>
              <m:e>
                <m:r>
                  <m:rPr>
                    <m:nor/>
                  </m:r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e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monospace" w:cs="Times New Roman"/>
                    <w:b w:val="0"/>
                    <w:i w:val="0"/>
                    <w:sz w:val="28"/>
                    <w:szCs w:val="28"/>
                  </w:rPr>
                  <m:t>2</m:t>
                </m:r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sup>
            </m:sSup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⋅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d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O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(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n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⋅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d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O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n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073E0AB7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left"/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ab/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 xml:space="preserve">Ниже приведена таблица сравнения трансформеров с 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LSTM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 xml:space="preserve"> по потреблению памяти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 xml:space="preserve">. </w:t>
      </w:r>
    </w:p>
    <w:p w14:paraId="56954DE9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right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 w:eastAsia="en-US"/>
        </w:rPr>
        <w:t>Таблица 3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  <w:t xml:space="preserve">. - 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 w:eastAsia="en-US"/>
        </w:rPr>
        <w:t>Сравнение потребления памяти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  <w:t>.</w:t>
      </w:r>
    </w:p>
    <w:p w14:paraId="4356979C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right"/>
        <w:rPr>
          <w:rFonts w:hint="default" w:ascii="Times New Roman" w:hAnsi="Times New Roman" w:eastAsia="monospace" w:cs="Times New Roman"/>
          <w:i w:val="0"/>
          <w:sz w:val="28"/>
          <w:szCs w:val="28"/>
          <w:vertAlign w:val="baseline"/>
          <w:lang w:val="en-US" w:eastAsia="en-US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  <w:tab/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4"/>
        <w:gridCol w:w="2098"/>
        <w:gridCol w:w="1799"/>
        <w:gridCol w:w="2841"/>
      </w:tblGrid>
      <w:tr w14:paraId="024BB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71B85630">
            <w:pPr>
              <w:pStyle w:val="11"/>
              <w:keepNext w:val="0"/>
              <w:keepLines w:val="0"/>
              <w:widowControl/>
              <w:suppressLineNumbers w:val="0"/>
              <w:wordWrap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 xml:space="preserve">Длина последовательности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n</w:t>
            </w:r>
          </w:p>
        </w:tc>
        <w:tc>
          <w:tcPr>
            <w:tcW w:w="2098" w:type="dxa"/>
          </w:tcPr>
          <w:p w14:paraId="7B181A7F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Трансформеры</w:t>
            </w:r>
          </w:p>
        </w:tc>
        <w:tc>
          <w:tcPr>
            <w:tcW w:w="1799" w:type="dxa"/>
          </w:tcPr>
          <w:p w14:paraId="0DB7824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LSTM</w:t>
            </w:r>
          </w:p>
        </w:tc>
        <w:tc>
          <w:tcPr>
            <w:tcW w:w="2841" w:type="dxa"/>
          </w:tcPr>
          <w:p w14:paraId="3D3B3AC9">
            <w:pPr>
              <w:pStyle w:val="11"/>
              <w:keepNext w:val="0"/>
              <w:keepLines w:val="0"/>
              <w:widowControl/>
              <w:suppressLineNumbers w:val="0"/>
              <w:wordWrap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Соотношение Трансформеры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/LSTM</w:t>
            </w:r>
          </w:p>
        </w:tc>
      </w:tr>
      <w:tr w14:paraId="3877B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3C961291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512</w:t>
            </w:r>
          </w:p>
        </w:tc>
        <w:tc>
          <w:tcPr>
            <w:tcW w:w="2098" w:type="dxa"/>
          </w:tcPr>
          <w:p w14:paraId="3638F4F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0,27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2F90769E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4 Мб</w:t>
            </w:r>
          </w:p>
        </w:tc>
        <w:tc>
          <w:tcPr>
            <w:tcW w:w="2841" w:type="dxa"/>
          </w:tcPr>
          <w:p w14:paraId="3C84340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67</w:t>
            </w:r>
          </w:p>
        </w:tc>
      </w:tr>
      <w:tr w14:paraId="40969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0F828E8B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1024</w:t>
            </w:r>
          </w:p>
        </w:tc>
        <w:tc>
          <w:tcPr>
            <w:tcW w:w="2098" w:type="dxa"/>
          </w:tcPr>
          <w:p w14:paraId="270D2EF1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,1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3D1F7BC9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8 Мб</w:t>
            </w:r>
          </w:p>
        </w:tc>
        <w:tc>
          <w:tcPr>
            <w:tcW w:w="2841" w:type="dxa"/>
          </w:tcPr>
          <w:p w14:paraId="451A47FD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137</w:t>
            </w:r>
          </w:p>
        </w:tc>
      </w:tr>
      <w:tr w14:paraId="20EBF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7FD1A859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2048</w:t>
            </w:r>
          </w:p>
        </w:tc>
        <w:tc>
          <w:tcPr>
            <w:tcW w:w="2098" w:type="dxa"/>
          </w:tcPr>
          <w:p w14:paraId="60DE6DD4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4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,3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08F74801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16 Мб</w:t>
            </w:r>
          </w:p>
        </w:tc>
        <w:tc>
          <w:tcPr>
            <w:tcW w:w="2841" w:type="dxa"/>
          </w:tcPr>
          <w:p w14:paraId="18A4F925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268</w:t>
            </w:r>
          </w:p>
        </w:tc>
      </w:tr>
      <w:tr w14:paraId="3C7F9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1D86FDEC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4096</w:t>
            </w:r>
          </w:p>
        </w:tc>
        <w:tc>
          <w:tcPr>
            <w:tcW w:w="2098" w:type="dxa"/>
          </w:tcPr>
          <w:p w14:paraId="7ADC772B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17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,2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1C9D45B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32 Мб</w:t>
            </w:r>
          </w:p>
        </w:tc>
        <w:tc>
          <w:tcPr>
            <w:tcW w:w="2841" w:type="dxa"/>
          </w:tcPr>
          <w:p w14:paraId="290DB5AC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537</w:t>
            </w:r>
          </w:p>
        </w:tc>
      </w:tr>
      <w:tr w14:paraId="02ECF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50DC203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8192</w:t>
            </w:r>
          </w:p>
        </w:tc>
        <w:tc>
          <w:tcPr>
            <w:tcW w:w="2098" w:type="dxa"/>
          </w:tcPr>
          <w:p w14:paraId="5FBFFEC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68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,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8 Гб</w:t>
            </w:r>
          </w:p>
        </w:tc>
        <w:tc>
          <w:tcPr>
            <w:tcW w:w="1799" w:type="dxa"/>
          </w:tcPr>
          <w:p w14:paraId="66C97858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64 Мб</w:t>
            </w:r>
          </w:p>
        </w:tc>
        <w:tc>
          <w:tcPr>
            <w:tcW w:w="2841" w:type="dxa"/>
          </w:tcPr>
          <w:p w14:paraId="5F50C85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1075</w:t>
            </w:r>
          </w:p>
        </w:tc>
      </w:tr>
      <w:tr w14:paraId="56706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40BDA148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16384</w:t>
            </w:r>
          </w:p>
        </w:tc>
        <w:tc>
          <w:tcPr>
            <w:tcW w:w="2098" w:type="dxa"/>
          </w:tcPr>
          <w:p w14:paraId="375FFF6E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275 Гб</w:t>
            </w:r>
          </w:p>
        </w:tc>
        <w:tc>
          <w:tcPr>
            <w:tcW w:w="1799" w:type="dxa"/>
          </w:tcPr>
          <w:p w14:paraId="0B6D2399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128 Мб</w:t>
            </w:r>
          </w:p>
        </w:tc>
        <w:tc>
          <w:tcPr>
            <w:tcW w:w="2841" w:type="dxa"/>
          </w:tcPr>
          <w:p w14:paraId="515C1560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2149</w:t>
            </w:r>
          </w:p>
        </w:tc>
      </w:tr>
      <w:tr w14:paraId="39412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36F5F49D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32768</w:t>
            </w:r>
          </w:p>
        </w:tc>
        <w:tc>
          <w:tcPr>
            <w:tcW w:w="2098" w:type="dxa"/>
          </w:tcPr>
          <w:p w14:paraId="7882306D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,1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Тб</w:t>
            </w:r>
          </w:p>
        </w:tc>
        <w:tc>
          <w:tcPr>
            <w:tcW w:w="1799" w:type="dxa"/>
          </w:tcPr>
          <w:p w14:paraId="20C6086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256 Мб</w:t>
            </w:r>
          </w:p>
        </w:tc>
        <w:tc>
          <w:tcPr>
            <w:tcW w:w="2841" w:type="dxa"/>
          </w:tcPr>
          <w:p w14:paraId="208AD4A3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4390</w:t>
            </w:r>
          </w:p>
        </w:tc>
      </w:tr>
    </w:tbl>
    <w:p w14:paraId="290AD603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right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</w:pPr>
    </w:p>
    <w:p w14:paraId="67D6F59D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Приведённые выше доказательства показывают преимущество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Mamba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RWKV,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над трансформерами в задачах прогнозирования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трансформеры применяются в случаях аппаратного ускорения при наличие видеокарты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 условии короткой последовательности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n.</w:t>
      </w:r>
    </w:p>
    <w:p w14:paraId="333A6DAF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CDF054E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</w:t>
      </w:r>
    </w:p>
    <w:p w14:paraId="150FD9AC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973B55D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8" w:name="_Toc73211067"/>
      <w:bookmarkStart w:id="19" w:name="_Toc31373"/>
      <w:bookmarkStart w:id="20" w:name="_Toc171423731"/>
      <w:r>
        <w:rPr>
          <w:rFonts w:ascii="Times New Roman" w:hAnsi="Times New Roman" w:eastAsia="Calibri"/>
          <w:b/>
          <w:sz w:val="28"/>
          <w:szCs w:val="20"/>
        </w:rPr>
        <w:t>Математическая модель нейронной сети</w:t>
      </w:r>
      <w:bookmarkEnd w:id="18"/>
      <w:bookmarkEnd w:id="19"/>
      <w:bookmarkEnd w:id="20"/>
    </w:p>
    <w:p w14:paraId="56163F8E">
      <w:pPr>
        <w:spacing w:after="0" w:line="240" w:lineRule="auto"/>
        <w:rPr>
          <w:rFonts w:ascii="Times New Roman" w:hAnsi="Times New Roman" w:eastAsia="Calibri"/>
          <w:sz w:val="20"/>
          <w:szCs w:val="20"/>
        </w:rPr>
      </w:pPr>
    </w:p>
    <w:p w14:paraId="4DDC8651">
      <w:pPr>
        <w:spacing w:after="0" w:line="360" w:lineRule="auto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Временного ряда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потреббности в новых сотрудниках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y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y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₁,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y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₂,…,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=1,2,…,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</m:oMath>
      <w:r>
        <w:rPr>
          <w:rFonts w:hint="default" w:ascii="Times New Roman" w:hAnsi="Times New Roman" w:eastAsia="Consolas" w:cs="Times New Roman"/>
          <w:b w:val="0"/>
          <w:i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где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  <w:lang w:val="en-US"/>
              </w:rPr>
              <m:t xml:space="preserve"> 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∈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ℕ₀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количество принятых сотрудников на работу в месяц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t,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а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ℕ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0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множество из неотрицательных чисел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прогноз ряда на двенадцать месяцев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вычисляется по формуле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+2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,…,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+12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при условии минимизации средней процентной ошибки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“MAPE”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вычисляемой по формуле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: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>MAPE=</m:t>
        </m:r>
        <m:f>
          <m:fPr>
            <m:ctrl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k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Consolas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Consolas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Consolas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Consolas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Consolas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Consolas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Consolas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</m:ctrlPr>
          </m:e>
        </m:nary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⋅100%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>MAPE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100%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12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k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12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monospace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monospace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monospace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monospace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monospace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monospace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monospace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e>
        </m:nary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467C4C57">
      <w:pPr>
        <w:spacing w:after="0" w:line="360" w:lineRule="auto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zh-CN"/>
        </w:rPr>
      </w:pPr>
    </w:p>
    <w:p w14:paraId="1F207D4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ab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Рассмотрим архитектуру модели прогнозирования потребностей в кадрах с двухуровневым ансамблевым методом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“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стекингом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”: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первый уровень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включает механизм внимания Бахданова и два слоя шестидесяти четырёх блоков памяти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,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второй уровень состоит из градиентного бустинга 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LightGBM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и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XGBoost. </w:t>
      </w:r>
    </w:p>
    <w:p w14:paraId="65C7FCB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Далее описана получившаяся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структура двухуровневой ансамблевой модели двунаправленной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LSTM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сети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формулами для получения вклада от составляющих моделей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“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β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β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β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3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”.</w:t>
      </w:r>
    </w:p>
    <w:p w14:paraId="0BB219BA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Описание получения прогноза кадров на первом уровне формулой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: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Bi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−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Att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прогнозы полученные от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XGBoost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и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LightGBM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в первом уровне считается по формулам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: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XGB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и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LGBM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.</w:t>
      </w:r>
    </w:p>
    <w:p w14:paraId="1EFF7052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Второй уровень делает прогноз на основании предсказаний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составляющих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мета модель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моделей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LSTM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с механизмом Бахданова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 LightGBM, XGBoost.</w:t>
      </w:r>
    </w:p>
    <w:p w14:paraId="7D61D32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</w:pPr>
    </w:p>
    <w:p w14:paraId="43C613A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drawing>
          <wp:inline distT="0" distB="0" distL="114300" distR="114300">
            <wp:extent cx="4694555" cy="267970"/>
            <wp:effectExtent l="0" t="0" r="14605" b="6350"/>
            <wp:docPr id="12" name="2384804F-3998-4D57-9195-F3826E402611-1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384804F-3998-4D57-9195-F3826E402611-1" descr="wps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4555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0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- свободный член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“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биас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”,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3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коэффициенты весов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вклад составных моделей в результат предсказания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3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получаются при обучении моделей на тренировочном датасете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для избежания утечки данных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предсказания делаются на части не использовавшейся моделью в обучении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формирование датасета происходит по формуле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: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X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m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eta=[ŷ(Bi−LSTM+Att),ŷ(XGB),ŷ(LGBM)]</m:t>
        </m:r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 </w:t>
      </w:r>
    </w:p>
    <w:p w14:paraId="20A3546A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</w:p>
    <w:p w14:paraId="0DA34B89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y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m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eta=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y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t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rue</m:t>
        </m:r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- используем реальные значения на валидации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.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</w:t>
      </w:r>
    </w:p>
    <w:p w14:paraId="674D9C5F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</w:p>
    <w:p w14:paraId="3C4A751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ab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Рассчитать функцию потерь мета модели можно по формуле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: </w:t>
      </w:r>
    </w:p>
    <w:p w14:paraId="3953C6D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55A27A47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  <m:scr m:val="script"/>
              </m:rPr>
              <w:rPr>
                <w:rFonts w:hint="default" w:ascii="Cambria Math" w:hAnsi="Cambria Math" w:eastAsia="MS Mincho" w:cs="MS Mincho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ℒ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meta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=</m:t>
        </m:r>
        <m:f>
          <m:f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Sub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n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val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ub>
            </m:sSub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naryPr>
          <m:sub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  <m:sup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(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</m:nary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y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t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−</m:t>
        </m:r>
        <m:sSubSup>
          <m:sSub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SupPr>
          <m:e>
            <m:acc>
              <m:accP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y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t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final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bSup>
        <m:sSup>
          <m:s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)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p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;</w:t>
      </w:r>
    </w:p>
    <w:p w14:paraId="3FA80809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54C2302B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ab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При регуляризации внимания функция потерь выглядит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: </w:t>
      </w:r>
    </w:p>
    <w:p w14:paraId="078703D7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656F2948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m:oMath>
        <m:r>
          <m:rPr>
            <m:nor/>
            <m:sty m:val="p"/>
            <m:scr m:val="script"/>
          </m:rPr>
          <w:rPr>
            <w:rFonts w:hint="default" w:ascii="Cambria Math" w:hAnsi="Cambria Math" w:eastAsia="MS Mincho" w:cs="MS Mincho"/>
            <w:b w:val="0"/>
            <w:i w:val="0"/>
            <w:kern w:val="0"/>
            <w:sz w:val="28"/>
            <w:szCs w:val="28"/>
            <w:lang w:val="ru-RU" w:eastAsia="en-US" w:bidi="ar"/>
          </w:rPr>
          <m:t>ℒ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=MSE+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λ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‖θ</m:t>
        </m:r>
        <m:sSubSup>
          <m:sSub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Sup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‖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bSup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+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λ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sSup>
          <m:s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pPr>
          <m:e>
            <m:nary>
              <m:naryPr>
                <m:chr m:val="∑"/>
                <m:limLoc m:val="undOvr"/>
                <m:supHide m:val="1"/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naryPr>
              <m:sub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t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ub>
              <m:sup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up>
              <m:e>
                <m:d>
                  <m:dPr>
                    <m:ctrlPr>
                      <w:rPr>
                        <w:rFonts w:hint="default" w:ascii="Cambria Math" w:hAnsi="Cambria Math" w:eastAsia="Consolas" w:cs="Times New Roman"/>
                        <w:i w:val="0"/>
                        <w:kern w:val="0"/>
                        <w:sz w:val="28"/>
                        <w:szCs w:val="28"/>
                        <w:lang w:val="ru-RU" w:eastAsia="en-US" w:bidi="ar"/>
                      </w:rPr>
                    </m:ctrlPr>
                  </m:d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Consolas" w:cs="Times New Roman"/>
                        <w:b w:val="0"/>
                        <w:i w:val="0"/>
                        <w:kern w:val="0"/>
                        <w:sz w:val="28"/>
                        <w:szCs w:val="28"/>
                        <w:lang w:val="ru-RU" w:eastAsia="en-US" w:bidi="ar"/>
                      </w:rPr>
                      <m:t>1−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naryPr>
                      <m:sub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  <m:t>i=1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sub>
                      <m:sup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  <m:t>24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Consolas" w:cs="Times New Roman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  <m:sty m:val="p"/>
                              </m:rPr>
                              <w:rPr>
                                <w:rFonts w:hint="default" w:ascii="Cambria Math" w:hAnsi="Cambria Math" w:eastAsia="Consolas" w:cs="Times New Roman"/>
                                <w:b w:val="0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  <m:t>α</m:t>
                            </m:r>
                            <m:ctrlPr>
                              <w:rPr>
                                <w:rFonts w:hint="default" w:ascii="Cambria Math" w:hAnsi="Cambria Math" w:eastAsia="Consolas" w:cs="Times New Roman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</m:ctrlP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w:rPr>
                                <w:rFonts w:hint="default" w:ascii="Cambria Math" w:hAnsi="Cambria Math" w:eastAsia="Consolas" w:cs="Times New Roman"/>
                                <w:b w:val="0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 w:eastAsia="Consolas" w:cs="Times New Roman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e>
                    </m:nary>
                    <m:ctrlPr>
                      <w:rPr>
                        <w:rFonts w:hint="default" w:ascii="Cambria Math" w:hAnsi="Cambria Math" w:eastAsia="Consolas" w:cs="Times New Roman"/>
                        <w:i w:val="0"/>
                        <w:kern w:val="0"/>
                        <w:sz w:val="28"/>
                        <w:szCs w:val="28"/>
                        <w:lang w:val="ru-RU" w:eastAsia="en-US" w:bidi="ar"/>
                      </w:rPr>
                    </m:ctrlPr>
                  </m:e>
                </m:d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e>
            </m:nary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p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;</w:t>
      </w:r>
    </w:p>
    <w:p w14:paraId="0EE1A4C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3BDF948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Таблица 4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Веса в полученной мета модели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</w:p>
    <w:p w14:paraId="58B6B6E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7"/>
        <w:gridCol w:w="1608"/>
        <w:gridCol w:w="4807"/>
      </w:tblGrid>
      <w:tr w14:paraId="0F49C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3B9F52CE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Коэффициент</w:t>
            </w:r>
          </w:p>
        </w:tc>
        <w:tc>
          <w:tcPr>
            <w:tcW w:w="1608" w:type="dxa"/>
          </w:tcPr>
          <w:p w14:paraId="6CBBE78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Значение</w:t>
            </w:r>
          </w:p>
        </w:tc>
        <w:tc>
          <w:tcPr>
            <w:tcW w:w="4807" w:type="dxa"/>
          </w:tcPr>
          <w:p w14:paraId="5184C6F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Интерпретация</w:t>
            </w:r>
          </w:p>
        </w:tc>
      </w:tr>
      <w:tr w14:paraId="31C07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59B30E2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2A235DB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0</w:t>
            </w: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,12</w:t>
            </w:r>
          </w:p>
        </w:tc>
        <w:tc>
          <w:tcPr>
            <w:tcW w:w="4807" w:type="dxa"/>
          </w:tcPr>
          <w:p w14:paraId="5484101F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Учет систематических ошибок</w:t>
            </w:r>
          </w:p>
        </w:tc>
      </w:tr>
      <w:tr w14:paraId="5256B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57664F4A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21A6CEC8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0,68</w:t>
            </w:r>
          </w:p>
        </w:tc>
        <w:tc>
          <w:tcPr>
            <w:tcW w:w="4807" w:type="dxa"/>
          </w:tcPr>
          <w:p w14:paraId="2E722CE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Механизм внимания Бахданова</w:t>
            </w:r>
          </w:p>
        </w:tc>
      </w:tr>
      <w:tr w14:paraId="6DBE0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77916AE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  <w:lang w:val="en-US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4C7BF4D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0,19</w:t>
            </w:r>
          </w:p>
        </w:tc>
        <w:tc>
          <w:tcPr>
            <w:tcW w:w="4807" w:type="dxa"/>
          </w:tcPr>
          <w:p w14:paraId="637AE18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Корректировка нелинейных зависимостей</w:t>
            </w:r>
          </w:p>
        </w:tc>
      </w:tr>
      <w:tr w14:paraId="54667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19C1C86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  <w:lang w:val="en-US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3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791C9FA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0,14</w:t>
            </w:r>
          </w:p>
        </w:tc>
        <w:tc>
          <w:tcPr>
            <w:tcW w:w="4807" w:type="dxa"/>
          </w:tcPr>
          <w:p w14:paraId="32DF15B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Повышение устойчивости к выбросам</w:t>
            </w:r>
          </w:p>
        </w:tc>
      </w:tr>
    </w:tbl>
    <w:p w14:paraId="13449AB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</w:p>
    <w:p w14:paraId="205D350C">
      <w:pPr>
        <w:keepNext w:val="0"/>
        <w:keepLines w:val="0"/>
        <w:widowControl/>
        <w:suppressLineNumbers w:val="0"/>
        <w:spacing w:after="0" w:line="360" w:lineRule="auto"/>
        <w:jc w:val="left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1EE4F20D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253740" cy="1905000"/>
            <wp:effectExtent l="0" t="0" r="7620" b="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7A011">
      <w:pPr>
        <w:spacing w:after="0" w:line="360" w:lineRule="auto"/>
        <w:ind w:firstLine="709"/>
        <w:jc w:val="center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br w:type="textWrapping"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Рисунок 6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Структура модели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.</w:t>
      </w:r>
    </w:p>
    <w:p w14:paraId="12879692">
      <w:pPr>
        <w:spacing w:after="0" w:line="360" w:lineRule="auto"/>
        <w:ind w:firstLine="709"/>
        <w:jc w:val="center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21C5E5D6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Формулы для описания архитектуры рекуррентной модели с механизмом внимания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 xml:space="preserve">Формула для нахождения прямого направления для двунаправленного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LSTM: </w:t>
      </w:r>
      <m:oMath>
        <m:acc>
          <m:accPr>
            <m:chr m:val="⃗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xt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⃗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=1…24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</w:p>
    <w:p w14:paraId="71296814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⃗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скрытое состояние прямого прохода на шаге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t,</w:t>
      </w:r>
    </w:p>
    <w:p w14:paraId="4D13870E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входной вектор признаки месяца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t,</w:t>
      </w:r>
    </w:p>
    <w:p w14:paraId="39AD1153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⃗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скрытое состояние прямого прохода на предыдущем шаге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7F5B1E9F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Получение величины обратного направления для двунаправленного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LSTM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расчитывается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: </w:t>
      </w:r>
      <m:oMath>
        <m:acc>
          <m:accPr>
            <m:chr m:val="⃖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xt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⃖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=24…1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⃖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скрытое состояния обратного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⃖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скрытое состояние обратного прохода на следующем шаге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</w:t>
      </w:r>
    </w:p>
    <w:p w14:paraId="7560E77C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Объединённое скрытое состояние ищется следующим образом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</w:p>
    <w:p w14:paraId="0CC8A596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=[</m:t>
        </m:r>
        <m:acc>
          <m:accPr>
            <m:chr m:val="⃗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⊕</m:t>
        </m:r>
        <m:acc>
          <m:accPr>
            <m:chr m:val="⃖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]∈</m:t>
        </m:r>
        <m:sSup>
          <m:s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pPr>
          <m:e>
            <m:r>
              <m:rPr>
                <m:nor/>
                <m:sty m:val="p"/>
                <m:scr m:val="double-struck"/>
              </m:rPr>
              <w:rPr>
                <w:rFonts w:hint="default" w:ascii="Cambria Math" w:hAnsi="Cambria Math" w:eastAsia="MS Mincho" w:cs="MS Mincho"/>
                <w:b w:val="0"/>
                <w:i w:val="0"/>
                <w:sz w:val="28"/>
                <w:szCs w:val="28"/>
              </w:rPr>
              <m:t>ℝ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128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⊕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операция конкатенации векторов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итоговое скрытое состояние на шаге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t;</w:t>
      </w:r>
    </w:p>
    <w:p w14:paraId="60007883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Формула для вычисления скалярной энергии внимания Бахданова расчитывается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br w:type="textWrapping"/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bSup>
        <m:func>
          <m:func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U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dec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i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=1…24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скалярная энергии для месяца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U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обучаемые параметры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скрытое состояние на шаге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i, 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dec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скрытое состояние декодера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27346198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Найти веса внимания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можно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: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exp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fName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(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func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e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i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nary>
              <m:naryPr>
                <m:chr m:val="∑"/>
                <m:limLoc m:val="undOvr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naryPr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j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=1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24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  <m:e>
                <m:func>
                  <m:func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funcPr>
                  <m:fNam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exp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fName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(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</m:func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nary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e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j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60CD135F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вес внимания для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i-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го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месяца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exp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экспонента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softmax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нормализация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348F7EFD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Контекстный вектор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ищется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 xml:space="preserve">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c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24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α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i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nary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где с - взвешенная сумма всех скрыт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7CC0476F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На выходном слое прогноз получается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: </w:t>
      </w:r>
      <m:oMath>
        <m:acc>
          <m:acc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+1=</m:t>
        </m:r>
        <m:sSup>
          <m:s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c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⊕h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dec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)+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b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w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веса полносвязанных слоёв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3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смещения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прогноз потребности в сотрудниках на месяц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.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br w:type="textWrapping"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Седьмой рисунок описывает архитектуру рекуррентной модели с механизмом внимания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. </w:t>
      </w:r>
    </w:p>
    <w:p w14:paraId="7D9CBD3A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377440" cy="4282440"/>
            <wp:effectExtent l="0" t="0" r="0" b="0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28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</w:p>
    <w:p w14:paraId="77AF7346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Рисунок 7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Архитектура сети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</w:p>
    <w:p w14:paraId="00E40BE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5608B51F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Ниже описан аддитивный механизм Внимания Бахданова в виде формул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:</w:t>
      </w:r>
    </w:p>
    <w:p w14:paraId="026CEB03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ᵀ·tanh(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·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U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·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),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i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=1,…,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</m:t>
        </m:r>
      </m:oMath>
    </w:p>
    <w:p w14:paraId="467B1305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softmax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)=exp(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)/</m:t>
        </m:r>
        <m:sSubSup>
          <m:sSub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Sup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Σ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j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L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bSup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exp(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j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</w:t>
      </w:r>
    </w:p>
    <w:p w14:paraId="54CDFBA2">
      <w:pPr>
        <w:spacing w:after="0" w:line="360" w:lineRule="auto"/>
        <w:ind w:firstLine="709"/>
        <w:jc w:val="both"/>
        <w:rPr>
          <w:rFonts w:hint="default" w:ascii="Times New Roman" w:hAnsi="Cambria Math" w:eastAsia="sans-serif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Sup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Σ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L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bSup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·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∈ℝ¹²⁸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контекстный вектор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L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длина входной последовательности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n.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На рисунке 8 показана визуализация весов Бахданова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с шкалой температуры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весы помогают фокусировать модель на ключевые периоды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при прогнозе найма сотрудников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.</w:t>
      </w:r>
    </w:p>
    <w:p w14:paraId="07AE246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Cambria Math" w:eastAsia="sans-serif"/>
          <w:i w:val="0"/>
          <w:sz w:val="28"/>
          <w:szCs w:val="28"/>
          <w:lang w:val="en-US" w:eastAsia="en-US"/>
        </w:rPr>
      </w:pPr>
    </w:p>
    <w:p w14:paraId="2D8C01D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6D54962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both"/>
      </w:pPr>
      <w:r>
        <w:drawing>
          <wp:inline distT="0" distB="0" distL="114300" distR="114300">
            <wp:extent cx="6299200" cy="1722120"/>
            <wp:effectExtent l="0" t="0" r="10160" b="0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20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4AB1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both"/>
      </w:pPr>
    </w:p>
    <w:p w14:paraId="12D8A398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8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Визуализация весов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Bahdanau Attention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 температурной шкалой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1C4B5C6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4035425" cy="2453005"/>
            <wp:effectExtent l="0" t="0" r="3175" b="635"/>
            <wp:docPr id="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5425" cy="245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05477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9.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Распределение весов во времени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05E9472C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/>
        </w:rPr>
        <w:t xml:space="preserve">Для выбора наиболее эффективной мета-модели были проведены 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 xml:space="preserve">эксперименты, </w:t>
      </w:r>
      <w:r>
        <w:rPr>
          <w:rFonts w:hint="default" w:ascii="Times New Roman" w:hAnsi="Times New Roman" w:eastAsia="Calibri"/>
          <w:sz w:val="28"/>
          <w:szCs w:val="28"/>
          <w:lang w:val="ru-RU"/>
        </w:rPr>
        <w:t xml:space="preserve">сравнение различных вариантов показало следующие результаты 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>приведённые</w:t>
      </w:r>
      <w:r>
        <w:rPr>
          <w:rFonts w:hint="default" w:ascii="Times New Roman" w:hAnsi="Times New Roman" w:eastAsia="Calibri"/>
          <w:sz w:val="28"/>
          <w:szCs w:val="28"/>
          <w:lang w:val="ru-RU"/>
        </w:rPr>
        <w:t xml:space="preserve"> в таблице 5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>:</w:t>
      </w:r>
    </w:p>
    <w:p w14:paraId="2663C0BA">
      <w:pPr>
        <w:wordWrap w:val="0"/>
        <w:spacing w:after="0" w:line="360" w:lineRule="auto"/>
        <w:ind w:firstLine="708" w:firstLineChars="0"/>
        <w:jc w:val="right"/>
        <w:rPr>
          <w:rFonts w:hint="default" w:ascii="Times New Roman" w:hAnsi="Times New Roman" w:eastAsia="Calibri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/>
        </w:rPr>
        <w:t>Таблица 5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/>
        </w:rPr>
        <w:t>Сравнение различных мета-моделей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9"/>
        <w:gridCol w:w="1882"/>
        <w:gridCol w:w="2841"/>
      </w:tblGrid>
      <w:tr w14:paraId="1E7B8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799" w:type="dxa"/>
          </w:tcPr>
          <w:p w14:paraId="360707B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Мета-модель</w:t>
            </w:r>
          </w:p>
        </w:tc>
        <w:tc>
          <w:tcPr>
            <w:tcW w:w="1882" w:type="dxa"/>
          </w:tcPr>
          <w:p w14:paraId="6DC70E5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MAPE</w:t>
            </w:r>
          </w:p>
        </w:tc>
        <w:tc>
          <w:tcPr>
            <w:tcW w:w="2841" w:type="dxa"/>
          </w:tcPr>
          <w:p w14:paraId="79F4BC6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Относительное ухудшение к линейной</w:t>
            </w:r>
          </w:p>
        </w:tc>
      </w:tr>
      <w:tr w14:paraId="716F4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4548BAD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Линейная регрессия</w:t>
            </w:r>
          </w:p>
        </w:tc>
        <w:tc>
          <w:tcPr>
            <w:tcW w:w="1882" w:type="dxa"/>
          </w:tcPr>
          <w:p w14:paraId="29D3512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,10</w:t>
            </w:r>
          </w:p>
        </w:tc>
        <w:tc>
          <w:tcPr>
            <w:tcW w:w="2841" w:type="dxa"/>
          </w:tcPr>
          <w:p w14:paraId="7072168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-</w:t>
            </w:r>
          </w:p>
        </w:tc>
      </w:tr>
      <w:tr w14:paraId="43E97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623F9C3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Random Forest</w:t>
            </w:r>
          </w:p>
        </w:tc>
        <w:tc>
          <w:tcPr>
            <w:tcW w:w="1882" w:type="dxa"/>
          </w:tcPr>
          <w:p w14:paraId="7C20879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7,48</w:t>
            </w:r>
          </w:p>
        </w:tc>
        <w:tc>
          <w:tcPr>
            <w:tcW w:w="2841" w:type="dxa"/>
          </w:tcPr>
          <w:p w14:paraId="5F55A4C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+5,4%</w:t>
            </w:r>
          </w:p>
        </w:tc>
      </w:tr>
      <w:tr w14:paraId="5DF75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2C6E812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XGBoost</w:t>
            </w:r>
          </w:p>
        </w:tc>
        <w:tc>
          <w:tcPr>
            <w:tcW w:w="1882" w:type="dxa"/>
          </w:tcPr>
          <w:p w14:paraId="527DF7A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7,61</w:t>
            </w:r>
          </w:p>
        </w:tc>
        <w:tc>
          <w:tcPr>
            <w:tcW w:w="2841" w:type="dxa"/>
          </w:tcPr>
          <w:p w14:paraId="03C3104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+7,2%</w:t>
            </w:r>
          </w:p>
        </w:tc>
      </w:tr>
      <w:tr w14:paraId="15292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360F385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LightGBM</w:t>
            </w:r>
          </w:p>
        </w:tc>
        <w:tc>
          <w:tcPr>
            <w:tcW w:w="1882" w:type="dxa"/>
          </w:tcPr>
          <w:p w14:paraId="2F572A7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7,55</w:t>
            </w:r>
          </w:p>
        </w:tc>
        <w:tc>
          <w:tcPr>
            <w:tcW w:w="2841" w:type="dxa"/>
          </w:tcPr>
          <w:p w14:paraId="22BFF08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+6,3%</w:t>
            </w:r>
          </w:p>
        </w:tc>
      </w:tr>
      <w:tr w14:paraId="3B2AE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66FE8F0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Полносвязанная нейронка</w:t>
            </w:r>
          </w:p>
        </w:tc>
        <w:tc>
          <w:tcPr>
            <w:tcW w:w="1882" w:type="dxa"/>
          </w:tcPr>
          <w:p w14:paraId="7C010C2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7,83</w:t>
            </w:r>
          </w:p>
        </w:tc>
        <w:tc>
          <w:tcPr>
            <w:tcW w:w="2841" w:type="dxa"/>
          </w:tcPr>
          <w:p w14:paraId="2E20D7F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+10,3%</w:t>
            </w:r>
          </w:p>
        </w:tc>
      </w:tr>
    </w:tbl>
    <w:p w14:paraId="21620C77">
      <w:pPr>
        <w:wordWrap/>
        <w:spacing w:after="0" w:line="360" w:lineRule="auto"/>
        <w:ind w:firstLine="708" w:firstLineChars="0"/>
        <w:jc w:val="right"/>
        <w:rPr>
          <w:rFonts w:hint="default" w:ascii="Times New Roman" w:hAnsi="Times New Roman" w:eastAsia="Calibri"/>
          <w:sz w:val="28"/>
          <w:szCs w:val="28"/>
          <w:lang w:val="en-US"/>
        </w:rPr>
      </w:pPr>
    </w:p>
    <w:p w14:paraId="17E8CAC2">
      <w:pPr>
        <w:spacing w:after="0" w:line="240" w:lineRule="auto"/>
        <w:jc w:val="center"/>
      </w:pPr>
      <w:r>
        <w:drawing>
          <wp:inline distT="0" distB="0" distL="114300" distR="114300">
            <wp:extent cx="4206240" cy="1905000"/>
            <wp:effectExtent l="0" t="0" r="0" b="0"/>
            <wp:docPr id="13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BC33B">
      <w:pPr>
        <w:spacing w:after="0" w:line="240" w:lineRule="auto"/>
      </w:pPr>
    </w:p>
    <w:p w14:paraId="5C453CF6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0.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Линейная мета-модель показывает лучший результат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9C20E13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51D5C70">
      <w:pPr>
        <w:spacing w:after="0" w:line="240" w:lineRule="auto"/>
        <w:jc w:val="center"/>
      </w:pPr>
      <w:r>
        <w:drawing>
          <wp:inline distT="0" distB="0" distL="114300" distR="114300">
            <wp:extent cx="4789170" cy="2379980"/>
            <wp:effectExtent l="0" t="0" r="11430" b="12700"/>
            <wp:docPr id="14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9170" cy="2379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55595">
      <w:pPr>
        <w:spacing w:after="0" w:line="240" w:lineRule="auto"/>
        <w:jc w:val="center"/>
      </w:pPr>
    </w:p>
    <w:p w14:paraId="41AF8D86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1.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Визуализация превосходства линейной мета-модели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Линейный стекинг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”</w:t>
      </w:r>
    </w:p>
    <w:p w14:paraId="749D77C9">
      <w:pPr>
        <w:spacing w:after="0" w:line="240" w:lineRule="auto"/>
      </w:pPr>
    </w:p>
    <w:p w14:paraId="1BA00762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21" w:name="_Toc171423732"/>
      <w:bookmarkStart w:id="22" w:name="_Toc21885"/>
      <w:bookmarkStart w:id="23" w:name="_Toc42166423"/>
      <w:bookmarkStart w:id="24" w:name="_Toc73211068"/>
      <w:bookmarkStart w:id="25" w:name="_Toc41916374"/>
      <w:r>
        <w:rPr>
          <w:rFonts w:ascii="Times New Roman" w:hAnsi="Times New Roman"/>
          <w:b/>
          <w:sz w:val="28"/>
          <w:szCs w:val="20"/>
        </w:rPr>
        <w:t>Выводы по разделу</w:t>
      </w:r>
      <w:bookmarkEnd w:id="21"/>
      <w:bookmarkEnd w:id="22"/>
      <w:bookmarkEnd w:id="23"/>
      <w:bookmarkEnd w:id="24"/>
      <w:bookmarkEnd w:id="25"/>
    </w:p>
    <w:p w14:paraId="0A5E7949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0FDAA1D5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Была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разработана линейная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двухуровневневая ансамблевая модель двунаправленной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LSTM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сети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для предсказания временных рядов потребности в сотрудниках на двенадцать месяцев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В ходе работы проведён анализ временных рядов компании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IBM,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обнаружены информативные параметры для увеличения точности прогноза при декомпозиции временного ряда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IBM,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обнаружен тренд устройства на работу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,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связанный с сезонностью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проведена визуализация потребностей организации в кадрах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используя тепловые карты и графики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Смоделирована математическая модель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объединяющая в двухуровневую архитектуру стекинга ансамблевые методы в виде градиентного бустинга и механизм внимания Бахданова на первом уровне архитектуры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линейную мета модель на втором уровне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,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полученную путём минимизации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MAPE,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на тренировочном датасете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не использовавшемся при обучении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показана высокая точность предсказания линейной модели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механизм внимания Бахданова можно использовать для создания температурной шкалы месяцев с трендом найма сотрудников на работу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таким образом можно выделить значимые месяцы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22B454FF">
      <w:pPr>
        <w:wordWrap w:val="0"/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Таблица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первому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3"/>
        <w:tblW w:w="9699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90"/>
        <w:gridCol w:w="5309"/>
      </w:tblGrid>
      <w:tr w14:paraId="4CC908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562" w:hRule="atLeast"/>
        </w:trPr>
        <w:tc>
          <w:tcPr>
            <w:tcW w:w="4390" w:type="dxa"/>
            <w:shd w:val="clear" w:color="auto" w:fill="D9D9D9"/>
          </w:tcPr>
          <w:p w14:paraId="0BEA6158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Выводы</w:t>
            </w:r>
          </w:p>
        </w:tc>
        <w:tc>
          <w:tcPr>
            <w:tcW w:w="5309" w:type="dxa"/>
            <w:shd w:val="clear" w:color="auto" w:fill="D9D9D9"/>
          </w:tcPr>
          <w:p w14:paraId="268AE1C8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Сформированные компетенции</w:t>
            </w:r>
          </w:p>
        </w:tc>
      </w:tr>
      <w:tr w14:paraId="70E697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atLeast"/>
        </w:trPr>
        <w:tc>
          <w:tcPr>
            <w:tcW w:w="4390" w:type="dxa"/>
          </w:tcPr>
          <w:p w14:paraId="6D1347D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Осуществлён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анализ в области временных рядов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нахождения трендов найма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выявления сезонности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потребностей в сотрудниках</w:t>
            </w:r>
          </w:p>
        </w:tc>
        <w:tc>
          <w:tcPr>
            <w:tcW w:w="5309" w:type="dxa"/>
            <w:vMerge w:val="restart"/>
          </w:tcPr>
          <w:p w14:paraId="00B18B12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ПК-1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. </w:t>
            </w:r>
            <w:r>
              <w:rPr>
                <w:rFonts w:ascii="Times New Roman" w:hAnsi="Times New Roman" w:eastAsiaTheme="minorHAnsi"/>
                <w:sz w:val="28"/>
                <w:szCs w:val="28"/>
                <w:lang w:val="ru-RU" w:eastAsia="en-US"/>
              </w:rPr>
              <w:t>Владение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навыками разработки программного обеспечения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интегрированного с программированием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машинным обучением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и базами данных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способности моделировать бизнес-модели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для эффективной разработки и поддержки</w:t>
            </w:r>
          </w:p>
          <w:p w14:paraId="786B3120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14:paraId="04203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4390" w:type="dxa"/>
          </w:tcPr>
          <w:p w14:paraId="06466075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Смоделирована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архитектура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использующую ансамблевые методы и механизм внимания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получаемой линейной мета-модели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</w:p>
        </w:tc>
        <w:tc>
          <w:tcPr>
            <w:tcW w:w="5309" w:type="dxa"/>
            <w:vMerge w:val="continue"/>
          </w:tcPr>
          <w:p w14:paraId="5B6E0CF3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</w:p>
        </w:tc>
      </w:tr>
      <w:tr w14:paraId="551EF6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6" w:hRule="atLeast"/>
        </w:trPr>
        <w:tc>
          <w:tcPr>
            <w:tcW w:w="4390" w:type="dxa"/>
          </w:tcPr>
          <w:p w14:paraId="79F15E2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Архитектура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разобрана в плане математических формул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и внутрених взаимодействий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.</w:t>
            </w:r>
          </w:p>
        </w:tc>
        <w:tc>
          <w:tcPr>
            <w:tcW w:w="5309" w:type="dxa"/>
          </w:tcPr>
          <w:p w14:paraId="55AF0BF9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>ПК-7.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Умение работать с международными и отечественными стандартами проектирования программного обеспечения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связанного с машинным обучением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и иного прикладного ПО</w:t>
            </w:r>
          </w:p>
        </w:tc>
      </w:tr>
    </w:tbl>
    <w:p w14:paraId="1CF0BA36">
      <w:pPr>
        <w:spacing w:after="0" w:line="240" w:lineRule="auto"/>
        <w:rPr>
          <w:rFonts w:ascii="Times New Roman" w:hAnsi="Times New Roman"/>
          <w:sz w:val="20"/>
          <w:szCs w:val="20"/>
          <w:lang w:eastAsia="en-US"/>
        </w:rPr>
      </w:pPr>
    </w:p>
    <w:p w14:paraId="0965DAB0">
      <w:pPr>
        <w:spacing w:after="0" w:line="240" w:lineRule="auto"/>
        <w:rPr>
          <w:rFonts w:ascii="Times New Roman" w:hAnsi="Times New Roman"/>
          <w:sz w:val="20"/>
          <w:szCs w:val="20"/>
          <w:lang w:eastAsia="en-US"/>
        </w:rPr>
      </w:pPr>
      <w:r>
        <w:rPr>
          <w:rFonts w:ascii="Times New Roman" w:hAnsi="Times New Roman"/>
          <w:sz w:val="20"/>
          <w:szCs w:val="20"/>
          <w:lang w:eastAsia="en-US"/>
        </w:rPr>
        <w:br w:type="page" w:clear="all"/>
      </w:r>
    </w:p>
    <w:p w14:paraId="3B63F3BE">
      <w:pPr>
        <w:pStyle w:val="2"/>
        <w:numPr>
          <w:ilvl w:val="0"/>
          <w:numId w:val="4"/>
        </w:numPr>
        <w:bidi w:val="0"/>
        <w:ind w:leftChars="0"/>
        <w:rPr>
          <w:rFonts w:eastAsia="Calibri"/>
          <w:b/>
          <w:bCs w:val="0"/>
          <w:caps/>
          <w:sz w:val="28"/>
          <w:szCs w:val="28"/>
          <w:lang w:eastAsia="en-US"/>
        </w:rPr>
      </w:pPr>
      <w:bookmarkStart w:id="26" w:name="_Toc171423733"/>
      <w:bookmarkStart w:id="27" w:name="_Toc30276"/>
      <w:bookmarkStart w:id="28" w:name="_Toc73211069"/>
      <w:r>
        <w:rPr>
          <w:rFonts w:eastAsia="Calibri"/>
          <w:b/>
          <w:bCs w:val="0"/>
          <w:caps/>
          <w:sz w:val="28"/>
          <w:szCs w:val="20"/>
        </w:rPr>
        <w:t>РАЗРАБОТКА НЕЙРОННОЙ СЕТИ</w:t>
      </w:r>
      <w:bookmarkEnd w:id="26"/>
      <w:bookmarkEnd w:id="27"/>
      <w:bookmarkEnd w:id="28"/>
    </w:p>
    <w:p w14:paraId="7AC3D2BA">
      <w:pPr>
        <w:rPr>
          <w:lang w:eastAsia="en-US"/>
        </w:rPr>
      </w:pPr>
    </w:p>
    <w:p w14:paraId="03C329FA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29" w:name="_Toc171423734"/>
      <w:bookmarkStart w:id="30" w:name="_Toc19673"/>
      <w:bookmarkStart w:id="31" w:name="_Toc73211070"/>
      <w:r>
        <w:rPr>
          <w:rFonts w:ascii="Times New Roman" w:hAnsi="Times New Roman"/>
          <w:b/>
          <w:sz w:val="28"/>
          <w:szCs w:val="20"/>
        </w:rPr>
        <w:t>Создание нейронов</w:t>
      </w:r>
      <w:bookmarkEnd w:id="29"/>
      <w:bookmarkEnd w:id="30"/>
      <w:bookmarkEnd w:id="31"/>
    </w:p>
    <w:p w14:paraId="3EB074C4"/>
    <w:p w14:paraId="4708AF4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Модель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использует линейные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ReLU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ячейки-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рассмотрим далее подробно линейный тип нейронов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</w:t>
      </w:r>
    </w:p>
    <w:p w14:paraId="2809F627">
      <w:pPr>
        <w:spacing w:after="0" w:line="360" w:lineRule="auto"/>
        <w:ind w:firstLine="709"/>
        <w:jc w:val="both"/>
        <w:rPr>
          <w:rFonts w:hint="default" w:hAnsi="Cambria Math" w:eastAsia="Calibri" w:cstheme="minorBidi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Формула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линейной активации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r>
          <m:rPr/>
          <w:rPr>
            <w:rFonts w:hint="default" w:ascii="Cambria Math" w:hAnsi="Cambria Math" w:eastAsia="Calibri" w:cstheme="minorBidi"/>
            <w:sz w:val="28"/>
            <w:szCs w:val="28"/>
            <w:lang w:val="en-US" w:eastAsia="en-US" w:bidi="ar-SA"/>
          </w:rPr>
          <m:t>z = w ∗ x + b</m:t>
        </m:r>
      </m:oMath>
      <w:r>
        <w:rPr>
          <w:rFonts w:hint="default" w:hAnsi="Cambria Math" w:eastAsia="Calibri" w:cstheme="minorBidi"/>
          <w:i w:val="0"/>
          <w:sz w:val="28"/>
          <w:szCs w:val="28"/>
          <w:lang w:val="en-US" w:eastAsia="en-US" w:bidi="ar-SA"/>
        </w:rPr>
        <w:t>;</w:t>
      </w:r>
    </w:p>
    <w:p w14:paraId="3B55A37C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Далее рассматривается пример линейного нейрона в виде кода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Python:</w:t>
      </w:r>
    </w:p>
    <w:p w14:paraId="575FB23B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linear_neuron(x, w=0.68, b=0.12):</w:t>
      </w:r>
    </w:p>
    <w:p w14:paraId="7034D63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5E8FCD2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Имитация одного нейрона из линейной мета-модели</w:t>
      </w:r>
    </w:p>
    <w:p w14:paraId="65FFAA2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w = 0.68 — вес Bi-LSTM + Attention (самый большой вклад)</w:t>
      </w:r>
    </w:p>
    <w:p w14:paraId="1727C7A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b = 0.12 — свободный член (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биас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)</w:t>
      </w:r>
    </w:p>
    <w:p w14:paraId="46BF3182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2D1168F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w * x + b</w:t>
      </w:r>
    </w:p>
    <w:p w14:paraId="24EBB43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EC1B8C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Проверка на реальных данных 2025 года</w:t>
      </w:r>
    </w:p>
    <w:p w14:paraId="6B9707D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print(linear_neuron(x=100))   # → 68.12 )</w:t>
      </w:r>
    </w:p>
    <w:p w14:paraId="7EC8F8A4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.12</w:t>
      </w:r>
    </w:p>
    <w:p w14:paraId="0108B70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</w:p>
    <w:p w14:paraId="28A84ACB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ReLU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 приведен далее в ввиде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z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j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(l)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</m:sSubSup>
        <m:r>
          <m:rPr/>
          <w:rPr>
            <w:rFonts w:hint="default" w:ascii="Cambria Math" w:hAnsi="Cambria Math" w:eastAsia="Consolas"/>
            <w:sz w:val="28"/>
            <w:szCs w:val="28"/>
          </w:rPr>
          <m:t>=</m:t>
        </m:r>
        <m:nary>
          <m:naryPr>
            <m:chr m:val="∑"/>
            <m:limLoc m:val="undOvr"/>
            <m:supHide m:val="1"/>
            <m:ctrlPr>
              <w:rPr>
                <w:rFonts w:hint="default" w:ascii="Cambria Math" w:hAnsi="Cambria Math" w:eastAsia="Consolas"/>
                <w:i/>
                <w:sz w:val="28"/>
                <w:szCs w:val="28"/>
              </w:rPr>
            </m:ctrlPr>
          </m:naryPr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  <m:e>
            <m:sSubSup>
              <m:sSubSup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Sup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w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ji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  <m:sup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(l)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p>
            </m:sSubSup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nary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(l−1)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bSup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j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(l)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bSup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ниже приведен пример нейрона с нелинейной функцией активации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>:</w:t>
      </w:r>
      <w:r>
        <w:rPr>
          <w:rFonts w:hint="default" w:hAnsi="Cambria Math" w:eastAsia="Consolas"/>
          <w:i w:val="0"/>
          <w:sz w:val="28"/>
          <w:szCs w:val="28"/>
        </w:rPr>
        <w:br w:type="textWrapping"/>
      </w:r>
    </w:p>
    <w:p w14:paraId="28E728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tensorflow as tf</w:t>
      </w:r>
    </w:p>
    <w:p w14:paraId="473E954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42DAE56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relu_neuron(x):</w:t>
      </w:r>
    </w:p>
    <w:p w14:paraId="1AB3E7A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tf.maximum(0.0, x)</w:t>
      </w:r>
    </w:p>
    <w:p w14:paraId="1752479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2C6DFA6D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Визуализация</w:t>
      </w:r>
    </w:p>
    <w:p w14:paraId="35295305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numpy as np</w:t>
      </w:r>
    </w:p>
    <w:p w14:paraId="59362FC4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matplotlib.pyplot as plt</w:t>
      </w:r>
    </w:p>
    <w:p w14:paraId="51128AB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 = np.linspace(-10, 10, 100)</w:t>
      </w:r>
    </w:p>
    <w:p w14:paraId="65EA23E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plt.plot(x, relu_neuron(x), label='ReLU(x) = max(0, x)', linewidth=3, color='#ff7f0e')</w:t>
      </w:r>
    </w:p>
    <w:p w14:paraId="534823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plt.grid(alpha=0.3); plt.title('Функция активации ReLU'); plt.show()</w:t>
      </w:r>
      <w:r>
        <w:rPr>
          <w:rFonts w:hint="default" w:hAnsi="Cambria Math" w:eastAsia="Consolas"/>
          <w:i w:val="0"/>
          <w:sz w:val="28"/>
          <w:szCs w:val="28"/>
        </w:rPr>
        <w:br w:type="textWrapping"/>
      </w:r>
    </w:p>
    <w:p w14:paraId="6CAD143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2F9B27A3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Формулы описывающие математическую модель  для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нейрона ячейки памяти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LSTM:</w:t>
      </w:r>
    </w:p>
    <w:p w14:paraId="6163B0A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359D8B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 - вентил забвения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br w:type="textWrapping"/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вентиль входа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6528750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7B7F2EA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  <m:t>C</m:t>
                </m:r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func>
          <m:func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 кандидат на обновление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256087B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26A4FCB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  <m:t>C</m:t>
                </m:r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обновление состояния ячейки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3BF4CCB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5E39C88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вентиль выхода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1162082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eastAsia="en-US"/>
        </w:rPr>
        <w:br w:type="textWrapping"/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func>
          <m:func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скрытое состояние на выходе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60E3574E">
      <w:pPr>
        <w:spacing w:after="0" w:line="360" w:lineRule="auto"/>
        <w:ind w:firstLine="709"/>
        <w:jc w:val="both"/>
        <w:rPr>
          <w:rFonts w:hint="default" w:hAnsi="Cambria Math" w:eastAsia="Consolas" w:cs="Times New Roman"/>
          <w:i w:val="0"/>
          <w:sz w:val="28"/>
          <w:szCs w:val="28"/>
          <w:lang w:val="ru-RU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Переменные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: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сигмойдная функция активации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м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поэлементное произведение Адамара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скрытое состояние с предыдущего шага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входной вектор на текущем шаге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состояние ячейки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в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Bi-LSTM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прямое направление выполняется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>одновременно с обратным направлением</w:t>
      </w:r>
      <w:r>
        <w:rPr>
          <w:rFonts w:hint="default" w:hAnsi="Cambria Math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>следовательно скрытое состояние вычисляется следующим образом</w:t>
      </w:r>
      <w:r>
        <w:rPr>
          <w:rFonts w:hint="default" w:hAnsi="Cambria Math" w:eastAsia="Consolas" w:cs="Times New Roman"/>
          <w:i w:val="0"/>
          <w:sz w:val="28"/>
          <w:szCs w:val="28"/>
          <w:lang w:val="en-US"/>
        </w:rPr>
        <w:t>: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 xml:space="preserve"> </w:t>
      </w:r>
    </w:p>
    <w:p w14:paraId="2CCD21AC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=[</m:t>
        </m:r>
        <m:acc>
          <m:accPr>
            <m:chr m:val="⃗"/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h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acc>
        <m:r>
          <m:rPr/>
          <w:rPr>
            <w:rFonts w:hint="default" w:ascii="Cambria Math" w:hAnsi="Cambria Math" w:eastAsia="Consolas"/>
            <w:sz w:val="28"/>
            <w:szCs w:val="28"/>
          </w:rPr>
          <m:t>⊕</m:t>
        </m:r>
        <m:acc>
          <m:accPr>
            <m:chr m:val="⃖"/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h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acc>
        <m:r>
          <m:rPr/>
          <w:rPr>
            <w:rFonts w:hint="default" w:ascii="Cambria Math" w:hAnsi="Cambria Math" w:eastAsia="Consolas"/>
            <w:sz w:val="28"/>
            <w:szCs w:val="28"/>
          </w:rPr>
          <m:t>]∈</m:t>
        </m:r>
        <m:sSup>
          <m:s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hint="default" w:ascii="Cambria Math" w:hAnsi="Cambria Math" w:eastAsia="MS Mincho"/>
                <w:sz w:val="28"/>
                <w:szCs w:val="28"/>
              </w:rPr>
              <m:t>ℝ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128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p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>.</w:t>
      </w:r>
    </w:p>
    <w:p w14:paraId="4664538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hAnsi="Cambria Math" w:eastAsia="Consolas"/>
          <w:i w:val="0"/>
          <w:sz w:val="28"/>
          <w:szCs w:val="28"/>
          <w:lang w:val="en-US"/>
        </w:rPr>
      </w:pPr>
    </w:p>
    <w:p w14:paraId="39306D6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from tensorflow.keras.layers import Bidirectional, LSTM</w:t>
      </w:r>
    </w:p>
    <w:p w14:paraId="7D42DEC8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5413D43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Один слой содержит 64 LSTM-ячейки в прямом + 64 в обратном направлении</w:t>
      </w:r>
    </w:p>
    <w:p w14:paraId="6D557F0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 = Bidirectional(LSTM(64, return_sequences=True, dropout=0.2))(inputs)</w:t>
      </w:r>
    </w:p>
    <w:p w14:paraId="7495976B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222F39C4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фокусировки на месяцах с большим числом наймов кадров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используется модель аддитивного нейрона внимания Бахданова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показаны формулы для математического описания нейрона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e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t,i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v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⊤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</m:sSubSup>
        <m:r>
          <m:rPr>
            <m:sty m:val="p"/>
          </m:rPr>
          <w:rPr>
            <w:rFonts w:hint="default" w:ascii="Cambria Math" w:hAnsi="Cambria Math" w:eastAsia="Consolas"/>
            <w:sz w:val="28"/>
            <w:szCs w:val="28"/>
          </w:rPr>
          <m:t>tanh</m:t>
        </m:r>
        <m:r>
          <m:rPr/>
          <w:rPr>
            <w:rFonts w:hint="default" w:ascii="Cambria Math" w:hAnsi="Cambria Math" w:eastAsia="Consolas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W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U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b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)</m:t>
        </m:r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в таблице ниже продемонстрированы описания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для переменных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формулы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>:</w:t>
      </w:r>
    </w:p>
    <w:p w14:paraId="5A91ED4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hAnsi="Cambria Math" w:eastAsia="Consolas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Таблица 7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Описание переменных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</w:p>
    <w:p w14:paraId="34E76F6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hAnsi="Cambria Math" w:eastAsia="Consolas"/>
          <w:i w:val="0"/>
          <w:sz w:val="28"/>
          <w:szCs w:val="28"/>
          <w:lang w:val="ru-RU"/>
        </w:rPr>
      </w:pPr>
    </w:p>
    <w:tbl>
      <w:tblPr>
        <w:tblStyle w:val="1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1F2BC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6CBFF47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Обозначение</w:t>
            </w:r>
          </w:p>
        </w:tc>
        <w:tc>
          <w:tcPr>
            <w:tcW w:w="2841" w:type="dxa"/>
          </w:tcPr>
          <w:p w14:paraId="60664E7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Размерность</w:t>
            </w:r>
          </w:p>
        </w:tc>
        <w:tc>
          <w:tcPr>
            <w:tcW w:w="2841" w:type="dxa"/>
          </w:tcPr>
          <w:p w14:paraId="21419F89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Физический смысл</w:t>
            </w:r>
          </w:p>
        </w:tc>
      </w:tr>
      <w:tr w14:paraId="2E295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4A454A1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e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i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082E709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скаляр</w:t>
            </w:r>
          </w:p>
        </w:tc>
        <w:tc>
          <w:tcPr>
            <w:tcW w:w="2841" w:type="dxa"/>
          </w:tcPr>
          <w:p w14:paraId="1657DC5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Скалярная энергия внимания</w:t>
            </w:r>
          </w:p>
        </w:tc>
      </w:tr>
      <w:tr w14:paraId="75353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3204D700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both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v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3376E40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p>
                <m:sSupPr>
                  <m:ctrlPr>
                    <w:rPr>
                      <w:rFonts w:hint="default" w:ascii="Cambria Math" w:hAnsi="Cambria Math" w:eastAsia="sans-serif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sans-serif"/>
                      <w:sz w:val="28"/>
                    </w:rPr>
                    <m:t>R</m:t>
                  </m:r>
                  <m:ctrlPr>
                    <w:rPr>
                      <w:rFonts w:ascii="Cambria Math" w:hAnsi="Cambria Math" w:eastAsia="sans-serif"/>
                      <w:sz w:val="28"/>
                    </w:rPr>
                  </m:ctrlPr>
                </m:e>
                <m:sup>
                  <m:sSub>
                    <m:sSubPr>
                      <m:ctrlPr>
                        <w:rPr>
                          <w:rFonts w:hint="default" w:ascii="Cambria Math" w:hAnsi="Cambria Math" w:eastAsia="sans-serif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ans-serif"/>
                          <w:sz w:val="28"/>
                        </w:rPr>
                        <m:t>d</m:t>
                      </m:r>
                      <m:ctrlPr>
                        <w:rPr>
                          <w:rFonts w:ascii="Cambria Math" w:hAnsi="Cambria Math" w:eastAsia="sans-serif"/>
                          <w:sz w:val="2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sans-serif"/>
                          <w:sz w:val="28"/>
                        </w:rPr>
                        <m:t>a</m:t>
                      </m:r>
                      <m:ctrlPr>
                        <w:rPr>
                          <w:rFonts w:ascii="Cambria Math" w:hAnsi="Cambria Math" w:eastAsia="sans-serif"/>
                          <w:sz w:val="2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sans-serif"/>
                      <w:sz w:val="28"/>
                    </w:rPr>
                  </m:ctrlPr>
                </m:sup>
              </m:sSup>
            </m:oMath>
            <w:r>
              <w:rPr>
                <w:rFonts w:hint="default" w:ascii="Times New Roman" w:hAnsi="Times New Roman" w:eastAsia="sans-serif" w:cs="Times New Roman"/>
                <w:i w:val="0"/>
                <w:sz w:val="28"/>
                <w:szCs w:val="28"/>
                <w:lang w:val="en-US"/>
              </w:rPr>
              <w:t xml:space="preserve"> = 128</w:t>
            </w:r>
          </w:p>
        </w:tc>
        <w:tc>
          <w:tcPr>
            <w:tcW w:w="2841" w:type="dxa"/>
          </w:tcPr>
          <w:p w14:paraId="4EF5965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Вес внимания</w:t>
            </w:r>
          </w:p>
        </w:tc>
      </w:tr>
      <w:tr w14:paraId="12774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15477FA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W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54699DD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d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a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Calibri" w:cs="Times New Roman"/>
                <w:i w:val="0"/>
                <w:sz w:val="28"/>
                <w:szCs w:val="28"/>
                <w:lang w:val="en-US"/>
              </w:rPr>
              <w:t xml:space="preserve"> * 128</w:t>
            </w:r>
          </w:p>
        </w:tc>
        <w:tc>
          <w:tcPr>
            <w:tcW w:w="2841" w:type="dxa"/>
          </w:tcPr>
          <w:p w14:paraId="25150AF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Матрица скрытого состояния</w:t>
            </w:r>
          </w:p>
        </w:tc>
      </w:tr>
      <w:tr w14:paraId="1C46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57CA6E45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U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28102DD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d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a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Calibri" w:cs="Times New Roman"/>
                <w:i w:val="0"/>
                <w:sz w:val="28"/>
                <w:szCs w:val="28"/>
                <w:lang w:val="en-US"/>
              </w:rPr>
              <w:t xml:space="preserve"> * 128</w:t>
            </w:r>
          </w:p>
        </w:tc>
        <w:tc>
          <w:tcPr>
            <w:tcW w:w="2841" w:type="dxa"/>
          </w:tcPr>
          <w:p w14:paraId="1E3E0668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Матрица преобразования состояния в данный момент</w:t>
            </w:r>
          </w:p>
        </w:tc>
      </w:tr>
      <w:tr w14:paraId="36F65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90D702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b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32ADEA8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sans-serif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sans-serif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sans-serif"/>
                        <w:sz w:val="28"/>
                      </w:rPr>
                    </m:ctrlPr>
                  </m:e>
                  <m:sup>
                    <m:sSub>
                      <m:sSubPr>
                        <m:ctrlPr>
                          <w:rPr>
                            <w:rFonts w:hint="default" w:ascii="Cambria Math" w:hAnsi="Cambria Math" w:eastAsia="sans-serif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ans-serif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ans-serif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ans-serif"/>
                            <w:sz w:val="28"/>
                          </w:rPr>
                          <m:t>a</m:t>
                        </m:r>
                        <m:ctrlPr>
                          <w:rPr>
                            <w:rFonts w:ascii="Cambria Math" w:hAnsi="Cambria Math" w:eastAsia="sans-serif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356E029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Смещение аддитивного нейрона</w:t>
            </w:r>
          </w:p>
        </w:tc>
      </w:tr>
      <w:tr w14:paraId="6E9D6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2840" w:type="dxa"/>
          </w:tcPr>
          <w:p w14:paraId="73EC311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h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i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46257C9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lef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sans-serif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sans-serif"/>
                        <w:sz w:val="24"/>
                      </w:rPr>
                      <m:t>R</m:t>
                    </m:r>
                    <m:ctrlPr>
                      <w:rPr>
                        <w:rFonts w:ascii="Cambria Math" w:hAnsi="Cambria Math" w:eastAsia="sans-serif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sans-serif"/>
                        <w:sz w:val="24"/>
                      </w:rPr>
                      <m:t>128</m:t>
                    </m:r>
                    <m:ctrlPr>
                      <w:rPr>
                        <w:rFonts w:ascii="Cambria Math" w:hAnsi="Cambria Math" w:eastAsia="sans-serif"/>
                        <w:sz w:val="24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4766789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Скрытое состояние месяца из последовательности</w:t>
            </w:r>
          </w:p>
        </w:tc>
      </w:tr>
      <w:tr w14:paraId="02EA9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311F65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h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08D667F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Calibri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128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7653780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Скрытое состояние шага в данный момент</w:t>
            </w:r>
          </w:p>
        </w:tc>
      </w:tr>
      <w:tr w14:paraId="397D3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693DE3E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tanh</w:t>
            </w:r>
          </w:p>
        </w:tc>
        <w:tc>
          <w:tcPr>
            <w:tcW w:w="2841" w:type="dxa"/>
          </w:tcPr>
          <w:p w14:paraId="5F7C820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нет</w:t>
            </w:r>
          </w:p>
        </w:tc>
        <w:tc>
          <w:tcPr>
            <w:tcW w:w="2841" w:type="dxa"/>
          </w:tcPr>
          <w:p w14:paraId="79C11765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Нелинейность нейрона</w:t>
            </w:r>
          </w:p>
        </w:tc>
      </w:tr>
      <w:tr w14:paraId="51134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59B12E5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T</w:t>
            </w:r>
          </w:p>
        </w:tc>
        <w:tc>
          <w:tcPr>
            <w:tcW w:w="2841" w:type="dxa"/>
          </w:tcPr>
          <w:p w14:paraId="7AF5716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нет</w:t>
            </w:r>
          </w:p>
        </w:tc>
        <w:tc>
          <w:tcPr>
            <w:tcW w:w="2841" w:type="dxa"/>
          </w:tcPr>
          <w:p w14:paraId="1E298CA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Транспонирование</w:t>
            </w:r>
          </w:p>
        </w:tc>
      </w:tr>
    </w:tbl>
    <w:p w14:paraId="2173B58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0841E558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806573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Упрощённая реализация одного аддитивного нейрона внимания</w:t>
      </w:r>
    </w:p>
    <w:p w14:paraId="7A41617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bahdanau_score(query, key, v, W, U, b):</w:t>
      </w:r>
    </w:p>
    <w:p w14:paraId="76678162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6D0876FD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query, key — скрытые состояния размерности 128</w:t>
      </w:r>
    </w:p>
    <w:p w14:paraId="324B1568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v, W, U, b — обучаемые параметры внимания</w:t>
      </w:r>
    </w:p>
    <w:p w14:paraId="6885E97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4A45B140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score = tf.nn.tanh(tf.tensordot(query, W, axes=1) +</w:t>
      </w:r>
    </w:p>
    <w:p w14:paraId="0B9D514B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                   tf.tensordot(key, U, axes=1) + b)</w:t>
      </w:r>
    </w:p>
    <w:p w14:paraId="0C9EC7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tf.tensordot(score, v, axes=1)  # скаляр e_{t,i}</w:t>
      </w:r>
    </w:p>
    <w:p w14:paraId="16CB52A5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EA00B9A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Таблица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8.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Сравнение перечисленных выше нейронов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7"/>
        <w:gridCol w:w="1812"/>
        <w:gridCol w:w="4653"/>
      </w:tblGrid>
      <w:tr w14:paraId="0A5FA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31CA3C7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Тип нейрона</w:t>
            </w:r>
          </w:p>
        </w:tc>
        <w:tc>
          <w:tcPr>
            <w:tcW w:w="1812" w:type="dxa"/>
          </w:tcPr>
          <w:p w14:paraId="232574E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Активация</w:t>
            </w:r>
          </w:p>
        </w:tc>
        <w:tc>
          <w:tcPr>
            <w:tcW w:w="4653" w:type="dxa"/>
          </w:tcPr>
          <w:p w14:paraId="4D10F2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Назначение</w:t>
            </w:r>
          </w:p>
        </w:tc>
      </w:tr>
      <w:tr w14:paraId="01877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283498E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</w:t>
            </w:r>
          </w:p>
        </w:tc>
        <w:tc>
          <w:tcPr>
            <w:tcW w:w="1812" w:type="dxa"/>
          </w:tcPr>
          <w:p w14:paraId="118AA7A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z</w:t>
            </w:r>
          </w:p>
        </w:tc>
        <w:tc>
          <w:tcPr>
            <w:tcW w:w="4653" w:type="dxa"/>
          </w:tcPr>
          <w:p w14:paraId="0107DF4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Мета-модель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выходной слой</w:t>
            </w:r>
          </w:p>
        </w:tc>
      </w:tr>
      <w:tr w14:paraId="06F5E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3DBA78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ReLU</w:t>
            </w:r>
          </w:p>
        </w:tc>
        <w:tc>
          <w:tcPr>
            <w:tcW w:w="1812" w:type="dxa"/>
          </w:tcPr>
          <w:p w14:paraId="664110A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Max(0,z)</w:t>
            </w:r>
          </w:p>
        </w:tc>
        <w:tc>
          <w:tcPr>
            <w:tcW w:w="4653" w:type="dxa"/>
          </w:tcPr>
          <w:p w14:paraId="2E4D93E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Нелинейность в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Dense-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слоях</w:t>
            </w:r>
          </w:p>
        </w:tc>
      </w:tr>
      <w:tr w14:paraId="40C24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1391758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LSTM-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ячейка</w:t>
            </w:r>
          </w:p>
        </w:tc>
        <w:tc>
          <w:tcPr>
            <w:tcW w:w="1812" w:type="dxa"/>
          </w:tcPr>
          <w:p w14:paraId="7986122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σ, tanh</w:t>
            </w:r>
          </w:p>
        </w:tc>
        <w:tc>
          <w:tcPr>
            <w:tcW w:w="4653" w:type="dxa"/>
          </w:tcPr>
          <w:p w14:paraId="78E1A66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Захват долгосрочных зависимостей</w:t>
            </w:r>
          </w:p>
        </w:tc>
      </w:tr>
      <w:tr w14:paraId="09854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7431404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Бахданова</w:t>
            </w:r>
          </w:p>
        </w:tc>
        <w:tc>
          <w:tcPr>
            <w:tcW w:w="1812" w:type="dxa"/>
          </w:tcPr>
          <w:p w14:paraId="140CDC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tanh</w:t>
            </w:r>
          </w:p>
        </w:tc>
        <w:tc>
          <w:tcPr>
            <w:tcW w:w="4653" w:type="dxa"/>
          </w:tcPr>
          <w:p w14:paraId="3C08ADD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Фокус на значимых месяцах</w:t>
            </w:r>
          </w:p>
        </w:tc>
      </w:tr>
    </w:tbl>
    <w:p w14:paraId="04C7F42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027198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основе приведённых выше данных можно сделать вывод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 вкладе разных типов нейронов в качество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линейные нейроны стабилизируют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 счёт контроля систематических ошибок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tang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ReLU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даёт нелинейность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обучения сложным зависимостям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также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ReLU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решает проблемы с затухающим градиентом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ускоряет обучение в глубоких слоях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ячейки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учитывания долгосрочной зависимости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трендов и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запоминают важную информацию и забывают ненужную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эффективно в рамках учета долгосрочных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Бахданова необходимы для усиления концентрации на значимых моментах в сложных временных закономерностях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повышают точность прогноза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162DD583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Получившиеся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модель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гибридной мета моделью с простыми и сложными нейронами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позволившими получить высокую точность предсказания тренда устройства сотрудников на работу</w:t>
      </w:r>
      <w:r>
        <w:rPr>
          <w:rFonts w:ascii="Times New Roman" w:hAnsi="Times New Roman" w:eastAsia="Calibri"/>
          <w:sz w:val="28"/>
          <w:szCs w:val="28"/>
          <w:lang w:val="en-US" w:eastAsia="en-US"/>
        </w:rPr>
        <w:t>.</w:t>
      </w:r>
    </w:p>
    <w:p w14:paraId="47E0F4A1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</w:p>
    <w:p w14:paraId="4E67966C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32" w:name="_Toc30032"/>
      <w:bookmarkStart w:id="33" w:name="_Toc171423735"/>
      <w:bookmarkStart w:id="34" w:name="_Toc73211071"/>
      <w:r>
        <w:rPr>
          <w:rFonts w:ascii="Times New Roman" w:hAnsi="Times New Roman"/>
          <w:b/>
          <w:sz w:val="28"/>
          <w:szCs w:val="20"/>
        </w:rPr>
        <w:t>Создание нейронной сети</w:t>
      </w:r>
      <w:bookmarkEnd w:id="32"/>
      <w:bookmarkEnd w:id="33"/>
      <w:bookmarkEnd w:id="34"/>
    </w:p>
    <w:p w14:paraId="0616C787"/>
    <w:p w14:paraId="1495466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Разработана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LSTM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учитывающая прошлое и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обработки данных в двух направлениях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Bi-LSTM,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временные ряды требуют контекст будущего и прошлого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точности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трендов найма и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обработки реализовано два слоя по шестидесяти четыре ячейки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один обрабатывает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второй прошлое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скрытые состояния объединяются и используются другими слоями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Dense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преобразует скрытое состояние в числовое значение предсказания по необходимому числу сотрудников на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случайно отрубает нейроны в течении тренировки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помогает увеличить устойчивость сети к шуму в датасете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Input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создаёт форму входных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первым и важным слоем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нужен для задания последовательности с признаками для работы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определяет размерности для тензоров на входе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получить последовательность в виде трёхмерного тензора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Attention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реализует концентрацию модели на важных признаках сезонности и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увеличивая точность прогноза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3EC21724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B02ED4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приведён график динамики потребности в сотрудниках за период последних пяти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синей линией обозначается сезонные колебания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изменения количества наймов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абсциссы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показывают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ординаты показывают наймы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красный график отражает прогноз на будущий 2026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используя признаки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видно в ближайшие месяцы 2025 ожидается потребность в одиннадцати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настоящее время обозначено пунктирной линией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модель показала стабильный спрос на рабочие кадры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83297EF">
      <w:pPr>
        <w:spacing w:after="0" w:line="360" w:lineRule="auto"/>
        <w:jc w:val="both"/>
      </w:pPr>
      <w:r>
        <w:drawing>
          <wp:inline distT="0" distB="0" distL="114300" distR="114300">
            <wp:extent cx="5086350" cy="2512060"/>
            <wp:effectExtent l="0" t="0" r="3810" b="2540"/>
            <wp:docPr id="1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51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A0314">
      <w:pPr>
        <w:spacing w:after="0" w:line="360" w:lineRule="auto"/>
        <w:ind w:firstLine="709"/>
        <w:jc w:val="both"/>
      </w:pPr>
    </w:p>
    <w:p w14:paraId="6EC1225C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2.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Прогноз  потребности в кадрах на 2025-2026 год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рекурсивный с сохранением признаков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7F77340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E64EBD5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Использование механизма внимания Бахданова необходимо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получения точных весовых значений сезонных сегментов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видно на Январь и Февраль приходится больше наймов сотрудников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анализ сезонных особенностей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весами внимания необходим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точного предсказания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</w:t>
      </w:r>
    </w:p>
    <w:p w14:paraId="5CFADEA3">
      <w:pPr>
        <w:spacing w:after="0" w:line="240" w:lineRule="auto"/>
        <w:jc w:val="both"/>
      </w:pPr>
    </w:p>
    <w:p w14:paraId="728C65AB">
      <w:pPr>
        <w:spacing w:after="0" w:line="240" w:lineRule="auto"/>
        <w:jc w:val="center"/>
      </w:pPr>
      <w:r>
        <w:drawing>
          <wp:inline distT="0" distB="0" distL="114300" distR="114300">
            <wp:extent cx="3019425" cy="1763395"/>
            <wp:effectExtent l="0" t="0" r="13335" b="4445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19"/>
                    <a:srcRect b="5607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76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22C04">
      <w:pPr>
        <w:spacing w:after="0" w:line="240" w:lineRule="auto"/>
        <w:jc w:val="center"/>
        <w:rPr>
          <w:rFonts w:hint="default"/>
          <w:lang w:val="ru-RU" w:eastAsia="en-US"/>
        </w:rPr>
      </w:pPr>
    </w:p>
    <w:p w14:paraId="6F471B13">
      <w:pPr>
        <w:spacing w:after="0" w:line="360" w:lineRule="auto"/>
        <w:ind w:firstLine="709"/>
        <w:jc w:val="center"/>
        <w:rPr>
          <w:rFonts w:hint="default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3.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Важные месяцы для прогнозирования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310A3BD5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4A6C35E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Для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обучения модели используются следующие параметры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размер куска датасета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батч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стабильности обучения и скорости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обучении использовано шестнадцать батчей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количество полных проходов по всему тренировочному набору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эпохи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обучении использовано двести эпох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контроля обучения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callbacks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используются методы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ранняя остановка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“EarlyStopping”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срабатывает при остановке увеличения качества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уменьшение скорости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 стабилизации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“ReduceLROnPlateau”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замедлении роста качества предсказания снижает скорость обучения по критерию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необходим для избежания остановки роста качества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сохранение промежуточных весов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“ModelCheckpoint”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- после остановки обучения возвращает лучшую версию весов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24D99BE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Важно заметить - основной функцией потерь является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отлично подходящая под задачи прогнозирования непрерывных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легко наказывает модель за большие ошибки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имеет один минимум прекрасно сочетается с градиентным спуском и гарантирует сходимость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лёгкая дифференциация функции потерь помогает ускорить обучение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подошёл под гауссовское распределение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когда ошибки между реальным значением и предсказанием распределены нормально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минимизируется на тренировочных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дополнительными функциями потерь выступает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MAPE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выдающий оценку в процентах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MAE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показывающий среднюю ошибку между реальными и предсказанными значениями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можно разделить на долгосрочные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скользящие статистики и краткосрочные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;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 относим к исторической зависимости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;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отнесём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месяцы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циклы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кварталы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;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Ниже признаки оформлены в виде таблицы восемь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0E6C4D2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890F67E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используемые для прогнозирования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389A22A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FBE1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DAB6CE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Название признака</w:t>
            </w:r>
          </w:p>
        </w:tc>
        <w:tc>
          <w:tcPr>
            <w:tcW w:w="4261" w:type="dxa"/>
          </w:tcPr>
          <w:p w14:paraId="2966EB9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Описание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“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физический смысл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”</w:t>
            </w:r>
          </w:p>
        </w:tc>
      </w:tr>
      <w:tr w14:paraId="6FAB4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FE370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demand</w:t>
            </w:r>
          </w:p>
        </w:tc>
        <w:tc>
          <w:tcPr>
            <w:tcW w:w="4261" w:type="dxa"/>
          </w:tcPr>
          <w:p w14:paraId="5E712CB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наймов в месяц</w:t>
            </w:r>
          </w:p>
        </w:tc>
      </w:tr>
      <w:tr w14:paraId="2D9FD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4F703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Month_sin / quarter_cos</w:t>
            </w:r>
          </w:p>
        </w:tc>
        <w:tc>
          <w:tcPr>
            <w:tcW w:w="4261" w:type="dxa"/>
          </w:tcPr>
          <w:p w14:paraId="6D8C55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Сезонные признаки</w:t>
            </w:r>
          </w:p>
        </w:tc>
      </w:tr>
      <w:tr w14:paraId="6A281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4261" w:type="dxa"/>
          </w:tcPr>
          <w:p w14:paraId="1E4D68A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Quarter_sin / quarter_cos</w:t>
            </w:r>
          </w:p>
        </w:tc>
        <w:tc>
          <w:tcPr>
            <w:tcW w:w="4261" w:type="dxa"/>
          </w:tcPr>
          <w:p w14:paraId="175A853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Признаки квартала</w:t>
            </w:r>
          </w:p>
        </w:tc>
      </w:tr>
      <w:tr w14:paraId="4D778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F879CE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Year_normalized</w:t>
            </w:r>
          </w:p>
        </w:tc>
        <w:tc>
          <w:tcPr>
            <w:tcW w:w="4261" w:type="dxa"/>
          </w:tcPr>
          <w:p w14:paraId="244F33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Нормализованный год</w:t>
            </w:r>
          </w:p>
        </w:tc>
      </w:tr>
      <w:tr w14:paraId="58452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58A3CB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lag</w:t>
            </w:r>
          </w:p>
        </w:tc>
        <w:tc>
          <w:tcPr>
            <w:tcW w:w="4261" w:type="dxa"/>
          </w:tcPr>
          <w:p w14:paraId="75FDA98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Лаги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: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значения найма</w:t>
            </w:r>
          </w:p>
        </w:tc>
      </w:tr>
      <w:tr w14:paraId="33197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21D1A0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</w:t>
            </w:r>
          </w:p>
        </w:tc>
        <w:tc>
          <w:tcPr>
            <w:tcW w:w="4261" w:type="dxa"/>
          </w:tcPr>
          <w:p w14:paraId="6D80B45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</w:t>
            </w:r>
          </w:p>
        </w:tc>
      </w:tr>
      <w:tr w14:paraId="1ED4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DBC00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Rolling_std</w:t>
            </w:r>
          </w:p>
        </w:tc>
        <w:tc>
          <w:tcPr>
            <w:tcW w:w="4261" w:type="dxa"/>
          </w:tcPr>
          <w:p w14:paraId="6CFD337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 по 12 месяцам</w:t>
            </w:r>
          </w:p>
        </w:tc>
      </w:tr>
      <w:tr w14:paraId="539C1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0F9BB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trend</w:t>
            </w:r>
          </w:p>
        </w:tc>
        <w:tc>
          <w:tcPr>
            <w:tcW w:w="4261" w:type="dxa"/>
          </w:tcPr>
          <w:p w14:paraId="5940509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 тренд во времени</w:t>
            </w:r>
          </w:p>
        </w:tc>
      </w:tr>
    </w:tbl>
    <w:p w14:paraId="7FBA358C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F6AC841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11706177">
      <w:pPr>
        <w:pStyle w:val="4"/>
        <w:bidi w:val="0"/>
        <w:rPr>
          <w:rFonts w:hint="default" w:ascii="Times New Roman" w:hAnsi="Times New Roman" w:cs="Times New Roman"/>
          <w:sz w:val="28"/>
          <w:szCs w:val="28"/>
        </w:rPr>
      </w:pPr>
      <w:bookmarkStart w:id="35" w:name="_Toc73211072"/>
      <w:bookmarkStart w:id="36" w:name="_Toc12923"/>
      <w:bookmarkStart w:id="37" w:name="_Toc171423736"/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3.2.1 </w:t>
      </w:r>
      <w:r>
        <w:rPr>
          <w:rFonts w:hint="default" w:ascii="Times New Roman" w:hAnsi="Times New Roman" w:cs="Times New Roman"/>
          <w:sz w:val="28"/>
          <w:szCs w:val="28"/>
        </w:rPr>
        <w:t>Выбор топологии сети</w:t>
      </w:r>
      <w:bookmarkEnd w:id="35"/>
      <w:bookmarkEnd w:id="36"/>
      <w:bookmarkEnd w:id="37"/>
    </w:p>
    <w:p w14:paraId="29A274B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Для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учёта прошлого и будущего одновременно была в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ыбрана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топология двунаправленного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внутри модели два рекуррентных слоя анализирующий временной ряд в две стороны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обычной однонаправленной обработке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нельзя поймать сезонные 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ячеек 64 в слоях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быстро обучается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устойчивостью к переобучению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нужно вспомнить по ранее рассказанные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преобразующий выходную информацию из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числовое предсказание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Attention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выделяющий важные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Dropout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выключает случайные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избежания переобучения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Input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нужен для задания формулы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обязательной для работы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оптимизации обучения применяются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callbacks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методы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ранней остановки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уменьшения скорости обучения при уменьшении точности предсказаний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чекпоинтов сохраняющих лучшие вессы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разработанная архитектура нейросети превосходит обычные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 прогнозированию кадровых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50FE2FA">
      <w:pPr>
        <w:spacing w:after="0" w:line="360" w:lineRule="auto"/>
        <w:jc w:val="both"/>
      </w:pPr>
      <w:r>
        <w:drawing>
          <wp:inline distT="0" distB="0" distL="114300" distR="114300">
            <wp:extent cx="5273040" cy="898525"/>
            <wp:effectExtent l="0" t="0" r="0" b="635"/>
            <wp:docPr id="1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89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76558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14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Топология сети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1FE812F8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Отмечен факт несостоятельности одного рекуррентного слоя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для нахождения нелинейных зависимостей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а использование большего числа слоёв приводит к переобучению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важно учесть число ячеек на рекуррентном слое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при числе ячеек меньшем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64 наблюдается недообучение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при большем количестве ячеек наблюдались незначительные улучшения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и скорость обучения падает в три раза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Доказательство вывода предоставляется в виде таблицы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10. </w:t>
      </w:r>
    </w:p>
    <w:p w14:paraId="1EAE7800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0777666E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385C2B2D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4BC5C961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Таблица 10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Влияние числа слоёв и ячеек на точность и время обучения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красным цветом отмечена выбранная конфигурация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5"/>
        <w:gridCol w:w="1750"/>
        <w:gridCol w:w="1256"/>
        <w:gridCol w:w="1458"/>
        <w:gridCol w:w="1330"/>
        <w:gridCol w:w="1403"/>
      </w:tblGrid>
      <w:tr w14:paraId="5B66D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7830D48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 xml:space="preserve">Количество слоёв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Bi-LSTM</w:t>
            </w:r>
          </w:p>
        </w:tc>
        <w:tc>
          <w:tcPr>
            <w:tcW w:w="1420" w:type="dxa"/>
          </w:tcPr>
          <w:p w14:paraId="61A43019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Ячеек в одном направлении</w:t>
            </w:r>
          </w:p>
        </w:tc>
        <w:tc>
          <w:tcPr>
            <w:tcW w:w="1420" w:type="dxa"/>
          </w:tcPr>
          <w:p w14:paraId="3D734C3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 xml:space="preserve">Итоговая размерность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8"/>
                    </w:rPr>
                    <m:t>h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8"/>
                    </w:rPr>
                    <m:t>t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sub>
              </m:sSub>
            </m:oMath>
          </w:p>
        </w:tc>
        <w:tc>
          <w:tcPr>
            <w:tcW w:w="1420" w:type="dxa"/>
          </w:tcPr>
          <w:p w14:paraId="6453ABB8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% валидация</w:t>
            </w:r>
          </w:p>
        </w:tc>
        <w:tc>
          <w:tcPr>
            <w:tcW w:w="1421" w:type="dxa"/>
          </w:tcPr>
          <w:p w14:paraId="78C08BC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Время одной эпохи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с</w:t>
            </w:r>
          </w:p>
        </w:tc>
        <w:tc>
          <w:tcPr>
            <w:tcW w:w="1421" w:type="dxa"/>
          </w:tcPr>
          <w:p w14:paraId="54B06547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Относительное время обучения</w:t>
            </w:r>
          </w:p>
        </w:tc>
      </w:tr>
      <w:tr w14:paraId="25C68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F4F2616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1420" w:type="dxa"/>
          </w:tcPr>
          <w:p w14:paraId="47E138ED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66BA9E6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2C87898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9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,87</w:t>
            </w:r>
          </w:p>
        </w:tc>
        <w:tc>
          <w:tcPr>
            <w:tcW w:w="1421" w:type="dxa"/>
          </w:tcPr>
          <w:p w14:paraId="4B6CFF4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1,9</w:t>
            </w:r>
          </w:p>
        </w:tc>
        <w:tc>
          <w:tcPr>
            <w:tcW w:w="1421" w:type="dxa"/>
          </w:tcPr>
          <w:p w14:paraId="6AEED9F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1,0</w:t>
            </w:r>
          </w:p>
        </w:tc>
      </w:tr>
      <w:tr w14:paraId="6979E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20" w:type="dxa"/>
          </w:tcPr>
          <w:p w14:paraId="679F38A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0C1B315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32</w:t>
            </w:r>
          </w:p>
        </w:tc>
        <w:tc>
          <w:tcPr>
            <w:tcW w:w="1420" w:type="dxa"/>
          </w:tcPr>
          <w:p w14:paraId="52F603E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74083CC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9,12</w:t>
            </w:r>
          </w:p>
        </w:tc>
        <w:tc>
          <w:tcPr>
            <w:tcW w:w="1421" w:type="dxa"/>
          </w:tcPr>
          <w:p w14:paraId="2DF5C889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2,1</w:t>
            </w:r>
          </w:p>
        </w:tc>
        <w:tc>
          <w:tcPr>
            <w:tcW w:w="1421" w:type="dxa"/>
          </w:tcPr>
          <w:p w14:paraId="53808D03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1,1</w:t>
            </w:r>
          </w:p>
        </w:tc>
      </w:tr>
      <w:tr w14:paraId="5B983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9B6573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69DD51B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5AEA5FA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7E7052A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1421" w:type="dxa"/>
          </w:tcPr>
          <w:p w14:paraId="77EB3C53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2,8</w:t>
            </w:r>
          </w:p>
        </w:tc>
        <w:tc>
          <w:tcPr>
            <w:tcW w:w="1421" w:type="dxa"/>
          </w:tcPr>
          <w:p w14:paraId="4FBA5E5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1,0</w:t>
            </w:r>
          </w:p>
        </w:tc>
      </w:tr>
      <w:tr w14:paraId="7610B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5740C6E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6AE43C7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32123BC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2578382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421" w:type="dxa"/>
          </w:tcPr>
          <w:p w14:paraId="2DB083A8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6,4</w:t>
            </w:r>
          </w:p>
        </w:tc>
        <w:tc>
          <w:tcPr>
            <w:tcW w:w="1421" w:type="dxa"/>
          </w:tcPr>
          <w:p w14:paraId="2474DE0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2,3</w:t>
            </w:r>
          </w:p>
        </w:tc>
      </w:tr>
      <w:tr w14:paraId="2E89C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4034DFC5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0A7D29E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4A9A2EB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512</w:t>
            </w:r>
          </w:p>
        </w:tc>
        <w:tc>
          <w:tcPr>
            <w:tcW w:w="1420" w:type="dxa"/>
          </w:tcPr>
          <w:p w14:paraId="17E777B7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6,91</w:t>
            </w:r>
          </w:p>
        </w:tc>
        <w:tc>
          <w:tcPr>
            <w:tcW w:w="1421" w:type="dxa"/>
          </w:tcPr>
          <w:p w14:paraId="4DE860C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11,8</w:t>
            </w:r>
          </w:p>
        </w:tc>
        <w:tc>
          <w:tcPr>
            <w:tcW w:w="1421" w:type="dxa"/>
          </w:tcPr>
          <w:p w14:paraId="405CD57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4,2</w:t>
            </w:r>
          </w:p>
        </w:tc>
      </w:tr>
      <w:tr w14:paraId="216FB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03B7F3D6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420" w:type="dxa"/>
          </w:tcPr>
          <w:p w14:paraId="1C30096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5CCFC81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0A4EAB1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7,08</w:t>
            </w:r>
          </w:p>
        </w:tc>
        <w:tc>
          <w:tcPr>
            <w:tcW w:w="1421" w:type="dxa"/>
          </w:tcPr>
          <w:p w14:paraId="1F07541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4,1</w:t>
            </w:r>
          </w:p>
        </w:tc>
        <w:tc>
          <w:tcPr>
            <w:tcW w:w="1421" w:type="dxa"/>
          </w:tcPr>
          <w:p w14:paraId="6AB6ACD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1,5</w:t>
            </w:r>
          </w:p>
        </w:tc>
      </w:tr>
      <w:tr w14:paraId="79791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46DDB49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420" w:type="dxa"/>
          </w:tcPr>
          <w:p w14:paraId="3DFD9F1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71535F42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6090317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6,95</w:t>
            </w:r>
          </w:p>
        </w:tc>
        <w:tc>
          <w:tcPr>
            <w:tcW w:w="1421" w:type="dxa"/>
          </w:tcPr>
          <w:p w14:paraId="5B9B6AB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9,7</w:t>
            </w:r>
          </w:p>
        </w:tc>
        <w:tc>
          <w:tcPr>
            <w:tcW w:w="1421" w:type="dxa"/>
          </w:tcPr>
          <w:p w14:paraId="4421D9E5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3,5</w:t>
            </w:r>
          </w:p>
        </w:tc>
      </w:tr>
    </w:tbl>
    <w:p w14:paraId="28DD73DA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7804FCD8">
      <w:pPr>
        <w:spacing w:after="0" w:line="360" w:lineRule="auto"/>
        <w:jc w:val="both"/>
      </w:pPr>
      <w:r>
        <w:drawing>
          <wp:inline distT="0" distB="0" distL="114300" distR="114300">
            <wp:extent cx="5268595" cy="3479165"/>
            <wp:effectExtent l="0" t="0" r="4445" b="10795"/>
            <wp:docPr id="17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49F0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15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Обоснование выбора 64 ячеек для слоя в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Bi-LSTM</w:t>
      </w:r>
    </w:p>
    <w:p w14:paraId="2B64726C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08E82352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38" w:name="_Toc73211073"/>
      <w:bookmarkStart w:id="39" w:name="_Toc171423737"/>
      <w:bookmarkStart w:id="40" w:name="_Toc26040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3.2.2 Группировка нейронных блоков в нейронную сеть</w:t>
      </w:r>
      <w:bookmarkEnd w:id="38"/>
      <w:bookmarkEnd w:id="39"/>
      <w:bookmarkEnd w:id="40"/>
    </w:p>
    <w:p w14:paraId="099D922B">
      <w:pPr>
        <w:rPr>
          <w:rFonts w:hint="default"/>
          <w:lang w:val="en-US"/>
        </w:rPr>
      </w:pPr>
    </w:p>
    <w:p w14:paraId="181ED9A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Рассмотрим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группировку блоков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входной слой для формирования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нужной для работы остальных ячеек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Два двунаправленых рекуррентных слоя по 64 нейрона каждый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Attention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с механизмом внимания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выделения важных кусков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выявления скрытых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количество ячеек внимания равно числу временных шагов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длина последовательности 24 значит 24 внимания на временные шаги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”, 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слой объединяет выходные данные из слоя внимания и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формирует прогноз в числовом формате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служит защитой от переобучения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путём случайного отключения нейронов во время обучения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output dense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использует линейную активацию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конечного прогноза решения задачи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Характеристика для слоёв показана в таблице ниже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27065533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Характеристики слоёв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"/>
        <w:gridCol w:w="3505"/>
        <w:gridCol w:w="2084"/>
        <w:gridCol w:w="2072"/>
      </w:tblGrid>
      <w:tr w14:paraId="4A853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2ABAFFC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3505" w:type="dxa"/>
          </w:tcPr>
          <w:p w14:paraId="32FCF70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Слой</w:t>
            </w:r>
          </w:p>
        </w:tc>
        <w:tc>
          <w:tcPr>
            <w:tcW w:w="2084" w:type="dxa"/>
          </w:tcPr>
          <w:p w14:paraId="6CAD93B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Выходная размерность</w:t>
            </w:r>
          </w:p>
        </w:tc>
        <w:tc>
          <w:tcPr>
            <w:tcW w:w="2072" w:type="dxa"/>
          </w:tcPr>
          <w:p w14:paraId="44CC305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Обучение параметров</w:t>
            </w:r>
          </w:p>
        </w:tc>
      </w:tr>
      <w:tr w14:paraId="3F43E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6DD0789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3505" w:type="dxa"/>
          </w:tcPr>
          <w:p w14:paraId="59FD4ED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Input</w:t>
            </w:r>
          </w:p>
        </w:tc>
        <w:tc>
          <w:tcPr>
            <w:tcW w:w="2084" w:type="dxa"/>
          </w:tcPr>
          <w:p w14:paraId="6AE33A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None,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 18)</w:t>
            </w:r>
          </w:p>
        </w:tc>
        <w:tc>
          <w:tcPr>
            <w:tcW w:w="2072" w:type="dxa"/>
          </w:tcPr>
          <w:p w14:paraId="334D99B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</w:p>
        </w:tc>
      </w:tr>
      <w:tr w14:paraId="665C3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1DD2F1A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3505" w:type="dxa"/>
          </w:tcPr>
          <w:p w14:paraId="2508EE3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#1</w:t>
            </w:r>
          </w:p>
        </w:tc>
        <w:tc>
          <w:tcPr>
            <w:tcW w:w="2084" w:type="dxa"/>
          </w:tcPr>
          <w:p w14:paraId="6FD4B06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24,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50A86685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85 504</w:t>
            </w:r>
          </w:p>
        </w:tc>
      </w:tr>
      <w:tr w14:paraId="40AB5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71AFF4C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3505" w:type="dxa"/>
          </w:tcPr>
          <w:p w14:paraId="389724D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#2</w:t>
            </w:r>
          </w:p>
        </w:tc>
        <w:tc>
          <w:tcPr>
            <w:tcW w:w="2084" w:type="dxa"/>
          </w:tcPr>
          <w:p w14:paraId="22C3647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24,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3CD056D3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98 816</w:t>
            </w:r>
          </w:p>
        </w:tc>
      </w:tr>
      <w:tr w14:paraId="0027D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4B2A61A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</w:p>
        </w:tc>
        <w:tc>
          <w:tcPr>
            <w:tcW w:w="3505" w:type="dxa"/>
          </w:tcPr>
          <w:p w14:paraId="33403B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AdditiveAttention</w:t>
            </w:r>
          </w:p>
        </w:tc>
        <w:tc>
          <w:tcPr>
            <w:tcW w:w="2084" w:type="dxa"/>
          </w:tcPr>
          <w:p w14:paraId="027599A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47F00560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16 513</w:t>
            </w:r>
          </w:p>
        </w:tc>
      </w:tr>
      <w:tr w14:paraId="6AF71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2A178C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</w:p>
        </w:tc>
        <w:tc>
          <w:tcPr>
            <w:tcW w:w="3505" w:type="dxa"/>
          </w:tcPr>
          <w:p w14:paraId="01A0B86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Dense(128)+ReLU</w:t>
            </w:r>
          </w:p>
        </w:tc>
        <w:tc>
          <w:tcPr>
            <w:tcW w:w="2084" w:type="dxa"/>
          </w:tcPr>
          <w:p w14:paraId="51FDEDD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0AC02AF0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16 512</w:t>
            </w:r>
          </w:p>
        </w:tc>
      </w:tr>
      <w:tr w14:paraId="2772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42DF891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</w:p>
        </w:tc>
        <w:tc>
          <w:tcPr>
            <w:tcW w:w="3505" w:type="dxa"/>
          </w:tcPr>
          <w:p w14:paraId="053227C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Dropout “0,3” + ReLU</w:t>
            </w:r>
          </w:p>
        </w:tc>
        <w:tc>
          <w:tcPr>
            <w:tcW w:w="2084" w:type="dxa"/>
          </w:tcPr>
          <w:p w14:paraId="39FED08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1816CDB9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</w:t>
            </w:r>
          </w:p>
        </w:tc>
      </w:tr>
      <w:tr w14:paraId="1F439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774509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3505" w:type="dxa"/>
          </w:tcPr>
          <w:p w14:paraId="6665A3B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 “64” + ReLU</w:t>
            </w:r>
          </w:p>
        </w:tc>
        <w:tc>
          <w:tcPr>
            <w:tcW w:w="2084" w:type="dxa"/>
          </w:tcPr>
          <w:p w14:paraId="446FDDB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64)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6593FDC1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8 256</w:t>
            </w:r>
          </w:p>
        </w:tc>
      </w:tr>
      <w:tr w14:paraId="0B52C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521170E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</w:p>
        </w:tc>
        <w:tc>
          <w:tcPr>
            <w:tcW w:w="3505" w:type="dxa"/>
          </w:tcPr>
          <w:p w14:paraId="46D2A4C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Dense “1” -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</w:t>
            </w:r>
          </w:p>
        </w:tc>
        <w:tc>
          <w:tcPr>
            <w:tcW w:w="2084" w:type="dxa"/>
          </w:tcPr>
          <w:p w14:paraId="058B93C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15B47C79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65</w:t>
            </w:r>
          </w:p>
        </w:tc>
      </w:tr>
      <w:tr w14:paraId="55BB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587034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Итог</w:t>
            </w:r>
          </w:p>
        </w:tc>
        <w:tc>
          <w:tcPr>
            <w:tcW w:w="7661" w:type="dxa"/>
            <w:gridSpan w:val="3"/>
          </w:tcPr>
          <w:p w14:paraId="5C8A84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225 666 обучающих параметров</w:t>
            </w:r>
          </w:p>
        </w:tc>
      </w:tr>
    </w:tbl>
    <w:p w14:paraId="10EDCD5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08ACBADE">
      <w:pPr>
        <w:spacing w:after="0" w:line="360" w:lineRule="auto"/>
        <w:jc w:val="both"/>
      </w:pPr>
      <w:r>
        <w:drawing>
          <wp:inline distT="0" distB="0" distL="114300" distR="114300">
            <wp:extent cx="5265420" cy="1215390"/>
            <wp:effectExtent l="0" t="0" r="7620" b="3810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1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2CEB9">
      <w:pPr>
        <w:spacing w:after="0" w:line="360" w:lineRule="auto"/>
        <w:jc w:val="both"/>
      </w:pPr>
    </w:p>
    <w:p w14:paraId="698D748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Рисунок 16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Архитектура разработанной гибридной модели 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Bi-LSTM.</w:t>
      </w:r>
    </w:p>
    <w:p w14:paraId="6DE55137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1" w:name="_Toc171423738"/>
      <w:bookmarkStart w:id="42" w:name="_Toc8313"/>
      <w:bookmarkStart w:id="43" w:name="_Toc73211074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3.2.3 Экспериментальный подбор характеристик сети</w:t>
      </w:r>
      <w:bookmarkEnd w:id="41"/>
      <w:bookmarkEnd w:id="42"/>
      <w:bookmarkEnd w:id="43"/>
    </w:p>
    <w:p w14:paraId="25B5F38B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404955DE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Качество предсказаний тренда о количестве необходимых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оценивалось по метрикам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средней абсолютной процентной ошибки формула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MAPE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100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sans-serif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sans-serif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sans-serif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e>
        </m:nary>
      </m:oMath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использована в качестве основной по причинам устойчивости к масштабу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лёгкому переводу в проценты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основной метрикой для задач прогнозирования кадров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как дополнительные метрики используются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мера точности предсказательной модели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RMSE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ad>
          <m:radPr>
            <m:degHide m:val="1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radPr>
          <m:deg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g>
          <m:e>
            <m:f>
              <m:fPr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num>
              <m:den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den>
            </m:f>
            <m:nary>
              <m:naryPr>
                <m:chr m:val="∑"/>
                <m:limLoc m:val="undOvr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naryPr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=1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  <m:sup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(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nary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</m:acc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sSup>
              <m:sSup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p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)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2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</m:sSup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rad>
      </m:oMath>
      <w:r>
        <w:rPr>
          <w:rFonts w:hint="default" w:hAnsi="Cambria Math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hAnsi="Cambria Math" w:eastAsia="sans-serif" w:cs="Times New Roman"/>
          <w:i w:val="0"/>
          <w:sz w:val="28"/>
          <w:szCs w:val="28"/>
          <w:lang w:val="ru-RU"/>
        </w:rPr>
        <w:t xml:space="preserve">используется для штрафования модель за большие ошибки - низкий показатель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RMSE</w:t>
      </w:r>
      <w:r>
        <w:rPr>
          <w:rFonts w:hint="default" w:hAnsi="Cambria Math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sans-serif" w:cs="Times New Roman"/>
          <w:i w:val="0"/>
          <w:sz w:val="28"/>
          <w:szCs w:val="28"/>
          <w:lang w:val="ru-RU"/>
        </w:rPr>
        <w:t>демонстрирует отсутствие критичных для предсказания потребности сотрудников ошибок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средняя абсолютная ошибка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MAE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|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nary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−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|</m:t>
        </m:r>
      </m:oMath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по результатам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MAE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можно увидеть среднее количество людей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на которых ошиблась модель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также в качестве дополнительных метрик использован коэффициент детерминации</w:t>
      </w:r>
    </w:p>
    <w:p w14:paraId="6FECFE86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m:oMath>
        <m:sSup>
          <m:sSupP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  <w:szCs w:val="28"/>
              </w:rPr>
              <m:t>R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=1−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S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res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S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tot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</m:oMath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 служит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для показа доли дисперсии целевой переменной и симметричная средняя абсолютная ошибка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</w:p>
    <w:p w14:paraId="57C15891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SMAPE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200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f>
              <m:fPr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|+|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den>
            </m:f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e>
        </m:nary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}</m:t>
        </m:r>
      </m:oMath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использован для повышения устойчивости к нулевым значениям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.  </w:t>
      </w:r>
    </w:p>
    <w:p w14:paraId="751CF32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Высокая точность была получена путём подбора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перебора нужных гиперпараметров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результаты опытов показаны в таблице 12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4A4D42A8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Результаты перебора глубины и ширины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Bi-LSTM.</w:t>
      </w:r>
    </w:p>
    <w:p w14:paraId="3DD38CED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vertAlign w:val="baseline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1404"/>
        <w:gridCol w:w="1008"/>
        <w:gridCol w:w="1012"/>
        <w:gridCol w:w="1376"/>
        <w:gridCol w:w="1937"/>
      </w:tblGrid>
      <w:tr w14:paraId="71201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4C8280F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Конфигурация сети</w:t>
            </w:r>
          </w:p>
        </w:tc>
        <w:tc>
          <w:tcPr>
            <w:tcW w:w="1404" w:type="dxa"/>
          </w:tcPr>
          <w:p w14:paraId="5FE1DCF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 %</w:t>
            </w:r>
          </w:p>
          <w:p w14:paraId="347366A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</w:t>
            </w:r>
          </w:p>
        </w:tc>
        <w:tc>
          <w:tcPr>
            <w:tcW w:w="1008" w:type="dxa"/>
          </w:tcPr>
          <w:p w14:paraId="2D2360E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  <w:tc>
          <w:tcPr>
            <w:tcW w:w="1012" w:type="dxa"/>
          </w:tcPr>
          <w:p w14:paraId="33A092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1376" w:type="dxa"/>
          </w:tcPr>
          <w:p w14:paraId="741E43F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Время эпохи в секундах</w:t>
            </w:r>
          </w:p>
        </w:tc>
        <w:tc>
          <w:tcPr>
            <w:tcW w:w="1937" w:type="dxa"/>
          </w:tcPr>
          <w:p w14:paraId="26BAADE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Примечание</w:t>
            </w:r>
          </w:p>
        </w:tc>
      </w:tr>
      <w:tr w14:paraId="2CA53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77950B0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1 рекуррентный слой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64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ячейки</w:t>
            </w:r>
          </w:p>
        </w:tc>
        <w:tc>
          <w:tcPr>
            <w:tcW w:w="1404" w:type="dxa"/>
          </w:tcPr>
          <w:p w14:paraId="1382AE0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9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,87</w:t>
            </w:r>
          </w:p>
        </w:tc>
        <w:tc>
          <w:tcPr>
            <w:tcW w:w="1008" w:type="dxa"/>
          </w:tcPr>
          <w:p w14:paraId="4AC617F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,41</w:t>
            </w:r>
          </w:p>
        </w:tc>
        <w:tc>
          <w:tcPr>
            <w:tcW w:w="1012" w:type="dxa"/>
          </w:tcPr>
          <w:p w14:paraId="04A9AE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7,12</w:t>
            </w:r>
          </w:p>
        </w:tc>
        <w:tc>
          <w:tcPr>
            <w:tcW w:w="1376" w:type="dxa"/>
          </w:tcPr>
          <w:p w14:paraId="086AEB4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1,9</w:t>
            </w:r>
          </w:p>
        </w:tc>
        <w:tc>
          <w:tcPr>
            <w:tcW w:w="1937" w:type="dxa"/>
          </w:tcPr>
          <w:p w14:paraId="1434B31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  <w:tr w14:paraId="1EA02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414E76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32 ячейки</w:t>
            </w:r>
          </w:p>
        </w:tc>
        <w:tc>
          <w:tcPr>
            <w:tcW w:w="1404" w:type="dxa"/>
          </w:tcPr>
          <w:p w14:paraId="6603EB5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9,12</w:t>
            </w:r>
          </w:p>
        </w:tc>
        <w:tc>
          <w:tcPr>
            <w:tcW w:w="1008" w:type="dxa"/>
          </w:tcPr>
          <w:p w14:paraId="5B5C33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5,03</w:t>
            </w:r>
          </w:p>
        </w:tc>
        <w:tc>
          <w:tcPr>
            <w:tcW w:w="1012" w:type="dxa"/>
          </w:tcPr>
          <w:p w14:paraId="0831DEF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6,88</w:t>
            </w:r>
          </w:p>
        </w:tc>
        <w:tc>
          <w:tcPr>
            <w:tcW w:w="1376" w:type="dxa"/>
          </w:tcPr>
          <w:p w14:paraId="30F8B44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2,1</w:t>
            </w:r>
          </w:p>
        </w:tc>
        <w:tc>
          <w:tcPr>
            <w:tcW w:w="1937" w:type="dxa"/>
          </w:tcPr>
          <w:p w14:paraId="107C6A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  <w:tr w14:paraId="564C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0E0975A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64 ячейки</w:t>
            </w:r>
          </w:p>
        </w:tc>
        <w:tc>
          <w:tcPr>
            <w:tcW w:w="1404" w:type="dxa"/>
          </w:tcPr>
          <w:p w14:paraId="7054C2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1008" w:type="dxa"/>
          </w:tcPr>
          <w:p w14:paraId="41165E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1012" w:type="dxa"/>
          </w:tcPr>
          <w:p w14:paraId="1FBD9D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5,14</w:t>
            </w:r>
          </w:p>
        </w:tc>
        <w:tc>
          <w:tcPr>
            <w:tcW w:w="1376" w:type="dxa"/>
          </w:tcPr>
          <w:p w14:paraId="20BA782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2,8</w:t>
            </w:r>
          </w:p>
        </w:tc>
        <w:tc>
          <w:tcPr>
            <w:tcW w:w="1937" w:type="dxa"/>
          </w:tcPr>
          <w:p w14:paraId="1D5BB53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Лучший вариант</w:t>
            </w:r>
          </w:p>
        </w:tc>
      </w:tr>
      <w:tr w14:paraId="73416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36EF870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128 ячейки</w:t>
            </w:r>
          </w:p>
        </w:tc>
        <w:tc>
          <w:tcPr>
            <w:tcW w:w="1404" w:type="dxa"/>
          </w:tcPr>
          <w:p w14:paraId="79A910D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008" w:type="dxa"/>
          </w:tcPr>
          <w:p w14:paraId="2E24E0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,81</w:t>
            </w:r>
          </w:p>
        </w:tc>
        <w:tc>
          <w:tcPr>
            <w:tcW w:w="1012" w:type="dxa"/>
          </w:tcPr>
          <w:p w14:paraId="5F0EE30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,09</w:t>
            </w:r>
          </w:p>
        </w:tc>
        <w:tc>
          <w:tcPr>
            <w:tcW w:w="1376" w:type="dxa"/>
          </w:tcPr>
          <w:p w14:paraId="03E2E3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6,4</w:t>
            </w:r>
          </w:p>
        </w:tc>
        <w:tc>
          <w:tcPr>
            <w:tcW w:w="1937" w:type="dxa"/>
          </w:tcPr>
          <w:p w14:paraId="62FEF0D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Больше в 2 раза по  времени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небольшой прирост качества</w:t>
            </w:r>
          </w:p>
        </w:tc>
      </w:tr>
      <w:tr w14:paraId="1B60B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10DA620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64 ячейки</w:t>
            </w:r>
          </w:p>
        </w:tc>
        <w:tc>
          <w:tcPr>
            <w:tcW w:w="1404" w:type="dxa"/>
          </w:tcPr>
          <w:p w14:paraId="4E3A395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7,08</w:t>
            </w:r>
          </w:p>
        </w:tc>
        <w:tc>
          <w:tcPr>
            <w:tcW w:w="1008" w:type="dxa"/>
          </w:tcPr>
          <w:p w14:paraId="287B2D7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3,89</w:t>
            </w:r>
          </w:p>
        </w:tc>
        <w:tc>
          <w:tcPr>
            <w:tcW w:w="1012" w:type="dxa"/>
          </w:tcPr>
          <w:p w14:paraId="598061B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5,18</w:t>
            </w:r>
          </w:p>
        </w:tc>
        <w:tc>
          <w:tcPr>
            <w:tcW w:w="1376" w:type="dxa"/>
          </w:tcPr>
          <w:p w14:paraId="0C595F3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4,1</w:t>
            </w:r>
          </w:p>
        </w:tc>
        <w:tc>
          <w:tcPr>
            <w:tcW w:w="1937" w:type="dxa"/>
          </w:tcPr>
          <w:p w14:paraId="1756EF2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Переобучение</w:t>
            </w:r>
          </w:p>
        </w:tc>
      </w:tr>
    </w:tbl>
    <w:p w14:paraId="1AD35F0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66EE7C5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подбора коэффициента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проведены эксперименты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например без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Dropout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сразу пошло переобучение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поставленным значением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наблюдается недообучение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лучший результат для метрик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MAPE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показал коэффициент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Dropout 0,2 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ближе всего к полноценному обучению 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,07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%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MAPE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показал 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,1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% лучший результат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6ED9696C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Подбор коэффициента для метода регуляризации отключающего случайные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7"/>
        <w:gridCol w:w="2030"/>
        <w:gridCol w:w="2323"/>
        <w:gridCol w:w="2892"/>
      </w:tblGrid>
      <w:tr w14:paraId="462E6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19C91BC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Dropout</w:t>
            </w:r>
          </w:p>
        </w:tc>
        <w:tc>
          <w:tcPr>
            <w:tcW w:w="2030" w:type="dxa"/>
          </w:tcPr>
          <w:p w14:paraId="41A9D51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  <w:p w14:paraId="6F7B44D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(обучение)</w:t>
            </w:r>
          </w:p>
        </w:tc>
        <w:tc>
          <w:tcPr>
            <w:tcW w:w="2323" w:type="dxa"/>
          </w:tcPr>
          <w:p w14:paraId="1CBF843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  <w:p w14:paraId="1D1B7A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валидация)</w:t>
            </w:r>
          </w:p>
        </w:tc>
        <w:tc>
          <w:tcPr>
            <w:tcW w:w="2892" w:type="dxa"/>
          </w:tcPr>
          <w:p w14:paraId="4C297A2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Разница</w:t>
            </w:r>
          </w:p>
          <w:p w14:paraId="0273416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(переобучение)</w:t>
            </w:r>
          </w:p>
        </w:tc>
      </w:tr>
      <w:tr w14:paraId="1530A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3CCC496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,0</w:t>
            </w:r>
          </w:p>
        </w:tc>
        <w:tc>
          <w:tcPr>
            <w:tcW w:w="2030" w:type="dxa"/>
          </w:tcPr>
          <w:p w14:paraId="09EDC35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4,21</w:t>
            </w:r>
          </w:p>
        </w:tc>
        <w:tc>
          <w:tcPr>
            <w:tcW w:w="2323" w:type="dxa"/>
          </w:tcPr>
          <w:p w14:paraId="0E22723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8,94</w:t>
            </w:r>
          </w:p>
        </w:tc>
        <w:tc>
          <w:tcPr>
            <w:tcW w:w="2892" w:type="dxa"/>
          </w:tcPr>
          <w:p w14:paraId="18E8E19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+4,73%</w:t>
            </w:r>
          </w:p>
        </w:tc>
      </w:tr>
      <w:tr w14:paraId="2E8E1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0B02AC5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0,1</w:t>
            </w:r>
          </w:p>
        </w:tc>
        <w:tc>
          <w:tcPr>
            <w:tcW w:w="2030" w:type="dxa"/>
          </w:tcPr>
          <w:p w14:paraId="4241F4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5,68</w:t>
            </w:r>
          </w:p>
        </w:tc>
        <w:tc>
          <w:tcPr>
            <w:tcW w:w="2323" w:type="dxa"/>
          </w:tcPr>
          <w:p w14:paraId="335439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7,82</w:t>
            </w:r>
          </w:p>
        </w:tc>
        <w:tc>
          <w:tcPr>
            <w:tcW w:w="2892" w:type="dxa"/>
          </w:tcPr>
          <w:p w14:paraId="208891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+2,14%</w:t>
            </w:r>
          </w:p>
        </w:tc>
      </w:tr>
      <w:tr w14:paraId="295EB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41215C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0,2</w:t>
            </w:r>
          </w:p>
        </w:tc>
        <w:tc>
          <w:tcPr>
            <w:tcW w:w="2030" w:type="dxa"/>
          </w:tcPr>
          <w:p w14:paraId="2893FF8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6,03</w:t>
            </w:r>
          </w:p>
        </w:tc>
        <w:tc>
          <w:tcPr>
            <w:tcW w:w="2323" w:type="dxa"/>
          </w:tcPr>
          <w:p w14:paraId="6B830D7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2892" w:type="dxa"/>
          </w:tcPr>
          <w:p w14:paraId="5E58FE9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+1,07%</w:t>
            </w:r>
          </w:p>
        </w:tc>
      </w:tr>
      <w:tr w14:paraId="51758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618FBE9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0,3</w:t>
            </w:r>
          </w:p>
        </w:tc>
        <w:tc>
          <w:tcPr>
            <w:tcW w:w="2030" w:type="dxa"/>
          </w:tcPr>
          <w:p w14:paraId="337DC68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6,47</w:t>
            </w:r>
          </w:p>
        </w:tc>
        <w:tc>
          <w:tcPr>
            <w:tcW w:w="2323" w:type="dxa"/>
          </w:tcPr>
          <w:p w14:paraId="3CF4599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7,19</w:t>
            </w:r>
          </w:p>
        </w:tc>
        <w:tc>
          <w:tcPr>
            <w:tcW w:w="2892" w:type="dxa"/>
          </w:tcPr>
          <w:p w14:paraId="6CD1EBB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+0,72%</w:t>
            </w:r>
          </w:p>
        </w:tc>
      </w:tr>
      <w:tr w14:paraId="362DF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41D332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,5</w:t>
            </w:r>
          </w:p>
        </w:tc>
        <w:tc>
          <w:tcPr>
            <w:tcW w:w="2030" w:type="dxa"/>
          </w:tcPr>
          <w:p w14:paraId="70D6B70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7,81</w:t>
            </w:r>
          </w:p>
        </w:tc>
        <w:tc>
          <w:tcPr>
            <w:tcW w:w="2323" w:type="dxa"/>
          </w:tcPr>
          <w:p w14:paraId="06D812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8,03</w:t>
            </w:r>
          </w:p>
        </w:tc>
        <w:tc>
          <w:tcPr>
            <w:tcW w:w="2892" w:type="dxa"/>
          </w:tcPr>
          <w:p w14:paraId="545520D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+0,22%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</w:tbl>
    <w:p w14:paraId="028C4C2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4C1A2A5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Отмечается важность выбора правильной длины входной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захват зависимостей не сможет происходить без правильной длины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двенадцати месяцев модель не может уловить и запомнить сезонную зависимость - нет аналогичного периода в прошлый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поведение за несколько лет брать для улавливания закономерностей сезонности и трендов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восемнадцать месяцев не дают минимального времени для улавливания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брать минимум 24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два полных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можно выделить повторяющиеся пики и спады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использовании полных трех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наблюдается незначительный прирост к точности прирост к точности и заметно увеличивается время обучения около в два раза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Тестирование называется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тест Диболда-Мариано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разница в точности между двумя и тремя годами составила около три десятых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что показывает незначительный прирост к точности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существенных увеличениях временных затрат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74ED6358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Подбор последовательности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3CE73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92078A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Длина последовательности</w:t>
            </w:r>
          </w:p>
        </w:tc>
        <w:tc>
          <w:tcPr>
            <w:tcW w:w="2841" w:type="dxa"/>
          </w:tcPr>
          <w:p w14:paraId="760AF9EE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%</w:t>
            </w:r>
          </w:p>
        </w:tc>
        <w:tc>
          <w:tcPr>
            <w:tcW w:w="2841" w:type="dxa"/>
          </w:tcPr>
          <w:p w14:paraId="2F48BCC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Комментарий</w:t>
            </w:r>
          </w:p>
        </w:tc>
      </w:tr>
      <w:tr w14:paraId="1F8A2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5CC7C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12 месяцев</w:t>
            </w:r>
          </w:p>
        </w:tc>
        <w:tc>
          <w:tcPr>
            <w:tcW w:w="2841" w:type="dxa"/>
          </w:tcPr>
          <w:p w14:paraId="7AA35E4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,41</w:t>
            </w:r>
          </w:p>
        </w:tc>
        <w:tc>
          <w:tcPr>
            <w:tcW w:w="2841" w:type="dxa"/>
          </w:tcPr>
          <w:p w14:paraId="45AFAE6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Недостаточно контекста</w:t>
            </w:r>
          </w:p>
        </w:tc>
      </w:tr>
      <w:tr w14:paraId="6E27A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30CA30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18 месяцев</w:t>
            </w:r>
          </w:p>
        </w:tc>
        <w:tc>
          <w:tcPr>
            <w:tcW w:w="2841" w:type="dxa"/>
          </w:tcPr>
          <w:p w14:paraId="6C67171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,56</w:t>
            </w:r>
          </w:p>
        </w:tc>
        <w:tc>
          <w:tcPr>
            <w:tcW w:w="2841" w:type="dxa"/>
          </w:tcPr>
          <w:p w14:paraId="4F12E2B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Недостаточно контекста</w:t>
            </w:r>
          </w:p>
        </w:tc>
      </w:tr>
      <w:tr w14:paraId="66EB2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3DC2D8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 месяца</w:t>
            </w:r>
          </w:p>
        </w:tc>
        <w:tc>
          <w:tcPr>
            <w:tcW w:w="2841" w:type="dxa"/>
          </w:tcPr>
          <w:p w14:paraId="40B069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</w:t>
            </w:r>
          </w:p>
        </w:tc>
        <w:tc>
          <w:tcPr>
            <w:tcW w:w="2841" w:type="dxa"/>
          </w:tcPr>
          <w:p w14:paraId="18E42AA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Оптимально 2 полных сезонных цикла</w:t>
            </w:r>
          </w:p>
        </w:tc>
      </w:tr>
      <w:tr w14:paraId="72735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7BC2D5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36 месяцев</w:t>
            </w:r>
          </w:p>
        </w:tc>
        <w:tc>
          <w:tcPr>
            <w:tcW w:w="2841" w:type="dxa"/>
          </w:tcPr>
          <w:p w14:paraId="1418E1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,14</w:t>
            </w:r>
          </w:p>
        </w:tc>
        <w:tc>
          <w:tcPr>
            <w:tcW w:w="2841" w:type="dxa"/>
          </w:tcPr>
          <w:p w14:paraId="526006E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Небольшой прирост точности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увеличение времени обучения</w:t>
            </w:r>
          </w:p>
        </w:tc>
      </w:tr>
    </w:tbl>
    <w:p w14:paraId="48C6DCEB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F2D0D9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Грамотная и продуманная настройка сети необходима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увеличения точности прогноза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лучшая конфигурация включает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два рекуррентных слоя по 64 ячейки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 параметром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0,2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два года минимум нужно брать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улавливания закономерностей сезонности и трендов найма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434E58B0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664A7C9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4" w:name="_Toc171423739"/>
      <w:bookmarkStart w:id="45" w:name="_Toc29886"/>
      <w:bookmarkStart w:id="46" w:name="_Toc73211075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3.2.4 Сбор и нормализация данных для обучения нейронной сети</w:t>
      </w:r>
      <w:bookmarkEnd w:id="44"/>
      <w:bookmarkEnd w:id="45"/>
      <w:bookmarkEnd w:id="46"/>
    </w:p>
    <w:p w14:paraId="525023E3">
      <w:pPr>
        <w:rPr>
          <w:rFonts w:hint="default"/>
          <w:lang w:val="en-US"/>
        </w:rPr>
      </w:pPr>
    </w:p>
    <w:p w14:paraId="517BAD8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обучения использовался датасет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IBM HR Analytics Employee Attrition &amp; Perfomance,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причиной выбора стала сложность датасета - большое количество признаков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число записей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длительный период записи информации десять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предсказания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было привести датасет в форму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добавить скользящие статистики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нахождение за временной интервал минимума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среднего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добавить временные задержки в изменении численности рабочего персонала -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обязательно - календарные переменные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квартал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новые признаки в виде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линейного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количества наймов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нормализованного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После изменений датасет приобрёл признаки указанные в таблице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15:</w:t>
      </w:r>
    </w:p>
    <w:p w14:paraId="2E21AC3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Подаваемые на вход модели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2421"/>
        <w:gridCol w:w="3770"/>
        <w:gridCol w:w="1847"/>
      </w:tblGrid>
      <w:tr w14:paraId="299AB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0A15814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2424" w:type="dxa"/>
          </w:tcPr>
          <w:p w14:paraId="417819F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Признак</w:t>
            </w:r>
          </w:p>
        </w:tc>
        <w:tc>
          <w:tcPr>
            <w:tcW w:w="3804" w:type="dxa"/>
          </w:tcPr>
          <w:p w14:paraId="479399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Описание</w:t>
            </w:r>
          </w:p>
        </w:tc>
        <w:tc>
          <w:tcPr>
            <w:tcW w:w="1855" w:type="dxa"/>
          </w:tcPr>
          <w:p w14:paraId="617679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Тип</w:t>
            </w:r>
          </w:p>
        </w:tc>
      </w:tr>
      <w:tr w14:paraId="5AD63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372EE6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2424" w:type="dxa"/>
          </w:tcPr>
          <w:p w14:paraId="3A46724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demand</w:t>
            </w:r>
          </w:p>
        </w:tc>
        <w:tc>
          <w:tcPr>
            <w:tcW w:w="3804" w:type="dxa"/>
          </w:tcPr>
          <w:p w14:paraId="16A760A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Целевая переменная - количество наймов в месяц</w:t>
            </w:r>
          </w:p>
        </w:tc>
        <w:tc>
          <w:tcPr>
            <w:tcW w:w="1855" w:type="dxa"/>
          </w:tcPr>
          <w:p w14:paraId="3CC3F8A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2615D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05E191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2424" w:type="dxa"/>
          </w:tcPr>
          <w:p w14:paraId="491894A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Month_sin, month_cos</w:t>
            </w:r>
          </w:p>
        </w:tc>
        <w:tc>
          <w:tcPr>
            <w:tcW w:w="3804" w:type="dxa"/>
          </w:tcPr>
          <w:p w14:paraId="3A014AA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Циклическое кодирование месяца</w:t>
            </w:r>
          </w:p>
        </w:tc>
        <w:tc>
          <w:tcPr>
            <w:tcW w:w="1855" w:type="dxa"/>
          </w:tcPr>
          <w:p w14:paraId="51D283F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[-1;1]</w:t>
            </w:r>
          </w:p>
        </w:tc>
      </w:tr>
      <w:tr w14:paraId="0716C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52312DE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</w:t>
            </w:r>
          </w:p>
        </w:tc>
        <w:tc>
          <w:tcPr>
            <w:tcW w:w="2424" w:type="dxa"/>
          </w:tcPr>
          <w:p w14:paraId="6DEE0FB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Quarter_sin, quarter_cos</w:t>
            </w:r>
          </w:p>
        </w:tc>
        <w:tc>
          <w:tcPr>
            <w:tcW w:w="3804" w:type="dxa"/>
          </w:tcPr>
          <w:p w14:paraId="2215695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Циклическое кодирование квартала</w:t>
            </w:r>
          </w:p>
        </w:tc>
        <w:tc>
          <w:tcPr>
            <w:tcW w:w="1855" w:type="dxa"/>
          </w:tcPr>
          <w:p w14:paraId="0A26D0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[-1;1]</w:t>
            </w:r>
          </w:p>
        </w:tc>
      </w:tr>
      <w:tr w14:paraId="2CC79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7D1A451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</w:t>
            </w:r>
          </w:p>
        </w:tc>
        <w:tc>
          <w:tcPr>
            <w:tcW w:w="2424" w:type="dxa"/>
          </w:tcPr>
          <w:p w14:paraId="318BF84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Year_normalized</w:t>
            </w:r>
          </w:p>
        </w:tc>
        <w:tc>
          <w:tcPr>
            <w:tcW w:w="3804" w:type="dxa"/>
          </w:tcPr>
          <w:p w14:paraId="67083EF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Нормализованный год</w:t>
            </w:r>
          </w:p>
        </w:tc>
        <w:tc>
          <w:tcPr>
            <w:tcW w:w="1855" w:type="dxa"/>
          </w:tcPr>
          <w:p w14:paraId="23FE34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[0;1]</w:t>
            </w:r>
          </w:p>
        </w:tc>
      </w:tr>
      <w:tr w14:paraId="235EF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7CC5B2C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</w:t>
            </w:r>
          </w:p>
        </w:tc>
        <w:tc>
          <w:tcPr>
            <w:tcW w:w="2424" w:type="dxa"/>
          </w:tcPr>
          <w:p w14:paraId="24A36DE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Lag_1, lag_3, lag_6, lag_12</w:t>
            </w:r>
          </w:p>
        </w:tc>
        <w:tc>
          <w:tcPr>
            <w:tcW w:w="3804" w:type="dxa"/>
          </w:tcPr>
          <w:p w14:paraId="2944909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Лаги целевой переменной</w:t>
            </w:r>
          </w:p>
        </w:tc>
        <w:tc>
          <w:tcPr>
            <w:tcW w:w="1855" w:type="dxa"/>
          </w:tcPr>
          <w:p w14:paraId="4E76CF0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583D3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257F5F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</w:p>
        </w:tc>
        <w:tc>
          <w:tcPr>
            <w:tcW w:w="2424" w:type="dxa"/>
          </w:tcPr>
          <w:p w14:paraId="0FDC06B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Rolling_mean_3</w:t>
            </w:r>
          </w:p>
        </w:tc>
        <w:tc>
          <w:tcPr>
            <w:tcW w:w="3804" w:type="dxa"/>
          </w:tcPr>
          <w:p w14:paraId="32C902B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среднее за 3 мнсяц</w:t>
            </w:r>
          </w:p>
        </w:tc>
        <w:tc>
          <w:tcPr>
            <w:tcW w:w="1855" w:type="dxa"/>
          </w:tcPr>
          <w:p w14:paraId="26133B3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2C3E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3D11B17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2424" w:type="dxa"/>
          </w:tcPr>
          <w:p w14:paraId="3086E7A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Rolling_mean_12</w:t>
            </w:r>
          </w:p>
        </w:tc>
        <w:tc>
          <w:tcPr>
            <w:tcW w:w="3804" w:type="dxa"/>
          </w:tcPr>
          <w:p w14:paraId="6C98F7B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среднее за 12 месяцев</w:t>
            </w:r>
          </w:p>
        </w:tc>
        <w:tc>
          <w:tcPr>
            <w:tcW w:w="1855" w:type="dxa"/>
          </w:tcPr>
          <w:p w14:paraId="37C958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числвой</w:t>
            </w:r>
          </w:p>
        </w:tc>
      </w:tr>
      <w:tr w14:paraId="1CA68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47BE392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</w:p>
        </w:tc>
        <w:tc>
          <w:tcPr>
            <w:tcW w:w="2424" w:type="dxa"/>
          </w:tcPr>
          <w:p w14:paraId="463B663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Rolling_std_12</w:t>
            </w:r>
          </w:p>
        </w:tc>
        <w:tc>
          <w:tcPr>
            <w:tcW w:w="3804" w:type="dxa"/>
          </w:tcPr>
          <w:p w14:paraId="1E04D7B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 за год</w:t>
            </w:r>
          </w:p>
        </w:tc>
        <w:tc>
          <w:tcPr>
            <w:tcW w:w="1855" w:type="dxa"/>
          </w:tcPr>
          <w:p w14:paraId="3D08111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3BF87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4261B76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9</w:t>
            </w:r>
          </w:p>
        </w:tc>
        <w:tc>
          <w:tcPr>
            <w:tcW w:w="2424" w:type="dxa"/>
          </w:tcPr>
          <w:p w14:paraId="00A0000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trend</w:t>
            </w:r>
          </w:p>
        </w:tc>
        <w:tc>
          <w:tcPr>
            <w:tcW w:w="3804" w:type="dxa"/>
          </w:tcPr>
          <w:p w14:paraId="7E60CFA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 тренд</w:t>
            </w:r>
          </w:p>
        </w:tc>
        <w:tc>
          <w:tcPr>
            <w:tcW w:w="1855" w:type="dxa"/>
          </w:tcPr>
          <w:p w14:paraId="24192B5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[0;1]</w:t>
            </w:r>
          </w:p>
        </w:tc>
      </w:tr>
    </w:tbl>
    <w:p w14:paraId="4DF66A07">
      <w:pPr>
        <w:wordWrap w:val="0"/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2BEC7A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обязательно разбить получившийся временной ряд на обучающую и тестовую выборку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E77787C">
      <w:pPr>
        <w:wordWrap w:val="0"/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Разбиение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5EC6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237120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Выборка</w:t>
            </w:r>
          </w:p>
        </w:tc>
        <w:tc>
          <w:tcPr>
            <w:tcW w:w="2130" w:type="dxa"/>
            <w:vAlign w:val="top"/>
          </w:tcPr>
          <w:p w14:paraId="14E288F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</w:t>
            </w:r>
          </w:p>
        </w:tc>
        <w:tc>
          <w:tcPr>
            <w:tcW w:w="2131" w:type="dxa"/>
            <w:vAlign w:val="top"/>
          </w:tcPr>
          <w:p w14:paraId="15896308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примеров</w:t>
            </w:r>
          </w:p>
        </w:tc>
        <w:tc>
          <w:tcPr>
            <w:tcW w:w="2131" w:type="dxa"/>
            <w:vAlign w:val="top"/>
          </w:tcPr>
          <w:p w14:paraId="6E3F2FF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Доля</w:t>
            </w:r>
          </w:p>
        </w:tc>
      </w:tr>
      <w:tr w14:paraId="6DA06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6E71EC7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Обучающая</w:t>
            </w:r>
          </w:p>
        </w:tc>
        <w:tc>
          <w:tcPr>
            <w:tcW w:w="2130" w:type="dxa"/>
            <w:vAlign w:val="top"/>
          </w:tcPr>
          <w:p w14:paraId="0942AB31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01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.2015 - 12.2021</w:t>
            </w:r>
          </w:p>
        </w:tc>
        <w:tc>
          <w:tcPr>
            <w:tcW w:w="2131" w:type="dxa"/>
            <w:vAlign w:val="top"/>
          </w:tcPr>
          <w:p w14:paraId="1B8609C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72</w:t>
            </w:r>
          </w:p>
        </w:tc>
        <w:tc>
          <w:tcPr>
            <w:tcW w:w="2131" w:type="dxa"/>
            <w:vAlign w:val="top"/>
          </w:tcPr>
          <w:p w14:paraId="1F3F276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75%</w:t>
            </w:r>
          </w:p>
        </w:tc>
      </w:tr>
      <w:tr w14:paraId="65A9D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06DC828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Тестовая</w:t>
            </w:r>
          </w:p>
        </w:tc>
        <w:tc>
          <w:tcPr>
            <w:tcW w:w="2130" w:type="dxa"/>
            <w:vAlign w:val="top"/>
          </w:tcPr>
          <w:p w14:paraId="75421890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01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.2022 - 12.2025</w:t>
            </w:r>
          </w:p>
        </w:tc>
        <w:tc>
          <w:tcPr>
            <w:tcW w:w="2131" w:type="dxa"/>
            <w:vAlign w:val="top"/>
          </w:tcPr>
          <w:p w14:paraId="5CD215C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24</w:t>
            </w:r>
          </w:p>
        </w:tc>
        <w:tc>
          <w:tcPr>
            <w:tcW w:w="2131" w:type="dxa"/>
            <w:vAlign w:val="top"/>
          </w:tcPr>
          <w:p w14:paraId="043ED1F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25%</w:t>
            </w:r>
          </w:p>
        </w:tc>
      </w:tr>
      <w:tr w14:paraId="1DE01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C9F7B2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</w:t>
            </w:r>
          </w:p>
        </w:tc>
        <w:tc>
          <w:tcPr>
            <w:tcW w:w="2130" w:type="dxa"/>
            <w:vAlign w:val="top"/>
          </w:tcPr>
          <w:p w14:paraId="50F2D38F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Встроен в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callbacks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ранняя остановка</w:t>
            </w:r>
          </w:p>
        </w:tc>
        <w:tc>
          <w:tcPr>
            <w:tcW w:w="2131" w:type="dxa"/>
            <w:vAlign w:val="top"/>
          </w:tcPr>
          <w:p w14:paraId="5F81854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-</w:t>
            </w:r>
          </w:p>
        </w:tc>
        <w:tc>
          <w:tcPr>
            <w:tcW w:w="2131" w:type="dxa"/>
            <w:vAlign w:val="top"/>
          </w:tcPr>
          <w:p w14:paraId="4DD942C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-</w:t>
            </w:r>
          </w:p>
        </w:tc>
      </w:tr>
    </w:tbl>
    <w:p w14:paraId="693EEB78">
      <w:pPr>
        <w:wordWrap/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654C164">
      <w:pPr>
        <w:spacing w:after="0" w:line="360" w:lineRule="auto"/>
        <w:jc w:val="both"/>
      </w:pPr>
      <w:r>
        <w:drawing>
          <wp:inline distT="0" distB="0" distL="114300" distR="114300">
            <wp:extent cx="5269230" cy="2591435"/>
            <wp:effectExtent l="0" t="0" r="3810" b="14605"/>
            <wp:docPr id="1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8835E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17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Распределение месячной потребностей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74EFA3D4">
      <w:pPr>
        <w:spacing w:after="0" w:line="360" w:lineRule="auto"/>
        <w:jc w:val="center"/>
      </w:pPr>
      <w:r>
        <w:drawing>
          <wp:inline distT="0" distB="0" distL="114300" distR="114300">
            <wp:extent cx="5272405" cy="2418715"/>
            <wp:effectExtent l="0" t="0" r="635" b="4445"/>
            <wp:docPr id="2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1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016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18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Накопленная потребность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 кадрах за десять лет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3C883FB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3F9DCD3">
      <w:pPr>
        <w:spacing w:after="0" w:line="360" w:lineRule="auto"/>
        <w:jc w:val="center"/>
      </w:pPr>
      <w:r>
        <w:drawing>
          <wp:inline distT="0" distB="0" distL="114300" distR="114300">
            <wp:extent cx="5272405" cy="3125470"/>
            <wp:effectExtent l="0" t="0" r="635" b="13970"/>
            <wp:docPr id="22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2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97F67">
      <w:pPr>
        <w:spacing w:after="0" w:line="360" w:lineRule="auto"/>
        <w:jc w:val="center"/>
      </w:pPr>
    </w:p>
    <w:p w14:paraId="6A981F13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19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Тепловая карта найма по месяцам и годам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87404F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331A208">
      <w:pPr>
        <w:spacing w:after="0" w:line="360" w:lineRule="auto"/>
        <w:jc w:val="center"/>
      </w:pPr>
      <w:r>
        <w:drawing>
          <wp:inline distT="0" distB="0" distL="114300" distR="114300">
            <wp:extent cx="5265420" cy="2591435"/>
            <wp:effectExtent l="0" t="0" r="7620" b="14605"/>
            <wp:docPr id="23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64185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20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Динамика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5D5150C7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24DAAB7">
      <w:pPr>
        <w:spacing w:after="0" w:line="360" w:lineRule="auto"/>
        <w:jc w:val="both"/>
      </w:pPr>
      <w:r>
        <w:drawing>
          <wp:inline distT="0" distB="0" distL="114300" distR="114300">
            <wp:extent cx="5269230" cy="2587625"/>
            <wp:effectExtent l="0" t="0" r="3810" b="3175"/>
            <wp:docPr id="24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8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95F2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Динамика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BC447D4">
      <w:pPr>
        <w:spacing w:after="0" w:line="360" w:lineRule="auto"/>
        <w:jc w:val="both"/>
        <w:rPr>
          <w:rFonts w:hint="default"/>
          <w:lang w:val="en-US"/>
        </w:rPr>
      </w:pPr>
    </w:p>
    <w:p w14:paraId="3EA09734">
      <w:pPr>
        <w:spacing w:after="0" w:line="360" w:lineRule="auto"/>
        <w:jc w:val="center"/>
        <w:rPr>
          <w:rFonts w:hint="default"/>
          <w:lang w:val="ru-RU" w:eastAsia="en-US"/>
        </w:rPr>
      </w:pPr>
    </w:p>
    <w:p w14:paraId="258FDE7F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47" w:name="_Toc73211076"/>
      <w:bookmarkStart w:id="48" w:name="_Toc9347"/>
      <w:bookmarkStart w:id="49" w:name="_Toc171423740"/>
      <w:r>
        <w:rPr>
          <w:rFonts w:ascii="Times New Roman" w:hAnsi="Times New Roman"/>
          <w:b/>
          <w:sz w:val="28"/>
          <w:szCs w:val="20"/>
          <w:lang w:eastAsia="en-US"/>
        </w:rPr>
        <w:t>Обучение нейронной сети</w:t>
      </w:r>
      <w:bookmarkEnd w:id="47"/>
      <w:bookmarkEnd w:id="48"/>
      <w:bookmarkEnd w:id="49"/>
    </w:p>
    <w:p w14:paraId="2D73A4FD">
      <w:pPr>
        <w:spacing w:after="0" w:line="240" w:lineRule="auto"/>
        <w:rPr>
          <w:rFonts w:ascii="Times New Roman" w:hAnsi="Times New Roman" w:eastAsia="Calibri"/>
          <w:sz w:val="20"/>
          <w:szCs w:val="20"/>
          <w:lang w:eastAsia="en-US"/>
        </w:rPr>
      </w:pPr>
    </w:p>
    <w:p w14:paraId="69BAF46C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Можно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выделить два основных этапа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первый этап обучение с механизмом внимания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двух рекуррентных слоёв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второй этап проходит при помощи стекинга на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LightGBM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B8C4AC0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подобрать подходящие параметры для проведения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таблице 17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показаны использованные параметры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D6D848D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Параметры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3321F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AE2F25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Параметр</w:t>
            </w:r>
          </w:p>
        </w:tc>
        <w:tc>
          <w:tcPr>
            <w:tcW w:w="4261" w:type="dxa"/>
          </w:tcPr>
          <w:p w14:paraId="1D62AA4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Значение</w:t>
            </w:r>
          </w:p>
        </w:tc>
      </w:tr>
      <w:tr w14:paraId="035CF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723ABB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Оптимизатор</w:t>
            </w:r>
          </w:p>
        </w:tc>
        <w:tc>
          <w:tcPr>
            <w:tcW w:w="4261" w:type="dxa"/>
          </w:tcPr>
          <w:p w14:paraId="041B6C0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Adam (learning rate = 0,001)</w:t>
            </w:r>
          </w:p>
        </w:tc>
      </w:tr>
      <w:tr w14:paraId="0E3DC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A0290C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Функция потерь</w:t>
            </w:r>
          </w:p>
        </w:tc>
        <w:tc>
          <w:tcPr>
            <w:tcW w:w="4261" w:type="dxa"/>
          </w:tcPr>
          <w:p w14:paraId="046FF97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MSE</w:t>
            </w:r>
          </w:p>
        </w:tc>
      </w:tr>
      <w:tr w14:paraId="05787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32F8D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Метрики</w:t>
            </w:r>
          </w:p>
        </w:tc>
        <w:tc>
          <w:tcPr>
            <w:tcW w:w="4261" w:type="dxa"/>
          </w:tcPr>
          <w:p w14:paraId="7F2F86D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</w:tr>
      <w:tr w14:paraId="2AC5A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92E3D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Размер батча</w:t>
            </w:r>
          </w:p>
        </w:tc>
        <w:tc>
          <w:tcPr>
            <w:tcW w:w="4261" w:type="dxa"/>
          </w:tcPr>
          <w:p w14:paraId="7FF3233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16</w:t>
            </w:r>
          </w:p>
        </w:tc>
      </w:tr>
      <w:tr w14:paraId="503F0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A32339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Максимальное число эпох</w:t>
            </w:r>
          </w:p>
        </w:tc>
        <w:tc>
          <w:tcPr>
            <w:tcW w:w="4261" w:type="dxa"/>
          </w:tcPr>
          <w:p w14:paraId="61824E1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200</w:t>
            </w:r>
          </w:p>
        </w:tc>
      </w:tr>
      <w:tr w14:paraId="05EFF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4DB081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Длина последовательности</w:t>
            </w:r>
          </w:p>
        </w:tc>
        <w:tc>
          <w:tcPr>
            <w:tcW w:w="4261" w:type="dxa"/>
          </w:tcPr>
          <w:p w14:paraId="27F2CE9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 месяца</w:t>
            </w:r>
          </w:p>
        </w:tc>
      </w:tr>
      <w:tr w14:paraId="46B16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69BBC1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Callbacks</w:t>
            </w:r>
          </w:p>
        </w:tc>
        <w:tc>
          <w:tcPr>
            <w:tcW w:w="4261" w:type="dxa"/>
          </w:tcPr>
          <w:p w14:paraId="5219667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EarlyStopping(patience=15), ReduceLROnPlateau(factor=0.5, patience=8), ModelCheckpoint</w:t>
            </w:r>
          </w:p>
        </w:tc>
      </w:tr>
    </w:tbl>
    <w:p w14:paraId="69CB9725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A40AD6E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drawing>
          <wp:inline distT="0" distB="0" distL="114300" distR="114300">
            <wp:extent cx="5269230" cy="2195195"/>
            <wp:effectExtent l="0" t="0" r="3810" b="14605"/>
            <wp:docPr id="25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9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9BC9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22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Обучение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Bidirectional LSTM + Bahdanau Attention.</w:t>
      </w:r>
    </w:p>
    <w:p w14:paraId="38C8AB46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3AE58764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0" w:name="_Toc8420"/>
      <w:bookmarkStart w:id="51" w:name="_Toc73211077"/>
      <w:bookmarkStart w:id="52" w:name="_Toc171423741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3.3.1 Выбор способа оценки адекватности результатов обучения</w:t>
      </w:r>
      <w:bookmarkEnd w:id="50"/>
      <w:bookmarkEnd w:id="51"/>
      <w:bookmarkEnd w:id="52"/>
    </w:p>
    <w:p w14:paraId="0D1086C1">
      <w:pPr>
        <w:rPr>
          <w:rFonts w:hint="default"/>
          <w:lang w:val="en-US"/>
        </w:rPr>
      </w:pPr>
    </w:p>
    <w:p w14:paraId="07D5FD7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Оценка качества предсказания потребности в сотрудниках должна включать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количественные метрики ошибки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кросс валидацию по временному ряду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статистические тесты и анализ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проведено сравнение простых стартовых моделей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ведь нужно использовать системный анализ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доказательства отсутствия переобучения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точности прогноза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статистическую значимость получившихся улучшений в результате осмысленного подбора нужной конфигурации параметров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реализации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Bi-LSTM.</w:t>
      </w:r>
    </w:p>
    <w:p w14:paraId="43A6059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Оценка адекватности проводилась метриками приведёнными раньше в предыдущих главах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MAPE, MAE, RMSE, sMAPE, </w:t>
      </w:r>
      <m:oMath>
        <m:sSup>
          <m:sSupPr>
            <m:ctrlPr>
              <w:rPr>
                <w:rFonts w:hint="default" w:ascii="Cambria Math" w:hAnsi="Cambria Math" w:eastAsia="Calibri"/>
                <w:sz w:val="28"/>
              </w:rPr>
            </m:ctrlPr>
          </m:sSupPr>
          <m:e>
            <m:r>
              <m:rPr/>
              <w:rPr>
                <w:rFonts w:hint="default" w:ascii="Cambria Math" w:hAnsi="Cambria Math" w:eastAsia="Calibri"/>
                <w:sz w:val="28"/>
              </w:rPr>
              <m:t>R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p>
            <m:r>
              <m:rPr/>
              <w:rPr>
                <w:rFonts w:hint="default" w:ascii="Cambria Math" w:hAnsi="Cambria Math" w:eastAsia="Calibri"/>
                <w:sz w:val="28"/>
              </w:rPr>
              <m:t>2</m:t>
            </m:r>
            <m:ctrlPr>
              <w:rPr>
                <w:rFonts w:ascii="Cambria Math" w:hAnsi="Cambria Math" w:eastAsia="Calibri"/>
                <w:sz w:val="28"/>
              </w:rPr>
            </m:ctrlPr>
          </m:sup>
        </m:sSup>
      </m:oMath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подробное описание метрик показано в таблице 18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78F3DE4E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Метрики оценки адекватности результатов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7"/>
        <w:gridCol w:w="1263"/>
        <w:gridCol w:w="4941"/>
        <w:gridCol w:w="1821"/>
      </w:tblGrid>
      <w:tr w14:paraId="4EBEA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30F1CD4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1263" w:type="dxa"/>
          </w:tcPr>
          <w:p w14:paraId="040953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Метрика</w:t>
            </w:r>
          </w:p>
        </w:tc>
        <w:tc>
          <w:tcPr>
            <w:tcW w:w="4941" w:type="dxa"/>
          </w:tcPr>
          <w:p w14:paraId="6211E56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Математическая запись</w:t>
            </w:r>
          </w:p>
        </w:tc>
        <w:tc>
          <w:tcPr>
            <w:tcW w:w="1821" w:type="dxa"/>
          </w:tcPr>
          <w:p w14:paraId="2B95350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Обоснование применения в задаче</w:t>
            </w:r>
          </w:p>
        </w:tc>
      </w:tr>
      <w:tr w14:paraId="06EEA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3D56F41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1263" w:type="dxa"/>
          </w:tcPr>
          <w:p w14:paraId="0675B22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</w:tc>
        <w:tc>
          <w:tcPr>
            <w:tcW w:w="4941" w:type="dxa"/>
          </w:tcPr>
          <w:p w14:paraId="5C2B3D7C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MAPE=(100/n)∑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)/y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</m:t>
                </m:r>
              </m:oMath>
            </m:oMathPara>
          </w:p>
        </w:tc>
        <w:tc>
          <w:tcPr>
            <w:tcW w:w="1821" w:type="dxa"/>
          </w:tcPr>
          <w:p w14:paraId="65FFC9F8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Интерпретируемая в проценты метрика</w:t>
            </w:r>
          </w:p>
        </w:tc>
      </w:tr>
      <w:tr w14:paraId="579AF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046AD2D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263" w:type="dxa"/>
          </w:tcPr>
          <w:p w14:paraId="2603BCB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  <w:tc>
          <w:tcPr>
            <w:tcW w:w="4941" w:type="dxa"/>
          </w:tcPr>
          <w:p w14:paraId="14394E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MAE=(1/n)∑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</m:t>
                </m:r>
              </m:oMath>
            </m:oMathPara>
          </w:p>
        </w:tc>
        <w:tc>
          <w:tcPr>
            <w:tcW w:w="1821" w:type="dxa"/>
          </w:tcPr>
          <w:p w14:paraId="52AA4C3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Абсолютная ошибка в единицах найма</w:t>
            </w:r>
          </w:p>
        </w:tc>
      </w:tr>
      <w:tr w14:paraId="43EA7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21ED426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263" w:type="dxa"/>
          </w:tcPr>
          <w:p w14:paraId="1B2664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4941" w:type="dxa"/>
          </w:tcPr>
          <w:p w14:paraId="29CDDDC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RMSE=√[(1/n)∑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]</m:t>
                </m:r>
              </m:oMath>
            </m:oMathPara>
          </w:p>
        </w:tc>
        <w:tc>
          <w:tcPr>
            <w:tcW w:w="1821" w:type="dxa"/>
          </w:tcPr>
          <w:p w14:paraId="04DF227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Штрафует модель за крупные промахи</w:t>
            </w:r>
          </w:p>
        </w:tc>
      </w:tr>
      <w:tr w14:paraId="492FF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67A4073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</w:p>
        </w:tc>
        <w:tc>
          <w:tcPr>
            <w:tcW w:w="1263" w:type="dxa"/>
          </w:tcPr>
          <w:p w14:paraId="32F4E6D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sMAPE</w:t>
            </w:r>
          </w:p>
        </w:tc>
        <w:tc>
          <w:tcPr>
            <w:tcW w:w="4941" w:type="dxa"/>
          </w:tcPr>
          <w:p w14:paraId="43F5FE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sMAPE=(200/n)∑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|/(|y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|+|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|)</m:t>
                </m:r>
              </m:oMath>
            </m:oMathPara>
          </w:p>
        </w:tc>
        <w:tc>
          <w:tcPr>
            <w:tcW w:w="1821" w:type="dxa"/>
          </w:tcPr>
          <w:p w14:paraId="38A0514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Симметричная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для корректного сравнения</w:t>
            </w:r>
          </w:p>
        </w:tc>
      </w:tr>
      <w:tr w14:paraId="7B42F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0548B4B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</w:p>
        </w:tc>
        <w:tc>
          <w:tcPr>
            <w:tcW w:w="1263" w:type="dxa"/>
          </w:tcPr>
          <w:p w14:paraId="57EEF33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Calibri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2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4941" w:type="dxa"/>
          </w:tcPr>
          <w:p w14:paraId="6799311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R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=1−[∑(y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/∑(y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ȳ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]</m:t>
                </m:r>
              </m:oMath>
            </m:oMathPara>
          </w:p>
        </w:tc>
        <w:tc>
          <w:tcPr>
            <w:tcW w:w="1821" w:type="dxa"/>
          </w:tcPr>
          <w:p w14:paraId="372AB5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Доля объяснённой дисперсии временного ряда</w:t>
            </w:r>
          </w:p>
        </w:tc>
      </w:tr>
    </w:tbl>
    <w:p w14:paraId="656B02B4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012B66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Скользящая кросс-валидация используется для устранения проблемы смешивания будущего с прошлым - утечки прошлого в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или наоборот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было применено пять фолдов с скользящей кросс-валидацией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таблице 19 продемонстрированы результаты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6D47A2D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6049201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Применение 5 фолдов с скользящей кросс-валидацией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375"/>
        <w:gridCol w:w="1825"/>
        <w:gridCol w:w="1393"/>
        <w:gridCol w:w="1611"/>
        <w:gridCol w:w="1191"/>
      </w:tblGrid>
      <w:tr w14:paraId="6A892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1DA9BFE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Фолд</w:t>
            </w:r>
          </w:p>
        </w:tc>
        <w:tc>
          <w:tcPr>
            <w:tcW w:w="1375" w:type="dxa"/>
          </w:tcPr>
          <w:p w14:paraId="11CFF81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 обучения</w:t>
            </w:r>
          </w:p>
        </w:tc>
        <w:tc>
          <w:tcPr>
            <w:tcW w:w="1825" w:type="dxa"/>
          </w:tcPr>
          <w:p w14:paraId="49AEC79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 тестирования</w:t>
            </w:r>
          </w:p>
        </w:tc>
        <w:tc>
          <w:tcPr>
            <w:tcW w:w="1393" w:type="dxa"/>
          </w:tcPr>
          <w:p w14:paraId="4FBDBC2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%</w:t>
            </w:r>
          </w:p>
        </w:tc>
        <w:tc>
          <w:tcPr>
            <w:tcW w:w="1611" w:type="dxa"/>
          </w:tcPr>
          <w:p w14:paraId="7B03839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MAE,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сотрудники</w:t>
            </w:r>
          </w:p>
        </w:tc>
        <w:tc>
          <w:tcPr>
            <w:tcW w:w="1191" w:type="dxa"/>
          </w:tcPr>
          <w:p w14:paraId="71622AF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</w:tr>
      <w:tr w14:paraId="3BDA2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30B148D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</w:t>
            </w:r>
          </w:p>
        </w:tc>
        <w:tc>
          <w:tcPr>
            <w:tcW w:w="1375" w:type="dxa"/>
          </w:tcPr>
          <w:p w14:paraId="52C23C1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2015.01-2019.12</w:t>
            </w:r>
          </w:p>
        </w:tc>
        <w:tc>
          <w:tcPr>
            <w:tcW w:w="1825" w:type="dxa"/>
          </w:tcPr>
          <w:p w14:paraId="400FF52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2020.01-2020.12</w:t>
            </w:r>
          </w:p>
        </w:tc>
        <w:tc>
          <w:tcPr>
            <w:tcW w:w="1393" w:type="dxa"/>
          </w:tcPr>
          <w:p w14:paraId="5510E96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7,41</w:t>
            </w:r>
          </w:p>
        </w:tc>
        <w:tc>
          <w:tcPr>
            <w:tcW w:w="1611" w:type="dxa"/>
          </w:tcPr>
          <w:p w14:paraId="140206D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3,88</w:t>
            </w:r>
          </w:p>
        </w:tc>
        <w:tc>
          <w:tcPr>
            <w:tcW w:w="1191" w:type="dxa"/>
          </w:tcPr>
          <w:p w14:paraId="771B01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5,11</w:t>
            </w:r>
          </w:p>
        </w:tc>
      </w:tr>
      <w:tr w14:paraId="30688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63570E6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</w:t>
            </w:r>
          </w:p>
        </w:tc>
        <w:tc>
          <w:tcPr>
            <w:tcW w:w="1375" w:type="dxa"/>
          </w:tcPr>
          <w:p w14:paraId="12593A9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2015.01-2020.12</w:t>
            </w:r>
          </w:p>
        </w:tc>
        <w:tc>
          <w:tcPr>
            <w:tcW w:w="1825" w:type="dxa"/>
          </w:tcPr>
          <w:p w14:paraId="36ADC61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2021.01-2021.12</w:t>
            </w:r>
          </w:p>
        </w:tc>
        <w:tc>
          <w:tcPr>
            <w:tcW w:w="1393" w:type="dxa"/>
          </w:tcPr>
          <w:p w14:paraId="1ED9A8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7,23</w:t>
            </w:r>
          </w:p>
        </w:tc>
        <w:tc>
          <w:tcPr>
            <w:tcW w:w="1611" w:type="dxa"/>
          </w:tcPr>
          <w:p w14:paraId="0ED6785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3,79</w:t>
            </w:r>
          </w:p>
        </w:tc>
        <w:tc>
          <w:tcPr>
            <w:tcW w:w="1191" w:type="dxa"/>
          </w:tcPr>
          <w:p w14:paraId="23D3B1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5,02</w:t>
            </w:r>
          </w:p>
        </w:tc>
      </w:tr>
      <w:tr w14:paraId="031EF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0030AEF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</w:t>
            </w:r>
          </w:p>
        </w:tc>
        <w:tc>
          <w:tcPr>
            <w:tcW w:w="1375" w:type="dxa"/>
          </w:tcPr>
          <w:p w14:paraId="4F72A4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2015.01-2021.12</w:t>
            </w:r>
          </w:p>
        </w:tc>
        <w:tc>
          <w:tcPr>
            <w:tcW w:w="1825" w:type="dxa"/>
          </w:tcPr>
          <w:p w14:paraId="343BE3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2022.01-2022.12</w:t>
            </w:r>
          </w:p>
        </w:tc>
        <w:tc>
          <w:tcPr>
            <w:tcW w:w="1393" w:type="dxa"/>
          </w:tcPr>
          <w:p w14:paraId="0E64373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611" w:type="dxa"/>
          </w:tcPr>
          <w:p w14:paraId="092A793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3,64</w:t>
            </w:r>
          </w:p>
        </w:tc>
        <w:tc>
          <w:tcPr>
            <w:tcW w:w="1191" w:type="dxa"/>
          </w:tcPr>
          <w:p w14:paraId="59AE298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4,87</w:t>
            </w:r>
          </w:p>
        </w:tc>
      </w:tr>
      <w:tr w14:paraId="13BFC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789DC2E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</w:t>
            </w:r>
          </w:p>
        </w:tc>
        <w:tc>
          <w:tcPr>
            <w:tcW w:w="1375" w:type="dxa"/>
          </w:tcPr>
          <w:p w14:paraId="7DC09BC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2015.01-2022.12</w:t>
            </w:r>
          </w:p>
        </w:tc>
        <w:tc>
          <w:tcPr>
            <w:tcW w:w="1825" w:type="dxa"/>
          </w:tcPr>
          <w:p w14:paraId="0CCF8E5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2023.01-2023.12</w:t>
            </w:r>
          </w:p>
        </w:tc>
        <w:tc>
          <w:tcPr>
            <w:tcW w:w="1393" w:type="dxa"/>
          </w:tcPr>
          <w:p w14:paraId="5060AF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7,12</w:t>
            </w:r>
          </w:p>
        </w:tc>
        <w:tc>
          <w:tcPr>
            <w:tcW w:w="1611" w:type="dxa"/>
          </w:tcPr>
          <w:p w14:paraId="3D91873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3,71</w:t>
            </w:r>
          </w:p>
        </w:tc>
        <w:tc>
          <w:tcPr>
            <w:tcW w:w="1191" w:type="dxa"/>
          </w:tcPr>
          <w:p w14:paraId="3E59AA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4,94</w:t>
            </w:r>
          </w:p>
        </w:tc>
      </w:tr>
      <w:tr w14:paraId="3A029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475F5F9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</w:t>
            </w:r>
          </w:p>
        </w:tc>
        <w:tc>
          <w:tcPr>
            <w:tcW w:w="1375" w:type="dxa"/>
          </w:tcPr>
          <w:p w14:paraId="75C1FB6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2015.01-2023.12</w:t>
            </w:r>
          </w:p>
        </w:tc>
        <w:tc>
          <w:tcPr>
            <w:tcW w:w="1825" w:type="dxa"/>
          </w:tcPr>
          <w:p w14:paraId="030CDBF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2024.01 - 2025.12</w:t>
            </w:r>
          </w:p>
        </w:tc>
        <w:tc>
          <w:tcPr>
            <w:tcW w:w="1393" w:type="dxa"/>
          </w:tcPr>
          <w:p w14:paraId="67CB6D4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7,05</w:t>
            </w:r>
          </w:p>
        </w:tc>
        <w:tc>
          <w:tcPr>
            <w:tcW w:w="1611" w:type="dxa"/>
          </w:tcPr>
          <w:p w14:paraId="26872B4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3,68</w:t>
            </w:r>
          </w:p>
        </w:tc>
        <w:tc>
          <w:tcPr>
            <w:tcW w:w="1191" w:type="dxa"/>
          </w:tcPr>
          <w:p w14:paraId="4C1E1DF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4,89</w:t>
            </w:r>
          </w:p>
        </w:tc>
      </w:tr>
    </w:tbl>
    <w:p w14:paraId="4B2732ED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6001DA1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23 проведено сравнение простых стартовых моделей с получившиеся в итоге обученной при помощью стекинга итоговой модели использующийся для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Видно что реальная проверка показала что лучший прогноз получается от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Сезонный наивный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это показывает важность сравнения полученной модели с стартовыми простыми моделями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сложные модели могут иметь худший результат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коротких временных рядах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Но для длинных временных рядов подходит именно разработанная и обученная стэкинг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Превосходство простых моделей над сложными получается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причине использования коротких и шумных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международные выводы гласят - ситуации где простые методы превосходят сложные многоуровневые ансамблевые архитектуры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существуют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 не нужно отбрасывать сложные модели в сторону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уметь применять разные методы решения для различных ситуаций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Обученную в работе нейросеть нужно применять для временных рядов больше пятнадцати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сейчас стекинг выдаёт потребность в кадрах близкую к константе по причине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недостаточного размера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</w:t>
      </w:r>
    </w:p>
    <w:p w14:paraId="45011EB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71135" cy="2381885"/>
            <wp:effectExtent l="0" t="0" r="1905" b="10795"/>
            <wp:docPr id="2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8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6B63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98C5A00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получившийся в результате обучения модели с простыми стартовыми моделями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72A5A4C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28EFC93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Остатки важный показатель оценки адекватности работы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ниже продемонстрированы рисуночки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для обученной модели 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квантиль график указывающий на нормальное распределение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На рисунке двадцать четыре видно остатки расположены без систематического смещения и без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основном около нулевой красной пунктирной линии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видно нет переоценки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 и минимум десять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редкие пики - характер остатков несёт случайный характер и нету признаков гетероскедастичности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BE275A0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66F6F13C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71135" cy="3674110"/>
            <wp:effectExtent l="0" t="0" r="1905" b="13970"/>
            <wp:docPr id="2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7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88DED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остатков финальной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55AAA07C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96234B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25 можно увидеть наличие аномалий в виде редких увеличений показателей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распределение остатков около биссектрисы говорит о нормальном распределении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188D035">
      <w:pPr>
        <w:spacing w:after="0" w:line="360" w:lineRule="auto"/>
        <w:jc w:val="both"/>
      </w:pPr>
      <w:r>
        <w:drawing>
          <wp:inline distT="0" distB="0" distL="114300" distR="114300">
            <wp:extent cx="5273040" cy="3814445"/>
            <wp:effectExtent l="0" t="0" r="0" b="10795"/>
            <wp:docPr id="2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1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B1C3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Квантиль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BBA6069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0C17403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Льюнг-Бокс показал успешное извлечение информации из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остатки являются белым шумом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Шапиро-Уилка выявил распределение остатков близкое к нормальному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Диболд-Мариано определил различия между стартовой моделью наивного предсказания и получившейся итоговой моделью - различий значимых нет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простая модель не хуже многоуровневой ансамблевой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554F6171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3674110" cy="1588135"/>
            <wp:effectExtent l="0" t="0" r="13970" b="12065"/>
            <wp:docPr id="2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158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186B6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Проверка остатков тест Льюнга-Бокса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Диболда-Мариано и Шапиро-Уилка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EF5CFD6">
      <w:pPr>
        <w:spacing w:after="0" w:line="360" w:lineRule="auto"/>
        <w:jc w:val="both"/>
        <w:rPr>
          <w:rFonts w:hint="default"/>
          <w:lang w:val="ru-RU" w:eastAsia="en-US"/>
        </w:rPr>
      </w:pPr>
    </w:p>
    <w:p w14:paraId="3E994F9C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3" w:name="_Toc73211078"/>
      <w:bookmarkStart w:id="54" w:name="_Toc171423742"/>
      <w:bookmarkStart w:id="55" w:name="_Toc5221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3.3.2 Расчёт количества потерь и их минимизация</w:t>
      </w:r>
      <w:bookmarkEnd w:id="53"/>
      <w:bookmarkEnd w:id="54"/>
      <w:bookmarkEnd w:id="55"/>
    </w:p>
    <w:p w14:paraId="2B7155D9"/>
    <w:p w14:paraId="57B1ED19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Важно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отметить экономическую эффективность при оценке количества потерь и качества разработанной нейронной сети</w:t>
      </w:r>
      <w:r>
        <w:rPr>
          <w:rFonts w:ascii="Times New Roman" w:hAnsi="Times New Roman" w:eastAsia="Calibri"/>
          <w:sz w:val="28"/>
          <w:szCs w:val="28"/>
          <w:lang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Угрозу университету представляют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недобор персонала и перебор персонала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обычно рассмотренные проблемы оцениваются в больших для организации деньгах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данным приближенным к реальным по мнению Росстата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один неправильно предсказанный человек обойдётся в 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миллионов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учитывая среднюю ежемесячную зарплату преподавателей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ставки ФОТ Росстата на 2025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отметить стоимость недобора значительно превышает перебор сотрудников по себестоимости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стоимость перебора 870 000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недобора 1500 000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обычных метрик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MAPE, MAE, RMSE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 достаточно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полной оценки денежных потерь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нужна формула для ассиметричной функции потерь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ранее были рассмотрены только симметричные метрики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Снизу показана ассиметричная функция потерь по причине разницы стоимости проблем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1A89924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drawing>
          <wp:inline distT="0" distB="0" distL="114300" distR="114300">
            <wp:extent cx="5420360" cy="669290"/>
            <wp:effectExtent l="0" t="0" r="5080" b="1270"/>
            <wp:docPr id="29" name="2384804F-3998-4D57-9195-F3826E402611-2" descr="C:/Users/Machcreator/AppData/Local/Temp/wps.MLICrW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2384804F-3998-4D57-9195-F3826E402611-2" descr="C:/Users/Machcreator/AppData/Local/Temp/wps.MLICrWwps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178" cy="66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F8EF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рассмотрен эксперимент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использованием модели устраняющей недобор сотрудников - завышающей прогноз на потребность был подобран квантиль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,92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завышения прогноза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дальше эксперимент рассматривается в виде таблицы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20. </w:t>
      </w:r>
    </w:p>
    <w:p w14:paraId="11D1A25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A57F40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48CB5F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20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потерь за год МУИВ при использовании разных типов прогнозирования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8E03ED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tbl>
      <w:tblPr>
        <w:tblStyle w:val="12"/>
        <w:tblW w:w="869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4"/>
        <w:gridCol w:w="2548"/>
        <w:gridCol w:w="1308"/>
        <w:gridCol w:w="1320"/>
        <w:gridCol w:w="1752"/>
        <w:gridCol w:w="1296"/>
      </w:tblGrid>
      <w:tr w14:paraId="57B48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0EC57F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2548" w:type="dxa"/>
          </w:tcPr>
          <w:p w14:paraId="4FDE11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Стратегия прогнозирования</w:t>
            </w:r>
          </w:p>
        </w:tc>
        <w:tc>
          <w:tcPr>
            <w:tcW w:w="1308" w:type="dxa"/>
          </w:tcPr>
          <w:p w14:paraId="7EC4F87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Годовой недобор человек</w:t>
            </w:r>
          </w:p>
        </w:tc>
        <w:tc>
          <w:tcPr>
            <w:tcW w:w="1320" w:type="dxa"/>
          </w:tcPr>
          <w:p w14:paraId="5EC005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Годовые потери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млн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руб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</w:t>
            </w:r>
          </w:p>
        </w:tc>
        <w:tc>
          <w:tcPr>
            <w:tcW w:w="1752" w:type="dxa"/>
          </w:tcPr>
          <w:p w14:paraId="2C111A5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Экономия в млн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.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руб</w:t>
            </w:r>
          </w:p>
        </w:tc>
        <w:tc>
          <w:tcPr>
            <w:tcW w:w="1296" w:type="dxa"/>
          </w:tcPr>
          <w:p w14:paraId="41F6DAF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Экономия в %</w:t>
            </w:r>
          </w:p>
        </w:tc>
      </w:tr>
      <w:tr w14:paraId="0C0EE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0241EEA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2548" w:type="dxa"/>
          </w:tcPr>
          <w:p w14:paraId="41F89D7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Наивный</w:t>
            </w:r>
          </w:p>
        </w:tc>
        <w:tc>
          <w:tcPr>
            <w:tcW w:w="1308" w:type="dxa"/>
          </w:tcPr>
          <w:p w14:paraId="59C37D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32,8</w:t>
            </w:r>
          </w:p>
        </w:tc>
        <w:tc>
          <w:tcPr>
            <w:tcW w:w="1320" w:type="dxa"/>
          </w:tcPr>
          <w:p w14:paraId="72637FC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23,1</w:t>
            </w:r>
          </w:p>
        </w:tc>
        <w:tc>
          <w:tcPr>
            <w:tcW w:w="1752" w:type="dxa"/>
          </w:tcPr>
          <w:p w14:paraId="2251F7E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87,4</w:t>
            </w:r>
          </w:p>
        </w:tc>
        <w:tc>
          <w:tcPr>
            <w:tcW w:w="1296" w:type="dxa"/>
          </w:tcPr>
          <w:p w14:paraId="3A31D1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нету</w:t>
            </w:r>
          </w:p>
        </w:tc>
      </w:tr>
      <w:tr w14:paraId="6B73D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21C24AF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2548" w:type="dxa"/>
          </w:tcPr>
          <w:p w14:paraId="0C9215C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XGBoost</w:t>
            </w:r>
          </w:p>
        </w:tc>
        <w:tc>
          <w:tcPr>
            <w:tcW w:w="1308" w:type="dxa"/>
          </w:tcPr>
          <w:p w14:paraId="5590AB9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29,4</w:t>
            </w:r>
          </w:p>
        </w:tc>
        <w:tc>
          <w:tcPr>
            <w:tcW w:w="1320" w:type="dxa"/>
          </w:tcPr>
          <w:p w14:paraId="4FF3C70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27,6</w:t>
            </w:r>
          </w:p>
        </w:tc>
        <w:tc>
          <w:tcPr>
            <w:tcW w:w="1752" w:type="dxa"/>
          </w:tcPr>
          <w:p w14:paraId="4C80E02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82,1</w:t>
            </w:r>
          </w:p>
        </w:tc>
        <w:tc>
          <w:tcPr>
            <w:tcW w:w="1296" w:type="dxa"/>
          </w:tcPr>
          <w:p w14:paraId="33CC38B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,3</w:t>
            </w:r>
          </w:p>
        </w:tc>
      </w:tr>
      <w:tr w14:paraId="2AE62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7A180A2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2548" w:type="dxa"/>
          </w:tcPr>
          <w:p w14:paraId="1917F3B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Квантиль 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,92</w:t>
            </w:r>
          </w:p>
        </w:tc>
        <w:tc>
          <w:tcPr>
            <w:tcW w:w="1308" w:type="dxa"/>
          </w:tcPr>
          <w:p w14:paraId="6C599EE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17,2</w:t>
            </w:r>
          </w:p>
        </w:tc>
        <w:tc>
          <w:tcPr>
            <w:tcW w:w="1320" w:type="dxa"/>
          </w:tcPr>
          <w:p w14:paraId="0268867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38,9</w:t>
            </w:r>
          </w:p>
        </w:tc>
        <w:tc>
          <w:tcPr>
            <w:tcW w:w="1752" w:type="dxa"/>
          </w:tcPr>
          <w:p w14:paraId="1BB3E25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70,8</w:t>
            </w:r>
          </w:p>
        </w:tc>
        <w:tc>
          <w:tcPr>
            <w:tcW w:w="1296" w:type="dxa"/>
          </w:tcPr>
          <w:p w14:paraId="51C6878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16,6</w:t>
            </w:r>
          </w:p>
        </w:tc>
      </w:tr>
    </w:tbl>
    <w:p w14:paraId="77437A91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6B1A27C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Выходит для организации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выгоднее использовать накрученную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заставляющую нанимать больше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текущая экономическая ситуация университета станет лучше за счёт роста прибыли от новых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2EA69BD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6" w:name="_Toc73211079"/>
      <w:bookmarkStart w:id="57" w:name="_Toc7402"/>
      <w:bookmarkStart w:id="58" w:name="_Toc171423743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3.3.3 Анализ адекватности обучения</w:t>
      </w:r>
      <w:bookmarkEnd w:id="56"/>
      <w:bookmarkEnd w:id="57"/>
      <w:bookmarkEnd w:id="58"/>
    </w:p>
    <w:p w14:paraId="60939865"/>
    <w:p w14:paraId="09C4167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Построена кривая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на сто двадцати и более наблюдениях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разрыв  между обучающей и валидационной  незначительный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значит модель не переобучена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модели хватило скормленного набора данных под сложность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p w14:paraId="1447535E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3982085" cy="2620645"/>
            <wp:effectExtent l="0" t="0" r="10795" b="635"/>
            <wp:docPr id="30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2085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28CFE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Кривая обучения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XGBoost.</w:t>
      </w:r>
    </w:p>
    <w:p w14:paraId="223A15A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найти оптимальное количество деревьев до достижения пика роста качества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дальше добавление лишних деревьев увеличит время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экспериментальным путём найдено оптимальное значение деревьев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_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estimators = 400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деревьев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4B98BB4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5268595" cy="3479165"/>
            <wp:effectExtent l="0" t="0" r="4445" b="10795"/>
            <wp:docPr id="31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25C4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8.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Зависимость ошибки от количества деревьев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9C45D4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29 видно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значимыми признаками являются 14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181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это календарные индикаторы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временные признаки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предметная область определения потребности сотрудников включает вышеперечисленные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следовательно для организации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признаками должны быть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сезонность учебного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долгосрочный тренд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A99ADD7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4757420" cy="3383915"/>
            <wp:effectExtent l="0" t="0" r="12700" b="14605"/>
            <wp:docPr id="32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57420" cy="338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47B7F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Важность признаков в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XGBoost.</w:t>
      </w:r>
    </w:p>
    <w:p w14:paraId="741C3A8B">
      <w:pPr>
        <w:spacing w:after="0" w:line="360" w:lineRule="auto"/>
        <w:ind w:firstLine="709"/>
        <w:jc w:val="lef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30 продемонстрирована зависимость периода пандемии с последующим восстановлением и сезонные пики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среднем потребность составляла девять человек по графику видно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 был 25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минимум один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подтверждает выявленную ранее потребность около десяти человек в среднем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08EA3AD3">
      <w:pPr>
        <w:spacing w:after="0" w:line="360" w:lineRule="auto"/>
        <w:ind w:firstLine="709"/>
        <w:jc w:val="both"/>
      </w:pPr>
    </w:p>
    <w:p w14:paraId="15C78D83">
      <w:pPr>
        <w:spacing w:after="0" w:line="360" w:lineRule="auto"/>
        <w:ind w:firstLine="709"/>
        <w:jc w:val="both"/>
        <w:rPr>
          <w:lang w:eastAsia="en-US"/>
        </w:rPr>
      </w:pPr>
      <w:r>
        <w:drawing>
          <wp:inline distT="0" distB="0" distL="114300" distR="114300">
            <wp:extent cx="5271135" cy="2420620"/>
            <wp:effectExtent l="0" t="0" r="1905" b="2540"/>
            <wp:docPr id="3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B1274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Рисунок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30.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прогноза и факта потребности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66E4D4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B563940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21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Показатели адекватности финальной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603B8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B9AD06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Показатель</w:t>
            </w:r>
          </w:p>
        </w:tc>
        <w:tc>
          <w:tcPr>
            <w:tcW w:w="2841" w:type="dxa"/>
          </w:tcPr>
          <w:p w14:paraId="78E3ADE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Значение</w:t>
            </w:r>
          </w:p>
        </w:tc>
        <w:tc>
          <w:tcPr>
            <w:tcW w:w="2841" w:type="dxa"/>
          </w:tcPr>
          <w:p w14:paraId="7B648CA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Вывод</w:t>
            </w:r>
          </w:p>
        </w:tc>
      </w:tr>
      <w:tr w14:paraId="5FC6F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A6B5D4E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Разрыв между обучающей и валидационной</w:t>
            </w:r>
          </w:p>
        </w:tc>
        <w:tc>
          <w:tcPr>
            <w:tcW w:w="2841" w:type="dxa"/>
          </w:tcPr>
          <w:p w14:paraId="14A112F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,175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сотрудников</w:t>
            </w:r>
          </w:p>
        </w:tc>
        <w:tc>
          <w:tcPr>
            <w:tcW w:w="2841" w:type="dxa"/>
          </w:tcPr>
          <w:p w14:paraId="5AF9FBF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Переобучения нет</w:t>
            </w:r>
          </w:p>
        </w:tc>
      </w:tr>
      <w:tr w14:paraId="64718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4A0986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деревьев</w:t>
            </w:r>
          </w:p>
        </w:tc>
        <w:tc>
          <w:tcPr>
            <w:tcW w:w="2841" w:type="dxa"/>
          </w:tcPr>
          <w:p w14:paraId="0916538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400 количество деревьев</w:t>
            </w:r>
          </w:p>
        </w:tc>
        <w:tc>
          <w:tcPr>
            <w:tcW w:w="2841" w:type="dxa"/>
          </w:tcPr>
          <w:p w14:paraId="00AA605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Устойчивость прогноза повысится при добавлении 100 деревьев к оптимальному числу</w:t>
            </w:r>
          </w:p>
        </w:tc>
      </w:tr>
      <w:tr w14:paraId="6AAC5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A87903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Важные признаки</w:t>
            </w:r>
          </w:p>
        </w:tc>
        <w:tc>
          <w:tcPr>
            <w:tcW w:w="2841" w:type="dxa"/>
          </w:tcPr>
          <w:p w14:paraId="5BE3A5A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181 номера признаков</w:t>
            </w:r>
          </w:p>
        </w:tc>
        <w:tc>
          <w:tcPr>
            <w:tcW w:w="2841" w:type="dxa"/>
          </w:tcPr>
          <w:p w14:paraId="3C7F9D7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Опирается на месячную инерцию</w:t>
            </w:r>
          </w:p>
        </w:tc>
      </w:tr>
      <w:tr w14:paraId="2AB37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9FA312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MAE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 отложенной тестовой выборке</w:t>
            </w:r>
          </w:p>
        </w:tc>
        <w:tc>
          <w:tcPr>
            <w:tcW w:w="2841" w:type="dxa"/>
          </w:tcPr>
          <w:p w14:paraId="7096FCE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51 сотрудников в</w:t>
            </w:r>
          </w:p>
          <w:p w14:paraId="639584C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месяц</w:t>
            </w:r>
          </w:p>
        </w:tc>
        <w:tc>
          <w:tcPr>
            <w:tcW w:w="2841" w:type="dxa"/>
          </w:tcPr>
          <w:p w14:paraId="69E853B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 средней численности сотрудников МУИВ 250 человек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высокая точность для определения потребности в кадрах</w:t>
            </w:r>
          </w:p>
        </w:tc>
      </w:tr>
      <w:tr w14:paraId="0CC79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1420AB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2841" w:type="dxa"/>
          </w:tcPr>
          <w:p w14:paraId="2DBAF7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5,34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человек</w:t>
            </w:r>
          </w:p>
        </w:tc>
        <w:tc>
          <w:tcPr>
            <w:tcW w:w="2841" w:type="dxa"/>
          </w:tcPr>
          <w:p w14:paraId="32D02441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Выраженная свтабильность прогноза</w:t>
            </w:r>
          </w:p>
        </w:tc>
      </w:tr>
    </w:tbl>
    <w:p w14:paraId="74310CED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E74FFF1">
      <w:pPr>
        <w:spacing w:after="0" w:line="360" w:lineRule="auto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Итоги анализа показали высокую точность предсказания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стабильность прогноза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следовательно обученная модель готова к использованию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на временных рядах больше пятнадцати лет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в организации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модель будет выдавать стабильный результат в предсказаниях потребности сотрудников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снижать денежные потери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/>
          <w:sz w:val="28"/>
          <w:szCs w:val="28"/>
          <w:lang w:val="ru-RU"/>
        </w:rPr>
        <w:t>организации и увеличивать прибыль от удовлетворения потребности в персонале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расчёты показали выгоднее нанять больше сотрудников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drawing>
          <wp:inline distT="0" distB="0" distL="114300" distR="114300">
            <wp:extent cx="5420360" cy="669290"/>
            <wp:effectExtent l="0" t="0" r="5080" b="1270"/>
            <wp:docPr id="35" name="2384804F-3998-4D57-9195-F3826E402611-3" descr="C:/Users/Machcreator/AppData/Local/Temp/wps.MLICrW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2384804F-3998-4D57-9195-F3826E402611-3" descr="C:/Users/Machcreator/AppData/Local/Temp/wps.MLICrWwps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178" cy="66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 данным Росстата при недонайме сотрудников будут большие денежные убытки на 630 000 рублей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использовании квантильной модели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,92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завышающую количество требуемого найма в совокупности с основной обученной моделью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МУИВ сможет сэкономить 7 560 000 рублей за двенадцать месяцев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430DA63A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4EAE4429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  <w:lang w:eastAsia="en-US"/>
        </w:rPr>
      </w:pPr>
      <w:bookmarkStart w:id="59" w:name="_Toc17265"/>
      <w:bookmarkStart w:id="60" w:name="_Toc171423744"/>
      <w:bookmarkStart w:id="61" w:name="_Toc42166432"/>
      <w:bookmarkStart w:id="62" w:name="_Toc73211080"/>
      <w:bookmarkStart w:id="63" w:name="_Toc41935264"/>
      <w:r>
        <w:rPr>
          <w:rFonts w:ascii="Times New Roman" w:hAnsi="Times New Roman"/>
          <w:b/>
          <w:sz w:val="28"/>
          <w:szCs w:val="20"/>
        </w:rPr>
        <w:t>Выводы по разделу</w:t>
      </w:r>
      <w:bookmarkEnd w:id="59"/>
      <w:bookmarkEnd w:id="60"/>
      <w:bookmarkEnd w:id="61"/>
      <w:bookmarkEnd w:id="62"/>
      <w:bookmarkEnd w:id="63"/>
    </w:p>
    <w:p w14:paraId="410C340C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Разработана нейронная сеть, реализующая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прогнозирование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потребности в сотрудниках для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модель включает квантильную регрессию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градиентный бустинг</w:t>
      </w:r>
      <w:r>
        <w:rPr>
          <w:rFonts w:ascii="Times New Roman" w:hAnsi="Times New Roman" w:eastAsia="Calibri"/>
          <w:sz w:val="28"/>
          <w:szCs w:val="28"/>
          <w:lang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Проведен анализ адекватности полученной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результаты показали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коротких временных рядах сложную архитектуру обгоняет в точности прогноза наивный прогноз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созданы календарные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лаговые признаки для временной последовательности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обучаемой модели получились достаточно высокие показатели по метрикам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= 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,51, RMSE = 5,34,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основываясь на тестовой выборке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анализ показал необходимость создания модели учитывающей ассиметричную формулу регрессии для  специального завышения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нужна для повышения прибыли организации и уменьшения убытков по данным Росстата о средней зарплате преподавателей в частных образовательных организациях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год будет экономия 7 560 000 рублей для Московского университета имени Витте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657A1BB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Получены выводы по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работ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е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предоставленные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таблице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22</w:t>
      </w:r>
      <w:r>
        <w:rPr>
          <w:rFonts w:ascii="Times New Roman" w:hAnsi="Times New Roman" w:eastAsia="Calibri"/>
          <w:sz w:val="28"/>
          <w:szCs w:val="28"/>
          <w:lang w:eastAsia="en-US"/>
        </w:rPr>
        <w:t>:</w:t>
      </w:r>
    </w:p>
    <w:p w14:paraId="650A8D75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>Таблица 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второму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3"/>
        <w:tblW w:w="9634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22"/>
        <w:gridCol w:w="4912"/>
      </w:tblGrid>
      <w:tr w14:paraId="7E1E2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4" w:hRule="atLeast"/>
        </w:trPr>
        <w:tc>
          <w:tcPr>
            <w:tcW w:w="4722" w:type="dxa"/>
            <w:shd w:val="clear" w:color="auto" w:fill="D9D9D9"/>
          </w:tcPr>
          <w:p w14:paraId="77BDBA07">
            <w:pPr>
              <w:spacing w:after="0" w:line="240" w:lineRule="auto"/>
              <w:jc w:val="center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Выводы</w:t>
            </w:r>
          </w:p>
        </w:tc>
        <w:tc>
          <w:tcPr>
            <w:tcW w:w="4912" w:type="dxa"/>
            <w:shd w:val="clear" w:color="auto" w:fill="D9D9D9"/>
          </w:tcPr>
          <w:p w14:paraId="5EDD04E0">
            <w:pPr>
              <w:spacing w:after="0" w:line="240" w:lineRule="auto"/>
              <w:jc w:val="center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Сформированные компетенции</w:t>
            </w:r>
          </w:p>
        </w:tc>
      </w:tr>
      <w:tr w14:paraId="703616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0" w:hRule="atLeast"/>
        </w:trPr>
        <w:tc>
          <w:tcPr>
            <w:tcW w:w="4722" w:type="dxa"/>
            <w:tcBorders>
              <w:bottom w:val="single" w:color="auto" w:sz="4" w:space="0"/>
            </w:tcBorders>
          </w:tcPr>
          <w:p w14:paraId="39DC57EF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Обучена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ансамблевая модель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XGBoost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для решения задачи прогноза потребности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 количестве рабочего персонала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предотвращения убытков в размере 7 560 000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рублей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.  </w:t>
            </w:r>
          </w:p>
          <w:p w14:paraId="32B7547F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</w:p>
          <w:p w14:paraId="1E3834E5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Для обучения был синтезирован временной ряд на основе датасета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WA_Fn-UseC_HR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собранного специально за пятнадцать лет компанией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IBM,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была проведена предобработка датасета - добавление новых параметров для определения сезонности и трендов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удаление лишних параметров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-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номера работника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возраста и т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.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.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проведена оценка адекватности предсказаний модели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выявлена необходимость использования разных подходов и моделей при различных ситуациях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при коротких временных рядах можно использовать наивный метод предсказания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при последовательности длиннее пятнадцати лет нужно использовать  сложную ансамблевую архитектуру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- стэкингу требуется уловить больше закономерностей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увеличения точности предсказания</w:t>
            </w:r>
          </w:p>
          <w:p w14:paraId="43D77C8C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/>
                <w:iCs/>
                <w:sz w:val="28"/>
                <w:szCs w:val="28"/>
                <w:lang w:val="ru-RU"/>
              </w:rPr>
              <w:t>Для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 увеличения точности подобрана лучшая конфигурация увеличивающая стабильность и точность включающая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: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размер батча 16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200 эпох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длина последовательности 24 месяца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раняя остановка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>patience=15,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 наличие чекпоинтов для при обучении для сохранения лучшей модели с лучшим прогнозом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dropout = 0,2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фактор уменьшения скорости обучения при остановке роста точности предсказания при обучении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 = 0,5</w:t>
            </w:r>
            <w:r>
              <w:rPr>
                <w:rFonts w:ascii="Times New Roman" w:hAnsi="Times New Roman"/>
                <w:iCs/>
                <w:sz w:val="28"/>
                <w:szCs w:val="28"/>
              </w:rPr>
              <w:t>.</w:t>
            </w:r>
          </w:p>
        </w:tc>
        <w:tc>
          <w:tcPr>
            <w:tcW w:w="4912" w:type="dxa"/>
          </w:tcPr>
          <w:p w14:paraId="2ACE5B01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ПК-1 Разработка сложной многоуровневой архитектуры нейронной сети для решения задач прогнозироваания временных рядов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способность применять разные методы машинного обучения для решения задач имеющих разный контекст и особенности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разработка прикладного программного обеспечения для решения задач на предприятии с интеграции сбора базы данных с датчиков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IoT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и внутренних сборщиков баз данных на предприятии аналогичному Московскому университету имени Витте или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IBM.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 </w:t>
            </w:r>
          </w:p>
          <w:p w14:paraId="31F0211E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</w:p>
          <w:p w14:paraId="13172775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ПК-8 Необходимо уметь находить нужные гипер параметры для выполнения конкретной задачи связанной с предсказанием тренда и сезоности временного ряда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.</w:t>
            </w:r>
          </w:p>
          <w:p w14:paraId="7BBE4553">
            <w:pPr>
              <w:tabs>
                <w:tab w:val="left" w:pos="851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pPr>
          </w:p>
          <w:p w14:paraId="041C3903">
            <w:pPr>
              <w:tabs>
                <w:tab w:val="left" w:pos="851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35237A5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1D4B9CA5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407A297D">
      <w:pPr>
        <w:pStyle w:val="2"/>
        <w:bidi w:val="0"/>
        <w:outlineLvl w:val="1"/>
        <w:rPr>
          <w:sz w:val="28"/>
          <w:szCs w:val="28"/>
        </w:rPr>
      </w:pPr>
      <w:bookmarkStart w:id="64" w:name="_Toc171423745"/>
      <w:bookmarkStart w:id="65" w:name="_Toc73211081"/>
      <w:bookmarkStart w:id="66" w:name="_Toc5128"/>
      <w:r>
        <w:rPr>
          <w:sz w:val="28"/>
          <w:szCs w:val="28"/>
        </w:rPr>
        <w:t>Заключение</w:t>
      </w:r>
      <w:bookmarkEnd w:id="64"/>
      <w:bookmarkEnd w:id="65"/>
      <w:bookmarkEnd w:id="66"/>
    </w:p>
    <w:p w14:paraId="64805B68">
      <w:pPr>
        <w:spacing w:after="0" w:line="360" w:lineRule="auto"/>
        <w:ind w:firstLine="709"/>
        <w:contextualSpacing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363F8B67">
      <w:pPr>
        <w:spacing w:after="0" w:line="360" w:lineRule="auto"/>
        <w:ind w:firstLine="709"/>
        <w:contextualSpacing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Эксплутационная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практика дала возможность решения актуальной проблемы Московского университета имени Витте в области создания автоматизированной системы прогнозирования потребностей в преподавательских ресурсах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рабочих кадров выполняющих необходимый функционал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управленческих кадров при помощи машинного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ансамблевых методов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градиентного бустинга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формулы асимметричной регрессии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ходе анализа ситуации в университете выяснено что на данный момент используется ручная практика кадрового планирования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что является финансовой проблемой университета создающей убытки размером в 7 560 000 рублей в год - приблизительная сумма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связи с проблемой отсутствия данных у Московского университета имени Витте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был синтезирован временной ряд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на основе датасета компании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IBM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найму и увольнению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также для ряда добавлены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сезонность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долгосрочные и краткосрочные 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помогающие прогнозировать потребность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созданная в итоге модель учитывает ассиметричную формулу регрессии для  специального завышения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3E6E53BC">
      <w:pPr>
        <w:spacing w:after="0" w:line="360" w:lineRule="auto"/>
        <w:ind w:firstLine="709"/>
        <w:contextualSpacing/>
        <w:jc w:val="both"/>
        <w:rPr>
          <w:rFonts w:ascii="Times New Roman" w:hAnsi="Times New Roman"/>
          <w:sz w:val="18"/>
          <w:szCs w:val="18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Понятно что применение разработанной модели в организации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почти полностью устранит недобор сотрудников для оптимального функционирования организации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высокие показатели качества получены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тестовой выборке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существующая проблемная ситуация решается внедрением на предприятие разработанной модели и системой автоматического сбора данных о устройстве новых сотрудников и увольнению старых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синтеза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нужного для осуществления прогноза модели по потребности персонала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реализовано сохранение обучившийся модели в формате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Keras,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готова к загрузке и использованию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виртуальном пространстве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Python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качестве подключаемого модуля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решения проблем прогноза потребности в рабочем персонале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разработанное решение для автоматизации прогноза потребности кадров превосходит существующее решение прогнозирования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основанное на ручном анализе и отсутствии автоматизированного сбора данных по тренду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разработанная система оценки и применения различных методов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анализа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может быть адаптирована под нужды разных образовательных организаций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проделанная работа имеет научную новизну - первое использование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 ассиметричной функцией потерь при использовании в университете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прогнозирования необходимого количества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структура получившейся системы адаптируема для других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организаций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Выполненные цели и задачи учитывают поставленные профессиональные компетенций ПК-1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ПК-6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ПК-8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можно считать поставленные задачи с целями успешно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выполненными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ascii="Times New Roman" w:hAnsi="Times New Roman"/>
          <w:sz w:val="18"/>
          <w:szCs w:val="18"/>
        </w:rPr>
        <w:br w:type="page" w:clear="all"/>
      </w:r>
    </w:p>
    <w:p w14:paraId="4DD2DF41">
      <w:pPr>
        <w:pStyle w:val="2"/>
        <w:bidi w:val="0"/>
        <w:outlineLvl w:val="1"/>
        <w:rPr>
          <w:rFonts w:ascii="Times New Roman" w:hAnsi="Times New Roman" w:eastAsia="Calibri"/>
          <w:b/>
          <w:caps/>
          <w:sz w:val="28"/>
          <w:szCs w:val="20"/>
        </w:rPr>
      </w:pPr>
      <w:bookmarkStart w:id="67" w:name="_Toc73211082"/>
      <w:bookmarkStart w:id="68" w:name="_Toc171423746"/>
      <w:bookmarkStart w:id="69" w:name="_Toc41935271"/>
      <w:bookmarkStart w:id="70" w:name="_Toc2157"/>
      <w:r>
        <w:rPr>
          <w:rFonts w:ascii="Times New Roman Полужирный" w:hAnsi="Times New Roman Полужирный" w:eastAsiaTheme="minorEastAsia" w:cstheme="minorBidi"/>
          <w:b/>
          <w:bCs/>
          <w:caps/>
          <w:sz w:val="28"/>
          <w:szCs w:val="28"/>
          <w:lang w:val="en-US" w:eastAsia="zh-CN" w:bidi="ar-SA"/>
        </w:rPr>
        <w:t>Список используемых источников и литературы</w:t>
      </w:r>
      <w:bookmarkEnd w:id="67"/>
      <w:bookmarkEnd w:id="68"/>
      <w:bookmarkEnd w:id="69"/>
      <w:bookmarkEnd w:id="70"/>
      <w:r>
        <w:rPr>
          <w:rFonts w:ascii="Times New Roman" w:hAnsi="Times New Roman" w:eastAsia="Calibri"/>
          <w:b/>
          <w:caps/>
          <w:sz w:val="28"/>
          <w:szCs w:val="20"/>
        </w:rPr>
        <w:t xml:space="preserve">  </w:t>
      </w:r>
    </w:p>
    <w:p w14:paraId="3806591F"/>
    <w:p w14:paraId="2B480753">
      <w:pPr>
        <w:rPr>
          <w:rFonts w:hint="default"/>
        </w:rPr>
      </w:pPr>
    </w:p>
    <w:p w14:paraId="5F5DEF77">
      <w:pPr>
        <w:numPr>
          <w:ilvl w:val="0"/>
          <w:numId w:val="5"/>
        </w:num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Айвазян С. А., Мхитарян В. С. Прикладная статистика и основы эконометрики: учебник. — 3-е изд. — М.: Юрайт, 2024. — 1088 с. — ISBN 978-5-534-17085-6.</w:t>
      </w:r>
    </w:p>
    <w:p w14:paraId="22254E4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Акаев А. А., Садовничий В. А. Математические модели прогнозирования социально-экономических процессов. — М.: Ленанд, 2023. — 312 с. — ISBN 978-5-9710-9876-4.</w:t>
      </w:r>
    </w:p>
    <w:p w14:paraId="0C535D42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Бакунович Е. А. Градиентный бустинг в задачах анализа данных: учебное пособие. — СПб.: Лань, 2025. — 256 с. — ISBN 978-5-507-49023-4.</w:t>
      </w:r>
    </w:p>
    <w:p w14:paraId="14B7B95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Бреиман Л. Случайные леса // Математические методы распознавания образов. — 2021. — Т. 20. — С. 5–32.</w:t>
      </w:r>
    </w:p>
    <w:p w14:paraId="0EE502EC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Васильев А. Н., Иванова Е. С. Прогнозирование временных рядов с помощью XGBoost и LightGBM. — М.: ДМК Пресс, 2024. — 288 с. — ISBN 978-5-97060-987-6.</w:t>
      </w:r>
    </w:p>
    <w:p w14:paraId="7CE4AB4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Ватутин Э. И. Машинное обучение на Python: учебное пособие. — М.: ИНФРА-М, 2025. — 416 с. — ISBN 978-5-16-018345-9.</w:t>
      </w:r>
    </w:p>
    <w:p w14:paraId="4B82EFFE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Гашников М. В., Мясников В. В. Машинное обучение в управлении персоналом: монография. — Самара: Самарский университет, 2023. — 196 с. — ISBN 978-5-6047892-3-8.</w:t>
      </w:r>
    </w:p>
    <w:p w14:paraId="32E212D5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Гроппели А., Никбахт Э. Финансы: учебник. — 4-е изд. — М.: Юрайт, 2024. — 672 с. — ISBN 978-5-9916-9876-2.</w:t>
      </w:r>
    </w:p>
    <w:p w14:paraId="28E6155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Гудфеллоу Я., Бенджио И., Курвилль А. Глубокое обучение. — М.: ДМК Пресс, 2022. — 852 с. — ISBN 978-5-97060-987-6.</w:t>
      </w:r>
    </w:p>
    <w:p w14:paraId="3A1D1A0E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Дорофеюк А. А., Покровская И. В. Искусственный интеллект в управлении человеческими ресурсами. — М.: КноРус, 2024. — 240 с. — ISBN 978-5-406-11234-5.</w:t>
      </w:r>
    </w:p>
    <w:p w14:paraId="6769774F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Ежов А. А., Шумский С. А. Нейрокомпьютинг и его применения в экономике и бизнесе. — М.: Физматлит, 2023. — 304 с. — ISBN 978-5-9221-1987-6.</w:t>
      </w:r>
    </w:p>
    <w:p w14:paraId="5EC9086A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Журавлёв Ю. И., Рудаков К. В. Математические методы обработки данных и принятия решений. — М.: Физматкнига, 2024. — 368 с. — ISBN 978-5-89155-345-6.</w:t>
      </w:r>
    </w:p>
    <w:p w14:paraId="6FA14B4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Згуровский М. З., Зеленский А. А. Основы машинного обучения: учебник. — М.: Лаборатория знаний, 2025. — 512 с. — ISBN 978-5-93208-567-8.</w:t>
      </w:r>
    </w:p>
    <w:p w14:paraId="768C7DD1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Иванов В. В., Малинецкий Г. Г. Цифровая экономика: модели и методы прогнозирования. — М.: Ленанд, 2023. — 280 с. — ISBN 978-5-9710-9987-7.</w:t>
      </w:r>
    </w:p>
    <w:p w14:paraId="67EE88D8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Козлов В. В. Анализ временных рядов в экономике и финансах: учебное пособие. — М.: КноРус, 2024. — 224 с. — ISBN 978-5-406-10987-8.</w:t>
      </w:r>
    </w:p>
    <w:p w14:paraId="1FE6EC18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Колмогоров А. Н., Фомин С. В. Элементы теории функций и функционального анализа. — 9-е изд. — М.: Физматлит, 2023. — 576 с. — ISBN 978-5-9221-1987-6.</w:t>
      </w:r>
    </w:p>
    <w:p w14:paraId="4642A9C1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Кормен Т., Лейзерсон Ч., Ривест Р., Стайн К. Алгоритмы: построение и анализ. — 4-е изд. — М.: Вильямс, 2024. — 1328 с. — ISBN 978-5-907714-12-0.</w:t>
      </w:r>
    </w:p>
    <w:p w14:paraId="35458DC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Котельников И. А. Прогнозирование спроса на персонал с использованием машинного обучения. — М.: Инфра-М, 2025. — 192 с. — ISBN 978-5-16-018765-8.</w:t>
      </w:r>
    </w:p>
    <w:p w14:paraId="19114540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Кувшинов М. С. Искусственный интеллект в HR: практическое руководство. — М.: Альпина Паблишер, 2024. — 368 с. — ISBN 978-5-9614-8123-7.</w:t>
      </w:r>
    </w:p>
    <w:p w14:paraId="24698F9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Лебедев А. В. Python для анализа данных и машинного обучения. — СПб.: БХВ-Петербург, 2025. — 640 с. — ISBN 978-5-9775-6876-4.</w:t>
      </w:r>
    </w:p>
    <w:p w14:paraId="6C13022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Лукашин Ю. П. Адаптивные методы краткосрочного прогнозирования временных рядов. — М.: Финансы и статистика, 2022. — 416 с. — ISBN 978-5-279-03648-3.</w:t>
      </w:r>
    </w:p>
    <w:p w14:paraId="632733E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Магнус Я. Р., Катышев П. К., Пересецкий А. А. Эконометрика. Начальный курс: учебник. — 11-е изд. — М.: Дело, 2024. — 512 с. — ISBN 978-5-7749-1678-4.</w:t>
      </w:r>
    </w:p>
    <w:p w14:paraId="6F419510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Мастяева И. Н. Управление персоналом в цифровую эпоху. — М.: Дашков и К, 2025. — 288 с. — ISBN 978-5-394-05432-6.</w:t>
      </w:r>
    </w:p>
    <w:p w14:paraId="3DB2B802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Мхитарян В. С., Агапов А. С. Машинное обучение в экономике и финансах. — М.: Юрайт, 2025. — 320 с. — ISBN 978-5-534-17890-6.</w:t>
      </w:r>
    </w:p>
    <w:p w14:paraId="3F52300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Нейман Дж. фон, Моргенштерн О. Теория игр и экономическое поведение. — М.: Ленанд, 2023. — 712 с. — ISBN 978-5-9710-9876-4.</w:t>
      </w:r>
    </w:p>
    <w:p w14:paraId="4303C070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Раскин Л. Г., Серова И. О. Прогнозирование и принятие решений в условиях неопределённости. — М.: Финансы и статистика, 2024. — 384 с. — ISBN 978-5-279-03789-6.</w:t>
      </w:r>
    </w:p>
    <w:p w14:paraId="761446EB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Рашитов Р. Р. Моделирование и прогнозирование кадровых процессов в организациях. — Казань: КФУ, 2023. — 164 с. — ISBN 978-5-00130-876-8.</w:t>
      </w:r>
    </w:p>
    <w:p w14:paraId="1D3A2407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Секей Г. Парадоксы в теории вероятностей и математической статистике. — М.: Ленанд, 2024. — 320 с. — ISBN 978-5-9710-9876-4.</w:t>
      </w:r>
    </w:p>
    <w:p w14:paraId="5B5A10D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Терелянский П. В. Математические модели в управлении персоналом. — М.: ИНФРА-М, 2025. — 272 с. — ISBN 978-5-16-018987-8.</w:t>
      </w:r>
    </w:p>
    <w:p w14:paraId="401AE107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Фридман Дж., Хасти Т., Тибширани Р. Элементы статистического обучения. — М.: ДМК Пресс, 2024. — 848 с. — ISBN 978-5-97060-876-2.</w:t>
      </w:r>
    </w:p>
    <w:p w14:paraId="7EFE8DCB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Хасти Т., Тибширани Р., Фридман Дж. Статистическое обучение: Data Mining, Inference, and Prediction. — 3-е изд. — М.: ДМК Пресс, 2025. — 832 с. — ISBN 978-5-97060-999-8.</w:t>
      </w:r>
    </w:p>
    <w:p w14:paraId="74981A1A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Чжоу Ч., Сунь Ц., Лю Ц., С., Лю Ф. Краткий курс машинного обучения. — М.: ДМК Пресс, 2024. — 384 с. — ISBN 978-5-97060-888-8.</w:t>
      </w:r>
    </w:p>
    <w:p w14:paraId="7292C3A9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Alsheref F. K., Tantawi M. M., Sharkas M. A. Deep Learning Approaches for Employee Turnover Prediction // IEEE Access. — 2021. — Vol. 9. — P. 103891–103902. — DOI: 10.1109/ACCESS.2021.3100610.</w:t>
      </w:r>
    </w:p>
    <w:p w14:paraId="53A92C2E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Bahdanau D., Cho K., Bengio Y. Neural Machine Translation by Jointly Learning to Align and Translate // arXiv preprint arXiv:1409.0473. — 2022 (обновлённая версия).</w:t>
      </w:r>
    </w:p>
    <w:p w14:paraId="1CC2465F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Chen T., Guestrin C. XGBoost: A Scalable Tree Boosting System // Proceedings of the 22nd ACM SIGKDD. — 2022. — P. 785–794. — DOI: 10.1145/2939672.2939785.</w:t>
      </w:r>
    </w:p>
    <w:p w14:paraId="5B5711B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Davenport T. H., Harris J. Competing on Analytics: Updated, with a New Introduction. — Harvard Business Review Press, 2023. — 320 p. — ISBN 978-1-63369-672-3.</w:t>
      </w:r>
    </w:p>
    <w:p w14:paraId="749386D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Garg S., Sinha S., Kar A. K. A Review of Machine Learning Applications in Human Resource Management // International Journal of Productivity and Performance Management. — 2021. — Vol. 70, № 7. — P. 1390–1415. — DOI: 10.1108/IJPPM-08-2020-0427.</w:t>
      </w:r>
    </w:p>
    <w:p w14:paraId="7E759521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Goodfellow I., Bengio Y., Courville A. Deep Learning. — MIT Press, 2024. — 800 p. — ISBN 978-0262035613.</w:t>
      </w:r>
    </w:p>
    <w:p w14:paraId="0FED804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Hyndman R. J., Athanasopoulos G. Forecasting: Principles and Practice. — 3rd ed. — OTexts, 2024. — 440 p. — ISBN 978-0-9875071</w:t>
      </w:r>
    </w:p>
    <w:p w14:paraId="6DA41D08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Ссылка на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Git Hub: </w:t>
      </w:r>
      <w:r>
        <w:rPr>
          <w:rFonts w:hint="default" w:ascii="Times New Roman" w:hAnsi="Times New Roman"/>
          <w:sz w:val="28"/>
          <w:szCs w:val="28"/>
          <w:lang w:val="en-US"/>
        </w:rPr>
        <w:t>https://github.com/Slavik993/Explytacionnaya_Practica_Machine_Learning_5semestr.git</w:t>
      </w:r>
    </w:p>
    <w:p w14:paraId="278842A8">
      <w:pPr>
        <w:rPr>
          <w:rFonts w:hint="default"/>
        </w:rPr>
      </w:pPr>
    </w:p>
    <w:p w14:paraId="4B2DAF3A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Полужирный">
    <w:altName w:val="Times New Roman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imSun-ExtB">
    <w:panose1 w:val="02010609060101010101"/>
    <w:charset w:val="86"/>
    <w:family w:val="modern"/>
    <w:pitch w:val="default"/>
    <w:sig w:usb0="00000001" w:usb1="02000000" w:usb2="00000000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imes New Roman;Times New Roman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TimesNewRoman;MS Gothic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-"/>
      <w:lvlJc w:val="left"/>
      <w:pPr>
        <w:ind w:left="720" w:hanging="360"/>
      </w:pPr>
      <w:rPr>
        <w:rFonts w:hint="eastAsia" w:ascii="SimSun-ExtB" w:hAnsi="SimSun-ExtB" w:eastAsia="SimSun-ExtB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D77A328A"/>
    <w:multiLevelType w:val="multilevel"/>
    <w:tmpl w:val="D77A328A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DC23611C"/>
    <w:multiLevelType w:val="singleLevel"/>
    <w:tmpl w:val="DC23611C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b w:val="0"/>
        <w:bCs w:val="0"/>
        <w:i w:val="0"/>
        <w:iCs w:val="0"/>
        <w:caps w:val="0"/>
        <w:smallCaps w:val="0"/>
        <w:strike w:val="0"/>
        <w:vanish w:val="0"/>
        <w:color w:val="000000"/>
        <w:spacing w:val="0"/>
        <w:position w:val="0"/>
        <w:sz w:val="0"/>
        <w:szCs w:val="0"/>
        <w:u w:val="none"/>
        <w:shd w:val="clear" w:color="000000" w:fill="000000"/>
        <w:vertAlign w:val="baseline"/>
        <w14:ligatures w14:val="none"/>
      </w:r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720" w:hanging="720"/>
      </w:p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2B4E1B9F"/>
    <w:multiLevelType w:val="multilevel"/>
    <w:tmpl w:val="2B4E1B9F"/>
    <w:lvl w:ilvl="0" w:tentative="0">
      <w:start w:val="1"/>
      <w:numFmt w:val="decimal"/>
      <w:pStyle w:val="10"/>
      <w:lvlText w:val="%1."/>
      <w:lvlJc w:val="left"/>
      <w:pPr>
        <w:ind w:left="360" w:hanging="360"/>
      </w:pPr>
      <w:rPr>
        <w:i w:val="0"/>
      </w:r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F2DF9"/>
    <w:rsid w:val="002A355E"/>
    <w:rsid w:val="003B0253"/>
    <w:rsid w:val="005E7DE7"/>
    <w:rsid w:val="006276AE"/>
    <w:rsid w:val="007731BA"/>
    <w:rsid w:val="00933997"/>
    <w:rsid w:val="00BF7DE5"/>
    <w:rsid w:val="013A0CBD"/>
    <w:rsid w:val="013F48F6"/>
    <w:rsid w:val="01417C64"/>
    <w:rsid w:val="01775219"/>
    <w:rsid w:val="01E37098"/>
    <w:rsid w:val="01E866F0"/>
    <w:rsid w:val="01EF13EE"/>
    <w:rsid w:val="02007CB3"/>
    <w:rsid w:val="022F338E"/>
    <w:rsid w:val="026F7379"/>
    <w:rsid w:val="02730925"/>
    <w:rsid w:val="02875B78"/>
    <w:rsid w:val="028926DF"/>
    <w:rsid w:val="029B1831"/>
    <w:rsid w:val="02AE56F2"/>
    <w:rsid w:val="02CC116F"/>
    <w:rsid w:val="02CF14AA"/>
    <w:rsid w:val="02EF7833"/>
    <w:rsid w:val="02F46278"/>
    <w:rsid w:val="031650B0"/>
    <w:rsid w:val="035508BA"/>
    <w:rsid w:val="0366599D"/>
    <w:rsid w:val="03713232"/>
    <w:rsid w:val="03BE76CA"/>
    <w:rsid w:val="03DC2C52"/>
    <w:rsid w:val="03EF1DB7"/>
    <w:rsid w:val="042538CC"/>
    <w:rsid w:val="0426646C"/>
    <w:rsid w:val="0446275E"/>
    <w:rsid w:val="045C5F9D"/>
    <w:rsid w:val="04724BCD"/>
    <w:rsid w:val="04AC4FFA"/>
    <w:rsid w:val="04B638C9"/>
    <w:rsid w:val="04DC287B"/>
    <w:rsid w:val="04F94F5F"/>
    <w:rsid w:val="050C783E"/>
    <w:rsid w:val="055943D7"/>
    <w:rsid w:val="05690402"/>
    <w:rsid w:val="05710B18"/>
    <w:rsid w:val="057161FA"/>
    <w:rsid w:val="05862CF6"/>
    <w:rsid w:val="05AD0B6B"/>
    <w:rsid w:val="05E80A3D"/>
    <w:rsid w:val="0617220C"/>
    <w:rsid w:val="06602E5E"/>
    <w:rsid w:val="0669602D"/>
    <w:rsid w:val="06A93A70"/>
    <w:rsid w:val="06F56377"/>
    <w:rsid w:val="072262F7"/>
    <w:rsid w:val="07465CE6"/>
    <w:rsid w:val="076C2B3D"/>
    <w:rsid w:val="078B0F5C"/>
    <w:rsid w:val="07CF70FB"/>
    <w:rsid w:val="07E6794D"/>
    <w:rsid w:val="07F46FEF"/>
    <w:rsid w:val="07F71A6E"/>
    <w:rsid w:val="081B19DC"/>
    <w:rsid w:val="08306DEB"/>
    <w:rsid w:val="08367069"/>
    <w:rsid w:val="08BC52C9"/>
    <w:rsid w:val="08C47915"/>
    <w:rsid w:val="08F2025D"/>
    <w:rsid w:val="0985741A"/>
    <w:rsid w:val="098B5BDC"/>
    <w:rsid w:val="099111BE"/>
    <w:rsid w:val="09A20F25"/>
    <w:rsid w:val="09C14DB9"/>
    <w:rsid w:val="09E21E49"/>
    <w:rsid w:val="09F50F48"/>
    <w:rsid w:val="0A025C68"/>
    <w:rsid w:val="0A43792E"/>
    <w:rsid w:val="0A4A6522"/>
    <w:rsid w:val="0A883567"/>
    <w:rsid w:val="0A891756"/>
    <w:rsid w:val="0AA73D54"/>
    <w:rsid w:val="0ADF27E4"/>
    <w:rsid w:val="0B622204"/>
    <w:rsid w:val="0B6636C2"/>
    <w:rsid w:val="0B6F078F"/>
    <w:rsid w:val="0B76395D"/>
    <w:rsid w:val="0B930EA1"/>
    <w:rsid w:val="0BC00DEE"/>
    <w:rsid w:val="0BE93E1F"/>
    <w:rsid w:val="0BFE313E"/>
    <w:rsid w:val="0C12168A"/>
    <w:rsid w:val="0C151650"/>
    <w:rsid w:val="0C7708D8"/>
    <w:rsid w:val="0C90792D"/>
    <w:rsid w:val="0CBF0B1F"/>
    <w:rsid w:val="0CC81697"/>
    <w:rsid w:val="0CDF5AB9"/>
    <w:rsid w:val="0D2C0E87"/>
    <w:rsid w:val="0D3C5D11"/>
    <w:rsid w:val="0D4D44A5"/>
    <w:rsid w:val="0D7766FF"/>
    <w:rsid w:val="0D9C32E2"/>
    <w:rsid w:val="0DC823EA"/>
    <w:rsid w:val="0DCB2402"/>
    <w:rsid w:val="0DD55AD2"/>
    <w:rsid w:val="0DDC3BD8"/>
    <w:rsid w:val="0E4B33CD"/>
    <w:rsid w:val="0E956D7D"/>
    <w:rsid w:val="0ECE66B2"/>
    <w:rsid w:val="0EF51157"/>
    <w:rsid w:val="0F00541F"/>
    <w:rsid w:val="0F415B8D"/>
    <w:rsid w:val="0F4E5569"/>
    <w:rsid w:val="0F5752EC"/>
    <w:rsid w:val="0F6C700F"/>
    <w:rsid w:val="0FC44875"/>
    <w:rsid w:val="0FDC4E2D"/>
    <w:rsid w:val="0FEE1C08"/>
    <w:rsid w:val="10583A7A"/>
    <w:rsid w:val="1058777E"/>
    <w:rsid w:val="107C2907"/>
    <w:rsid w:val="10A95523"/>
    <w:rsid w:val="10E7084B"/>
    <w:rsid w:val="10F12112"/>
    <w:rsid w:val="1112388E"/>
    <w:rsid w:val="1114617F"/>
    <w:rsid w:val="113B0827"/>
    <w:rsid w:val="114C4D3F"/>
    <w:rsid w:val="11863010"/>
    <w:rsid w:val="119051EF"/>
    <w:rsid w:val="119442FC"/>
    <w:rsid w:val="11BB0A26"/>
    <w:rsid w:val="12047456"/>
    <w:rsid w:val="1242393C"/>
    <w:rsid w:val="126C687D"/>
    <w:rsid w:val="127218E8"/>
    <w:rsid w:val="12B06352"/>
    <w:rsid w:val="12C17730"/>
    <w:rsid w:val="131C6333"/>
    <w:rsid w:val="135D1BEF"/>
    <w:rsid w:val="138F279B"/>
    <w:rsid w:val="139D2683"/>
    <w:rsid w:val="13A60B79"/>
    <w:rsid w:val="13D31C1F"/>
    <w:rsid w:val="13D86F0D"/>
    <w:rsid w:val="1402229A"/>
    <w:rsid w:val="142432AD"/>
    <w:rsid w:val="143C3459"/>
    <w:rsid w:val="14BE7B39"/>
    <w:rsid w:val="14C0309A"/>
    <w:rsid w:val="14C05076"/>
    <w:rsid w:val="15314596"/>
    <w:rsid w:val="15507CFD"/>
    <w:rsid w:val="157E1963"/>
    <w:rsid w:val="15DA10F2"/>
    <w:rsid w:val="15DF08B8"/>
    <w:rsid w:val="16257E16"/>
    <w:rsid w:val="162C7035"/>
    <w:rsid w:val="16997DC9"/>
    <w:rsid w:val="16AE479B"/>
    <w:rsid w:val="16CC53F5"/>
    <w:rsid w:val="16D9191F"/>
    <w:rsid w:val="16DB4F08"/>
    <w:rsid w:val="173536D4"/>
    <w:rsid w:val="177A138D"/>
    <w:rsid w:val="17A76AD1"/>
    <w:rsid w:val="17D578FC"/>
    <w:rsid w:val="17DD5BBA"/>
    <w:rsid w:val="17EF68CD"/>
    <w:rsid w:val="17FE4CD2"/>
    <w:rsid w:val="18881D37"/>
    <w:rsid w:val="1888436F"/>
    <w:rsid w:val="188E7CDB"/>
    <w:rsid w:val="189552C2"/>
    <w:rsid w:val="18976AF0"/>
    <w:rsid w:val="189B6BED"/>
    <w:rsid w:val="18AD4853"/>
    <w:rsid w:val="18B9619D"/>
    <w:rsid w:val="18FD081D"/>
    <w:rsid w:val="18FE2868"/>
    <w:rsid w:val="191A1878"/>
    <w:rsid w:val="195B19B9"/>
    <w:rsid w:val="19B51395"/>
    <w:rsid w:val="19DA6FC4"/>
    <w:rsid w:val="19F02DAB"/>
    <w:rsid w:val="19F177F1"/>
    <w:rsid w:val="19FF275E"/>
    <w:rsid w:val="1A661BDB"/>
    <w:rsid w:val="1A6A4BCA"/>
    <w:rsid w:val="1AAB1406"/>
    <w:rsid w:val="1B100279"/>
    <w:rsid w:val="1B1500B3"/>
    <w:rsid w:val="1B1A7CD4"/>
    <w:rsid w:val="1B731482"/>
    <w:rsid w:val="1B7C43B8"/>
    <w:rsid w:val="1B901651"/>
    <w:rsid w:val="1B9F104C"/>
    <w:rsid w:val="1BA3321E"/>
    <w:rsid w:val="1BCC78C6"/>
    <w:rsid w:val="1BDF3BF5"/>
    <w:rsid w:val="1BF53751"/>
    <w:rsid w:val="1C0221CE"/>
    <w:rsid w:val="1C08267A"/>
    <w:rsid w:val="1C177AE5"/>
    <w:rsid w:val="1C2870E7"/>
    <w:rsid w:val="1C4D6DEF"/>
    <w:rsid w:val="1C597334"/>
    <w:rsid w:val="1CF33244"/>
    <w:rsid w:val="1CFC00EB"/>
    <w:rsid w:val="1D144C6E"/>
    <w:rsid w:val="1D323B04"/>
    <w:rsid w:val="1D3C3403"/>
    <w:rsid w:val="1D5C71BB"/>
    <w:rsid w:val="1D7652EC"/>
    <w:rsid w:val="1D7D279D"/>
    <w:rsid w:val="1D8058CD"/>
    <w:rsid w:val="1D8B1923"/>
    <w:rsid w:val="1D9E3C5A"/>
    <w:rsid w:val="1DC97276"/>
    <w:rsid w:val="1E070116"/>
    <w:rsid w:val="1E0C1A8B"/>
    <w:rsid w:val="1E177140"/>
    <w:rsid w:val="1E1C37CD"/>
    <w:rsid w:val="1E310498"/>
    <w:rsid w:val="1E495B3F"/>
    <w:rsid w:val="1E635C56"/>
    <w:rsid w:val="1E656462"/>
    <w:rsid w:val="1E672BF1"/>
    <w:rsid w:val="1E885BE3"/>
    <w:rsid w:val="1EB14ED1"/>
    <w:rsid w:val="1ECC643B"/>
    <w:rsid w:val="1EE869A7"/>
    <w:rsid w:val="1F1A2460"/>
    <w:rsid w:val="1F6B6906"/>
    <w:rsid w:val="1F70522D"/>
    <w:rsid w:val="1FC34FCA"/>
    <w:rsid w:val="1FDC2234"/>
    <w:rsid w:val="200A1C59"/>
    <w:rsid w:val="201259D3"/>
    <w:rsid w:val="20207CC4"/>
    <w:rsid w:val="20335368"/>
    <w:rsid w:val="203E4CF5"/>
    <w:rsid w:val="203F1FE1"/>
    <w:rsid w:val="204233A4"/>
    <w:rsid w:val="2062144A"/>
    <w:rsid w:val="206A606B"/>
    <w:rsid w:val="207033FB"/>
    <w:rsid w:val="208C0092"/>
    <w:rsid w:val="20C364F3"/>
    <w:rsid w:val="20D720FE"/>
    <w:rsid w:val="20E45483"/>
    <w:rsid w:val="20F94EA8"/>
    <w:rsid w:val="21017BB1"/>
    <w:rsid w:val="21044483"/>
    <w:rsid w:val="2155679B"/>
    <w:rsid w:val="215B49ED"/>
    <w:rsid w:val="21B33F47"/>
    <w:rsid w:val="21B45B5C"/>
    <w:rsid w:val="21BC5AC6"/>
    <w:rsid w:val="21BF609E"/>
    <w:rsid w:val="21E80C21"/>
    <w:rsid w:val="221B36F9"/>
    <w:rsid w:val="22264B96"/>
    <w:rsid w:val="223831B7"/>
    <w:rsid w:val="223C59A9"/>
    <w:rsid w:val="22904E84"/>
    <w:rsid w:val="22C6598A"/>
    <w:rsid w:val="22D12547"/>
    <w:rsid w:val="22E307CC"/>
    <w:rsid w:val="22E604C6"/>
    <w:rsid w:val="22E77207"/>
    <w:rsid w:val="230011AB"/>
    <w:rsid w:val="23080E3F"/>
    <w:rsid w:val="232113BF"/>
    <w:rsid w:val="234A7D37"/>
    <w:rsid w:val="235D255C"/>
    <w:rsid w:val="23B05AC1"/>
    <w:rsid w:val="23B52D23"/>
    <w:rsid w:val="23D3314B"/>
    <w:rsid w:val="23E866E5"/>
    <w:rsid w:val="241A4E26"/>
    <w:rsid w:val="242B219E"/>
    <w:rsid w:val="243D75F3"/>
    <w:rsid w:val="246A3ACB"/>
    <w:rsid w:val="247E276B"/>
    <w:rsid w:val="249E0AA2"/>
    <w:rsid w:val="24A6668C"/>
    <w:rsid w:val="24A75360"/>
    <w:rsid w:val="24B027D4"/>
    <w:rsid w:val="24BB2CAD"/>
    <w:rsid w:val="24EE3D24"/>
    <w:rsid w:val="25063411"/>
    <w:rsid w:val="25116886"/>
    <w:rsid w:val="2511775C"/>
    <w:rsid w:val="255933B9"/>
    <w:rsid w:val="255C7F9B"/>
    <w:rsid w:val="255D690A"/>
    <w:rsid w:val="256C658B"/>
    <w:rsid w:val="25743A87"/>
    <w:rsid w:val="258F07B6"/>
    <w:rsid w:val="25987046"/>
    <w:rsid w:val="25A07EAF"/>
    <w:rsid w:val="25DB3C35"/>
    <w:rsid w:val="25FE1963"/>
    <w:rsid w:val="2624681B"/>
    <w:rsid w:val="263404C4"/>
    <w:rsid w:val="26347D90"/>
    <w:rsid w:val="26440B42"/>
    <w:rsid w:val="26455466"/>
    <w:rsid w:val="266B4476"/>
    <w:rsid w:val="268044BB"/>
    <w:rsid w:val="26910688"/>
    <w:rsid w:val="26A6577E"/>
    <w:rsid w:val="26B23E49"/>
    <w:rsid w:val="26EA1C7A"/>
    <w:rsid w:val="27001ADD"/>
    <w:rsid w:val="272C23FA"/>
    <w:rsid w:val="272C7198"/>
    <w:rsid w:val="276247B6"/>
    <w:rsid w:val="278D69BB"/>
    <w:rsid w:val="27940DA0"/>
    <w:rsid w:val="27994E67"/>
    <w:rsid w:val="27B84691"/>
    <w:rsid w:val="27BA566D"/>
    <w:rsid w:val="27C70F4E"/>
    <w:rsid w:val="27CB1C9E"/>
    <w:rsid w:val="27DA216D"/>
    <w:rsid w:val="27FD03A1"/>
    <w:rsid w:val="285932E7"/>
    <w:rsid w:val="28E06745"/>
    <w:rsid w:val="28E765AF"/>
    <w:rsid w:val="28FB5AC8"/>
    <w:rsid w:val="28FF7467"/>
    <w:rsid w:val="290F204E"/>
    <w:rsid w:val="29171565"/>
    <w:rsid w:val="296F013F"/>
    <w:rsid w:val="29971746"/>
    <w:rsid w:val="29A3424B"/>
    <w:rsid w:val="29BE1A68"/>
    <w:rsid w:val="29C072C7"/>
    <w:rsid w:val="29C8661E"/>
    <w:rsid w:val="29E219B7"/>
    <w:rsid w:val="29F60818"/>
    <w:rsid w:val="29FF6A12"/>
    <w:rsid w:val="2A2E6D8F"/>
    <w:rsid w:val="2A382112"/>
    <w:rsid w:val="2A4E11F7"/>
    <w:rsid w:val="2A955869"/>
    <w:rsid w:val="2AA116A1"/>
    <w:rsid w:val="2AAF6204"/>
    <w:rsid w:val="2AB9094D"/>
    <w:rsid w:val="2AD873FD"/>
    <w:rsid w:val="2AE17EE7"/>
    <w:rsid w:val="2AF35C03"/>
    <w:rsid w:val="2B226752"/>
    <w:rsid w:val="2B2A6A31"/>
    <w:rsid w:val="2B4D4158"/>
    <w:rsid w:val="2B6F6851"/>
    <w:rsid w:val="2B88503C"/>
    <w:rsid w:val="2BB91F9A"/>
    <w:rsid w:val="2BBF0D03"/>
    <w:rsid w:val="2BC43604"/>
    <w:rsid w:val="2BCD0952"/>
    <w:rsid w:val="2BE9306A"/>
    <w:rsid w:val="2C1E07A6"/>
    <w:rsid w:val="2CD61610"/>
    <w:rsid w:val="2CE231CD"/>
    <w:rsid w:val="2D047A30"/>
    <w:rsid w:val="2D1F0559"/>
    <w:rsid w:val="2D2A1950"/>
    <w:rsid w:val="2D6B03C7"/>
    <w:rsid w:val="2D817536"/>
    <w:rsid w:val="2D835CC8"/>
    <w:rsid w:val="2D835EDD"/>
    <w:rsid w:val="2D8800B2"/>
    <w:rsid w:val="2D9B4C73"/>
    <w:rsid w:val="2DD033D6"/>
    <w:rsid w:val="2DDD51FA"/>
    <w:rsid w:val="2DEF7CA9"/>
    <w:rsid w:val="2DF01A0C"/>
    <w:rsid w:val="2E1C30BA"/>
    <w:rsid w:val="2E262354"/>
    <w:rsid w:val="2EA709F6"/>
    <w:rsid w:val="2EB37960"/>
    <w:rsid w:val="2EB775B3"/>
    <w:rsid w:val="2EBD258D"/>
    <w:rsid w:val="2EC2295B"/>
    <w:rsid w:val="2F3F4928"/>
    <w:rsid w:val="2F452A6A"/>
    <w:rsid w:val="2F4F4680"/>
    <w:rsid w:val="2F523ABD"/>
    <w:rsid w:val="2F611FCA"/>
    <w:rsid w:val="2F66459C"/>
    <w:rsid w:val="2F72726C"/>
    <w:rsid w:val="2FBB2678"/>
    <w:rsid w:val="2FCA6D7F"/>
    <w:rsid w:val="2FDC0137"/>
    <w:rsid w:val="2FE80A81"/>
    <w:rsid w:val="3028070E"/>
    <w:rsid w:val="304B702F"/>
    <w:rsid w:val="305F5CBD"/>
    <w:rsid w:val="306453B6"/>
    <w:rsid w:val="3066058D"/>
    <w:rsid w:val="309B7884"/>
    <w:rsid w:val="30F82350"/>
    <w:rsid w:val="310857FE"/>
    <w:rsid w:val="31290532"/>
    <w:rsid w:val="312C1182"/>
    <w:rsid w:val="313C3C3D"/>
    <w:rsid w:val="31673B61"/>
    <w:rsid w:val="316C01F1"/>
    <w:rsid w:val="31742B75"/>
    <w:rsid w:val="318769F7"/>
    <w:rsid w:val="319A6273"/>
    <w:rsid w:val="31DA6D2F"/>
    <w:rsid w:val="31F11FD7"/>
    <w:rsid w:val="31FE7C56"/>
    <w:rsid w:val="323050A8"/>
    <w:rsid w:val="32605F39"/>
    <w:rsid w:val="32C273B3"/>
    <w:rsid w:val="32C77F74"/>
    <w:rsid w:val="32D51876"/>
    <w:rsid w:val="32E15179"/>
    <w:rsid w:val="32ED176D"/>
    <w:rsid w:val="32F24425"/>
    <w:rsid w:val="32F64FD4"/>
    <w:rsid w:val="330F3435"/>
    <w:rsid w:val="332A7E02"/>
    <w:rsid w:val="33395737"/>
    <w:rsid w:val="33DE3B45"/>
    <w:rsid w:val="33EE16BD"/>
    <w:rsid w:val="34012BCE"/>
    <w:rsid w:val="341C562B"/>
    <w:rsid w:val="34427750"/>
    <w:rsid w:val="347B7D77"/>
    <w:rsid w:val="348D6FB6"/>
    <w:rsid w:val="34B13C28"/>
    <w:rsid w:val="34C77608"/>
    <w:rsid w:val="34E02B31"/>
    <w:rsid w:val="34F63E7E"/>
    <w:rsid w:val="352136FB"/>
    <w:rsid w:val="353C70AD"/>
    <w:rsid w:val="35423C8E"/>
    <w:rsid w:val="3548237A"/>
    <w:rsid w:val="35682720"/>
    <w:rsid w:val="356D4F55"/>
    <w:rsid w:val="357F3BAB"/>
    <w:rsid w:val="35CD1445"/>
    <w:rsid w:val="35DA0D9B"/>
    <w:rsid w:val="363302A0"/>
    <w:rsid w:val="365903E1"/>
    <w:rsid w:val="36630549"/>
    <w:rsid w:val="36B57593"/>
    <w:rsid w:val="36F206C5"/>
    <w:rsid w:val="37160652"/>
    <w:rsid w:val="374A6C10"/>
    <w:rsid w:val="376828FD"/>
    <w:rsid w:val="378D25B5"/>
    <w:rsid w:val="379D7414"/>
    <w:rsid w:val="37FE2ED9"/>
    <w:rsid w:val="38091759"/>
    <w:rsid w:val="38117DB1"/>
    <w:rsid w:val="3828112E"/>
    <w:rsid w:val="383E7EED"/>
    <w:rsid w:val="390C1143"/>
    <w:rsid w:val="390C22BF"/>
    <w:rsid w:val="39494CC1"/>
    <w:rsid w:val="3973632A"/>
    <w:rsid w:val="398E773F"/>
    <w:rsid w:val="3A0E55C0"/>
    <w:rsid w:val="3A625555"/>
    <w:rsid w:val="3A717D6E"/>
    <w:rsid w:val="3A727464"/>
    <w:rsid w:val="3A7B57D6"/>
    <w:rsid w:val="3AC726AF"/>
    <w:rsid w:val="3ACC0959"/>
    <w:rsid w:val="3AD45894"/>
    <w:rsid w:val="3B337CD7"/>
    <w:rsid w:val="3B624474"/>
    <w:rsid w:val="3B8A33D0"/>
    <w:rsid w:val="3BF67023"/>
    <w:rsid w:val="3C0B5911"/>
    <w:rsid w:val="3C777494"/>
    <w:rsid w:val="3C7F5A1D"/>
    <w:rsid w:val="3C983396"/>
    <w:rsid w:val="3CA71725"/>
    <w:rsid w:val="3CB52527"/>
    <w:rsid w:val="3CBE35EF"/>
    <w:rsid w:val="3D0A17A7"/>
    <w:rsid w:val="3D3103CE"/>
    <w:rsid w:val="3D5D3C39"/>
    <w:rsid w:val="3D9A0E8C"/>
    <w:rsid w:val="3D9A3611"/>
    <w:rsid w:val="3DA77123"/>
    <w:rsid w:val="3DAE129E"/>
    <w:rsid w:val="3DB356E1"/>
    <w:rsid w:val="3DCF3B14"/>
    <w:rsid w:val="3DF60935"/>
    <w:rsid w:val="3E2406E9"/>
    <w:rsid w:val="3E2A4F1B"/>
    <w:rsid w:val="3E3B7F73"/>
    <w:rsid w:val="3E4E3BAF"/>
    <w:rsid w:val="3E4E72A6"/>
    <w:rsid w:val="3E5A656F"/>
    <w:rsid w:val="3E826884"/>
    <w:rsid w:val="3E8A11F9"/>
    <w:rsid w:val="3EDC0451"/>
    <w:rsid w:val="3F163D1F"/>
    <w:rsid w:val="3F620FE1"/>
    <w:rsid w:val="3F687520"/>
    <w:rsid w:val="3F7202A0"/>
    <w:rsid w:val="3F8810CB"/>
    <w:rsid w:val="3FC83B58"/>
    <w:rsid w:val="3FE63663"/>
    <w:rsid w:val="3FF3077A"/>
    <w:rsid w:val="3FFB4739"/>
    <w:rsid w:val="3FFC1167"/>
    <w:rsid w:val="401D43BA"/>
    <w:rsid w:val="4024246B"/>
    <w:rsid w:val="40595BA0"/>
    <w:rsid w:val="406079C5"/>
    <w:rsid w:val="40D47477"/>
    <w:rsid w:val="40E00562"/>
    <w:rsid w:val="40E70C87"/>
    <w:rsid w:val="40F407F7"/>
    <w:rsid w:val="40F732A4"/>
    <w:rsid w:val="40F9630B"/>
    <w:rsid w:val="41087004"/>
    <w:rsid w:val="414304FC"/>
    <w:rsid w:val="41AD61AF"/>
    <w:rsid w:val="41B11ADD"/>
    <w:rsid w:val="41BC57E8"/>
    <w:rsid w:val="41BE50D3"/>
    <w:rsid w:val="41F27582"/>
    <w:rsid w:val="41FD0AC8"/>
    <w:rsid w:val="4205704C"/>
    <w:rsid w:val="422C0E20"/>
    <w:rsid w:val="42371199"/>
    <w:rsid w:val="42427B2C"/>
    <w:rsid w:val="424512BE"/>
    <w:rsid w:val="42CB1ACF"/>
    <w:rsid w:val="42D52512"/>
    <w:rsid w:val="42E30E32"/>
    <w:rsid w:val="42E85458"/>
    <w:rsid w:val="430414DA"/>
    <w:rsid w:val="431C3D77"/>
    <w:rsid w:val="43484BF9"/>
    <w:rsid w:val="43677203"/>
    <w:rsid w:val="43706CF3"/>
    <w:rsid w:val="43824EB5"/>
    <w:rsid w:val="439A4D79"/>
    <w:rsid w:val="43A04D63"/>
    <w:rsid w:val="43BB74AB"/>
    <w:rsid w:val="43BF34BE"/>
    <w:rsid w:val="43E1253E"/>
    <w:rsid w:val="44120A94"/>
    <w:rsid w:val="441B2C89"/>
    <w:rsid w:val="4448348A"/>
    <w:rsid w:val="444E76B3"/>
    <w:rsid w:val="446177F6"/>
    <w:rsid w:val="446961BB"/>
    <w:rsid w:val="446D70D4"/>
    <w:rsid w:val="448A4681"/>
    <w:rsid w:val="448B4301"/>
    <w:rsid w:val="44EC0A31"/>
    <w:rsid w:val="44F3512F"/>
    <w:rsid w:val="45046868"/>
    <w:rsid w:val="45510E4D"/>
    <w:rsid w:val="45533A70"/>
    <w:rsid w:val="4567122B"/>
    <w:rsid w:val="459C7046"/>
    <w:rsid w:val="45A706E8"/>
    <w:rsid w:val="45C444FC"/>
    <w:rsid w:val="45F73E72"/>
    <w:rsid w:val="466E0B17"/>
    <w:rsid w:val="469D27CB"/>
    <w:rsid w:val="469E6370"/>
    <w:rsid w:val="46A11BA1"/>
    <w:rsid w:val="46FC6031"/>
    <w:rsid w:val="470E2204"/>
    <w:rsid w:val="472E48D4"/>
    <w:rsid w:val="477A5A9E"/>
    <w:rsid w:val="479357EC"/>
    <w:rsid w:val="47A6578C"/>
    <w:rsid w:val="47C85450"/>
    <w:rsid w:val="47DF3A74"/>
    <w:rsid w:val="47F26D8C"/>
    <w:rsid w:val="480C42C3"/>
    <w:rsid w:val="482B7039"/>
    <w:rsid w:val="48391369"/>
    <w:rsid w:val="48C9234E"/>
    <w:rsid w:val="48D732BA"/>
    <w:rsid w:val="48D905B9"/>
    <w:rsid w:val="49026C22"/>
    <w:rsid w:val="490779DE"/>
    <w:rsid w:val="490B65E1"/>
    <w:rsid w:val="49307AC0"/>
    <w:rsid w:val="4959661D"/>
    <w:rsid w:val="495A04B4"/>
    <w:rsid w:val="49670139"/>
    <w:rsid w:val="499D2E36"/>
    <w:rsid w:val="49B7374A"/>
    <w:rsid w:val="49DD6C65"/>
    <w:rsid w:val="4A0764D3"/>
    <w:rsid w:val="4A5B288E"/>
    <w:rsid w:val="4A5B6AE5"/>
    <w:rsid w:val="4A7C62C7"/>
    <w:rsid w:val="4A876BD5"/>
    <w:rsid w:val="4A97538A"/>
    <w:rsid w:val="4AC63BD9"/>
    <w:rsid w:val="4AFC2895"/>
    <w:rsid w:val="4B0A3F31"/>
    <w:rsid w:val="4B1B446B"/>
    <w:rsid w:val="4B246149"/>
    <w:rsid w:val="4B351DC6"/>
    <w:rsid w:val="4B4E4840"/>
    <w:rsid w:val="4B5A49AF"/>
    <w:rsid w:val="4B790A51"/>
    <w:rsid w:val="4BD26D40"/>
    <w:rsid w:val="4BD304AC"/>
    <w:rsid w:val="4BD44628"/>
    <w:rsid w:val="4BE7296C"/>
    <w:rsid w:val="4BF17159"/>
    <w:rsid w:val="4BF9435B"/>
    <w:rsid w:val="4BFB7B1E"/>
    <w:rsid w:val="4C005593"/>
    <w:rsid w:val="4C1C48A2"/>
    <w:rsid w:val="4C2B55CD"/>
    <w:rsid w:val="4C635797"/>
    <w:rsid w:val="4CA4292F"/>
    <w:rsid w:val="4CB61F97"/>
    <w:rsid w:val="4CC139F7"/>
    <w:rsid w:val="4CD5641A"/>
    <w:rsid w:val="4CE56DB0"/>
    <w:rsid w:val="4CE64136"/>
    <w:rsid w:val="4D0A2F51"/>
    <w:rsid w:val="4D3B4EC4"/>
    <w:rsid w:val="4D3D6CE2"/>
    <w:rsid w:val="4D583E78"/>
    <w:rsid w:val="4D91777C"/>
    <w:rsid w:val="4DA4588A"/>
    <w:rsid w:val="4DB87D11"/>
    <w:rsid w:val="4DBA5862"/>
    <w:rsid w:val="4DE63DC0"/>
    <w:rsid w:val="4DEB7267"/>
    <w:rsid w:val="4E105DDD"/>
    <w:rsid w:val="4E2448D3"/>
    <w:rsid w:val="4E400EEF"/>
    <w:rsid w:val="4E4125AE"/>
    <w:rsid w:val="4E500AF1"/>
    <w:rsid w:val="4E5474AD"/>
    <w:rsid w:val="4E565839"/>
    <w:rsid w:val="4E757E04"/>
    <w:rsid w:val="4E816E39"/>
    <w:rsid w:val="4E8D3A8D"/>
    <w:rsid w:val="4EAA3AA0"/>
    <w:rsid w:val="4EB93137"/>
    <w:rsid w:val="4EBF723F"/>
    <w:rsid w:val="4F003E56"/>
    <w:rsid w:val="4F0E361E"/>
    <w:rsid w:val="4F3D23BC"/>
    <w:rsid w:val="4F4A4F3E"/>
    <w:rsid w:val="4F707062"/>
    <w:rsid w:val="4F7930E1"/>
    <w:rsid w:val="4FE122E3"/>
    <w:rsid w:val="4FE17210"/>
    <w:rsid w:val="4FF91545"/>
    <w:rsid w:val="5026588C"/>
    <w:rsid w:val="504321F5"/>
    <w:rsid w:val="504E60B8"/>
    <w:rsid w:val="50BE014B"/>
    <w:rsid w:val="51063BCA"/>
    <w:rsid w:val="517E7143"/>
    <w:rsid w:val="51861B4F"/>
    <w:rsid w:val="51954F37"/>
    <w:rsid w:val="51A3386B"/>
    <w:rsid w:val="51AE022E"/>
    <w:rsid w:val="51BD06B4"/>
    <w:rsid w:val="52225103"/>
    <w:rsid w:val="52354064"/>
    <w:rsid w:val="523956D4"/>
    <w:rsid w:val="523E4390"/>
    <w:rsid w:val="526428B8"/>
    <w:rsid w:val="526540F4"/>
    <w:rsid w:val="528043E7"/>
    <w:rsid w:val="52954E5A"/>
    <w:rsid w:val="52A335AA"/>
    <w:rsid w:val="53444904"/>
    <w:rsid w:val="534D4075"/>
    <w:rsid w:val="5390390E"/>
    <w:rsid w:val="53EA66CB"/>
    <w:rsid w:val="540B3A76"/>
    <w:rsid w:val="54542CF5"/>
    <w:rsid w:val="54A87544"/>
    <w:rsid w:val="55292078"/>
    <w:rsid w:val="55346B5F"/>
    <w:rsid w:val="553760AD"/>
    <w:rsid w:val="55590643"/>
    <w:rsid w:val="555F71DF"/>
    <w:rsid w:val="556472A9"/>
    <w:rsid w:val="55652AC3"/>
    <w:rsid w:val="55664241"/>
    <w:rsid w:val="55797948"/>
    <w:rsid w:val="55B003E1"/>
    <w:rsid w:val="55B55408"/>
    <w:rsid w:val="55C67A47"/>
    <w:rsid w:val="55D74822"/>
    <w:rsid w:val="55F8618A"/>
    <w:rsid w:val="56177F93"/>
    <w:rsid w:val="561F12B3"/>
    <w:rsid w:val="56211C62"/>
    <w:rsid w:val="56243368"/>
    <w:rsid w:val="56532C9B"/>
    <w:rsid w:val="567C6D10"/>
    <w:rsid w:val="56A14C13"/>
    <w:rsid w:val="56B77C50"/>
    <w:rsid w:val="56C0689F"/>
    <w:rsid w:val="56D106EB"/>
    <w:rsid w:val="57154464"/>
    <w:rsid w:val="57213681"/>
    <w:rsid w:val="57620C73"/>
    <w:rsid w:val="577479A3"/>
    <w:rsid w:val="5787250B"/>
    <w:rsid w:val="579726EA"/>
    <w:rsid w:val="57BF5603"/>
    <w:rsid w:val="57DB09A7"/>
    <w:rsid w:val="57EE07B9"/>
    <w:rsid w:val="58133704"/>
    <w:rsid w:val="583C7B24"/>
    <w:rsid w:val="584B45E2"/>
    <w:rsid w:val="58840844"/>
    <w:rsid w:val="58A34D89"/>
    <w:rsid w:val="58DC348C"/>
    <w:rsid w:val="58EF1AD1"/>
    <w:rsid w:val="5910252B"/>
    <w:rsid w:val="595465C4"/>
    <w:rsid w:val="59615513"/>
    <w:rsid w:val="59F34BDD"/>
    <w:rsid w:val="5A050D40"/>
    <w:rsid w:val="5A353866"/>
    <w:rsid w:val="5A6545DD"/>
    <w:rsid w:val="5A832D04"/>
    <w:rsid w:val="5A8C0F2A"/>
    <w:rsid w:val="5A93401E"/>
    <w:rsid w:val="5A950AB4"/>
    <w:rsid w:val="5AA80549"/>
    <w:rsid w:val="5AC01473"/>
    <w:rsid w:val="5AF50835"/>
    <w:rsid w:val="5AFE2EBC"/>
    <w:rsid w:val="5B4F1FDC"/>
    <w:rsid w:val="5B6E1EEF"/>
    <w:rsid w:val="5BC24519"/>
    <w:rsid w:val="5BF63A6F"/>
    <w:rsid w:val="5C0056E3"/>
    <w:rsid w:val="5C036B11"/>
    <w:rsid w:val="5C5060C3"/>
    <w:rsid w:val="5C50630F"/>
    <w:rsid w:val="5C650063"/>
    <w:rsid w:val="5C6E7D9F"/>
    <w:rsid w:val="5C792BB7"/>
    <w:rsid w:val="5C7D0D7C"/>
    <w:rsid w:val="5C8C3A7D"/>
    <w:rsid w:val="5CA222E6"/>
    <w:rsid w:val="5CB54D70"/>
    <w:rsid w:val="5CC8034D"/>
    <w:rsid w:val="5CD808C6"/>
    <w:rsid w:val="5CF96E2D"/>
    <w:rsid w:val="5CFE649F"/>
    <w:rsid w:val="5D2F4A70"/>
    <w:rsid w:val="5D3024F2"/>
    <w:rsid w:val="5D310D37"/>
    <w:rsid w:val="5D3874C9"/>
    <w:rsid w:val="5D421438"/>
    <w:rsid w:val="5D676456"/>
    <w:rsid w:val="5D7C58DB"/>
    <w:rsid w:val="5D7E2A17"/>
    <w:rsid w:val="5D921A7A"/>
    <w:rsid w:val="5DE02CF0"/>
    <w:rsid w:val="5DEB6233"/>
    <w:rsid w:val="5DFF5FA4"/>
    <w:rsid w:val="5E463C77"/>
    <w:rsid w:val="5E653095"/>
    <w:rsid w:val="5E872AA3"/>
    <w:rsid w:val="5E8D242E"/>
    <w:rsid w:val="5EB739F6"/>
    <w:rsid w:val="5ECF7C52"/>
    <w:rsid w:val="5EDA6CAA"/>
    <w:rsid w:val="5EDE236A"/>
    <w:rsid w:val="5EEC6CF3"/>
    <w:rsid w:val="5F1D7298"/>
    <w:rsid w:val="5F244CE3"/>
    <w:rsid w:val="5F422460"/>
    <w:rsid w:val="5F865E8D"/>
    <w:rsid w:val="5FBE05A1"/>
    <w:rsid w:val="5FD90725"/>
    <w:rsid w:val="5FEA46B3"/>
    <w:rsid w:val="5FEE5FA9"/>
    <w:rsid w:val="5FFA49E8"/>
    <w:rsid w:val="600914DE"/>
    <w:rsid w:val="602314CB"/>
    <w:rsid w:val="602821CF"/>
    <w:rsid w:val="602F4723"/>
    <w:rsid w:val="60582C11"/>
    <w:rsid w:val="609F5D2B"/>
    <w:rsid w:val="60B718BC"/>
    <w:rsid w:val="60CC075F"/>
    <w:rsid w:val="60F76A09"/>
    <w:rsid w:val="611115F9"/>
    <w:rsid w:val="61616CF0"/>
    <w:rsid w:val="61764A40"/>
    <w:rsid w:val="61925EEC"/>
    <w:rsid w:val="61CB229C"/>
    <w:rsid w:val="61E9114E"/>
    <w:rsid w:val="61F96E5C"/>
    <w:rsid w:val="61FC15EF"/>
    <w:rsid w:val="62574A14"/>
    <w:rsid w:val="627611FC"/>
    <w:rsid w:val="62A328E3"/>
    <w:rsid w:val="62C400C1"/>
    <w:rsid w:val="62DA4137"/>
    <w:rsid w:val="62EE674D"/>
    <w:rsid w:val="62FB2C69"/>
    <w:rsid w:val="63053881"/>
    <w:rsid w:val="63142095"/>
    <w:rsid w:val="636715F1"/>
    <w:rsid w:val="63722616"/>
    <w:rsid w:val="639E22E8"/>
    <w:rsid w:val="64002E59"/>
    <w:rsid w:val="642D6052"/>
    <w:rsid w:val="646036C4"/>
    <w:rsid w:val="64B67287"/>
    <w:rsid w:val="64C5571C"/>
    <w:rsid w:val="64FB0ADF"/>
    <w:rsid w:val="65026AFE"/>
    <w:rsid w:val="6537132A"/>
    <w:rsid w:val="65481EDD"/>
    <w:rsid w:val="6565362D"/>
    <w:rsid w:val="65685C3E"/>
    <w:rsid w:val="65741399"/>
    <w:rsid w:val="65875F01"/>
    <w:rsid w:val="65FE648C"/>
    <w:rsid w:val="65FF22E5"/>
    <w:rsid w:val="660E4375"/>
    <w:rsid w:val="667635FA"/>
    <w:rsid w:val="669917A1"/>
    <w:rsid w:val="66A06104"/>
    <w:rsid w:val="66D502BD"/>
    <w:rsid w:val="66D71017"/>
    <w:rsid w:val="66EC1DA3"/>
    <w:rsid w:val="673F17B5"/>
    <w:rsid w:val="675C7F85"/>
    <w:rsid w:val="676D5D3F"/>
    <w:rsid w:val="6785559A"/>
    <w:rsid w:val="67AB5A2C"/>
    <w:rsid w:val="67B01133"/>
    <w:rsid w:val="67C55AD7"/>
    <w:rsid w:val="67D76FBF"/>
    <w:rsid w:val="67EB4DFC"/>
    <w:rsid w:val="68305313"/>
    <w:rsid w:val="684F6332"/>
    <w:rsid w:val="68697CB0"/>
    <w:rsid w:val="687F1BA9"/>
    <w:rsid w:val="68AB1726"/>
    <w:rsid w:val="68D06A0D"/>
    <w:rsid w:val="68FB1781"/>
    <w:rsid w:val="69124CA8"/>
    <w:rsid w:val="6976125D"/>
    <w:rsid w:val="699A0A87"/>
    <w:rsid w:val="69D1581B"/>
    <w:rsid w:val="69E47E59"/>
    <w:rsid w:val="69F97B76"/>
    <w:rsid w:val="6A100F3D"/>
    <w:rsid w:val="6A352BC4"/>
    <w:rsid w:val="6A527BFB"/>
    <w:rsid w:val="6ADD43E2"/>
    <w:rsid w:val="6AE76469"/>
    <w:rsid w:val="6B005CDC"/>
    <w:rsid w:val="6B6A1FC2"/>
    <w:rsid w:val="6B6D4417"/>
    <w:rsid w:val="6BAB0FCC"/>
    <w:rsid w:val="6BCD56C2"/>
    <w:rsid w:val="6BD623FB"/>
    <w:rsid w:val="6BD84130"/>
    <w:rsid w:val="6BEF1CA0"/>
    <w:rsid w:val="6BFD7F7A"/>
    <w:rsid w:val="6C2C74B2"/>
    <w:rsid w:val="6C3C1DA0"/>
    <w:rsid w:val="6C533408"/>
    <w:rsid w:val="6C6770B8"/>
    <w:rsid w:val="6C7A1884"/>
    <w:rsid w:val="6CE04AAC"/>
    <w:rsid w:val="6CE46703"/>
    <w:rsid w:val="6CF2784B"/>
    <w:rsid w:val="6D0B14CF"/>
    <w:rsid w:val="6D1B36B8"/>
    <w:rsid w:val="6D236E20"/>
    <w:rsid w:val="6D392725"/>
    <w:rsid w:val="6D3D6554"/>
    <w:rsid w:val="6D480C98"/>
    <w:rsid w:val="6D49674F"/>
    <w:rsid w:val="6DC361B7"/>
    <w:rsid w:val="6DCA4AEE"/>
    <w:rsid w:val="6E26335F"/>
    <w:rsid w:val="6E2D6D68"/>
    <w:rsid w:val="6E4C6576"/>
    <w:rsid w:val="6E507C22"/>
    <w:rsid w:val="6E7251F6"/>
    <w:rsid w:val="6E8B7991"/>
    <w:rsid w:val="6E8E12EF"/>
    <w:rsid w:val="6E946A7C"/>
    <w:rsid w:val="6E9A0C18"/>
    <w:rsid w:val="6ECD55A7"/>
    <w:rsid w:val="6F031688"/>
    <w:rsid w:val="6F822B79"/>
    <w:rsid w:val="6F822E81"/>
    <w:rsid w:val="6F855772"/>
    <w:rsid w:val="6F9802C5"/>
    <w:rsid w:val="6FA028AE"/>
    <w:rsid w:val="6FA03D02"/>
    <w:rsid w:val="6FAB3E4D"/>
    <w:rsid w:val="6FBB68F4"/>
    <w:rsid w:val="6FED7F61"/>
    <w:rsid w:val="6FF9431C"/>
    <w:rsid w:val="704100DD"/>
    <w:rsid w:val="708264EB"/>
    <w:rsid w:val="70B11649"/>
    <w:rsid w:val="71072D19"/>
    <w:rsid w:val="71074DB7"/>
    <w:rsid w:val="71471A43"/>
    <w:rsid w:val="716B07A3"/>
    <w:rsid w:val="71784236"/>
    <w:rsid w:val="71A20991"/>
    <w:rsid w:val="71A666BE"/>
    <w:rsid w:val="71AC27FA"/>
    <w:rsid w:val="71ED7A78"/>
    <w:rsid w:val="72084977"/>
    <w:rsid w:val="722424EC"/>
    <w:rsid w:val="722F39CB"/>
    <w:rsid w:val="72546622"/>
    <w:rsid w:val="7264344F"/>
    <w:rsid w:val="72E2003D"/>
    <w:rsid w:val="731A6C33"/>
    <w:rsid w:val="73582660"/>
    <w:rsid w:val="735A3430"/>
    <w:rsid w:val="73A66A49"/>
    <w:rsid w:val="73A957CF"/>
    <w:rsid w:val="73D51816"/>
    <w:rsid w:val="74A03654"/>
    <w:rsid w:val="74C5400D"/>
    <w:rsid w:val="74E9714C"/>
    <w:rsid w:val="755C79D6"/>
    <w:rsid w:val="756979AE"/>
    <w:rsid w:val="7576351C"/>
    <w:rsid w:val="759F3625"/>
    <w:rsid w:val="75A93410"/>
    <w:rsid w:val="75F76FC9"/>
    <w:rsid w:val="7613496D"/>
    <w:rsid w:val="762516A5"/>
    <w:rsid w:val="76976F5D"/>
    <w:rsid w:val="76A325FB"/>
    <w:rsid w:val="76A60936"/>
    <w:rsid w:val="76AA2CD3"/>
    <w:rsid w:val="76BE285E"/>
    <w:rsid w:val="76D0636B"/>
    <w:rsid w:val="76D10FD2"/>
    <w:rsid w:val="7719636A"/>
    <w:rsid w:val="776F5FF4"/>
    <w:rsid w:val="77792FF9"/>
    <w:rsid w:val="777D7350"/>
    <w:rsid w:val="77822286"/>
    <w:rsid w:val="77D97364"/>
    <w:rsid w:val="77EB3F28"/>
    <w:rsid w:val="78206C22"/>
    <w:rsid w:val="782E0D4D"/>
    <w:rsid w:val="784B0FF1"/>
    <w:rsid w:val="786B327E"/>
    <w:rsid w:val="786E0052"/>
    <w:rsid w:val="787F6001"/>
    <w:rsid w:val="78E811D1"/>
    <w:rsid w:val="78E93ADE"/>
    <w:rsid w:val="79014D58"/>
    <w:rsid w:val="790B5629"/>
    <w:rsid w:val="792451CB"/>
    <w:rsid w:val="79512248"/>
    <w:rsid w:val="79891677"/>
    <w:rsid w:val="799338D8"/>
    <w:rsid w:val="79CD5E57"/>
    <w:rsid w:val="7A141937"/>
    <w:rsid w:val="7A225D2C"/>
    <w:rsid w:val="7A3370D3"/>
    <w:rsid w:val="7A41346F"/>
    <w:rsid w:val="7A4A3EBE"/>
    <w:rsid w:val="7A4A422C"/>
    <w:rsid w:val="7A80238E"/>
    <w:rsid w:val="7A922611"/>
    <w:rsid w:val="7AB46E9F"/>
    <w:rsid w:val="7ADA6863"/>
    <w:rsid w:val="7AEE1351"/>
    <w:rsid w:val="7AFB13A5"/>
    <w:rsid w:val="7AFB4CD4"/>
    <w:rsid w:val="7B2C0B37"/>
    <w:rsid w:val="7B4959ED"/>
    <w:rsid w:val="7B5438FF"/>
    <w:rsid w:val="7B716274"/>
    <w:rsid w:val="7B86755B"/>
    <w:rsid w:val="7BB153E0"/>
    <w:rsid w:val="7BC42E63"/>
    <w:rsid w:val="7BFD7E77"/>
    <w:rsid w:val="7C29336A"/>
    <w:rsid w:val="7C353AFC"/>
    <w:rsid w:val="7C611D76"/>
    <w:rsid w:val="7CEA5CAA"/>
    <w:rsid w:val="7D206CD5"/>
    <w:rsid w:val="7D5457CE"/>
    <w:rsid w:val="7D84412B"/>
    <w:rsid w:val="7DF85F36"/>
    <w:rsid w:val="7DFB5E34"/>
    <w:rsid w:val="7E6142BA"/>
    <w:rsid w:val="7E627D6D"/>
    <w:rsid w:val="7E784ECC"/>
    <w:rsid w:val="7E8958C4"/>
    <w:rsid w:val="7E9479A4"/>
    <w:rsid w:val="7EAC2092"/>
    <w:rsid w:val="7EB459DD"/>
    <w:rsid w:val="7EF014CF"/>
    <w:rsid w:val="7F24018A"/>
    <w:rsid w:val="7F37710A"/>
    <w:rsid w:val="7F776DB3"/>
    <w:rsid w:val="7F7878FB"/>
    <w:rsid w:val="7F9C3EF5"/>
    <w:rsid w:val="7FAB616B"/>
    <w:rsid w:val="7FCA0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widowControl w:val="0"/>
      <w:numPr>
        <w:ilvl w:val="0"/>
        <w:numId w:val="1"/>
      </w:numPr>
      <w:spacing w:after="0" w:line="240" w:lineRule="auto"/>
      <w:jc w:val="both"/>
      <w:outlineLvl w:val="0"/>
    </w:pPr>
    <w:rPr>
      <w:rFonts w:ascii="Times New Roman Полужирный" w:hAnsi="Times New Roman Полужирный"/>
      <w:b/>
      <w:bCs/>
      <w:caps/>
      <w:sz w:val="24"/>
      <w:szCs w:val="32"/>
    </w:rPr>
  </w:style>
  <w:style w:type="paragraph" w:styleId="3">
    <w:name w:val="heading 2"/>
    <w:basedOn w:val="1"/>
    <w:next w:val="1"/>
    <w:link w:val="17"/>
    <w:qFormat/>
    <w:uiPriority w:val="0"/>
    <w:pPr>
      <w:widowControl w:val="0"/>
      <w:numPr>
        <w:ilvl w:val="1"/>
        <w:numId w:val="1"/>
      </w:numPr>
      <w:spacing w:after="0" w:line="240" w:lineRule="auto"/>
      <w:jc w:val="both"/>
      <w:outlineLvl w:val="1"/>
    </w:pPr>
    <w:rPr>
      <w:rFonts w:ascii="Times New Roman" w:hAnsi="Times New Roman"/>
      <w:b/>
      <w:bCs/>
      <w:iCs/>
      <w:sz w:val="24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character" w:styleId="8">
    <w:name w:val="Hyperlink"/>
    <w:qFormat/>
    <w:uiPriority w:val="99"/>
    <w:rPr>
      <w:rFonts w:cs="Times New Roman"/>
      <w:color w:val="0000FF"/>
      <w:u w:val="single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Title"/>
    <w:basedOn w:val="1"/>
    <w:next w:val="1"/>
    <w:qFormat/>
    <w:uiPriority w:val="0"/>
    <w:pPr>
      <w:numPr>
        <w:ilvl w:val="0"/>
        <w:numId w:val="2"/>
      </w:numPr>
      <w:spacing w:before="240" w:after="60"/>
      <w:outlineLvl w:val="0"/>
    </w:pPr>
    <w:rPr>
      <w:rFonts w:ascii="Times New Roman" w:hAnsi="Times New Roman"/>
      <w:b/>
      <w:bCs/>
      <w:sz w:val="24"/>
      <w:szCs w:val="32"/>
    </w:rPr>
  </w:style>
  <w:style w:type="paragraph" w:styleId="11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2">
    <w:name w:val="Table Grid"/>
    <w:basedOn w:val="6"/>
    <w:qFormat/>
    <w:uiPriority w:val="0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3">
    <w:name w:val="Сетка таблицы4"/>
    <w:basedOn w:val="6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customStyle="1" w:styleId="14">
    <w:name w:val="Загаловок Оглавления"/>
    <w:basedOn w:val="1"/>
    <w:next w:val="15"/>
    <w:link w:val="16"/>
    <w:qFormat/>
    <w:uiPriority w:val="0"/>
    <w:pPr>
      <w:keepNext/>
      <w:pageBreakBefore/>
      <w:spacing w:after="0" w:line="360" w:lineRule="auto"/>
      <w:outlineLvl w:val="0"/>
    </w:pPr>
    <w:rPr>
      <w:rFonts w:ascii="Times New Roman" w:hAnsi="Times New Roman" w:eastAsia="Calibri"/>
      <w:b/>
      <w:caps/>
      <w:sz w:val="28"/>
      <w:szCs w:val="20"/>
    </w:rPr>
  </w:style>
  <w:style w:type="paragraph" w:customStyle="1" w:styleId="15">
    <w:name w:val="TOC Heading"/>
    <w:basedOn w:val="2"/>
    <w:next w:val="1"/>
    <w:qFormat/>
    <w:uiPriority w:val="39"/>
    <w:pPr>
      <w:keepLines/>
      <w:spacing w:before="480"/>
      <w:outlineLvl w:val="9"/>
    </w:pPr>
    <w:rPr>
      <w:rFonts w:ascii="Cambria" w:hAnsi="Cambria"/>
      <w:color w:val="365F91"/>
      <w:sz w:val="28"/>
      <w:szCs w:val="28"/>
    </w:rPr>
  </w:style>
  <w:style w:type="character" w:customStyle="1" w:styleId="16">
    <w:name w:val="Загаловок Оглавления_character"/>
    <w:link w:val="14"/>
    <w:qFormat/>
    <w:uiPriority w:val="0"/>
    <w:rPr>
      <w:rFonts w:ascii="Times New Roman" w:hAnsi="Times New Roman" w:eastAsia="Calibri"/>
      <w:b/>
      <w:caps/>
      <w:sz w:val="28"/>
      <w:szCs w:val="20"/>
    </w:rPr>
  </w:style>
  <w:style w:type="character" w:customStyle="1" w:styleId="17">
    <w:name w:val="Заголовок 2 Знак"/>
    <w:link w:val="3"/>
    <w:qFormat/>
    <w:uiPriority w:val="0"/>
    <w:rPr>
      <w:rFonts w:ascii="Times New Roman" w:hAnsi="Times New Roman"/>
      <w:b/>
      <w:bCs/>
      <w:iCs/>
      <w:sz w:val="24"/>
      <w:szCs w:val="28"/>
    </w:rPr>
  </w:style>
  <w:style w:type="paragraph" w:customStyle="1" w:styleId="18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9">
    <w:name w:val="WPSOffice手动目录 2"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0">
    <w:name w:val="WPSOffice手动目录 3"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1" Type="http://schemas.openxmlformats.org/officeDocument/2006/relationships/fontTable" Target="fontTable.xml"/><Relationship Id="rId40" Type="http://schemas.openxmlformats.org/officeDocument/2006/relationships/numbering" Target="numbering.xml"/><Relationship Id="rId4" Type="http://schemas.openxmlformats.org/officeDocument/2006/relationships/image" Target="media/image1.png"/><Relationship Id="rId39" Type="http://schemas.openxmlformats.org/officeDocument/2006/relationships/customXml" Target="../customXml/item1.xml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sv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sv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2384804F-3998-4D57-9195-F3826E402611-1">
      <extobjdata type="2384804F-3998-4D57-9195-F3826E402611" data="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TBOVEFnTkRNNElEUTJNeUF6TWpsUk5EWTBJRE15TWlBME5qUWdNVGt3VmpFd05GRTBOalFnTmpZZ05EWTJJRFU1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FNE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GNHRjBhQ0JwWkQwaVRVcFlMVEU0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hPQz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E9D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"/>
    </extobj>
    <extobj name="2384804F-3998-4D57-9195-F3826E402611-2">
      <extobjdata type="2384804F-3998-4D57-9195-F3826E402611" data="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ZdFZFVllMVTR0TWtVaUlHUTlJazAzT0NBMk1GRTNPQ0E0TkNBNU5TQXhNREpVTVRNNElERXlNRkV4TmpJZ01USXdJREU0TUNBeE1EUlVNVGs1SURZeFVURTVPU0F6TmlBeE9ESWdNVGhVTVRNNUlEQlVPVFlnTVRkVU56Z2dOakJhSWk4K1BIQmhkR2dnYVdROUlrMUtXQzAy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m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W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y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A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Mk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O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m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OaT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DJMVlJGV0MxT0xUSXlNVElpSUdROUlrMDROQ0F5TXpkVU9EUWdNalV3VkRrNElESTNNRWcyTnpsUk5qazBJREkyTWlBMk9UUWdNalV3VkRZM09TQXlNekJJT1RoUk9EUWdNak0zSURnMElESTFNRm9pTHo0OGNHRjBhQ0JwWkQwaVRVcFlMVFl0VkVWWUxVNHROVVVpSUdROUlrMHhNVElnTlRZd1RESTBPU0EyT1RSTU1qVTNJRFk0TmxFek9EY2dOVFl5SURNNE55QTFOakJNTXpZeElEVXpNVkV6TlRrZ05UTXlJRE13TXlBMU9ERk1NalV3SURZeU4wd3hPVFVnTlRnd1VURTRNaUExTmprZ01UWTVJRFUxTjFReE5EZ2dOVE00VERFME1DQTFNekpSTVRNNElEVXpNQ0F4TWpVZ05UUTJUREV4TWlBMU5qQmFJaTgrUEhCaGRHZ2dhV1E5SWsxS1dDMDJ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5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W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J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Z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h3WVhSb0lHbGtQU0pOU2xndE5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"/>
    </extobj>
    <extobj name="2384804F-3998-4D57-9195-F3826E402611-3">
      <extobjdata type="2384804F-3998-4D57-9195-F3826E402611" data="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ZdFZFVllMVTR0TWtVaUlHUTlJazAzT0NBMk1GRTNPQ0E0TkNBNU5TQXhNREpVTVRNNElERXlNRkV4TmpJZ01USXdJREU0TUNBeE1EUlVNVGs1SURZeFVURTVPU0F6TmlBeE9ESWdNVGhVTVRNNUlEQlVPVFlnTVRkVU56Z2dOakJhSWk4K1BIQmhkR2dnYVdROUlrMUtXQzAy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m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W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y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A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Mk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O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m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OaT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DJMVlJGV0MxT0xUSXlNVElpSUdROUlrMDROQ0F5TXpkVU9EUWdNalV3VkRrNElESTNNRWcyTnpsUk5qazBJREkyTWlBMk9UUWdNalV3VkRZM09TQXlNekJJT1RoUk9EUWdNak0zSURnMElESTFNRm9pTHo0OGNHRjBhQ0JwWkQwaVRVcFlMVFl0VkVWWUxVNHROVVVpSUdROUlrMHhNVElnTlRZd1RESTBPU0EyT1RSTU1qVTNJRFk0TmxFek9EY2dOVFl5SURNNE55QTFOakJNTXpZeElEVXpNVkV6TlRrZ05UTXlJRE13TXlBMU9ERk1NalV3SURZeU4wd3hPVFVnTlRnd1VURTRNaUExTmprZ01UWTVJRFUxTjFReE5EZ2dOVE00VERFME1DQTFNekpSTVRNNElEVXpNQ0F4TWpVZ05UUTJUREV4TWlBMU5qQmFJaTgrUEhCaGRHZ2dhV1E5SWsxS1dDMDJ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5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W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J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Z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h3WVhSb0lHbGtQU0pOU2xndE5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58</Pages>
  <Words>0</Words>
  <Characters>0</Characters>
  <Lines>0</Lines>
  <Paragraphs>0</Paragraphs>
  <TotalTime>61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2025-11-21T07:51:00Z</dcterms:created>
  <dc:creator>Machcreator</dc:creator>
  <cp:lastModifiedBy>Вячеслав Шебанов</cp:lastModifiedBy>
  <dcterms:modified xsi:type="dcterms:W3CDTF">2025-12-18T14:38:09Z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2C856A9FDDD847479100B34DB8E2AD28_12</vt:lpwstr>
  </property>
</Properties>
</file>