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4B" w:rsidRPr="00DF5C6B" w:rsidRDefault="0006354B" w:rsidP="0006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Две сферы жизни общества ииндивида, отношения между которыми исторически изменялись и служили предметом острых философскихспоров. В европейском общественном сознании, начиная с 18 в., сложилось мнение о противостоянии этихсфер духовной деятельности, об отсутствии точек соприкосновения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 .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Развитие математики в арабо-мусульманском обществе обусловленомистической системой истолкования Вселенной, в которой каждому объекту соответствует определенноечисловое значение. Подобным же образом нумерология в даосских традициях древнего и средневековогоКитая способствовала становлению системы счисления и осмыслению различных математическихопераций. Химия родилась из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алхимии.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Наблюдения за светилами, за сезонными изменениями погодыспособствовали развитию астрономии; всевозможные мантические системы требовали обобщения знаний оприроде растений, минералов, жидкостей, что послужило в дальнейшем возникновению медицины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,б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отаники, минералогии и других научных дисциплин.</w:t>
      </w:r>
    </w:p>
    <w:p w:rsidR="0006354B" w:rsidRPr="00DF5C6B" w:rsidRDefault="0006354B" w:rsidP="0006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Тенденция к неприятию науки проявилась с укреплением институциональной власти Церкви, посколькурациональное знание ослабляло веру, вызывало сомнения. Занятия наукой в средневековой Европерасценивались как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ересь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и грех гордыни, который отсылал к первородному греху Адама и Евы, 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вкусивших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 отДрева Познания Добра и Зла, т.е. посягнувших на божественное право всезнания. Стремление к знанию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,с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пособность к учению, страсть к экспериментированию мыслились христианским обществом как искушениедьяволом или получение дьявольского дара (легенда о Фаусте). Подобное положение дел повлияло на то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,ч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то в философии проблема соотношения Р. и н. рассматривалась как проблема противостояния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веры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знания.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Эта оппозиция была осознана эпохой Возрождения, когда религиозные постулаты обосновывалисьдоводами логики. Непримиримость двух полюсов стала программным моментом просветительской мысли18 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., 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 Вольтера и Дидро, превозносивших науку, рациональное практическое мышление ирассматривающих религию как систему заблуждений. Религия дезориентирует людей в познании, наделяяприродные объекты вымышленными свойствами и качествами, а значит, закрепляет зависимость человекаот стихийных природных сил. Наука же, дающая знание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законов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и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связей явлений,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призвана закрепитьвласть человека над природой. Философия просветителей открывала возможность рассматривать религию вгносеологическом 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аспекте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. Она предстает как искаженная, иллюзорная система знаний о мире.</w:t>
      </w:r>
    </w:p>
    <w:p w:rsidR="0006354B" w:rsidRPr="00DF5C6B" w:rsidRDefault="0006354B" w:rsidP="0006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С одной стороны, существует тенденция рассматривать Р. и н. как сменяющие друг друга в процессеэволюции способы восприятия и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объяснения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мира. Эта традиция восходит к Г. В. Ф. Гегелю и О. Конту, длякоторых история человеческого познания разворачивается по линии от первоначального этапа религиозногомировоззрения к стадии позитивного научного знания, оперирующего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понятиями.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В середине 20 в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.э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волюционистские взгляды сменяются новыми теориями, в которых нарастает стремление обнаружитьвзаимодействие и сходные принципы научного и религиозного типов мышления. Предшественникомподобных концепций является немецкий философ Э. Кассирер, который рассматривал язык, искусство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</w:t>
      </w:r>
      <w:proofErr w:type="gramEnd"/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ифологию,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религию, науку не как сводимые одна к другой или последовательно сменяющие друг друга, нокак параллельно существующие формы символической деятельности. В каждой из них создается свояонтологическая система, каждая раскрывает реальность в своем неповторимом ракурсе. В вопросевзаимоотношения Р. и н. современные исследователи говорят о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принципе дополнительности</w:t>
      </w:r>
      <w:proofErr w:type="gramStart"/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тверждается отсутствие непреодолимых границ между наукой, религией и философией: предположения,гипотезы, новые идеи свободно попадают из одной области знания в другую. Использованиеальтернативных и прямо противоположных научной парадигме идей препятствует омертвению знания испособно привести к эффективному результату, к неожиданным открытиям. Тенденция к сближениюобъективного познания и религиозной интуиции обнаруживается также в рамках философской теологии.</w:t>
      </w:r>
    </w:p>
    <w:p w:rsidR="0006354B" w:rsidRPr="00DF5C6B" w:rsidRDefault="0006354B" w:rsidP="0006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За весьма непродолжительный период в воззрениях религиозных мыслителей произошли изменения отполного неприятия рационального познания действительности (спекулятивный безличный метод науки неспособен раскрыть глубинные основы существования, в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ыйти за пределы видимой реальности) до признанияих совместимости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hyperlink r:id="rId4" w:history="1">
        <w:r w:rsidRPr="00DF5C6B">
          <w:rPr>
            <w:rFonts w:ascii="Times New Roman" w:eastAsia="Times New Roman" w:hAnsi="Times New Roman" w:cs="Times New Roman"/>
            <w:i/>
            <w:iCs/>
            <w:color w:val="5F5DB7"/>
            <w:sz w:val="24"/>
            <w:szCs w:val="24"/>
            <w:u w:val="single"/>
          </w:rPr>
          <w:t>мышление</w:t>
        </w:r>
      </w:hyperlink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как познание посредством понятий и суждений возможно только в горизонтеабсолютного бытия). Синтез всех отраслей знания производится с целью выхода к трансцендентному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.С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ближение Р. и н. не на методологическом (как способы познания), а на содержательном уровнеосуществил французский теолог П. Тейяр де Шарден, чьи взгляды повлияли на современное состояние кактеологии, так и науки. В его концепции эволюция Вселенной (начиная с зарождения частиц материи досостояния преджизни) и эволюция человека (от появления органической жизни и до будущего состояниясверхжизни) обусловлены божественной волей и подчинены определенной цели. Теория Тейяра деШардена открыла путь для модернистских теологических концепций, включающих в свое содержаниеданные физики, биологии и прочих наук (теория Большого Взрыва и проблема Творения), аргументирующихразвитие и состояние Вселенной божественным замыслом.</w:t>
      </w:r>
    </w:p>
    <w:p w:rsidR="0006354B" w:rsidRPr="00DF5C6B" w:rsidRDefault="0006354B" w:rsidP="0006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Следует отметить обратное влияние религиозных воззрений на науку, что сказывается не только впринятии веры учеными (наука не может доказать отсутствие </w:t>
      </w:r>
      <w:r w:rsidRPr="00DF5C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Бога </w:t>
      </w:r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так же, как не может доказать егосуществование), но и в попытках объединить научные теоретические данные с религиозными концепциями</w:t>
      </w:r>
      <w:proofErr w:type="gramStart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.П</w:t>
      </w:r>
      <w:proofErr w:type="gramEnd"/>
      <w:r w:rsidRPr="00DF5C6B">
        <w:rPr>
          <w:rFonts w:ascii="Times New Roman" w:eastAsia="Times New Roman" w:hAnsi="Times New Roman" w:cs="Times New Roman"/>
          <w:color w:val="000000"/>
          <w:sz w:val="24"/>
          <w:szCs w:val="24"/>
        </w:rPr>
        <w:t>редставители естественнонаучной мысли 20 в. Н. Бор, М. Планк видели в законах физики необъяснимуюгармонию, заставляющую предполагать существование некоего мирового разума, который управляетприродой и ведет развитие Вселенной к определенной цели, постичь которую наука пока не может. Помимотеорий, декларирующих сближение Р. и н., появляются концепции, в которых религиозное и научное знаниеотождествляются: например, утверждения, что древние мифы, гимны Вед или буддийские доктринысодержат зашифрованные идеи и представления, соответствующие современным научным теориям.</w:t>
      </w:r>
    </w:p>
    <w:p w:rsidR="0006354B" w:rsidRPr="00DF5C6B" w:rsidRDefault="0006354B" w:rsidP="000635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A9A9A9"/>
          <w:sz w:val="24"/>
          <w:szCs w:val="24"/>
        </w:rPr>
      </w:pPr>
    </w:p>
    <w:p w:rsidR="0017788E" w:rsidRDefault="0017788E"/>
    <w:sectPr w:rsidR="0017788E" w:rsidSect="0017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354B"/>
    <w:rsid w:val="0006354B"/>
    <w:rsid w:val="0017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54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pistemology_of_science.academic.ru/451/%D0%BC%D1%8B%D1%88%D0%BB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2016-02-06T04:12:00Z</dcterms:created>
  <dcterms:modified xsi:type="dcterms:W3CDTF">2016-02-06T04:12:00Z</dcterms:modified>
</cp:coreProperties>
</file>