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F52617" w14:textId="77777777" w:rsidR="00652E93" w:rsidRPr="00E807C3" w:rsidRDefault="004B0B3D" w:rsidP="00E06D02">
      <w:pPr>
        <w:pStyle w:val="1"/>
        <w:tabs>
          <w:tab w:val="left" w:pos="2835"/>
        </w:tabs>
        <w:spacing w:before="0"/>
        <w:jc w:val="center"/>
        <w:rPr>
          <w:b/>
          <w:bCs/>
          <w:lang w:val="ru-RU"/>
        </w:rPr>
      </w:pPr>
      <w:r>
        <w:t>NOTE</w:t>
      </w:r>
    </w:p>
    <w:p w14:paraId="5814B75D" w14:textId="7F6FE274" w:rsidR="00975EB2" w:rsidRPr="00E807C3" w:rsidRDefault="00652E93" w:rsidP="00E06D02">
      <w:pPr>
        <w:pStyle w:val="1"/>
        <w:tabs>
          <w:tab w:val="left" w:pos="2835"/>
        </w:tabs>
        <w:spacing w:before="0"/>
        <w:jc w:val="center"/>
        <w:rPr>
          <w:b/>
          <w:bCs/>
          <w:lang w:val="ru-RU"/>
        </w:rPr>
      </w:pPr>
      <w:r>
        <w:t>concernant l'infraction préalable</w:t>
      </w:r>
    </w:p>
    <w:p w14:paraId="49DC405D" w14:textId="77777777" w:rsidR="004B0B3D" w:rsidRPr="00E807C3" w:rsidRDefault="004B0B3D" w:rsidP="004B0B3D">
      <w:pPr>
        <w:rPr>
          <w:b/>
          <w:bCs/>
          <w:lang w:val="ru-RU"/>
        </w:rPr>
      </w:pPr>
      <w:r/>
    </w:p>
    <w:p w14:paraId="0720BC64" w14:textId="2039201C" w:rsidR="00EB639C" w:rsidRPr="00E807C3" w:rsidRDefault="00EB639C" w:rsidP="00EB639C">
      <w:pPr>
        <w:pStyle w:val="a4"/>
        <w:ind w:left="0"/>
        <w:contextualSpacing w:val="0"/>
        <w:jc w:val="left"/>
        <w:rPr>
          <w:b/>
          <w:bCs/>
          <w:lang w:val="ru-RU"/>
        </w:rPr>
      </w:pPr>
      <w:r>
        <w:t>Sommaire de la note :</w:t>
      </w:r>
    </w:p>
    <w:p w14:paraId="579CD338" w14:textId="23796BB9" w:rsidR="00EB639C" w:rsidRPr="00E807C3" w:rsidRDefault="00EB639C" w:rsidP="001B7247">
      <w:pPr>
        <w:pStyle w:val="a4"/>
        <w:numPr>
          <w:ilvl w:val="0"/>
          <w:numId w:val="11"/>
        </w:numPr>
        <w:ind w:left="567" w:hanging="567"/>
        <w:contextualSpacing w:val="0"/>
        <w:jc w:val="left"/>
        <w:rPr>
          <w:lang w:val="ru-RU"/>
        </w:rPr>
      </w:pPr>
      <w:r>
        <w:t>Informations générales sur la Procédure pénale en Ukraine.</w:t>
      </w:r>
    </w:p>
    <w:p w14:paraId="1A43B297" w14:textId="0AF2ECDA" w:rsidR="00EB639C" w:rsidRPr="00E807C3" w:rsidRDefault="00EB639C" w:rsidP="001B7247">
      <w:pPr>
        <w:pStyle w:val="a4"/>
        <w:numPr>
          <w:ilvl w:val="0"/>
          <w:numId w:val="11"/>
        </w:numPr>
        <w:ind w:left="567" w:hanging="567"/>
        <w:contextualSpacing w:val="0"/>
        <w:jc w:val="both"/>
        <w:rPr>
          <w:lang w:val="ru-RU"/>
        </w:rPr>
      </w:pPr>
      <w:r>
        <w:t>Suspects et qualification des actes par les organes de répression ukrainiens.</w:t>
      </w:r>
    </w:p>
    <w:p w14:paraId="1F70381A" w14:textId="19C684B2" w:rsidR="00EB639C" w:rsidRPr="00E807C3" w:rsidRDefault="00652E93" w:rsidP="001B7247">
      <w:pPr>
        <w:pStyle w:val="a4"/>
        <w:numPr>
          <w:ilvl w:val="0"/>
          <w:numId w:val="11"/>
        </w:numPr>
        <w:ind w:left="567" w:hanging="567"/>
        <w:contextualSpacing w:val="0"/>
        <w:jc w:val="both"/>
        <w:rPr>
          <w:lang w:val="ru-RU"/>
        </w:rPr>
      </w:pPr>
      <w:r>
        <w:t>Exposé des faits (aperçu général de la procédure pénale).</w:t>
      </w:r>
    </w:p>
    <w:p w14:paraId="394687DF" w14:textId="57CFB21E" w:rsidR="00EB639C" w:rsidRPr="00E807C3" w:rsidRDefault="00EB639C" w:rsidP="001B7247">
      <w:pPr>
        <w:pStyle w:val="a4"/>
        <w:numPr>
          <w:ilvl w:val="0"/>
          <w:numId w:val="11"/>
        </w:numPr>
        <w:ind w:left="567" w:hanging="567"/>
        <w:contextualSpacing w:val="0"/>
        <w:jc w:val="both"/>
        <w:rPr>
          <w:lang w:val="ru-RU"/>
        </w:rPr>
      </w:pPr>
      <w:r>
        <w:t>Particularités de la qualification de la légalisation en Ukraine – aspects théoriques de l'engagement de la responsabilité pour la légalisation.</w:t>
      </w:r>
    </w:p>
    <w:bookmarkEnd w:id="2"/>
    <w:p w14:paraId="18E3551E" w14:textId="18D7DBEB" w:rsidR="00EB639C" w:rsidRPr="00E807C3" w:rsidRDefault="00EB639C" w:rsidP="001B7247">
      <w:pPr>
        <w:pStyle w:val="a4"/>
        <w:numPr>
          <w:ilvl w:val="0"/>
          <w:numId w:val="11"/>
        </w:numPr>
        <w:ind w:left="567" w:hanging="567"/>
        <w:contextualSpacing w:val="0"/>
        <w:jc w:val="left"/>
        <w:rPr>
          <w:lang w:val="ru-RU"/>
        </w:rPr>
      </w:pPr>
      <w:r>
        <w:t>L'infraction préalable dans la Procédure pénale en Ukraine.</w:t>
      </w:r>
    </w:p>
    <w:p w14:paraId="00DEA1DF" w14:textId="58B8EE2B" w:rsidR="00E807C3" w:rsidRPr="00E807C3" w:rsidRDefault="00E807C3" w:rsidP="001B7247">
      <w:pPr>
        <w:pStyle w:val="a4"/>
        <w:numPr>
          <w:ilvl w:val="0"/>
          <w:numId w:val="11"/>
        </w:numPr>
        <w:ind w:left="567" w:hanging="567"/>
        <w:contextualSpacing w:val="0"/>
        <w:jc w:val="both"/>
        <w:rPr>
          <w:lang w:val="ru-RU"/>
        </w:rPr>
      </w:pPr>
      <w:r>
        <w:t>Motifs de la légalisation - circonstances qui, de l'avis des enquêteurs ukrainiens, ont incité les suspects à commettre la légalisation.</w:t>
      </w:r>
    </w:p>
    <w:p w14:paraId="76722A7A" w14:textId="77777777" w:rsidR="00E807C3" w:rsidRPr="00E807C3" w:rsidRDefault="00E807C3" w:rsidP="0017434F">
      <w:pPr>
        <w:pStyle w:val="a4"/>
        <w:numPr>
          <w:ilvl w:val="0"/>
          <w:numId w:val="11"/>
        </w:numPr>
        <w:ind w:left="567" w:hanging="567"/>
        <w:contextualSpacing w:val="0"/>
        <w:jc w:val="both"/>
        <w:rPr>
          <w:lang w:val="ru-RU"/>
        </w:rPr>
      </w:pPr>
      <w:r>
        <w:t>Essence de la légalisation dans la procédure pénale selon la version des organes de répression ukrainiens.</w:t>
      </w:r>
    </w:p>
    <w:p w14:paraId="493B5C02" w14:textId="451CA1A6" w:rsidR="004E5C66" w:rsidRPr="00E807C3" w:rsidRDefault="004E5C66" w:rsidP="0017434F">
      <w:pPr>
        <w:pStyle w:val="a4"/>
        <w:numPr>
          <w:ilvl w:val="0"/>
          <w:numId w:val="11"/>
        </w:numPr>
        <w:ind w:left="567" w:hanging="567"/>
        <w:contextualSpacing w:val="0"/>
        <w:jc w:val="both"/>
        <w:rPr>
          <w:lang w:val="ru-RU"/>
        </w:rPr>
      </w:pPr>
      <w:r>
        <w:t>Argumentation de l'absence d'une partie des documents.</w:t>
      </w:r>
    </w:p>
    <w:p w14:paraId="39D5576C" w14:textId="77777777" w:rsidR="00EB639C" w:rsidRPr="00E807C3" w:rsidRDefault="00EB639C" w:rsidP="00EB639C">
      <w:pPr>
        <w:pStyle w:val="a4"/>
        <w:ind w:left="567"/>
        <w:contextualSpacing w:val="0"/>
        <w:jc w:val="both"/>
        <w:rPr>
          <w:lang w:val="ru-RU"/>
        </w:rPr>
      </w:pPr>
      <w:r/>
    </w:p>
    <w:p w14:paraId="62BBD92E" w14:textId="0292554E" w:rsidR="001B658A" w:rsidRPr="00E807C3" w:rsidRDefault="00E807C3" w:rsidP="00E807C3">
      <w:pPr>
        <w:pStyle w:val="a4"/>
        <w:numPr>
          <w:ilvl w:val="0"/>
          <w:numId w:val="3"/>
        </w:numPr>
        <w:ind w:left="0"/>
        <w:jc w:val="left"/>
        <w:rPr>
          <w:b/>
          <w:bCs/>
          <w:lang w:val="ru-RU"/>
        </w:rPr>
      </w:pPr>
      <w:r>
        <w:t>Informations générales sur la Procédure pénale en Ukraine.</w:t>
      </w:r>
    </w:p>
    <w:p w14:paraId="3EF833BE" w14:textId="4EFADBC2" w:rsidR="001B658A" w:rsidRPr="00E807C3" w:rsidRDefault="001B658A" w:rsidP="006C19C3">
      <w:pPr>
        <w:jc w:val="both"/>
        <w:rPr>
          <w:lang w:val="ru-RU"/>
        </w:rPr>
      </w:pPr>
      <w:r>
        <w:t>La Direction principale des enquêtes du Service de sécurité de l'Ukraine mène une enquête préliminaire dans la procédure pénale n° 22017000000000272 du 06.07.2017 (ci-après – la Procédure pénale).</w:t>
      </w:r>
    </w:p>
    <w:p w14:paraId="45320453" w14:textId="25358007" w:rsidR="004B0B3D" w:rsidRPr="00E807C3" w:rsidRDefault="001B658A" w:rsidP="006C19C3">
      <w:pPr>
        <w:jc w:val="both"/>
        <w:rPr>
          <w:lang w:val="ru-RU"/>
        </w:rPr>
      </w:pPr>
      <w:r>
        <w:t>La direction procédurale est exercée par le Bureau du Procureur général.</w:t>
      </w:r>
    </w:p>
    <w:p w14:paraId="281C2ECA" w14:textId="658B9B5F" w:rsidR="001B658A" w:rsidRPr="00E807C3" w:rsidRDefault="001B658A" w:rsidP="006C19C3">
      <w:pPr>
        <w:jc w:val="both"/>
        <w:rPr>
          <w:lang w:val="ru-RU"/>
        </w:rPr>
      </w:pPr>
      <w:r>
        <w:t>L'enquête préliminaire est menée des chefs d'infractions pénales prévues par :</w:t>
      </w:r>
    </w:p>
    <w:p w14:paraId="7C3C56B9" w14:textId="5266DF64" w:rsidR="001B658A" w:rsidRPr="00E807C3" w:rsidRDefault="00E807C3" w:rsidP="001B7247">
      <w:pPr>
        <w:pStyle w:val="a4"/>
        <w:numPr>
          <w:ilvl w:val="0"/>
          <w:numId w:val="4"/>
        </w:numPr>
        <w:ind w:left="567" w:hanging="567"/>
        <w:contextualSpacing w:val="0"/>
        <w:jc w:val="both"/>
        <w:rPr>
          <w:lang w:val="ru-RU"/>
        </w:rPr>
      </w:pPr>
      <w:r>
        <w:t>la partie 5 de l'article 191 du Code pénal de l'Ukraine (CP de l'Ukraine) – appropriation de biens d'autrui par abus de fonctions, commise en proportions particulièrement importantes ;</w:t>
      </w:r>
    </w:p>
    <w:p w14:paraId="1E9B24F5" w14:textId="65414767" w:rsidR="00341C15" w:rsidRPr="00E807C3" w:rsidRDefault="00E807C3" w:rsidP="001B7247">
      <w:pPr>
        <w:pStyle w:val="a4"/>
        <w:numPr>
          <w:ilvl w:val="0"/>
          <w:numId w:val="4"/>
        </w:numPr>
        <w:ind w:left="567" w:hanging="567"/>
        <w:contextualSpacing w:val="0"/>
        <w:jc w:val="both"/>
        <w:rPr>
          <w:lang w:val="ru-RU"/>
        </w:rPr>
      </w:pPr>
      <w:r>
        <w:t>la partie 3 de l'article 209 du CP de l'Ukraine – légalisation (blanchiment) de revenus obtenus par voie criminelle, commise en proportion particulièrement importante.</w:t>
      </w:r>
    </w:p>
    <w:p w14:paraId="2871FD74" w14:textId="77777777" w:rsidR="006C19C3" w:rsidRPr="00E807C3" w:rsidRDefault="006C19C3" w:rsidP="006C19C3">
      <w:pPr>
        <w:pStyle w:val="a4"/>
        <w:ind w:left="567"/>
        <w:contextualSpacing w:val="0"/>
        <w:jc w:val="both"/>
        <w:rPr>
          <w:lang w:val="ru-RU"/>
        </w:rPr>
      </w:pPr>
      <w:r/>
    </w:p>
    <w:p w14:paraId="18251576" w14:textId="4059A440" w:rsidR="00341C15" w:rsidRPr="00E807C3" w:rsidRDefault="00746DC6" w:rsidP="001B7247">
      <w:pPr>
        <w:pStyle w:val="a4"/>
        <w:numPr>
          <w:ilvl w:val="0"/>
          <w:numId w:val="3"/>
        </w:numPr>
        <w:ind w:left="0" w:hanging="567"/>
        <w:contextualSpacing w:val="0"/>
        <w:jc w:val="both"/>
        <w:rPr>
          <w:b/>
          <w:bCs/>
          <w:lang w:val="ru-RU"/>
        </w:rPr>
      </w:pPr>
      <w:r>
        <w:t>Suspects et qualification des actes par les organes de répression ukrainiens.</w:t>
      </w:r>
    </w:p>
    <w:p w14:paraId="689C444A" w14:textId="57E98C52" w:rsidR="00DB6A04" w:rsidRPr="00E807C3" w:rsidRDefault="00DB6A04" w:rsidP="001B7247">
      <w:pPr>
        <w:pStyle w:val="a4"/>
        <w:numPr>
          <w:ilvl w:val="1"/>
          <w:numId w:val="3"/>
        </w:numPr>
        <w:ind w:left="0" w:hanging="567"/>
        <w:contextualSpacing w:val="0"/>
        <w:jc w:val="both"/>
        <w:rPr>
          <w:b/>
          <w:bCs/>
          <w:lang w:val="ru-RU"/>
        </w:rPr>
      </w:pPr>
      <w:r>
        <w:t>Vyacheslav Boguslayev (ex-dirigeant de la SA « Motor Sich ») est suspecté de la commission des infractions prévues par :</w:t>
      </w:r>
    </w:p>
    <w:p w14:paraId="44A64484" w14:textId="35B8F91C" w:rsidR="007F5BA7" w:rsidRPr="00E807C3" w:rsidRDefault="007F5BA7" w:rsidP="001B7247">
      <w:pPr>
        <w:pStyle w:val="a4"/>
        <w:numPr>
          <w:ilvl w:val="3"/>
          <w:numId w:val="5"/>
        </w:numPr>
        <w:ind w:left="567" w:hanging="567"/>
        <w:contextualSpacing w:val="0"/>
        <w:jc w:val="both"/>
        <w:rPr>
          <w:b/>
          <w:bCs/>
          <w:lang w:val="ru-RU"/>
        </w:rPr>
      </w:pPr>
      <w:r>
        <w:t>l'al. 5 de l'art. 191 du CP de l'Ukraine - appropriation de biens d'autrui par une personne dépositaire de l'autorité par abus de ses fonctions en proportions particulièrement importantes.</w:t>
      </w:r>
    </w:p>
    <w:p w14:paraId="3E5C1F0D" w14:textId="07B28019" w:rsidR="007F5BA7" w:rsidRPr="00E807C3" w:rsidRDefault="007F5BA7" w:rsidP="00746DC6">
      <w:pPr>
        <w:pStyle w:val="a4"/>
        <w:ind w:left="567"/>
        <w:contextualSpacing w:val="0"/>
        <w:jc w:val="both"/>
        <w:rPr>
          <w:i/>
          <w:iCs/>
          <w:lang w:val="ru-RU"/>
        </w:rPr>
      </w:pPr>
      <w:r>
        <w:t>Dispositions du CP de l'Ukraine : al. 5 de l'art. 191 du CP de l'Ukraine, l'appropriation, le détournement ou la prise de possession de biens d'autrui par abus de fonctions, commis en proportion particulièrement importante ou en groupe organisé, -</w:t>
      </w:r>
    </w:p>
    <w:p w14:paraId="04B4C633" w14:textId="55E2CDAC" w:rsidR="007F5BA7" w:rsidRPr="00E807C3" w:rsidRDefault="007F5BA7" w:rsidP="00746DC6">
      <w:pPr>
        <w:pStyle w:val="a4"/>
        <w:ind w:left="567"/>
        <w:contextualSpacing w:val="0"/>
        <w:jc w:val="both"/>
        <w:rPr>
          <w:b/>
          <w:bCs/>
          <w:lang w:val="ru-RU"/>
        </w:rPr>
      </w:pPr>
      <w:r>
        <w:t>sont punis d'une peine de privation de liberté d'une durée de 7 à 12 ans avec privation du droit d'occuper certaines fonctions ou d'exercer une certaine activité pour une durée allant jusqu'à 3 ans et avec confiscation des biens.</w:t>
      </w:r>
    </w:p>
    <w:p w14:paraId="647E5E02" w14:textId="289A8DB3" w:rsidR="007F5BA7" w:rsidRPr="00E807C3" w:rsidRDefault="00DB6A04" w:rsidP="001B7247">
      <w:pPr>
        <w:pStyle w:val="a4"/>
        <w:numPr>
          <w:ilvl w:val="3"/>
          <w:numId w:val="5"/>
        </w:numPr>
        <w:ind w:left="567" w:hanging="567"/>
        <w:contextualSpacing w:val="0"/>
        <w:jc w:val="both"/>
        <w:rPr>
          <w:b/>
          <w:bCs/>
          <w:lang w:val="ru-RU"/>
        </w:rPr>
      </w:pPr>
      <w:r>
        <w:t>al. 3 de l'art. 209 du CP de l'Ukraine – la commission, par accord préalable d'un groupe de personnes, d'actes en vue de dissimuler et de masquer l'origine illicite de fonds obtenus par suite de la commission d'un acte illicite socialement dangereux qui a précédé la légalisation des revenus, de leur transfert, de la modification de leur forme (transformation), ainsi que de l'utilisation de fonds ou d'autres biens obtenus par suite de la commission d'un acte illicite socialement dangereux qui a précédé la légalisation des revenus, en proportion particulièrement importante.</w:t>
      </w:r>
    </w:p>
    <w:p w14:paraId="1EA06055" w14:textId="117F335A" w:rsidR="00746DC6" w:rsidRPr="00E807C3" w:rsidRDefault="00746DC6" w:rsidP="00746DC6">
      <w:pPr>
        <w:pStyle w:val="a4"/>
        <w:ind w:left="567"/>
        <w:contextualSpacing w:val="0"/>
        <w:jc w:val="both"/>
        <w:rPr>
          <w:i/>
          <w:iCs/>
          <w:lang w:val="ru-RU"/>
        </w:rPr>
      </w:pPr>
      <w:r>
        <w:t>Dispositions du CP de l'Ukraine : al. 3 de l'art. 209 du CP de l'Ukraine l'acquisition, la possession, l'usage, la disposition de biens à l'égard desquels les circonstances de fait témoignent de leur obtention par voie criminelle, y compris lors de la réalisation d'une opération financière, de la conclusion d'une transaction portant sur de tels biens, ou du transfert, de la modification de la forme de tels biens, ou de la commission d'actes visant à la dissimulation, au recel de l'origine de tels biens ou de leur possession, des droits sur de tels biens, des sources de leur origine, de leur localisation, si ces actes ont été commis par une personne qui savait ou devait savoir qu'un tel bien a été directement ou indirectement, totalement ou partiellement obtenu par voie criminelle, commis en proportion particulièrement importante, -</w:t>
      </w:r>
    </w:p>
    <w:p w14:paraId="6B4B5739" w14:textId="6F392401" w:rsidR="00746DC6" w:rsidRPr="00E807C3" w:rsidRDefault="00746DC6" w:rsidP="00746DC6">
      <w:pPr>
        <w:pStyle w:val="a4"/>
        <w:ind w:left="567"/>
        <w:contextualSpacing w:val="0"/>
        <w:jc w:val="both"/>
        <w:rPr>
          <w:b/>
          <w:bCs/>
          <w:lang w:val="ru-RU"/>
        </w:rPr>
      </w:pPr>
      <w:r>
        <w:t>sont punis d'une peine de privation de liberté d'une durée de 8 à 12 ans avec privation du droit d'occuper certaines fonctions ou d'exercer une certaine activité pour une durée allant jusqu'à 3 ans et avec confiscation des biens.</w:t>
      </w:r>
    </w:p>
    <w:p w14:paraId="464FDBBB" w14:textId="56942BE8" w:rsidR="00341C15" w:rsidRPr="00E807C3" w:rsidRDefault="00341C15" w:rsidP="001B7247">
      <w:pPr>
        <w:pStyle w:val="a4"/>
        <w:numPr>
          <w:ilvl w:val="1"/>
          <w:numId w:val="3"/>
        </w:numPr>
        <w:ind w:left="0" w:hanging="567"/>
        <w:contextualSpacing w:val="0"/>
        <w:jc w:val="both"/>
        <w:rPr>
          <w:b/>
          <w:bCs/>
          <w:lang w:val="ru-RU"/>
        </w:rPr>
      </w:pPr>
      <w:r>
        <w:t>Aleksandr Boguslayev (fils de Vyacheslav Boguslayev) est suspecté de la commission de l'infraction prévue par l'al. 3 de l'art. 209 du CP de l'Ukraine - commission, par accord préalable d'un groupe de personnes, d'actes en vue de dissimuler et de masquer l'origine illicite de fonds obtenus par suite de la commission d'un acte illicite socialement dangereux qui a précédé la légalisation des revenus, de leur transfert, de la modification de leur forme (transformation), ainsi que de l'utilisation de fonds ou d'autres biens obtenus par suite de la commission d'un acte illicite socialement dangereux qui a précédé la légalisation des revenus, en proportion particulièrement importante.</w:t>
      </w:r>
    </w:p>
    <w:p w14:paraId="433F6220" w14:textId="5491C14D" w:rsidR="002B60B4" w:rsidRPr="00E807C3" w:rsidRDefault="00BE6B97" w:rsidP="00746DC6">
      <w:pPr>
        <w:pStyle w:val="a4"/>
        <w:ind w:left="0"/>
        <w:contextualSpacing w:val="0"/>
        <w:jc w:val="both"/>
        <w:rPr>
          <w:i/>
          <w:iCs/>
          <w:lang w:val="ru-RU"/>
        </w:rPr>
      </w:pPr>
      <w:r>
        <w:t>D'autres articles du CP de l'Ukraine, y compris toute appropriation illégale de biens, leur détournement illégitime, ne sont pas imputés à Aleksandr Boguslayev.</w:t>
      </w:r>
    </w:p>
    <w:p w14:paraId="78551455" w14:textId="77777777" w:rsidR="007F5BA7" w:rsidRPr="00E807C3" w:rsidRDefault="007F5BA7" w:rsidP="00FE50FD">
      <w:pPr>
        <w:pStyle w:val="a4"/>
        <w:ind w:left="0"/>
        <w:contextualSpacing w:val="0"/>
        <w:jc w:val="both"/>
        <w:rPr>
          <w:lang w:val="ru-RU"/>
        </w:rPr>
      </w:pPr>
      <w:r/>
    </w:p>
    <w:p w14:paraId="0FA9165C" w14:textId="23F6510F" w:rsidR="001B658A" w:rsidRPr="00E807C3" w:rsidRDefault="00652E93" w:rsidP="001B7247">
      <w:pPr>
        <w:pStyle w:val="a4"/>
        <w:numPr>
          <w:ilvl w:val="0"/>
          <w:numId w:val="3"/>
        </w:numPr>
        <w:ind w:left="0" w:hanging="567"/>
        <w:contextualSpacing w:val="0"/>
        <w:jc w:val="left"/>
        <w:rPr>
          <w:b/>
          <w:bCs/>
          <w:lang w:val="ru-RU"/>
        </w:rPr>
      </w:pPr>
      <w:r>
        <w:t>Exposé des faits (aperçu général de la Procédure pénale).</w:t>
      </w:r>
    </w:p>
    <w:p w14:paraId="4DE16371" w14:textId="5733C621" w:rsidR="006C19C3" w:rsidRPr="00E807C3" w:rsidRDefault="006C19C3" w:rsidP="006C19C3">
      <w:pPr>
        <w:jc w:val="both"/>
        <w:rPr>
          <w:lang w:val="ru-RU"/>
        </w:rPr>
      </w:pPr>
      <w:r>
        <w:t>La SA « Motor Sich » était jusqu'en 1994 une entreprise d'État spécialisée dans la fabrication de moteurs d'aviation et de composants.</w:t>
      </w:r>
    </w:p>
    <w:p w14:paraId="5AB0BF24" w14:textId="1C7CD57B" w:rsidR="006C19C3" w:rsidRPr="00E807C3" w:rsidRDefault="006C19C3" w:rsidP="006C19C3">
      <w:pPr>
        <w:jc w:val="both"/>
        <w:rPr>
          <w:lang w:val="ru-RU"/>
        </w:rPr>
      </w:pPr>
      <w:r>
        <w:t>En 1994, le Gouvernement de l'Ukraine a adopté une décision relative au changement de forme de propriété de l'entreprise d'étatique à privée par voie de sa privatisation.</w:t>
      </w:r>
    </w:p>
    <w:bookmarkEnd w:id="3"/>
    <w:p w14:paraId="61B7BA23" w14:textId="77777777" w:rsidR="00652E93" w:rsidRPr="00E807C3" w:rsidRDefault="00652E93" w:rsidP="00652E93">
      <w:pPr>
        <w:jc w:val="both"/>
        <w:rPr>
          <w:lang w:val="ru-RU"/>
        </w:rPr>
      </w:pPr>
      <w:r>
        <w:t>Au cours du processus de privatisation, le fonds social de l'entreprise a été divisé en actions, dont la majeure partie a été répartie entre les membres du collectif de travail de la SA « Motor Sich ».</w:t>
      </w:r>
    </w:p>
    <w:p w14:paraId="1A528E85" w14:textId="79E561C2" w:rsidR="006C19C3" w:rsidRPr="00E807C3" w:rsidRDefault="00652E93" w:rsidP="006C19C3">
      <w:pPr>
        <w:jc w:val="both"/>
        <w:rPr>
          <w:lang w:val="ru-RU"/>
        </w:rPr>
      </w:pPr>
      <w:r>
        <w:t>Tout au long des années 1994–2015, Vyacheslav Boguslayev, qui occupait le poste de dirigeant de la SA « Motor Sich », aurait prétendument obtenu illégalement le contrôle de plus de 65 % des actions de la société.</w:t>
      </w:r>
    </w:p>
    <w:p w14:paraId="29E14BFD" w14:textId="07E0A2F8" w:rsidR="00374AAA" w:rsidRPr="00E807C3" w:rsidRDefault="00BE6B97" w:rsidP="00374AAA">
      <w:pPr>
        <w:jc w:val="both"/>
        <w:rPr>
          <w:lang w:val="ru-RU"/>
        </w:rPr>
      </w:pPr>
      <w:r>
        <w:t>Selon la version de l'enquête, cela est devenu possible par suite de :</w:t>
      </w:r>
    </w:p>
    <w:p w14:paraId="2EB921AB" w14:textId="48FE6297" w:rsidR="00374AAA" w:rsidRPr="00E807C3" w:rsidRDefault="006C19C3" w:rsidP="001B7247">
      <w:pPr>
        <w:pStyle w:val="a4"/>
        <w:numPr>
          <w:ilvl w:val="0"/>
          <w:numId w:val="15"/>
        </w:numPr>
        <w:ind w:left="567" w:hanging="567"/>
        <w:contextualSpacing w:val="0"/>
        <w:jc w:val="both"/>
        <w:rPr>
          <w:lang w:val="ru-RU"/>
        </w:rPr>
      </w:pPr>
      <w:r>
        <w:t>la sous-évaluation de la valeur réelle des actions lors de la préparation de la privatisation ;</w:t>
      </w:r>
    </w:p>
    <w:p w14:paraId="06BD8CC9" w14:textId="2C75CCD9" w:rsidR="006C19C3" w:rsidRPr="00E807C3" w:rsidRDefault="00652E93" w:rsidP="001B7247">
      <w:pPr>
        <w:pStyle w:val="a4"/>
        <w:numPr>
          <w:ilvl w:val="0"/>
          <w:numId w:val="15"/>
        </w:numPr>
        <w:ind w:left="567" w:hanging="567"/>
        <w:contextualSpacing w:val="0"/>
        <w:jc w:val="both"/>
        <w:rPr>
          <w:lang w:val="ru-RU"/>
        </w:rPr>
      </w:pPr>
      <w:r>
        <w:t>du rachat ultérieur, prétendument illégal, d'actions auprès des salariés de l'usine (effectué prétendument avec des pressions sur les salariés) par l'intermédiaire de sociétés sous contrôle.</w:t>
      </w:r>
    </w:p>
    <w:p w14:paraId="0D21B6C1" w14:textId="169FA38C" w:rsidR="006C19C3" w:rsidRPr="00E807C3" w:rsidRDefault="00BE6B97" w:rsidP="006C19C3">
      <w:pPr>
        <w:jc w:val="both"/>
        <w:rPr>
          <w:lang w:val="ru-RU"/>
        </w:rPr>
      </w:pPr>
      <w:r>
        <w:t>En conséquence, selon la version de l'enquête, Vyacheslav Boguslayev a obtenu une participation de contrôle à hauteur d'environ 65 % des actions, parmi lesquelles :</w:t>
      </w:r>
    </w:p>
    <w:p w14:paraId="23B506E7" w14:textId="0D6FF990" w:rsidR="006C19C3" w:rsidRPr="00E807C3" w:rsidRDefault="006C19C3" w:rsidP="001B7247">
      <w:pPr>
        <w:pStyle w:val="a4"/>
        <w:numPr>
          <w:ilvl w:val="3"/>
          <w:numId w:val="5"/>
        </w:numPr>
        <w:ind w:left="567" w:hanging="567"/>
        <w:contextualSpacing w:val="0"/>
        <w:jc w:val="both"/>
        <w:rPr>
          <w:lang w:val="ru-RU"/>
        </w:rPr>
      </w:pPr>
      <w:r>
        <w:t>15 % - lui appartenaient directement ;</w:t>
      </w:r>
    </w:p>
    <w:p w14:paraId="2B6625E8" w14:textId="59FB8835" w:rsidR="006C19C3" w:rsidRPr="00E807C3" w:rsidRDefault="006C19C3" w:rsidP="001B7247">
      <w:pPr>
        <w:pStyle w:val="a4"/>
        <w:numPr>
          <w:ilvl w:val="3"/>
          <w:numId w:val="5"/>
        </w:numPr>
        <w:ind w:left="567" w:hanging="567"/>
        <w:contextualSpacing w:val="0"/>
        <w:jc w:val="both"/>
        <w:rPr>
          <w:lang w:val="ru-RU"/>
        </w:rPr>
      </w:pPr>
      <w:r>
        <w:t>49,7 % - étaient enregistrées au nom d'une série de sociétés (y compris étrangères), dont le contrôle, selon la version de l'enquête, s'exerçait par l'intermédiaire de son fils Aleksandr Boguslayev.</w:t>
      </w:r>
    </w:p>
    <w:p w14:paraId="291C5375" w14:textId="35C33790" w:rsidR="00374AAA" w:rsidRPr="00E807C3" w:rsidRDefault="00374AAA" w:rsidP="00374AAA">
      <w:pPr>
        <w:jc w:val="both"/>
        <w:rPr>
          <w:lang w:val="ru-RU"/>
        </w:rPr>
      </w:pPr>
      <w:r>
        <w:t>En date de 2015, Vyacheslav Boguslayev a obtenu la participation de contrôle de la SA « Motor Sich » à hauteur de 65 %</w:t>
      </w:r>
    </w:p>
    <w:p w14:paraId="2164CBD2" w14:textId="595221D5" w:rsidR="006C19C3" w:rsidRPr="00E807C3" w:rsidRDefault="00652E93" w:rsidP="006C19C3">
      <w:pPr>
        <w:jc w:val="both"/>
        <w:rPr>
          <w:lang w:val="ru-RU"/>
        </w:rPr>
      </w:pPr>
      <w:r>
        <w:t>Par la suite, en 2014–2015, la SA « Motor Sich », par l'intermédiaire de son unité - l'Usine de construction mécanique de Snijné -, a collaboré avec des entreprises sur le territoire se trouvant sous le contrôle de la prétendue « république populaire de donetsk » (« rpd »1). Ce sont précisément ces circonstances qui sont devenues le motif de la vente ultérieure des actions.</w:t>
      </w:r>
    </w:p>
    <w:p w14:paraId="34F2F209" w14:textId="77777777" w:rsidR="00EE6FAB" w:rsidRPr="00E807C3" w:rsidRDefault="00EE6FAB" w:rsidP="006C19C3">
      <w:pPr>
        <w:jc w:val="both"/>
        <w:rPr>
          <w:lang w:val="ru-RU"/>
        </w:rPr>
      </w:pPr>
      <w:r>
        <w:t>Selon la version de l'enquête, l'actif sous forme d'actions de la SA « Motor Sich » est prétendument devenu lié au terrorisme et à son financement.</w:t>
      </w:r>
    </w:p>
    <w:p w14:paraId="2563F91E" w14:textId="70C93197" w:rsidR="00EE6FAB" w:rsidRPr="00E807C3" w:rsidRDefault="00EE6FAB" w:rsidP="006C19C3">
      <w:pPr>
        <w:jc w:val="both"/>
        <w:rPr>
          <w:lang w:val="ru-RU"/>
        </w:rPr>
      </w:pPr>
      <w:r>
        <w:t>Cela, selon l'avis de l'accusation, a créé pour Vyacheslav Boguslayev une menace réelle de saisie forcée ou de blocage des actions de la part des organes du pouvoir d'État, ce qui est devenu la cause de leur aliénation ultérieure.</w:t>
      </w:r>
    </w:p>
    <w:p w14:paraId="2CD87B1E" w14:textId="2B1376E6" w:rsidR="00EE6FAB" w:rsidRPr="00E807C3" w:rsidRDefault="00EE6FAB" w:rsidP="006C19C3">
      <w:pPr>
        <w:jc w:val="both"/>
        <w:rPr>
          <w:lang w:val="ru-RU"/>
        </w:rPr>
      </w:pPr>
      <w:r>
        <w:t>En conséquence, 65 % des actions de la SA « Motor Sich » ont été vendues à des représentants de la République populaire de Chine.</w:t>
      </w:r>
    </w:p>
    <w:p w14:paraId="4452B554" w14:textId="551C38D8" w:rsidR="006C19C3" w:rsidRPr="00E807C3" w:rsidRDefault="006C19C3" w:rsidP="006C19C3">
      <w:pPr>
        <w:jc w:val="both"/>
        <w:rPr>
          <w:lang w:val="ru-RU"/>
        </w:rPr>
      </w:pPr>
      <w:r>
        <w:t>La vente a eu lieu par l'intermédiaire de sociétés étrangères sous contrôle (Katran Ltd., Calloway Finance Limited, Longwizard Corp., Laterson Management Group Ltd., Stamio Investments Ltd., Taladin Limited) pour un montant total de 650 millions de dollars américains.</w:t>
      </w:r>
    </w:p>
    <w:bookmarkEnd w:id="4"/>
    <w:p w14:paraId="50951A7A" w14:textId="77777777" w:rsidR="00BE6B97" w:rsidRDefault="00BE6B97" w:rsidP="006C19C3">
      <w:pPr>
        <w:pStyle w:val="a4"/>
        <w:ind w:left="0"/>
        <w:contextualSpacing w:val="0"/>
        <w:jc w:val="both"/>
      </w:pPr>
      <w:r>
        <w:t>Selon la version de l'enquête, les fonds ont été initialement acheminés par des comptes bancaires au Luxembourg et à Monaco, où ils ont été convertis en différentes devises. Par la suite, ils ont été placés sur des comptes de dépôt, desquels Aleksandr Boguslayev percevait des revenus d'intérêts.</w:t>
      </w:r>
    </w:p>
    <w:p w14:paraId="40ACC5E4" w14:textId="4C96CF22" w:rsidR="006C19C3" w:rsidRPr="00E807C3" w:rsidRDefault="001B0DAD" w:rsidP="006C19C3">
      <w:pPr>
        <w:pStyle w:val="a4"/>
        <w:ind w:left="0"/>
        <w:contextualSpacing w:val="0"/>
        <w:jc w:val="both"/>
        <w:rPr>
          <w:lang w:val="ru-RU"/>
        </w:rPr>
      </w:pPr>
      <w:r>
        <w:t>Par la suite, ces fonds ont été affectés à l'acquisition de biens immobiliers en France et à Monaco. Les biens immobiliers précis ne sont pas indiqués dans les pièces de l'enquête.</w:t>
      </w:r>
    </w:p>
    <w:p w14:paraId="4835050F" w14:textId="77777777" w:rsidR="001B0DAD" w:rsidRPr="00E807C3" w:rsidRDefault="001B0DAD" w:rsidP="006C19C3">
      <w:pPr>
        <w:pStyle w:val="a4"/>
        <w:ind w:left="0"/>
        <w:contextualSpacing w:val="0"/>
        <w:jc w:val="both"/>
        <w:rPr>
          <w:lang w:val="ru-RU"/>
        </w:rPr>
      </w:pPr>
      <w:r/>
    </w:p>
    <w:p w14:paraId="6B06BDC7" w14:textId="1C10D89C" w:rsidR="006C19C3" w:rsidRPr="00E807C3" w:rsidRDefault="00746DC6" w:rsidP="001B7247">
      <w:pPr>
        <w:pStyle w:val="a4"/>
        <w:numPr>
          <w:ilvl w:val="0"/>
          <w:numId w:val="3"/>
        </w:numPr>
        <w:ind w:left="0" w:hanging="567"/>
        <w:jc w:val="both"/>
        <w:rPr>
          <w:b/>
          <w:bCs/>
          <w:lang w:val="ru-RU"/>
        </w:rPr>
      </w:pPr>
      <w:r>
        <w:t>Particularités de la qualification de la légalisation en Ukraine – aspects théoriques de l'engagement de la responsabilité pour la légalisation.</w:t>
      </w:r>
    </w:p>
    <w:p w14:paraId="74D9BC51" w14:textId="4C968904" w:rsidR="006C19C3" w:rsidRPr="00E807C3" w:rsidRDefault="006C19C3" w:rsidP="00DB1189">
      <w:pPr>
        <w:jc w:val="both"/>
        <w:rPr>
          <w:lang w:val="ru-RU"/>
        </w:rPr>
      </w:pPr>
      <w:r>
        <w:t>Conformément à la législation de l'Ukraine, pour établir la caractérisation de l'infraction de légalisation (art. 209 du CP de l'Ukraine), il est nécessaire de :</w:t>
      </w:r>
    </w:p>
    <w:p w14:paraId="79C118A7" w14:textId="4D2A0640" w:rsidR="00DB1189" w:rsidRPr="00E807C3" w:rsidRDefault="00DB1189" w:rsidP="001B7247">
      <w:pPr>
        <w:pStyle w:val="a4"/>
        <w:numPr>
          <w:ilvl w:val="0"/>
          <w:numId w:val="6"/>
        </w:numPr>
        <w:ind w:left="567" w:hanging="567"/>
        <w:contextualSpacing w:val="0"/>
        <w:jc w:val="both"/>
        <w:rPr>
          <w:lang w:val="ru-RU"/>
        </w:rPr>
      </w:pPr>
      <w:r>
        <w:t>établir l'infraction préalable – l'infraction source initiale des revenus ;</w:t>
      </w:r>
    </w:p>
    <w:p w14:paraId="28FD47CD" w14:textId="621EA4A4" w:rsidR="00DB1189" w:rsidRPr="00E807C3" w:rsidRDefault="00DB1189" w:rsidP="001B7247">
      <w:pPr>
        <w:pStyle w:val="a4"/>
        <w:numPr>
          <w:ilvl w:val="0"/>
          <w:numId w:val="6"/>
        </w:numPr>
        <w:ind w:left="567" w:hanging="567"/>
        <w:contextualSpacing w:val="0"/>
        <w:jc w:val="both"/>
        <w:rPr>
          <w:lang w:val="ru-RU"/>
        </w:rPr>
      </w:pPr>
      <w:r>
        <w:t>prouver la connaissance de la personne – qu'elle savait ou devait savoir l'origine criminelle des biens ;</w:t>
      </w:r>
    </w:p>
    <w:p w14:paraId="74D41908" w14:textId="5FD0A782" w:rsidR="00DB1189" w:rsidRPr="00E807C3" w:rsidRDefault="00652E93" w:rsidP="001B7247">
      <w:pPr>
        <w:pStyle w:val="a4"/>
        <w:numPr>
          <w:ilvl w:val="0"/>
          <w:numId w:val="6"/>
        </w:numPr>
        <w:ind w:left="567" w:hanging="567"/>
        <w:contextualSpacing w:val="0"/>
        <w:jc w:val="both"/>
        <w:rPr>
          <w:lang w:val="ru-RU"/>
        </w:rPr>
      </w:pPr>
      <w:r>
        <w:t>établir les opérations ou les actes qui confirment la dissimulation ou la disposition de tels biens (opérations financières, transactions, modification de la forme ou transfert de biens).</w:t>
      </w:r>
    </w:p>
    <w:p w14:paraId="4FAC90E2" w14:textId="01591010" w:rsidR="00B45F35" w:rsidRPr="00E807C3" w:rsidRDefault="00652E93" w:rsidP="00DB1189">
      <w:pPr>
        <w:ind w:right="-1"/>
        <w:jc w:val="both"/>
        <w:rPr>
          <w:lang w:val="ru-RU"/>
        </w:rPr>
      </w:pPr>
      <w:r>
        <w:t>C'est-à-dire que, même si les actes se présentent extérieurement comme des opérations économiques légitimes, ils peuvent être qualifiés de légalisation si leur objet est constitué de biens d'origine criminelle</w:t>
      </w:r>
    </w:p>
    <w:p w14:paraId="2D7E6DD6" w14:textId="77777777" w:rsidR="00652E93" w:rsidRPr="00E807C3" w:rsidRDefault="00652E93" w:rsidP="009262D9">
      <w:pPr>
        <w:ind w:right="-1"/>
        <w:jc w:val="both"/>
        <w:rPr>
          <w:lang w:val="ru-RU"/>
        </w:rPr>
      </w:pPr>
      <w:r>
        <w:t>Les dispositions du droit pénal ukrainien en vigueur au moment des faits faisant l'objet de l'enquête exigeaient que l'infraction préalable soit établie par une décision de justice - jugement de condamnation, ordonnance de dispense de responsabilité, etc.</w:t>
      </w:r>
    </w:p>
    <w:p w14:paraId="469A805F" w14:textId="68CB3948" w:rsidR="0051673A" w:rsidRPr="00BE6B97" w:rsidRDefault="00652E93" w:rsidP="009262D9">
      <w:pPr>
        <w:ind w:right="-1"/>
        <w:jc w:val="both"/>
        <w:rPr>
          <w:lang/>
        </w:rPr>
      </w:pPr>
      <w:r>
        <w:t>Sans une telle confirmation, les actes ne pouvaient pas être considérés comme une légalisation, et la charge de la preuve de l'existence de l'infraction préalable incombait intégralement à l'accusation.</w:t>
      </w:r>
    </w:p>
    <w:p w14:paraId="617EC97E" w14:textId="7FBF09B8" w:rsidR="001B0DAD" w:rsidRPr="00E807C3" w:rsidRDefault="0051673A" w:rsidP="009262D9">
      <w:pPr>
        <w:ind w:right="-1"/>
        <w:jc w:val="both"/>
        <w:rPr>
          <w:lang w:val="ru-RU"/>
        </w:rPr>
      </w:pPr>
      <w:r>
        <w:t>Dans le même temps, à compter du 28.04.2020, des modifications ont été apportées au CP de l'Ukraine conformément aux standards internationaux, lesquelles ont supprimé l'exigence suivante :</w:t>
      </w:r>
    </w:p>
    <w:p w14:paraId="12BC5F61" w14:textId="03EB81FC" w:rsidR="001B0DAD" w:rsidRPr="00E807C3" w:rsidRDefault="001B0DAD" w:rsidP="001B7247">
      <w:pPr>
        <w:pStyle w:val="a4"/>
        <w:numPr>
          <w:ilvl w:val="0"/>
          <w:numId w:val="16"/>
        </w:numPr>
        <w:ind w:left="567" w:hanging="567"/>
        <w:contextualSpacing w:val="0"/>
        <w:jc w:val="both"/>
        <w:rPr>
          <w:lang w:val="ru-RU"/>
        </w:rPr>
      </w:pPr>
      <w:r>
        <w:t>la procédure pénale relative à l'infraction préalable et à la légalisation peut désormais être instruite de manière parallèle/séparée ;</w:t>
      </w:r>
    </w:p>
    <w:p w14:paraId="5DA6F9DA" w14:textId="0DB1058E" w:rsidR="0087699C" w:rsidRPr="00E807C3" w:rsidRDefault="00BE6B97" w:rsidP="001B7247">
      <w:pPr>
        <w:pStyle w:val="a4"/>
        <w:numPr>
          <w:ilvl w:val="0"/>
          <w:numId w:val="16"/>
        </w:numPr>
        <w:ind w:left="567" w:hanging="567"/>
        <w:contextualSpacing w:val="0"/>
        <w:jc w:val="both"/>
        <w:rPr>
          <w:lang w:val="ru-RU"/>
        </w:rPr>
      </w:pPr>
      <w:r>
        <w:t>l'engagement de la responsabilité pour la légalisation n'exige pas la confirmation préalable de l'existence de l'infraction préalable par une décision de justice.</w:t>
      </w:r>
    </w:p>
    <w:p w14:paraId="523B31D2" w14:textId="0416F068" w:rsidR="0087699C" w:rsidRPr="00E807C3" w:rsidRDefault="0087699C" w:rsidP="0087699C">
      <w:pPr>
        <w:ind w:right="-1"/>
        <w:jc w:val="both"/>
        <w:rPr>
          <w:lang w:val="ru-RU"/>
        </w:rPr>
      </w:pPr>
      <w:r>
        <w:t>Toutefois, étant donné que l'objet de la légalisation est constitué par des revenus criminels obtenus par voie illicite, il est nécessaire, dans le cadre de la procédure pénale pour légalisation, de prouver l'existence de motifs suffisants d'estimer que les revenus ont été obtenus par voie illicite.</w:t>
      </w:r>
    </w:p>
    <w:p w14:paraId="42E306E3" w14:textId="25054416" w:rsidR="008A1AFC" w:rsidRPr="00E807C3" w:rsidRDefault="00DB1189" w:rsidP="00DB1189">
      <w:pPr>
        <w:ind w:right="-1"/>
        <w:jc w:val="both"/>
        <w:rPr>
          <w:lang w:val="ru-RU"/>
        </w:rPr>
      </w:pPr>
      <w:r>
        <w:t>En l'espèce, selon la version de l'enquête, est considérée comme légalisation la vente des actions de la SA « Motor Sich » à des représentants de la République populaire de Chine par l'intermédiaire d'une série de sociétés non-résidentes et l'achat ultérieur de biens et de biens immobiliers en France et à Monaco.</w:t>
      </w:r>
    </w:p>
    <w:p w14:paraId="65B1BA1A" w14:textId="77777777" w:rsidR="00FE50FD" w:rsidRPr="00E807C3" w:rsidRDefault="00FE50FD" w:rsidP="00DB1189">
      <w:pPr>
        <w:ind w:right="-1"/>
        <w:jc w:val="both"/>
        <w:rPr>
          <w:lang w:val="ru-RU"/>
        </w:rPr>
      </w:pPr>
      <w:r/>
    </w:p>
    <w:p w14:paraId="492DA96B" w14:textId="63153195" w:rsidR="007B6900" w:rsidRPr="00E807C3" w:rsidRDefault="007B6900" w:rsidP="001B7247">
      <w:pPr>
        <w:pStyle w:val="a4"/>
        <w:numPr>
          <w:ilvl w:val="0"/>
          <w:numId w:val="3"/>
        </w:numPr>
        <w:ind w:left="0" w:hanging="567"/>
        <w:jc w:val="left"/>
        <w:rPr>
          <w:b/>
          <w:bCs/>
          <w:shd w:val="clear" w:color="auto" w:fill="FFFFFF"/>
          <w:lang w:val="ru-RU"/>
        </w:rPr>
      </w:pPr>
      <w:r>
        <w:t>L'infraction préalable dans la Procédure pénale en Ukraine.</w:t>
      </w:r>
    </w:p>
    <w:p w14:paraId="12713C76" w14:textId="2F413039" w:rsidR="00DB1189" w:rsidRPr="00E807C3" w:rsidRDefault="00FE50FD" w:rsidP="00DB1189">
      <w:pPr>
        <w:jc w:val="both"/>
        <w:rPr>
          <w:shd w:val="clear" w:color="auto" w:fill="FFFFFF"/>
          <w:lang w:val="ru-RU"/>
        </w:rPr>
      </w:pPr>
      <w:r>
        <w:t>Dans la Procédure pénale, l'infraction préalable est l'appropriation de biens d'autrui par abus de fonctions en proportion particulièrement importante (al. 5 de l'art. 191 du CP de l'Ukraine).</w:t>
      </w:r>
    </w:p>
    <w:p w14:paraId="52730846" w14:textId="4C5A89F7" w:rsidR="00BE665A" w:rsidRPr="00E807C3" w:rsidRDefault="00BE665A" w:rsidP="00DB1189">
      <w:pPr>
        <w:jc w:val="both"/>
        <w:rPr>
          <w:lang w:val="ru-RU"/>
        </w:rPr>
      </w:pPr>
      <w:r>
        <w:t>Cette infraction est imputée exclusivement à Vyacheslav Boguslayev. L'enquête ne relève aucune implication d'Aleksandr Boguslayev dans l'infraction préalable.</w:t>
      </w:r>
    </w:p>
    <w:p w14:paraId="54717C30" w14:textId="77777777" w:rsidR="00652E93" w:rsidRPr="00E807C3" w:rsidRDefault="00652E93" w:rsidP="001B2FAD">
      <w:pPr>
        <w:jc w:val="both"/>
        <w:rPr>
          <w:lang w:val="ru-RU"/>
        </w:rPr>
      </w:pPr>
      <w:r>
        <w:t>Ainsi, s'agissant de l'infraction préalable à l'égard d'Aleksandr Boguslayev, il s'agit seulement de sa connaissance de l'acquisition par son père des actions de la SA « Motor Sich ».</w:t>
      </w:r>
    </w:p>
    <w:p w14:paraId="027F7D8B" w14:textId="76009F5C" w:rsidR="006A08A4" w:rsidRPr="006A08A4" w:rsidRDefault="006A08A4" w:rsidP="001B2FAD">
      <w:pPr>
        <w:jc w:val="both"/>
        <w:rPr>
          <w:shd w:val="clear" w:color="auto" w:fill="FFFFFF"/>
          <w:lang/>
        </w:rPr>
      </w:pPr>
      <w:r>
        <w:t>Selon la version de l'enquête, l'infraction préalable présentait un caractère continu, se composait de deux étapes et avait un objectif unique - l'appropriation des actions de la SA « Motor Sich » à une valeur sous-évaluée.</w:t>
      </w:r>
    </w:p>
    <w:bookmarkEnd w:id="7"/>
    <w:p w14:paraId="25E7AFA4" w14:textId="05569B6F" w:rsidR="008A1AFC" w:rsidRPr="00E807C3" w:rsidRDefault="00FE50FD" w:rsidP="001B7247">
      <w:pPr>
        <w:pStyle w:val="a4"/>
        <w:numPr>
          <w:ilvl w:val="1"/>
          <w:numId w:val="3"/>
        </w:numPr>
        <w:ind w:left="0" w:hanging="567"/>
        <w:contextualSpacing w:val="0"/>
        <w:jc w:val="both"/>
        <w:rPr>
          <w:lang w:val="ru-RU"/>
        </w:rPr>
      </w:pPr>
      <w:r>
        <w:t>Première étape – la violation de la procédure de privatisation de la SA « Motor Sich ».</w:t>
      </w:r>
    </w:p>
    <w:p w14:paraId="7B2AED04" w14:textId="5F5A4A77" w:rsidR="00337D1D" w:rsidRPr="00E807C3" w:rsidRDefault="00337D1D" w:rsidP="008A1AFC">
      <w:pPr>
        <w:pStyle w:val="a4"/>
        <w:ind w:left="0"/>
        <w:contextualSpacing w:val="0"/>
        <w:jc w:val="both"/>
        <w:rPr>
          <w:lang w:val="ru-RU"/>
        </w:rPr>
      </w:pPr>
      <w:r>
        <w:t>Position de l'enquête :</w:t>
      </w:r>
    </w:p>
    <w:p w14:paraId="42200AE9" w14:textId="335D84CB" w:rsidR="00D56F85" w:rsidRPr="00E807C3" w:rsidRDefault="00D56F85" w:rsidP="00D56F85">
      <w:pPr>
        <w:jc w:val="both"/>
        <w:rPr>
          <w:lang w:val="ru-RU"/>
        </w:rPr>
      </w:pPr>
      <w:r>
        <w:t>En 1993, au stade de la préparation de la privatisation, Vyacheslav Boguslayev, à cette époque dirigeant de la SA « Motor Sich », a, selon la version de l'enquête, organisé la sous-évaluation artificielle de la valeur de l'entreprise et de son capital social.</w:t>
      </w:r>
    </w:p>
    <w:p w14:paraId="2E5C4A5E" w14:textId="2F0CEDEE" w:rsidR="00D56F85" w:rsidRPr="00E807C3" w:rsidRDefault="00D56F85" w:rsidP="00D56F85">
      <w:pPr>
        <w:jc w:val="both"/>
        <w:rPr>
          <w:lang w:val="ru-RU"/>
        </w:rPr>
      </w:pPr>
      <w:r>
        <w:t>Cela a eu lieu en raison de :</w:t>
      </w:r>
    </w:p>
    <w:p w14:paraId="308B1FBC" w14:textId="1EED0DE8" w:rsidR="00D56F85" w:rsidRPr="00E807C3" w:rsidRDefault="00652E93" w:rsidP="001B7247">
      <w:pPr>
        <w:pStyle w:val="a4"/>
        <w:numPr>
          <w:ilvl w:val="0"/>
          <w:numId w:val="7"/>
        </w:numPr>
        <w:ind w:left="567" w:hanging="567"/>
        <w:contextualSpacing w:val="0"/>
        <w:jc w:val="both"/>
        <w:rPr>
          <w:lang w:val="ru-RU"/>
        </w:rPr>
      </w:pPr>
      <w:r>
        <w:t>la non-réalisation de l'indexation (réévaluation) des fonds immobilisés – l'État exigeait de déterminer la valeur des actifs compte tenu de l'inflation à une date déterminée, mais cela n'a pas été fait ;</w:t>
      </w:r>
    </w:p>
    <w:p w14:paraId="6E225FF9" w14:textId="2947D5B2" w:rsidR="00D56F85" w:rsidRPr="00E807C3" w:rsidRDefault="006A08A4" w:rsidP="001B7247">
      <w:pPr>
        <w:pStyle w:val="a4"/>
        <w:numPr>
          <w:ilvl w:val="0"/>
          <w:numId w:val="7"/>
        </w:numPr>
        <w:ind w:left="567" w:hanging="567"/>
        <w:contextualSpacing w:val="0"/>
        <w:jc w:val="both"/>
        <w:rPr>
          <w:lang w:val="ru-RU"/>
        </w:rPr>
      </w:pPr>
      <w:r>
        <w:t>l'inscription injustifiée d'une partie des biens sur la liste des objets non susceptibles de privatisation.</w:t>
      </w:r>
    </w:p>
    <w:p w14:paraId="5A9BB8F3" w14:textId="77777777" w:rsidR="00652E93" w:rsidRPr="00E807C3" w:rsidRDefault="00652E93" w:rsidP="00D56F85">
      <w:pPr>
        <w:pStyle w:val="a4"/>
        <w:ind w:left="0"/>
        <w:contextualSpacing w:val="0"/>
        <w:jc w:val="both"/>
        <w:rPr>
          <w:lang w:val="ru-RU"/>
        </w:rPr>
      </w:pPr>
      <w:r>
        <w:t>Grâce à cela, le fonds social de la SA « Motor Sich » a été prétendument sous-évalué et la valeur des actions diminuée.</w:t>
      </w:r>
    </w:p>
    <w:p w14:paraId="78B4AA4A" w14:textId="19784D9E" w:rsidR="00D56F85" w:rsidRPr="00E807C3" w:rsidRDefault="00D56F85" w:rsidP="00D56F85">
      <w:pPr>
        <w:pStyle w:val="a4"/>
        <w:ind w:left="0"/>
        <w:contextualSpacing w:val="0"/>
        <w:jc w:val="both"/>
        <w:rPr>
          <w:lang w:val="ru-RU"/>
        </w:rPr>
      </w:pPr>
      <w:r>
        <w:t>Par suite de ces actes, selon la version de l'enquête, la valeur comptable de « Motor Sich » et son capital social ont été artificiellement sous-évalués de 143 milliards de karbovanets.</w:t>
      </w:r>
    </w:p>
    <w:p w14:paraId="5940D049" w14:textId="77777777" w:rsidR="00652E93" w:rsidRPr="00E807C3" w:rsidRDefault="00652E93" w:rsidP="00D56F85">
      <w:pPr>
        <w:jc w:val="both"/>
        <w:rPr>
          <w:lang w:val="ru-RU"/>
        </w:rPr>
      </w:pPr>
      <w:r>
        <w:t>Le montant des pertes consécutives au manque à gagner pour le budget de l'État de fonds issus de la privatisation de la SA « Motor Sich » au vu de la situation en 2021 compte tenu de l'inflation s'élève à 18,05 milliards d'UAH.</w:t>
      </w:r>
    </w:p>
    <w:p w14:paraId="0BA212B5" w14:textId="74F0E9A8" w:rsidR="00012573" w:rsidRPr="00E807C3" w:rsidRDefault="00012573" w:rsidP="00D56F85">
      <w:pPr>
        <w:jc w:val="both"/>
        <w:rPr>
          <w:lang w:val="ru-RU"/>
        </w:rPr>
      </w:pPr>
      <w:r>
        <w:t>Dans le même temps, l'enquête n'indique aucune implication directe d'Aleksandr Boguslayev dans ces actes, en les liant exclusivement à l'activité de Vyacheslav Boguslayev.</w:t>
      </w:r>
    </w:p>
    <w:p w14:paraId="71A36903" w14:textId="26919592" w:rsidR="00E4372B" w:rsidRPr="00E807C3" w:rsidRDefault="00E4372B" w:rsidP="00E4372B">
      <w:pPr>
        <w:jc w:val="both"/>
        <w:rPr>
          <w:u w:val="single"/>
          <w:lang w:val="ru-RU"/>
        </w:rPr>
      </w:pPr>
      <w:r>
        <w:t>Preuves de l'enquête :</w:t>
      </w:r>
    </w:p>
    <w:p w14:paraId="32B419D6" w14:textId="52B9971E" w:rsidR="00A717D7" w:rsidRPr="00E807C3" w:rsidRDefault="006A08A4" w:rsidP="001B7247">
      <w:pPr>
        <w:pStyle w:val="a4"/>
        <w:numPr>
          <w:ilvl w:val="0"/>
          <w:numId w:val="12"/>
        </w:numPr>
        <w:ind w:left="567" w:hanging="567"/>
        <w:contextualSpacing w:val="0"/>
        <w:jc w:val="both"/>
        <w:rPr>
          <w:lang w:val="ru-RU"/>
        </w:rPr>
      </w:pPr>
      <w:r>
        <w:t>Ordonnance du tribunal d'arrondissement Petcherski de la ville de Kyiv sur le classement de la procédure pénale en raison de l'expiration des délais de prescription à l'égard de Pryadko V. – Président du Fonds des biens d'État. Le classement de la procédure est intervenu pour des motifs non réhabilitants.</w:t>
      </w:r>
    </w:p>
    <w:p w14:paraId="62696ACA" w14:textId="372BBFA9" w:rsidR="00A717D7" w:rsidRPr="00E807C3" w:rsidRDefault="00A717D7" w:rsidP="00A717D7">
      <w:pPr>
        <w:pStyle w:val="a4"/>
        <w:ind w:left="567"/>
        <w:contextualSpacing w:val="0"/>
        <w:jc w:val="both"/>
        <w:rPr>
          <w:lang w:val="ru-RU"/>
        </w:rPr>
      </w:pPr>
      <w:r>
        <w:t>Dans le même temps, une telle décision de justice, selon la législation de l'Ukraine, ne peut pas être utilisée pour confirmer le fait de la commission d'une infraction pénale déterminée. La culpabilité d'une quelconque personne et l'existence des éléments constitutifs de l'infraction ne sont pas établies.</w:t>
      </w:r>
    </w:p>
    <w:p w14:paraId="3A38092D" w14:textId="77777777" w:rsidR="00652E93" w:rsidRPr="00E807C3" w:rsidRDefault="00A717D7" w:rsidP="00301059">
      <w:pPr>
        <w:pStyle w:val="a4"/>
        <w:numPr>
          <w:ilvl w:val="0"/>
          <w:numId w:val="12"/>
        </w:numPr>
        <w:ind w:left="567" w:hanging="567"/>
        <w:contextualSpacing w:val="0"/>
        <w:jc w:val="both"/>
        <w:rPr>
          <w:lang w:val="ru-RU"/>
        </w:rPr>
      </w:pPr>
      <w:r>
        <w:t>Rapport des spécialistes du Service d'audit d'État de l'Ukraine relatif aux violations lors de la privatisation des actions de la SA « Motor Sich » et à la commission d'un préjudice à l'État d'un montant de 18,05 milliards d'UAH.</w:t>
      </w:r>
    </w:p>
    <w:p w14:paraId="721883A7" w14:textId="5D1699C0" w:rsidR="00A717D7" w:rsidRPr="00E807C3" w:rsidRDefault="00652E93" w:rsidP="00301059">
      <w:pPr>
        <w:pStyle w:val="a4"/>
        <w:numPr>
          <w:ilvl w:val="0"/>
          <w:numId w:val="12"/>
        </w:numPr>
        <w:ind w:left="567" w:hanging="567"/>
        <w:contextualSpacing w:val="0"/>
        <w:jc w:val="both"/>
        <w:rPr>
          <w:lang w:val="ru-RU"/>
        </w:rPr>
      </w:pPr>
      <w:r>
        <w:t>Conclusion de l'expertise judiciaire économique de l'Institut des techniques spéciales et des expertises judiciaires du Service de sécurité de l'Ukraine – a été déterminé le montant du préjudice causé à l'État en conséquence du manque à gagner pour le budget de l'État de fonds issus de la privatisation des biens de la SA « Motor Sich » - en date de 2021 avec prise en compte de l'inflation les pertes s'élèvent à 18,05 milliards d'UAH.</w:t>
      </w:r>
    </w:p>
    <w:p w14:paraId="59A5A3CD" w14:textId="1A457908" w:rsidR="00D70EF5" w:rsidRPr="00E807C3" w:rsidRDefault="00652E93" w:rsidP="001704D9">
      <w:pPr>
        <w:jc w:val="both"/>
        <w:rPr>
          <w:u w:val="single"/>
          <w:lang w:val="ru-RU"/>
        </w:rPr>
      </w:pPr>
      <w:r>
        <w:t>Position de la défense :</w:t>
      </w:r>
    </w:p>
    <w:p w14:paraId="1E324B72" w14:textId="34E728B9" w:rsidR="001704D9" w:rsidRPr="00E807C3" w:rsidRDefault="00652E93" w:rsidP="001B7247">
      <w:pPr>
        <w:pStyle w:val="a4"/>
        <w:numPr>
          <w:ilvl w:val="0"/>
          <w:numId w:val="1"/>
        </w:numPr>
        <w:ind w:left="567" w:hanging="567"/>
        <w:contextualSpacing w:val="0"/>
        <w:jc w:val="both"/>
        <w:rPr>
          <w:lang w:val="ru-RU"/>
        </w:rPr>
      </w:pPr>
      <w:r>
        <w:t>la procédure de privatisation prévue par la législation – a été respectée. Les organes habilités à procéder à la privatisation ont été formés selon les modalités fixées par la loi et ont agi dans les limites de leur compétence, toutes les décisions ont été prises conformément aux actes normatifs et juridiques en vigueur à cette époque ;</w:t>
      </w:r>
    </w:p>
    <w:p w14:paraId="139670F5" w14:textId="23121E58" w:rsidR="00837C56" w:rsidRPr="00E807C3" w:rsidRDefault="00652E93" w:rsidP="001B7247">
      <w:pPr>
        <w:pStyle w:val="a4"/>
        <w:numPr>
          <w:ilvl w:val="0"/>
          <w:numId w:val="1"/>
        </w:numPr>
        <w:ind w:left="567" w:hanging="567"/>
        <w:contextualSpacing w:val="0"/>
        <w:jc w:val="both"/>
        <w:rPr>
          <w:lang w:val="ru-RU"/>
        </w:rPr>
      </w:pPr>
      <w:r>
        <w:t>la privatisation de la SA « Motor Sich » – est expérimentale, menée dans des conditions d'absence d'une réglementation normative complète et globale de la question de l'évaluation des biens, dès lors qu'elle s'est déroulée pendant la période d'établissement de l'État ukrainien ;</w:t>
      </w:r>
    </w:p>
    <w:p w14:paraId="1B11D87D" w14:textId="11C41309" w:rsidR="006A08A4" w:rsidRPr="006A08A4" w:rsidRDefault="006A08A4" w:rsidP="001B7247">
      <w:pPr>
        <w:pStyle w:val="a4"/>
        <w:numPr>
          <w:ilvl w:val="0"/>
          <w:numId w:val="1"/>
        </w:numPr>
        <w:ind w:left="567" w:hanging="567"/>
        <w:contextualSpacing w:val="0"/>
        <w:jc w:val="both"/>
        <w:rPr>
          <w:lang w:val="ru-RU"/>
        </w:rPr>
      </w:pPr>
      <w:r>
        <w:t>la privatisation de la SA « Motor Sich » a été menée par analogie avec des dizaines d'autres entreprises — les organes d'enquête n'ont formulé aucune revendication à leur encontre</w:t>
      </w:r>
    </w:p>
    <w:p w14:paraId="4ED6747B" w14:textId="76CBB629" w:rsidR="00B32E24" w:rsidRPr="00E807C3" w:rsidRDefault="00652E93" w:rsidP="001B7247">
      <w:pPr>
        <w:pStyle w:val="a4"/>
        <w:numPr>
          <w:ilvl w:val="0"/>
          <w:numId w:val="1"/>
        </w:numPr>
        <w:ind w:left="567" w:hanging="567"/>
        <w:contextualSpacing w:val="0"/>
        <w:jc w:val="both"/>
        <w:rPr>
          <w:lang w:val="ru-RU"/>
        </w:rPr>
      </w:pPr>
      <w:r>
        <w:t>aucun organe habilité du pouvoir d'État n'a constaté de violation de la procédure de privatisation. Il n'existe pas la moindre décision de justice portant constatation de l'illégalité de la privatisation ;</w:t>
      </w:r>
    </w:p>
    <w:p w14:paraId="220FC65E" w14:textId="4228DE6E" w:rsidR="00837C56" w:rsidRPr="00E807C3" w:rsidRDefault="00652E93" w:rsidP="001B7247">
      <w:pPr>
        <w:pStyle w:val="a4"/>
        <w:numPr>
          <w:ilvl w:val="0"/>
          <w:numId w:val="1"/>
        </w:numPr>
        <w:ind w:left="567" w:hanging="567"/>
        <w:contextualSpacing w:val="0"/>
        <w:jc w:val="both"/>
        <w:rPr>
          <w:lang w:val="ru-RU"/>
        </w:rPr>
      </w:pPr>
      <w:r>
        <w:t>l'inventaire et l'évaluation des actifs ont été effectués correctement – la valeur de la SA « Motor Sich » n'a pas été sous-évaluée. Aucun organe de contrôle, aucun auditeur indépendant n'a constaté de sous-évaluation de la valeur de la SA « Motor Sich »</w:t>
      </w:r>
    </w:p>
    <w:p w14:paraId="5239B8C9" w14:textId="07B14E90" w:rsidR="00837C56" w:rsidRPr="00E807C3" w:rsidRDefault="00652E93" w:rsidP="001B7247">
      <w:pPr>
        <w:pStyle w:val="a4"/>
        <w:numPr>
          <w:ilvl w:val="0"/>
          <w:numId w:val="1"/>
        </w:numPr>
        <w:ind w:left="567" w:hanging="567"/>
        <w:contextualSpacing w:val="0"/>
        <w:jc w:val="both"/>
        <w:rPr>
          <w:lang w:val="ru-RU"/>
        </w:rPr>
      </w:pPr>
      <w:r>
        <w:t>les actifs de la SA « Motor Sich » ont été légitimement inscrits sur la liste des biens auxquels s'applique un régime spécial de privatisation. Aucun organe de contrôle n'a constaté d'infraction ;</w:t>
      </w:r>
    </w:p>
    <w:p w14:paraId="29A7B677" w14:textId="206C3C0F" w:rsidR="00837C56" w:rsidRPr="00E807C3" w:rsidRDefault="00652E93" w:rsidP="001B7247">
      <w:pPr>
        <w:pStyle w:val="a4"/>
        <w:numPr>
          <w:ilvl w:val="0"/>
          <w:numId w:val="1"/>
        </w:numPr>
        <w:ind w:left="567" w:hanging="567"/>
        <w:contextualSpacing w:val="0"/>
        <w:jc w:val="both"/>
        <w:rPr>
          <w:lang w:val="ru-RU"/>
        </w:rPr>
      </w:pPr>
      <w:r>
        <w:t>les actions de la SA « Motor Sich » ont été acquises par les membres du collectif de travail, comme cela était prévu par la législation. Aucun préjudice n'a été causé à l'État – les membres du collectif de travail ont acquis les actions à titre gratuit. En vertu de la loi, l'État ne devait percevoir aucune compensation pour les actions. Par conséquent, la version de l'enquête relative à des pertes causées à l'État par suite de la sous-évaluation de la privatisation – est absurde ;</w:t>
      </w:r>
    </w:p>
    <w:p w14:paraId="617C7665" w14:textId="77777777" w:rsidR="00652E93" w:rsidRPr="00E807C3" w:rsidRDefault="00652E93" w:rsidP="00652E93">
      <w:pPr>
        <w:pStyle w:val="a4"/>
        <w:numPr>
          <w:ilvl w:val="0"/>
          <w:numId w:val="1"/>
        </w:numPr>
        <w:ind w:left="567" w:hanging="567"/>
        <w:contextualSpacing w:val="0"/>
        <w:jc w:val="both"/>
        <w:rPr>
          <w:lang w:val="ru-RU"/>
        </w:rPr>
      </w:pPr>
      <w:r>
        <w:t>Aleksandr Boguslayev avait 16 ans au moment de la privatisation de « Motor Sich ».</w:t>
      </w:r>
    </w:p>
    <w:p w14:paraId="14C0D71D" w14:textId="77777777" w:rsidR="00652E93" w:rsidRPr="00E807C3" w:rsidRDefault="00652E93" w:rsidP="00652E93">
      <w:pPr>
        <w:pStyle w:val="a4"/>
        <w:ind w:left="567"/>
        <w:contextualSpacing w:val="0"/>
        <w:jc w:val="both"/>
        <w:rPr>
          <w:lang w:val="ru-RU"/>
        </w:rPr>
      </w:pPr>
      <w:r>
        <w:t>Non seulement il n'a aucun lien avec la prétendue violation de la procédure de privatisation de « Motor Sich », mais il ne peut également avoir aucune notion de telles prétendues violations et de leurs conséquences.</w:t>
      </w:r>
    </w:p>
    <w:p w14:paraId="472EAB29" w14:textId="7ED6E29F" w:rsidR="00124055" w:rsidRPr="00E807C3" w:rsidRDefault="00652E93" w:rsidP="00652E93">
      <w:pPr>
        <w:pStyle w:val="a4"/>
        <w:ind w:left="567"/>
        <w:contextualSpacing w:val="0"/>
        <w:jc w:val="both"/>
        <w:rPr>
          <w:lang w:val="ru-RU"/>
        </w:rPr>
      </w:pPr>
      <w:r>
        <w:t>Ainsi, Aleksandr ne peut supposer ni connaître le caractère probablement illégal des actions acquises ultérieurement par son père.</w:t>
      </w:r>
    </w:p>
    <w:p w14:paraId="547E4468" w14:textId="1250E899" w:rsidR="00124055" w:rsidRPr="00E807C3" w:rsidRDefault="00124055" w:rsidP="001B7247">
      <w:pPr>
        <w:pStyle w:val="a4"/>
        <w:numPr>
          <w:ilvl w:val="0"/>
          <w:numId w:val="1"/>
        </w:numPr>
        <w:ind w:left="567" w:hanging="567"/>
        <w:contextualSpacing w:val="0"/>
        <w:jc w:val="both"/>
        <w:rPr>
          <w:lang w:val="ru-RU"/>
        </w:rPr>
      </w:pPr>
      <w:r>
        <w:t>En cas de détection d'indices d'infraction à la procédure de privatisation de la SA « Motor Sich », l'enquête aurait dû qualifier les agissements des personnes mises en cause en vertu de l'art. 233 du CP de l'Ukraine. Celui-ci établit la responsabilité pénale pour la privatisation illégale de biens d'État.</w:t>
      </w:r>
    </w:p>
    <w:p w14:paraId="22AB855A" w14:textId="059D6557" w:rsidR="00124055" w:rsidRPr="00E807C3" w:rsidRDefault="00124055" w:rsidP="00124055">
      <w:pPr>
        <w:pStyle w:val="a4"/>
        <w:ind w:left="567"/>
        <w:contextualSpacing w:val="0"/>
        <w:jc w:val="both"/>
        <w:rPr>
          <w:lang w:val="ru-RU"/>
        </w:rPr>
      </w:pPr>
      <w:r>
        <w:t>Cependant, depuis 1994 (date à laquelle la privatisation a eu lieu) et jusqu'à ce jour, aucune personne n'a été poursuivie pour la privatisation prétendument illégale de la SA « Motor Sich ».</w:t>
      </w:r>
    </w:p>
    <w:p w14:paraId="0B132772" w14:textId="4D5049C5" w:rsidR="00124055" w:rsidRPr="00E807C3" w:rsidRDefault="00124055" w:rsidP="00124055">
      <w:pPr>
        <w:pStyle w:val="a4"/>
        <w:ind w:left="567"/>
        <w:contextualSpacing w:val="0"/>
        <w:jc w:val="both"/>
        <w:rPr>
          <w:lang w:val="ru-RU"/>
        </w:rPr>
      </w:pPr>
      <w:r>
        <w:t>Il n'existe pas le moindre jugement ou la moindre décision ayant engagé la responsabilité de qui que ce soit (sans parler de Vyacheslav Boguslayev ou d'Aleksandr Boguslayev) pour violation de la privatisation.</w:t>
      </w:r>
    </w:p>
    <w:p w14:paraId="347DBBF9" w14:textId="77777777" w:rsidR="00124055" w:rsidRPr="00E807C3" w:rsidRDefault="00124055" w:rsidP="00124055">
      <w:pPr>
        <w:pStyle w:val="a4"/>
        <w:ind w:left="567"/>
        <w:contextualSpacing w:val="0"/>
        <w:jc w:val="both"/>
        <w:rPr>
          <w:lang w:val="ru-RU"/>
        </w:rPr>
      </w:pPr>
      <w:r>
        <w:t>De plus, l'enquête a intentionnellement qualifié ces actes, qu'elle considère comme une privatisation illégale, de prise de possession de biens d'autrui, afin que, selon la législation d'autres États, cela puisse servir d'infraction préalable.</w:t>
      </w:r>
    </w:p>
    <w:p w14:paraId="78DCF5D6" w14:textId="1C2AE41C" w:rsidR="00124055" w:rsidRPr="00E807C3" w:rsidRDefault="00124055" w:rsidP="00124055">
      <w:pPr>
        <w:pStyle w:val="a4"/>
        <w:ind w:left="567"/>
        <w:contextualSpacing w:val="0"/>
        <w:jc w:val="both"/>
        <w:rPr>
          <w:lang w:val="ru-RU"/>
        </w:rPr>
      </w:pPr>
      <w:r>
        <w:t>Ni la législation de Monaco, ni la législation de la France ne reconnaissent comme infraction telle que la privatisation illégale de biens.</w:t>
      </w:r>
    </w:p>
    <w:p w14:paraId="7B903070" w14:textId="77777777" w:rsidR="00A66803" w:rsidRPr="00E807C3" w:rsidRDefault="00A66803" w:rsidP="00D156EE">
      <w:pPr>
        <w:pStyle w:val="a4"/>
        <w:spacing w:after="120"/>
        <w:contextualSpacing w:val="0"/>
        <w:jc w:val="both"/>
        <w:rPr>
          <w:lang w:val="ru-RU"/>
        </w:rPr>
      </w:pPr>
      <w:r/>
    </w:p>
    <w:p w14:paraId="3280C3F1" w14:textId="57A13995" w:rsidR="00D70EF5" w:rsidRPr="00E807C3" w:rsidRDefault="00652E93" w:rsidP="001B7247">
      <w:pPr>
        <w:pStyle w:val="a4"/>
        <w:numPr>
          <w:ilvl w:val="1"/>
          <w:numId w:val="3"/>
        </w:numPr>
        <w:ind w:left="0" w:hanging="567"/>
        <w:contextualSpacing w:val="0"/>
        <w:jc w:val="both"/>
        <w:rPr>
          <w:b/>
          <w:bCs/>
          <w:lang w:val="ru-RU"/>
        </w:rPr>
      </w:pPr>
      <w:r>
        <w:t>Deuxième étape - l'appropriation des biens de la SA « Motor Sich » par le biais du rachat d'actions auprès des membres du collectif de travail.</w:t>
      </w:r>
    </w:p>
    <w:p w14:paraId="228BFA1A" w14:textId="355CA1F6" w:rsidR="00837C56" w:rsidRPr="00E807C3" w:rsidRDefault="00837C56" w:rsidP="00D70EF5">
      <w:pPr>
        <w:spacing w:after="120"/>
        <w:jc w:val="both"/>
        <w:rPr>
          <w:lang w:val="ru-RU"/>
        </w:rPr>
      </w:pPr>
      <w:r>
        <w:t>Après la privatisation, une partie des actions de la SA « Motor Sich » a été répartie entre les salariés de la société – environ 25 000 collaborateurs ont reçu des paquets d'actions.</w:t>
      </w:r>
    </w:p>
    <w:p w14:paraId="3466A125" w14:textId="092DB05B" w:rsidR="00874F90" w:rsidRPr="00E807C3" w:rsidRDefault="00D70EF5" w:rsidP="00837C56">
      <w:pPr>
        <w:spacing w:after="120"/>
        <w:jc w:val="both"/>
        <w:rPr>
          <w:lang w:val="ru-RU"/>
        </w:rPr>
      </w:pPr>
      <w:r>
        <w:t>Position de l'enquête :</w:t>
      </w:r>
    </w:p>
    <w:p w14:paraId="66E92FD2" w14:textId="77B5697D" w:rsidR="002B71FF" w:rsidRPr="00E807C3" w:rsidRDefault="00652E93" w:rsidP="00837C56">
      <w:pPr>
        <w:jc w:val="both"/>
        <w:rPr>
          <w:lang w:val="ru-RU"/>
        </w:rPr>
      </w:pPr>
      <w:r>
        <w:t>Par la suite, après la réalisation de la privatisation de l'entreprise, Vyacheslav Boguslayev, usant de ses pouvoirs de directeur général de la SA « Motor Sich », a procédé au rachat d'actions auprès des salariés de l'entreprise à un prix sous-évalué. Selon la version de l'enquête, des pressions ont été exercées à cette occasion sur le collectif de travail, notamment des menaces de licenciement ont été proférées en cas de refus de vendre les actions.</w:t>
      </w:r>
    </w:p>
    <w:p w14:paraId="67F47145" w14:textId="374ED90A" w:rsidR="00837C56" w:rsidRPr="00E807C3" w:rsidRDefault="00837C56" w:rsidP="00837C56">
      <w:pPr>
        <w:jc w:val="both"/>
        <w:rPr>
          <w:lang w:val="ru-RU"/>
        </w:rPr>
      </w:pPr>
      <w:r>
        <w:t>Le rachat d'actions a été effectué par l'intermédiaire de sociétés sous le contrôle de Vyacheslav Boguslayev – la SARL « Garant-Invest » et la SARL « Motor-Dealer ».</w:t>
      </w:r>
    </w:p>
    <w:p w14:paraId="4BFE3D75" w14:textId="17B25373" w:rsidR="00837C56" w:rsidRPr="00E807C3" w:rsidRDefault="00837C56" w:rsidP="00837C56">
      <w:pPr>
        <w:jc w:val="both"/>
        <w:rPr>
          <w:lang w:val="ru-RU"/>
        </w:rPr>
      </w:pPr>
      <w:r>
        <w:t>Au cours de la période du 17.06.1994 au 01.09.2014, Vyacheslav Boguslayev, par l'intermédiaire de sociétés sous le contrôle d'Aleksandr Boguslayev, a constitué un portefeuille de 49,7 % des actions de la SA « Motor Sich ». Parmi les sociétés : Buisiness House Helena A.G., SARL « Motor-Intercoms », SA « TD « Elena », Granum Corporation, Enfields Trade &amp; Capital Corp., Waldo Trade Ltd.</w:t>
      </w:r>
    </w:p>
    <w:p w14:paraId="1DE0D4F3" w14:textId="6B803EE1" w:rsidR="00837C56" w:rsidRPr="00E807C3" w:rsidRDefault="002B71FF" w:rsidP="00837C56">
      <w:pPr>
        <w:jc w:val="both"/>
        <w:rPr>
          <w:lang w:val="ru-RU"/>
        </w:rPr>
      </w:pPr>
      <w:r>
        <w:t>15 % supplémentaires d'actions, appartenant directement à Vyacheslav Boguslayev, assuraient le contrôle de 65 % des actions de la société.</w:t>
      </w:r>
    </w:p>
    <w:p w14:paraId="145E9A25" w14:textId="5E0C69E7" w:rsidR="00124055" w:rsidRPr="00E807C3" w:rsidRDefault="00D9019B" w:rsidP="00FD67EE">
      <w:pPr>
        <w:jc w:val="both"/>
        <w:rPr>
          <w:lang w:val="ru-RU"/>
        </w:rPr>
      </w:pPr>
      <w:r>
        <w:t>L'appropriation illégale d'actions est imputée exclusivement à Vyacheslav Boguslayev.</w:t>
      </w:r>
    </w:p>
    <w:p w14:paraId="641700DB" w14:textId="4630EC6D" w:rsidR="00124055" w:rsidRPr="00E807C3" w:rsidRDefault="00652E93" w:rsidP="00124055">
      <w:pPr>
        <w:jc w:val="both"/>
        <w:rPr>
          <w:lang w:val="ru-RU"/>
        </w:rPr>
      </w:pPr>
      <w:r>
        <w:t>À l'égard d'Aleksandr Boguslayev, l'enquête ne formule aucune accusation relative au rachat d'actions. En outre, l'enquête n'indique absolument rien quant au fait qu'il aurait été informé du rachat prétendument illégal d'actions par son père.</w:t>
      </w:r>
    </w:p>
    <w:p w14:paraId="692AC81B" w14:textId="42063DA8" w:rsidR="00D156EE" w:rsidRPr="00E807C3" w:rsidRDefault="00D156EE" w:rsidP="00D156EE">
      <w:pPr>
        <w:jc w:val="both"/>
        <w:rPr>
          <w:u w:val="single"/>
          <w:lang w:val="ru-RU"/>
        </w:rPr>
      </w:pPr>
      <w:r>
        <w:t>Preuves de l'enquête :</w:t>
      </w:r>
    </w:p>
    <w:p w14:paraId="418A13EA" w14:textId="3B9D3B04" w:rsidR="00D156EE" w:rsidRPr="00E807C3" w:rsidRDefault="00652E93" w:rsidP="00FD67EE">
      <w:pPr>
        <w:jc w:val="both"/>
        <w:rPr>
          <w:lang w:val="ru-RU"/>
        </w:rPr>
      </w:pPr>
      <w:r>
        <w:t>Interrogatoires d'anciens salariés de la SA « Motor Sich » concernant le rachat d'actions auprès du collectif de travail – Viktor Lishchina (chef de la production des pièces de moteurs), Serhiy Voytenko (président du conseil d'administration), Oleg Dzyuba (salarié du département marketing).</w:t>
      </w:r>
    </w:p>
    <w:p w14:paraId="4E839AC4" w14:textId="4AA1DC3C" w:rsidR="00FD67EE" w:rsidRPr="00E807C3" w:rsidRDefault="00652E93" w:rsidP="00FD67EE">
      <w:pPr>
        <w:jc w:val="both"/>
        <w:rPr>
          <w:u w:val="single"/>
          <w:lang w:val="ru-RU"/>
        </w:rPr>
      </w:pPr>
      <w:r>
        <w:t>Position de la défense :</w:t>
      </w:r>
    </w:p>
    <w:p w14:paraId="6CF0260B" w14:textId="1DAA318F" w:rsidR="00FD67EE" w:rsidRPr="00E807C3" w:rsidRDefault="00FD67EE" w:rsidP="001B7247">
      <w:pPr>
        <w:pStyle w:val="a4"/>
        <w:numPr>
          <w:ilvl w:val="0"/>
          <w:numId w:val="2"/>
        </w:numPr>
        <w:spacing w:after="120" w:line="259" w:lineRule="auto"/>
        <w:ind w:left="567" w:hanging="567"/>
        <w:contextualSpacing w:val="0"/>
        <w:jc w:val="both"/>
        <w:rPr>
          <w:lang w:val="ru-RU"/>
        </w:rPr>
      </w:pPr>
      <w:r>
        <w:t>le rachat d'actions auprès des membres du collectif de travail – n'est pas interdit par la législation et est largement utilisé dans la pratique des affaires dans d'autres sociétés ;</w:t>
      </w:r>
    </w:p>
    <w:p w14:paraId="07BDB732" w14:textId="7054C821" w:rsidR="00FD67EE" w:rsidRPr="00E807C3" w:rsidRDefault="00FD67EE" w:rsidP="001B7247">
      <w:pPr>
        <w:pStyle w:val="a4"/>
        <w:numPr>
          <w:ilvl w:val="0"/>
          <w:numId w:val="2"/>
        </w:numPr>
        <w:spacing w:after="120" w:line="259" w:lineRule="auto"/>
        <w:ind w:left="567" w:hanging="567"/>
        <w:contextualSpacing w:val="0"/>
        <w:jc w:val="both"/>
        <w:rPr>
          <w:lang w:val="ru-RU"/>
        </w:rPr>
      </w:pPr>
      <w:r>
        <w:t>Le rachat d'actions auprès des membres du collectif de travail a été effectué aux prix du marché, la vente des actions s'est opérée sur une base volontaire, sans contrainte exercée sur les membres du collectif. Il n'existe aucune preuve de pression sur les salariés ;</w:t>
      </w:r>
    </w:p>
    <w:p w14:paraId="0A6A6008" w14:textId="3FEF04A7" w:rsidR="00837C56" w:rsidRPr="00E807C3" w:rsidRDefault="00837C56" w:rsidP="001B7247">
      <w:pPr>
        <w:pStyle w:val="a4"/>
        <w:numPr>
          <w:ilvl w:val="0"/>
          <w:numId w:val="2"/>
        </w:numPr>
        <w:ind w:left="567" w:hanging="567"/>
        <w:contextualSpacing w:val="0"/>
        <w:jc w:val="both"/>
        <w:rPr>
          <w:lang w:val="ru-RU"/>
        </w:rPr>
      </w:pPr>
      <w:r>
        <w:t>La SARL « Garant-Invest » et la SARL « Motor-Dealer » sont de véritables négociateurs en valeurs mobilières, qui n'ont pas été créés et n'ont pas fonctionné uniquement pour l'achat des actions de la SA « Motor Sich ». Ils procédaient aux rachats sans enfreindre aucune procédure établie ;</w:t>
      </w:r>
    </w:p>
    <w:p w14:paraId="3A763FC6" w14:textId="58E25D34" w:rsidR="00D9019B" w:rsidRPr="00E807C3" w:rsidRDefault="00D9019B" w:rsidP="001B7247">
      <w:pPr>
        <w:pStyle w:val="a4"/>
        <w:numPr>
          <w:ilvl w:val="0"/>
          <w:numId w:val="2"/>
        </w:numPr>
        <w:spacing w:after="120"/>
        <w:ind w:left="567" w:hanging="567"/>
        <w:contextualSpacing w:val="0"/>
        <w:jc w:val="both"/>
        <w:rPr>
          <w:lang w:val="ru-RU"/>
        </w:rPr>
      </w:pPr>
      <w:r>
        <w:t>les sociétés participant au rachat d'actions pouvaient les vendre à tous sujets d'activité économique ;</w:t>
      </w:r>
    </w:p>
    <w:p w14:paraId="2084F5D2" w14:textId="2605253C" w:rsidR="00FD67EE" w:rsidRPr="00E807C3" w:rsidRDefault="00FD67EE" w:rsidP="001B7247">
      <w:pPr>
        <w:pStyle w:val="a4"/>
        <w:numPr>
          <w:ilvl w:val="0"/>
          <w:numId w:val="2"/>
        </w:numPr>
        <w:spacing w:after="120"/>
        <w:ind w:left="567" w:hanging="567"/>
        <w:contextualSpacing w:val="0"/>
        <w:jc w:val="both"/>
        <w:rPr>
          <w:lang w:val="ru-RU"/>
        </w:rPr>
      </w:pPr>
      <w:r>
        <w:t>les sociétés qui ont acquis les actions de la SA « Motor Sich » n'ont pas été spécialement créées pour le rachat d'actions, constituent de véritables entreprises et ont exercé une activité économique ;</w:t>
      </w:r>
    </w:p>
    <w:p w14:paraId="277EA6F6" w14:textId="4AF34138" w:rsidR="00837C56" w:rsidRPr="00E807C3" w:rsidRDefault="00837C56" w:rsidP="001B7247">
      <w:pPr>
        <w:pStyle w:val="a4"/>
        <w:numPr>
          <w:ilvl w:val="0"/>
          <w:numId w:val="2"/>
        </w:numPr>
        <w:tabs>
          <w:tab w:val="left" w:pos="709"/>
        </w:tabs>
        <w:spacing w:after="120"/>
        <w:ind w:left="567" w:hanging="567"/>
        <w:contextualSpacing w:val="0"/>
        <w:jc w:val="both"/>
        <w:rPr>
          <w:lang w:val="ru-RU"/>
        </w:rPr>
      </w:pPr>
      <w:r>
        <w:t>Vyacheslav Boguslayev n'a pas été le seul à racheter des actions de la SA « Motor Sich ». Des démarches analogues ont également été entreprises par d'autres entrepreneurs et acteurs du marché, ce qui correspondait aux tendances générales des processus de privatisation en Ukraine ;</w:t>
      </w:r>
    </w:p>
    <w:p w14:paraId="50AF53A2" w14:textId="77777777" w:rsidR="00124055" w:rsidRPr="00E807C3" w:rsidRDefault="00124055" w:rsidP="001B7247">
      <w:pPr>
        <w:pStyle w:val="a4"/>
        <w:numPr>
          <w:ilvl w:val="0"/>
          <w:numId w:val="2"/>
        </w:numPr>
        <w:tabs>
          <w:tab w:val="left" w:pos="709"/>
        </w:tabs>
        <w:spacing w:after="120"/>
        <w:ind w:left="567" w:hanging="567"/>
        <w:contextualSpacing w:val="0"/>
        <w:jc w:val="both"/>
        <w:rPr>
          <w:lang w:val="ru-RU"/>
        </w:rPr>
      </w:pPr>
      <w:r>
        <w:t>Aleksandr Boguslayev ne savait rien du caractère prétendument illégal de la constitution des actions qui faisaient l'objet du rachat, étant donné qu'au moment de la privatisation il n'avait que 16 ans. Ainsi, Aleksandr Boguslayev ne savait pas et ne pouvait pas savoir qu'il se déroulait un rachat d'actions qui seraient prétendument le résultat d'une privatisation réalisée en violation de la loi.</w:t>
      </w:r>
    </w:p>
    <w:p w14:paraId="71283C4C" w14:textId="77777777" w:rsidR="00124055" w:rsidRPr="00E807C3" w:rsidRDefault="00124055" w:rsidP="00124055">
      <w:pPr>
        <w:pStyle w:val="a4"/>
        <w:tabs>
          <w:tab w:val="left" w:pos="709"/>
        </w:tabs>
        <w:spacing w:after="120"/>
        <w:ind w:left="567"/>
        <w:contextualSpacing w:val="0"/>
        <w:jc w:val="both"/>
        <w:rPr>
          <w:lang w:val="ru-RU"/>
        </w:rPr>
      </w:pPr>
      <w:r>
        <w:t>L'enquête ne relève dans aucun des actes de procédure de l'affaire qu'Aleksandr Boguslayev savait : 1) comment les actions avaient été constituées ; 2) comment elles avaient été acquises auprès des membres du collectif de travail.</w:t>
      </w:r>
    </w:p>
    <w:p w14:paraId="2F9E36A2" w14:textId="77777777" w:rsidR="00124055" w:rsidRPr="00E807C3" w:rsidRDefault="00124055" w:rsidP="001B7247">
      <w:pPr>
        <w:pStyle w:val="a4"/>
        <w:numPr>
          <w:ilvl w:val="0"/>
          <w:numId w:val="2"/>
        </w:numPr>
        <w:tabs>
          <w:tab w:val="left" w:pos="567"/>
        </w:tabs>
        <w:spacing w:after="120"/>
        <w:ind w:left="567" w:hanging="567"/>
        <w:contextualSpacing w:val="0"/>
        <w:jc w:val="both"/>
        <w:rPr>
          <w:lang w:val="ru-RU"/>
        </w:rPr>
      </w:pPr>
      <w:r>
        <w:t>le rachat d'actions auprès des membres du collectif de travail par le dirigeant de l'entreprise ne constitue pas un acte pénalement répréhensible en Ukraine.</w:t>
      </w:r>
    </w:p>
    <w:p w14:paraId="63A2A49D" w14:textId="63A51906" w:rsidR="00124055" w:rsidRPr="00E807C3" w:rsidRDefault="00D807C5" w:rsidP="00124055">
      <w:pPr>
        <w:pStyle w:val="a4"/>
        <w:tabs>
          <w:tab w:val="left" w:pos="567"/>
        </w:tabs>
        <w:spacing w:after="120"/>
        <w:ind w:left="567"/>
        <w:contextualSpacing w:val="0"/>
        <w:jc w:val="both"/>
        <w:rPr>
          <w:lang w:val="ru-RU"/>
        </w:rPr>
      </w:pPr>
      <w:r>
        <w:t>Au lieu de cela, l'enquête, intentionnellement, dans le but d'engager la responsabilité de Vyacheslav Boguslayev (puisque, s'agissant des circonstances de la privatisation, le délai de prescription pour engager la responsabilité fixé par le Code pénal de l'Ukraine est expiré depuis longtemps), présente de manière injustifiée le rachat de telles actions comme la continuation du processus de privatisation de la SA « Motor Sich ».</w:t>
      </w:r>
    </w:p>
    <w:p w14:paraId="71920AFA" w14:textId="53837371" w:rsidR="00124055" w:rsidRPr="00E807C3" w:rsidRDefault="00652E93" w:rsidP="00124055">
      <w:pPr>
        <w:pStyle w:val="a4"/>
        <w:tabs>
          <w:tab w:val="left" w:pos="567"/>
        </w:tabs>
        <w:spacing w:after="120"/>
        <w:ind w:left="567"/>
        <w:contextualSpacing w:val="0"/>
        <w:jc w:val="both"/>
        <w:rPr>
          <w:lang w:val="ru-RU"/>
        </w:rPr>
      </w:pPr>
      <w:r>
        <w:t>En définitive, la version de l'enquête relative à une infraction continue pendant 20 ans sous la forme de l'acquisition par Vyacheslav Boguslayev – est absurde et n'est confirmée par rien.</w:t>
      </w:r>
    </w:p>
    <w:p w14:paraId="55690C2A" w14:textId="77777777" w:rsidR="00B243DC" w:rsidRDefault="00B243DC" w:rsidP="00124055">
      <w:pPr>
        <w:pStyle w:val="a4"/>
        <w:tabs>
          <w:tab w:val="left" w:pos="567"/>
        </w:tabs>
        <w:spacing w:after="120"/>
        <w:ind w:left="567"/>
        <w:contextualSpacing w:val="0"/>
        <w:jc w:val="both"/>
        <w:rPr>
          <w:lang/>
        </w:rPr>
      </w:pPr>
      <w:r/>
    </w:p>
    <w:p w14:paraId="399E8B40" w14:textId="77777777" w:rsidR="006A08A4" w:rsidRPr="006A08A4" w:rsidRDefault="006A08A4" w:rsidP="00124055">
      <w:pPr>
        <w:pStyle w:val="a4"/>
        <w:tabs>
          <w:tab w:val="left" w:pos="567"/>
        </w:tabs>
        <w:spacing w:after="120"/>
        <w:ind w:left="567"/>
        <w:contextualSpacing w:val="0"/>
        <w:jc w:val="both"/>
        <w:rPr>
          <w:lang/>
        </w:rPr>
      </w:pPr>
      <w:r/>
    </w:p>
    <w:p w14:paraId="060FB738" w14:textId="70F04BA5" w:rsidR="00503864" w:rsidRPr="00E807C3" w:rsidRDefault="00652E93" w:rsidP="001B7247">
      <w:pPr>
        <w:pStyle w:val="a4"/>
        <w:numPr>
          <w:ilvl w:val="1"/>
          <w:numId w:val="3"/>
        </w:numPr>
        <w:tabs>
          <w:tab w:val="left" w:pos="567"/>
        </w:tabs>
        <w:spacing w:after="120"/>
        <w:ind w:left="0" w:hanging="567"/>
        <w:jc w:val="both"/>
        <w:rPr>
          <w:b/>
          <w:bCs/>
          <w:lang w:val="ru-RU"/>
        </w:rPr>
      </w:pPr>
      <w:r>
        <w:t>Étape hors du cadre de la suspicion ukrainienne – sortie de fonds de la SA « Motor Sich » par l'intermédiaire de contrats d'agence.</w:t>
      </w:r>
    </w:p>
    <w:p w14:paraId="6583C520" w14:textId="77777777" w:rsidR="00B243DC" w:rsidRPr="00E807C3" w:rsidRDefault="00B243DC" w:rsidP="00B243DC">
      <w:pPr>
        <w:jc w:val="both"/>
        <w:rPr>
          <w:lang w:val="ru-RU"/>
        </w:rPr>
      </w:pPr>
      <w:r>
        <w:t>Position de l'enquête :</w:t>
      </w:r>
    </w:p>
    <w:p w14:paraId="02281234" w14:textId="4223E681" w:rsidR="00B243DC" w:rsidRPr="00E807C3" w:rsidRDefault="00652E93" w:rsidP="00B243DC">
      <w:pPr>
        <w:jc w:val="both"/>
        <w:rPr>
          <w:lang w:val="ru-RU"/>
        </w:rPr>
      </w:pPr>
      <w:r>
        <w:t>Selon la version de l'enquête, au cours de la période de 2007 à 2015, Aleksandr Boguslayev, usant de sa position professionnelle et de son contrôle sur une série de sociétés non-résidentes, a organisé un mécanisme de sortie illégale de fonds de la SA « Motor Sich » et de sa filiale Motor Sich Middle East (ÉAU) sous le couvert du paiement de services d'agence et de marketing.</w:t>
      </w:r>
    </w:p>
    <w:p w14:paraId="564F128E" w14:textId="51D8CBB4" w:rsidR="00B243DC" w:rsidRPr="00E807C3" w:rsidRDefault="00652E93" w:rsidP="00B243DC">
      <w:pPr>
        <w:jc w:val="both"/>
        <w:rPr>
          <w:lang w:val="ru-RU"/>
        </w:rPr>
      </w:pPr>
      <w:r>
        <w:t>L'enquête estime qu'Aleksandr Boguslayev contrôlait un groupe de sociétés non-résidentes, notamment Continental Trans KFT, Aldon Business Inc, Enfields Trade &amp; Capital Corp, Geoford LLP, Business House Helena AG, Fraser Corp, Duncan Promotion Ltd, Laterson Management Group Ltd, sur les comptes desquelles des fonds étaient systématiquement virés depuis la SA « Motor Sich » et Motor Sich Middle East.</w:t>
      </w:r>
    </w:p>
    <w:p w14:paraId="3287BE3C" w14:textId="4C2D1C89" w:rsidR="00B243DC" w:rsidRPr="00E807C3" w:rsidRDefault="00652E93" w:rsidP="00B243DC">
      <w:pPr>
        <w:jc w:val="both"/>
        <w:rPr>
          <w:lang w:val="ru-RU"/>
        </w:rPr>
      </w:pPr>
      <w:r>
        <w:t>De l'avis des enquêteurs, lesdits contrats :</w:t>
      </w:r>
    </w:p>
    <w:p w14:paraId="4E4240FE" w14:textId="21513838" w:rsidR="006B0392" w:rsidRPr="00E807C3" w:rsidRDefault="006B0392" w:rsidP="001B7247">
      <w:pPr>
        <w:pStyle w:val="a4"/>
        <w:numPr>
          <w:ilvl w:val="0"/>
          <w:numId w:val="29"/>
        </w:numPr>
        <w:ind w:left="567" w:hanging="567"/>
        <w:contextualSpacing w:val="0"/>
        <w:jc w:val="both"/>
        <w:rPr>
          <w:lang w:val="ru-RU"/>
        </w:rPr>
      </w:pPr>
      <w:r>
        <w:t>n'avaient pas de contenu économique réel – les services n'étaient en fait pas rendus, et les documents avaient un caractère formel ;</w:t>
      </w:r>
    </w:p>
    <w:p w14:paraId="55217470" w14:textId="75C49984" w:rsidR="006B0392" w:rsidRPr="00E807C3" w:rsidRDefault="00652E93" w:rsidP="001B7247">
      <w:pPr>
        <w:pStyle w:val="a4"/>
        <w:numPr>
          <w:ilvl w:val="0"/>
          <w:numId w:val="29"/>
        </w:numPr>
        <w:ind w:left="567" w:hanging="567"/>
        <w:contextualSpacing w:val="0"/>
        <w:jc w:val="both"/>
        <w:rPr>
          <w:lang w:val="ru-RU"/>
        </w:rPr>
      </w:pPr>
      <w:r>
        <w:t>étaient conclus dans le but de détourner les fonds de l'entreprise ;</w:t>
      </w:r>
    </w:p>
    <w:p w14:paraId="126346AF" w14:textId="73A74BB8" w:rsidR="006B0392" w:rsidRPr="00E807C3" w:rsidRDefault="006B0392" w:rsidP="001B7247">
      <w:pPr>
        <w:pStyle w:val="a4"/>
        <w:numPr>
          <w:ilvl w:val="0"/>
          <w:numId w:val="29"/>
        </w:numPr>
        <w:ind w:left="567" w:hanging="567"/>
        <w:contextualSpacing w:val="0"/>
        <w:jc w:val="both"/>
        <w:rPr>
          <w:lang w:val="ru-RU"/>
        </w:rPr>
      </w:pPr>
      <w:r>
        <w:t>créait l'apparence d'une activité économique extérieure par l'intermédiaire de structures d'agence fictives, contrôlées par les mêmes personnes qui géraient la SA « Motor Sich ».</w:t>
      </w:r>
    </w:p>
    <w:p w14:paraId="58FDCB89" w14:textId="2B59D3FC" w:rsidR="00D9019B" w:rsidRPr="00E807C3" w:rsidRDefault="006B0392" w:rsidP="00D9019B">
      <w:pPr>
        <w:jc w:val="both"/>
        <w:rPr>
          <w:lang w:val="ru-RU"/>
        </w:rPr>
      </w:pPr>
      <w:r>
        <w:t>De tels agissements sont qualifiés de sortie de fonds de roulement de l'entreprise sous le couvert de services de marketing, de commission ou d'intermédiation.</w:t>
      </w:r>
    </w:p>
    <w:p w14:paraId="5F08769D" w14:textId="1BBC21B6" w:rsidR="006B0392" w:rsidRPr="00E807C3" w:rsidRDefault="006B0392" w:rsidP="006B0392">
      <w:pPr>
        <w:jc w:val="both"/>
        <w:rPr>
          <w:u w:val="single"/>
          <w:lang w:val="ru-RU"/>
        </w:rPr>
      </w:pPr>
      <w:r>
        <w:t>Preuves de l'enquête :</w:t>
      </w:r>
    </w:p>
    <w:p w14:paraId="6D3DCDCB" w14:textId="4C32B9E0" w:rsidR="006B0392" w:rsidRPr="00E807C3" w:rsidRDefault="00652E93" w:rsidP="001B7247">
      <w:pPr>
        <w:pStyle w:val="a4"/>
        <w:numPr>
          <w:ilvl w:val="0"/>
          <w:numId w:val="30"/>
        </w:numPr>
        <w:ind w:left="567" w:hanging="567"/>
        <w:contextualSpacing w:val="0"/>
        <w:jc w:val="both"/>
        <w:rPr>
          <w:lang w:val="ru-RU"/>
        </w:rPr>
      </w:pPr>
      <w:r>
        <w:t>Interrogatoire d'Oleg Dzyuba (ex-directeur du département du commerce extérieur de la SA « Motor Sich ») - en juillet 2015 ont été conclus des contrats d'agence fictifs avec effet rétroactif sur des contrats déjà en cours pour le virement de fonds à des sociétés offshore ;</w:t>
      </w:r>
    </w:p>
    <w:p w14:paraId="389B746A" w14:textId="77777777" w:rsidR="004E4DFD" w:rsidRPr="00E807C3" w:rsidRDefault="004E4DFD" w:rsidP="001B7247">
      <w:pPr>
        <w:pStyle w:val="a4"/>
        <w:numPr>
          <w:ilvl w:val="0"/>
          <w:numId w:val="30"/>
        </w:numPr>
        <w:ind w:left="567" w:hanging="567"/>
        <w:contextualSpacing w:val="0"/>
        <w:jc w:val="both"/>
        <w:rPr>
          <w:lang w:val="ru-RU"/>
        </w:rPr>
      </w:pPr>
      <w:r>
        <w:t>Interrogatoire d'Aleksandr Boguslayev en date du 28.04.2025 - a reconnu l'exécution de virements d'un montant d'environ 5 millions USD pour des services de marketing ; a confirmé que les contrats étaient réels ;</w:t>
      </w:r>
    </w:p>
    <w:p w14:paraId="41248732" w14:textId="1ADE84CA" w:rsidR="004E4DFD" w:rsidRPr="00E807C3" w:rsidRDefault="004E4DFD" w:rsidP="001B7247">
      <w:pPr>
        <w:pStyle w:val="a4"/>
        <w:numPr>
          <w:ilvl w:val="0"/>
          <w:numId w:val="30"/>
        </w:numPr>
        <w:ind w:left="567" w:hanging="567"/>
        <w:contextualSpacing w:val="0"/>
        <w:jc w:val="both"/>
        <w:rPr>
          <w:lang w:val="ru-RU"/>
        </w:rPr>
      </w:pPr>
      <w:r>
        <w:t>Interrogatoire de Liliya Trufanova (dirigeante de Duncan Promotions Ltd) en date du 20.01.2025 - n'était pas informée de la conclusion de contrats d'agence entre la SA « Motor Sich » et Duncan Promotions Ltd en 2010–2015 et n'avait rien signé.</w:t>
      </w:r>
    </w:p>
    <w:p w14:paraId="45D9C035" w14:textId="7A608901" w:rsidR="004E4DFD" w:rsidRPr="00E807C3" w:rsidRDefault="00652E93" w:rsidP="004E4DFD">
      <w:pPr>
        <w:jc w:val="both"/>
        <w:rPr>
          <w:u w:val="single"/>
          <w:lang w:val="ru-RU"/>
        </w:rPr>
      </w:pPr>
      <w:r>
        <w:t>Position de la défense :</w:t>
      </w:r>
    </w:p>
    <w:p w14:paraId="5C05CF95" w14:textId="1A453118" w:rsidR="00433990" w:rsidRPr="00E807C3" w:rsidRDefault="00433990" w:rsidP="001B7247">
      <w:pPr>
        <w:pStyle w:val="a4"/>
        <w:numPr>
          <w:ilvl w:val="0"/>
          <w:numId w:val="31"/>
        </w:numPr>
        <w:ind w:left="567" w:hanging="567"/>
        <w:contextualSpacing w:val="0"/>
        <w:jc w:val="both"/>
        <w:rPr>
          <w:lang w:val="ru-RU"/>
        </w:rPr>
      </w:pPr>
      <w:r>
        <w:t>La conclusion de contrats d'agence est une pratique usuelle de l'activité internationale des entreprises aéronautiques et de construction mécanique.</w:t>
      </w:r>
    </w:p>
    <w:p w14:paraId="24164E82" w14:textId="77777777" w:rsidR="00433990" w:rsidRPr="00E807C3" w:rsidRDefault="00433990" w:rsidP="00433990">
      <w:pPr>
        <w:pStyle w:val="a4"/>
        <w:ind w:left="567"/>
        <w:contextualSpacing w:val="0"/>
        <w:jc w:val="both"/>
        <w:rPr>
          <w:lang w:val="ru-RU"/>
        </w:rPr>
      </w:pPr>
      <w:r>
        <w:t>De tels contrats sont utilisés pour assurer la représentation des intérêts de la société à l'étranger, la participation à des appels d'offres, l'attraction de clients, l'accompagnement logistique des livraisons et l'accompagnement marketing.</w:t>
      </w:r>
    </w:p>
    <w:p w14:paraId="4F54644D" w14:textId="2CA24B2E" w:rsidR="000614AE" w:rsidRPr="00E807C3" w:rsidRDefault="000614AE" w:rsidP="00433990">
      <w:pPr>
        <w:pStyle w:val="a4"/>
        <w:ind w:left="567"/>
        <w:contextualSpacing w:val="0"/>
        <w:jc w:val="both"/>
        <w:rPr>
          <w:lang w:val="ru-RU"/>
        </w:rPr>
      </w:pPr>
      <w:r>
        <w:t>Ce qui précède est confirmé par la jurisprudence générale qui reconnaît la conclusion de contrats d'agence comme une pratique usuelle et légale dans les secteurs aéronautique et de construction mécanique</w:t>
      </w:r>
    </w:p>
    <w:p w14:paraId="50E08760" w14:textId="4B5EB26A" w:rsidR="00A92985" w:rsidRPr="00E807C3" w:rsidRDefault="00652E93" w:rsidP="001B7247">
      <w:pPr>
        <w:pStyle w:val="a4"/>
        <w:numPr>
          <w:ilvl w:val="0"/>
          <w:numId w:val="31"/>
        </w:numPr>
        <w:ind w:left="567" w:hanging="567"/>
        <w:contextualSpacing w:val="0"/>
        <w:jc w:val="both"/>
        <w:rPr>
          <w:lang w:val="ru-RU"/>
        </w:rPr>
      </w:pPr>
      <w:r>
        <w:t>Pour la SA « Motor Sich », la conclusion de contrats d'agence était une pratique établie de l'activité économique, ce qui est confirmé par la jurisprudence dans les affaires de contestation des avis-décisions fiscaux de l'entreprise.</w:t>
      </w:r>
    </w:p>
    <w:p w14:paraId="1078A667" w14:textId="3A864EF3" w:rsidR="00A92985" w:rsidRPr="00E807C3" w:rsidRDefault="00652E93" w:rsidP="00A92985">
      <w:pPr>
        <w:pStyle w:val="a4"/>
        <w:ind w:left="567"/>
        <w:contextualSpacing w:val="0"/>
        <w:jc w:val="both"/>
        <w:rPr>
          <w:lang w:val="ru-RU"/>
        </w:rPr>
      </w:pPr>
      <w:r>
        <w:t>Dans ces décisions, les tribunaux ont souligné que les relations d'agence de la société avaient un caractère réel et correspondaient à la pratique des affaires, notamment en coopération avec : Comron Enterprise Ltd, KSS Aviamotors Pan Am S.A, Entreprise privée « Garant K », SARL « MTV Trade », KTR Exports PTE LTD, Arimpex, Global Marketing FZE, M&amp;M Tech Corporation, Vlerik s.r.o., TechTree s.r.o., Langdale Investments Limited, Shudder Global Inc.</w:t>
      </w:r>
    </w:p>
    <w:p w14:paraId="097A8046" w14:textId="55E6D346" w:rsidR="004E4DFD" w:rsidRPr="00E807C3" w:rsidRDefault="00652E93" w:rsidP="001B7247">
      <w:pPr>
        <w:pStyle w:val="a4"/>
        <w:numPr>
          <w:ilvl w:val="0"/>
          <w:numId w:val="31"/>
        </w:numPr>
        <w:ind w:left="567" w:hanging="567"/>
        <w:contextualSpacing w:val="0"/>
        <w:jc w:val="both"/>
        <w:rPr>
          <w:lang w:val="ru-RU"/>
        </w:rPr>
      </w:pPr>
      <w:r>
        <w:t>Les services au titre des contrats ont été fournis ;</w:t>
      </w:r>
    </w:p>
    <w:p w14:paraId="64CF239B" w14:textId="6EB52F4D" w:rsidR="001B7247" w:rsidRPr="00E807C3" w:rsidRDefault="00652E93" w:rsidP="001B7247">
      <w:pPr>
        <w:pStyle w:val="a4"/>
        <w:numPr>
          <w:ilvl w:val="0"/>
          <w:numId w:val="31"/>
        </w:numPr>
        <w:ind w:left="567" w:hanging="567"/>
        <w:contextualSpacing w:val="0"/>
        <w:jc w:val="both"/>
        <w:rPr>
          <w:lang w:val="ru-RU"/>
        </w:rPr>
      </w:pPr>
      <w:r>
        <w:t>Les sociétés cocontractantes étaient de réels acteurs économiques, disposaient d'une immatriculation, de comptes et de personnel, et n'avaient pas été créées pour des opérations fictives ;</w:t>
      </w:r>
    </w:p>
    <w:p w14:paraId="71A169A9" w14:textId="77777777" w:rsidR="001B7247" w:rsidRPr="00E807C3" w:rsidRDefault="001B7247" w:rsidP="001B7247">
      <w:pPr>
        <w:pStyle w:val="a4"/>
        <w:numPr>
          <w:ilvl w:val="0"/>
          <w:numId w:val="31"/>
        </w:numPr>
        <w:ind w:left="567" w:hanging="567"/>
        <w:contextualSpacing w:val="0"/>
        <w:jc w:val="both"/>
        <w:rPr>
          <w:lang w:val="ru-RU"/>
        </w:rPr>
      </w:pPr>
      <w:r>
        <w:t>Aleksandr Boguslayev n'avait pas le pouvoir de disposer des fonds de la SA « Motor Sich ».</w:t>
      </w:r>
    </w:p>
    <w:p w14:paraId="695C523A" w14:textId="3ED413E3" w:rsidR="001B7247" w:rsidRPr="00E807C3" w:rsidRDefault="00652E93" w:rsidP="001B7247">
      <w:pPr>
        <w:pStyle w:val="a4"/>
        <w:ind w:left="567"/>
        <w:contextualSpacing w:val="0"/>
        <w:jc w:val="both"/>
        <w:rPr>
          <w:lang w:val="ru-RU"/>
        </w:rPr>
      </w:pPr>
      <w:r>
        <w:t>Les décisions financières étaient prises par les services compétents de l'entreprise, ce qui exclut la possibilité d'une influence autonome sur le virement des fonds.</w:t>
      </w:r>
    </w:p>
    <w:p w14:paraId="5F637131" w14:textId="77777777" w:rsidR="001B7247" w:rsidRPr="00E807C3" w:rsidRDefault="001B7247" w:rsidP="001B7247">
      <w:pPr>
        <w:pStyle w:val="a4"/>
        <w:ind w:left="567"/>
        <w:contextualSpacing w:val="0"/>
        <w:jc w:val="both"/>
        <w:rPr>
          <w:lang w:val="ru-RU"/>
        </w:rPr>
      </w:pPr>
      <w:r/>
    </w:p>
    <w:bookmarkEnd w:id="10"/>
    <w:p w14:paraId="4A779E47" w14:textId="1FD64C3E" w:rsidR="000B5F6C" w:rsidRPr="00E807C3" w:rsidRDefault="007B6900" w:rsidP="001B7247">
      <w:pPr>
        <w:pStyle w:val="a4"/>
        <w:numPr>
          <w:ilvl w:val="0"/>
          <w:numId w:val="3"/>
        </w:numPr>
        <w:ind w:left="0" w:hanging="567"/>
        <w:contextualSpacing w:val="0"/>
        <w:jc w:val="left"/>
        <w:rPr>
          <w:b/>
          <w:bCs/>
          <w:lang w:val="ru-RU"/>
        </w:rPr>
      </w:pPr>
      <w:r>
        <w:t>Le mobile de la légalisation est constitué par les circonstances qui, de l'avis des enquêteurs ukrainiens, ont incité les suspects à la légalisation.</w:t>
      </w:r>
    </w:p>
    <w:p w14:paraId="69BF5923" w14:textId="588EC54E" w:rsidR="000B5F6C" w:rsidRPr="00E807C3" w:rsidRDefault="00012573" w:rsidP="00AA6D97">
      <w:pPr>
        <w:pStyle w:val="a4"/>
        <w:ind w:left="0"/>
        <w:contextualSpacing w:val="0"/>
        <w:jc w:val="both"/>
        <w:rPr>
          <w:lang w:val="ru-RU"/>
        </w:rPr>
      </w:pPr>
      <w:r>
        <w:t>Selon la version de l'enquête, les motifs clés de l'aliénation des actions de la SA « Motor Sich » étaient :</w:t>
      </w:r>
    </w:p>
    <w:p w14:paraId="4E0175C3" w14:textId="77777777" w:rsidR="000B5F6C" w:rsidRPr="00E807C3" w:rsidRDefault="000B5F6C" w:rsidP="001B7247">
      <w:pPr>
        <w:pStyle w:val="a4"/>
        <w:numPr>
          <w:ilvl w:val="0"/>
          <w:numId w:val="8"/>
        </w:numPr>
        <w:ind w:left="567" w:hanging="567"/>
        <w:contextualSpacing w:val="0"/>
        <w:jc w:val="both"/>
        <w:rPr>
          <w:lang w:val="ru-RU"/>
        </w:rPr>
      </w:pPr>
      <w:r>
        <w:t>La perte de débouchés par suite de la guerre avec la Fédération de Russie.</w:t>
      </w:r>
    </w:p>
    <w:p w14:paraId="58CEC7C5" w14:textId="1024413F" w:rsidR="000B5F6C" w:rsidRPr="00E807C3" w:rsidRDefault="000B5F6C" w:rsidP="00AA6D97">
      <w:pPr>
        <w:pStyle w:val="a4"/>
        <w:ind w:left="567"/>
        <w:contextualSpacing w:val="0"/>
        <w:jc w:val="both"/>
        <w:rPr>
          <w:lang w:val="ru-RU"/>
        </w:rPr>
      </w:pPr>
      <w:r>
        <w:t>Jusqu'en 2014, le cocontractant principal de la SA « Motor Sich » était la Fédération de Russie. Le début de l'agression armée a fermé les débouchés établis des produits de la SA « Motor Sich » vers la Fédération de Russie.</w:t>
      </w:r>
    </w:p>
    <w:p w14:paraId="57E4A080" w14:textId="7D5A6C1B" w:rsidR="000B5F6C" w:rsidRPr="00E807C3" w:rsidRDefault="00652E93" w:rsidP="001B7247">
      <w:pPr>
        <w:pStyle w:val="a4"/>
        <w:numPr>
          <w:ilvl w:val="0"/>
          <w:numId w:val="8"/>
        </w:numPr>
        <w:ind w:left="567" w:hanging="567"/>
        <w:contextualSpacing w:val="0"/>
        <w:jc w:val="both"/>
        <w:rPr>
          <w:lang w:val="ru-RU"/>
        </w:rPr>
      </w:pPr>
      <w:r>
        <w:t>La coopération de l'Usine de construction mécanique de Snijné (unité de la SA « Motor Sich ») avec la « rpd ». À la suite de quoi les droits de propriété sur les actions de la SA « Motor Sich » ont commencé à être considérés comme des actifs liés au terrorisme et à son financement.</w:t>
      </w:r>
    </w:p>
    <w:p w14:paraId="2EB788A8" w14:textId="77777777" w:rsidR="000B5F6C" w:rsidRPr="00E807C3" w:rsidRDefault="000B5F6C" w:rsidP="001B7247">
      <w:pPr>
        <w:pStyle w:val="a4"/>
        <w:numPr>
          <w:ilvl w:val="0"/>
          <w:numId w:val="8"/>
        </w:numPr>
        <w:ind w:left="567" w:hanging="567"/>
        <w:contextualSpacing w:val="0"/>
        <w:jc w:val="both"/>
        <w:rPr>
          <w:lang w:val="ru-RU"/>
        </w:rPr>
      </w:pPr>
      <w:r>
        <w:t>Le risque de perte des droits sociaux en raison de leur statut d'« actif problématique ».</w:t>
      </w:r>
    </w:p>
    <w:p w14:paraId="3E1A2416" w14:textId="77777777" w:rsidR="000B5F6C" w:rsidRPr="00E807C3" w:rsidRDefault="000B5F6C" w:rsidP="00AA6D97">
      <w:pPr>
        <w:pStyle w:val="a4"/>
        <w:ind w:left="567"/>
        <w:contextualSpacing w:val="0"/>
        <w:jc w:val="both"/>
        <w:rPr>
          <w:lang w:val="ru-RU"/>
        </w:rPr>
      </w:pPr>
      <w:r>
        <w:t>L'enquête estime que Vyacheslav Boguslayev était informé du fait que les actions, prétendument illégalement acquises par lui au cours de la privatisation illégale, acquéraient, en lien avec la coopération avec la « RPD », le statut d'actifs liés au terrorisme.</w:t>
      </w:r>
    </w:p>
    <w:p w14:paraId="0F28D713" w14:textId="2D8BAE7A" w:rsidR="000B5F6C" w:rsidRPr="00E807C3" w:rsidRDefault="000B5F6C" w:rsidP="00AA6D97">
      <w:pPr>
        <w:pStyle w:val="a4"/>
        <w:ind w:left="567"/>
        <w:contextualSpacing w:val="0"/>
        <w:jc w:val="both"/>
        <w:rPr>
          <w:lang w:val="ru-RU"/>
        </w:rPr>
      </w:pPr>
      <w:r>
        <w:t>Cela créait une menace réelle de leur saisie forcée ou de leur blocage de la part des organes de l'État.</w:t>
      </w:r>
    </w:p>
    <w:bookmarkEnd w:id="11"/>
    <w:p w14:paraId="1AF4433E" w14:textId="77777777" w:rsidR="00652E93" w:rsidRPr="00E807C3" w:rsidRDefault="00652E93" w:rsidP="00652E93">
      <w:pPr>
        <w:pStyle w:val="a4"/>
        <w:ind w:left="0"/>
        <w:contextualSpacing w:val="0"/>
        <w:jc w:val="both"/>
        <w:rPr>
          <w:lang w:val="ru-RU"/>
        </w:rPr>
      </w:pPr>
      <w:r>
        <w:t>Dans leur ensemble, ces facteurs ont, selon la version de l'accusation, forgé le motif de Vyacheslav Boguslayev pour réaliser les actions de la SA « Motor Sich » au profit du représentant de la République populaire de Chine dans le but de légaliser les fonds obtenus.</w:t>
      </w:r>
    </w:p>
    <w:p w14:paraId="5421D38F" w14:textId="72329E6A" w:rsidR="00124055" w:rsidRPr="00E807C3" w:rsidRDefault="00652E93" w:rsidP="00652E93">
      <w:pPr>
        <w:pStyle w:val="a4"/>
        <w:ind w:left="0"/>
        <w:contextualSpacing w:val="0"/>
        <w:jc w:val="both"/>
        <w:rPr>
          <w:lang w:val="ru-RU"/>
        </w:rPr>
      </w:pPr>
      <w:r>
        <w:t>Selon la version de l'enquête, Aleksandr Boguslayev, comprenant le caractère illicite de l'activité de la SA « Motor Sich » visant au financement et à un autre soutien à l'organisation terroriste « rpd », et en violation des interdictions existantes, a donné son accord à la commission de la légalisation – toutefois aucune preuve de cela n'a été fournie par les organes de répression ukrainiens.</w:t>
      </w:r>
    </w:p>
    <w:p w14:paraId="654BAF2F" w14:textId="71456B98" w:rsidR="00E4372B" w:rsidRPr="00E807C3" w:rsidRDefault="00E4372B" w:rsidP="00AA6D97">
      <w:pPr>
        <w:pStyle w:val="a4"/>
        <w:ind w:left="0"/>
        <w:contextualSpacing w:val="0"/>
        <w:jc w:val="both"/>
        <w:rPr>
          <w:u w:val="single"/>
          <w:lang w:val="ru-RU"/>
        </w:rPr>
      </w:pPr>
      <w:r>
        <w:t>Preuves de l'enquête :</w:t>
      </w:r>
    </w:p>
    <w:p w14:paraId="6061F21D" w14:textId="141D1FC8" w:rsidR="00E4372B" w:rsidRPr="00E807C3" w:rsidRDefault="006A08A4" w:rsidP="001B7247">
      <w:pPr>
        <w:pStyle w:val="a4"/>
        <w:numPr>
          <w:ilvl w:val="0"/>
          <w:numId w:val="13"/>
        </w:numPr>
        <w:ind w:left="567" w:hanging="567"/>
        <w:contextualSpacing w:val="0"/>
        <w:jc w:val="both"/>
        <w:rPr>
          <w:lang w:val="ru-RU"/>
        </w:rPr>
      </w:pPr>
      <w:r>
        <w:t>Interrogatoire de Pavlo Zaruba (directeur adjoint du département de l'activité économique extérieure de la SA « Motor Sich ») a fait part de la coopération de l'Usine de construction mécanique de Snijné avec la « RPD ».</w:t>
      </w:r>
    </w:p>
    <w:p w14:paraId="4FF80ECA" w14:textId="17507DB2" w:rsidR="00E80054" w:rsidRPr="00E807C3" w:rsidRDefault="00E80054" w:rsidP="001B7247">
      <w:pPr>
        <w:pStyle w:val="a4"/>
        <w:numPr>
          <w:ilvl w:val="0"/>
          <w:numId w:val="13"/>
        </w:numPr>
        <w:ind w:left="567" w:hanging="567"/>
        <w:contextualSpacing w:val="0"/>
        <w:jc w:val="both"/>
        <w:rPr>
          <w:u w:val="single"/>
          <w:lang w:val="ru-RU"/>
        </w:rPr>
      </w:pPr>
      <w:r>
        <w:t>Documents relatifs à l'activité économique de l'Usine de construction mécanique de Snijné.</w:t>
      </w:r>
    </w:p>
    <w:p w14:paraId="16EE12B8" w14:textId="77777777" w:rsidR="00821317" w:rsidRPr="00E807C3" w:rsidRDefault="00821317" w:rsidP="00A66803">
      <w:pPr>
        <w:spacing w:line="259" w:lineRule="auto"/>
        <w:jc w:val="both"/>
        <w:rPr>
          <w:b/>
          <w:bCs/>
          <w:lang w:val="ru-RU"/>
        </w:rPr>
      </w:pPr>
      <w:r/>
    </w:p>
    <w:p w14:paraId="69A635E0" w14:textId="22A119D7" w:rsidR="00A40405" w:rsidRPr="00E807C3" w:rsidRDefault="00652E93" w:rsidP="001B7247">
      <w:pPr>
        <w:pStyle w:val="a4"/>
        <w:numPr>
          <w:ilvl w:val="0"/>
          <w:numId w:val="3"/>
        </w:numPr>
        <w:ind w:left="0" w:hanging="567"/>
        <w:jc w:val="both"/>
        <w:rPr>
          <w:b/>
          <w:bCs/>
          <w:lang w:val="ru-RU"/>
        </w:rPr>
      </w:pPr>
      <w:r>
        <w:t>Essence de la légalisation dans la Procédure pénale selon la version des organes de répression ukrainiens.</w:t>
      </w:r>
    </w:p>
    <w:p w14:paraId="58468AC9" w14:textId="56DDE68B" w:rsidR="00A717D7" w:rsidRPr="00E807C3" w:rsidRDefault="00652E93" w:rsidP="00A40405">
      <w:pPr>
        <w:pStyle w:val="a4"/>
        <w:ind w:left="0"/>
        <w:contextualSpacing w:val="0"/>
        <w:jc w:val="both"/>
        <w:rPr>
          <w:lang w:val="ru-RU"/>
        </w:rPr>
      </w:pPr>
      <w:r>
        <w:t>Pour la qualification de la légalisation, il est nécessaire de prouver la connaissance de la personne – qu'elle savait ou devait savoir l'origine criminelle des biens.</w:t>
      </w:r>
    </w:p>
    <w:p w14:paraId="1F9F940B" w14:textId="3C3A4D3D" w:rsidR="00774413" w:rsidRPr="00E807C3" w:rsidRDefault="00652E93" w:rsidP="00A40405">
      <w:pPr>
        <w:pStyle w:val="a4"/>
        <w:ind w:left="0"/>
        <w:contextualSpacing w:val="0"/>
        <w:jc w:val="both"/>
        <w:rPr>
          <w:lang w:val="ru-RU"/>
        </w:rPr>
      </w:pPr>
      <w:r>
        <w:t>Dans le même temps, les enquêteurs ukrainiens ne relèvent dans aucun des actes de procédure de l'affaire qu'Aleksandr Boguslayev savait : 1) comment les actions avaient été constituées ; 2) comment elles avaient été achetées auprès des membres du collectif de travail.</w:t>
      </w:r>
    </w:p>
    <w:p w14:paraId="223D5DD0" w14:textId="3D4CCEE6" w:rsidR="00821317" w:rsidRPr="00E807C3" w:rsidRDefault="00821317" w:rsidP="00A40405">
      <w:pPr>
        <w:pStyle w:val="a4"/>
        <w:ind w:left="0"/>
        <w:contextualSpacing w:val="0"/>
        <w:jc w:val="both"/>
        <w:rPr>
          <w:lang w:val="ru-RU"/>
        </w:rPr>
      </w:pPr>
      <w:r>
        <w:t>Malgré cela, selon la version de l'enquête, la légalisation consistait en l'aliénation des actions de la SA « Motor Sich » et l'utilisation ultérieure des fonds obtenus pour l'acquisition de biens meubles et immeubles :</w:t>
      </w:r>
    </w:p>
    <w:p w14:paraId="4C2E6BD0" w14:textId="5A08EC0C" w:rsidR="00A40405" w:rsidRPr="00E807C3" w:rsidRDefault="00A40405" w:rsidP="001B7247">
      <w:pPr>
        <w:pStyle w:val="a4"/>
        <w:numPr>
          <w:ilvl w:val="0"/>
          <w:numId w:val="17"/>
        </w:numPr>
        <w:ind w:left="567" w:hanging="567"/>
        <w:contextualSpacing w:val="0"/>
        <w:jc w:val="both"/>
        <w:rPr>
          <w:b/>
          <w:bCs/>
          <w:lang w:val="ru-RU"/>
        </w:rPr>
      </w:pPr>
      <w:r>
        <w:t>aliénation de 65 % des actions de la SA « Motor Sich » à des représentants de la République populaire de Chine sans autorisation du Comité antimonopole de l'Ukraine (CAMU).</w:t>
      </w:r>
    </w:p>
    <w:p w14:paraId="2BEADC3C" w14:textId="77777777" w:rsidR="00A40405" w:rsidRPr="00E807C3" w:rsidRDefault="00A40405" w:rsidP="001B7247">
      <w:pPr>
        <w:pStyle w:val="aa"/>
        <w:numPr>
          <w:ilvl w:val="0"/>
          <w:numId w:val="9"/>
        </w:numPr>
        <w:tabs>
          <w:tab w:val="clear" w:pos="720"/>
        </w:tabs>
        <w:spacing w:before="120" w:beforeAutospacing="0" w:after="0" w:afterAutospacing="0"/>
        <w:ind w:left="1134" w:hanging="567"/>
        <w:jc w:val="both"/>
        <w:rPr>
          <w:rFonts w:ascii="Cambria" w:hAnsi="Cambria"/>
          <w:b/>
          <w:bCs/>
          <w:sz w:val="22"/>
          <w:szCs w:val="22"/>
          <w:lang w:val="ru-RU"/>
        </w:rPr>
      </w:pPr>
      <w:r>
        <w:t>15,83 % des actions appartenaient personnellement à Vyacheslav Boguslayev.</w:t>
      </w:r>
    </w:p>
    <w:p w14:paraId="6C0FC32F" w14:textId="3BA4080D" w:rsidR="00A40405" w:rsidRPr="00E807C3" w:rsidRDefault="00652E93" w:rsidP="001B7247">
      <w:pPr>
        <w:pStyle w:val="aa"/>
        <w:numPr>
          <w:ilvl w:val="0"/>
          <w:numId w:val="9"/>
        </w:numPr>
        <w:tabs>
          <w:tab w:val="clear" w:pos="720"/>
        </w:tabs>
        <w:spacing w:before="120" w:beforeAutospacing="0" w:after="0" w:afterAutospacing="0"/>
        <w:ind w:left="1134" w:hanging="567"/>
        <w:jc w:val="both"/>
        <w:rPr>
          <w:rFonts w:ascii="Cambria" w:hAnsi="Cambria"/>
          <w:sz w:val="22"/>
          <w:szCs w:val="22"/>
          <w:lang w:val="ru-RU"/>
        </w:rPr>
      </w:pPr>
      <w:r>
        <w:t>49,7 % des actions se trouvaient sous le contrôle d'Aleksandr Boguslayev par l'intermédiaire d'une série de sociétés offshore (Business House Helena A.G., SARL « Motor-Intercoms », SA « TD « Elena », Granum Corporation, Enfields Trade &amp; Capital Corp., Waldo Trade Ltd.).</w:t>
      </w:r>
    </w:p>
    <w:p w14:paraId="515BCDFA" w14:textId="0134AF07" w:rsidR="00A40405" w:rsidRPr="00E807C3" w:rsidRDefault="00652E93" w:rsidP="00821317">
      <w:pPr>
        <w:ind w:left="567"/>
        <w:jc w:val="both"/>
        <w:rPr>
          <w:lang w:val="ru-RU"/>
        </w:rPr>
      </w:pPr>
      <w:r>
        <w:t>La cession des actions de la SA « Motor Sich » s'est opérée par la conclusion d'accords-cadres prévoyant : la vente à des représentants de la RPC de 100 % des droits sociaux de sociétés non-résidentes qui étaient sous le contrôle d'Aleksandr Boguslayev et qui détenaient directement ou indirectement 49,7 % des actions de la SA « Motor Sich ».</w:t>
      </w:r>
    </w:p>
    <w:p w14:paraId="5FE92CA8" w14:textId="4FF5F152" w:rsidR="00F271DA" w:rsidRPr="00E807C3" w:rsidRDefault="00F271DA" w:rsidP="00821317">
      <w:pPr>
        <w:ind w:left="567"/>
        <w:jc w:val="both"/>
        <w:rPr>
          <w:lang w:val="ru-RU"/>
        </w:rPr>
      </w:pPr>
      <w:r>
        <w:t>La particularité des transactions a été le recours au mécanisme des comptes séquestres (escrow).</w:t>
      </w:r>
    </w:p>
    <w:p w14:paraId="619B0382" w14:textId="45A8C61B" w:rsidR="00A40405" w:rsidRPr="00E807C3" w:rsidRDefault="00A40405" w:rsidP="00821317">
      <w:pPr>
        <w:pStyle w:val="aa"/>
        <w:spacing w:before="120" w:beforeAutospacing="0" w:after="0" w:afterAutospacing="0"/>
        <w:ind w:left="567"/>
        <w:jc w:val="both"/>
        <w:rPr>
          <w:rFonts w:ascii="Cambria" w:hAnsi="Cambria"/>
          <w:sz w:val="22"/>
          <w:szCs w:val="22"/>
          <w:lang w:val="ru-RU"/>
        </w:rPr>
      </w:pPr>
      <w:r>
        <w:t>En conséquence :</w:t>
      </w:r>
    </w:p>
    <w:p w14:paraId="12E28492" w14:textId="4EBECB6E" w:rsidR="00A40405" w:rsidRPr="00E807C3" w:rsidRDefault="00652E93" w:rsidP="001B7247">
      <w:pPr>
        <w:pStyle w:val="aa"/>
        <w:numPr>
          <w:ilvl w:val="0"/>
          <w:numId w:val="10"/>
        </w:numPr>
        <w:tabs>
          <w:tab w:val="clear" w:pos="720"/>
          <w:tab w:val="num" w:pos="0"/>
        </w:tabs>
        <w:spacing w:before="120" w:beforeAutospacing="0" w:after="0" w:afterAutospacing="0"/>
        <w:ind w:left="1134" w:hanging="567"/>
        <w:jc w:val="both"/>
        <w:rPr>
          <w:rFonts w:ascii="Cambria" w:hAnsi="Cambria"/>
          <w:sz w:val="22"/>
          <w:szCs w:val="22"/>
          <w:lang w:val="ru-RU"/>
        </w:rPr>
      </w:pPr>
      <w:r>
        <w:t>607 millions de USD sont parvenus aux sociétés d'Aleksandr Boguslayev.</w:t>
      </w:r>
    </w:p>
    <w:p w14:paraId="17048F90" w14:textId="2501BD10" w:rsidR="00A40405" w:rsidRPr="00E807C3" w:rsidRDefault="00A40405" w:rsidP="001B7247">
      <w:pPr>
        <w:pStyle w:val="aa"/>
        <w:numPr>
          <w:ilvl w:val="0"/>
          <w:numId w:val="10"/>
        </w:numPr>
        <w:tabs>
          <w:tab w:val="clear" w:pos="720"/>
          <w:tab w:val="num" w:pos="0"/>
        </w:tabs>
        <w:spacing w:before="120" w:beforeAutospacing="0" w:after="0" w:afterAutospacing="0"/>
        <w:ind w:left="1134" w:hanging="567"/>
        <w:jc w:val="both"/>
        <w:rPr>
          <w:rFonts w:ascii="Cambria" w:hAnsi="Cambria"/>
          <w:sz w:val="22"/>
          <w:szCs w:val="22"/>
          <w:lang w:val="ru-RU"/>
        </w:rPr>
      </w:pPr>
      <w:r>
        <w:t>sur les comptes de Vyacheslav Boguslayev – 43 millions de USD.</w:t>
      </w:r>
    </w:p>
    <w:p w14:paraId="2BF7ED27" w14:textId="25D448A1" w:rsidR="00821317" w:rsidRPr="00E807C3" w:rsidRDefault="00652E93" w:rsidP="001B7247">
      <w:pPr>
        <w:pStyle w:val="aa"/>
        <w:numPr>
          <w:ilvl w:val="0"/>
          <w:numId w:val="17"/>
        </w:numPr>
        <w:spacing w:before="120" w:beforeAutospacing="0" w:after="0" w:afterAutospacing="0"/>
        <w:ind w:left="567" w:hanging="567"/>
        <w:jc w:val="both"/>
        <w:rPr>
          <w:rFonts w:ascii="Cambria" w:hAnsi="Cambria"/>
          <w:sz w:val="22"/>
          <w:szCs w:val="22"/>
          <w:lang w:val="ru-RU"/>
        </w:rPr>
      </w:pPr>
      <w:r>
        <w:t>En 2016–2018, depuis les comptes des sociétés d'Aleksandr Boguslayev, des fonds (plus de 460 millions de USD, 15,4 millions d'euros, 11,7 millions de livres sterling) ont été transférés sur ses comptes personnels dans des banques de Monaco.</w:t>
      </w:r>
    </w:p>
    <w:p w14:paraId="2D84123D" w14:textId="37F4C845" w:rsidR="00A40405" w:rsidRPr="00E807C3" w:rsidRDefault="00652E93" w:rsidP="001B7247">
      <w:pPr>
        <w:pStyle w:val="aa"/>
        <w:numPr>
          <w:ilvl w:val="0"/>
          <w:numId w:val="17"/>
        </w:numPr>
        <w:spacing w:before="120" w:beforeAutospacing="0" w:after="0" w:afterAutospacing="0"/>
        <w:ind w:left="567" w:hanging="567"/>
        <w:jc w:val="both"/>
        <w:rPr>
          <w:rFonts w:ascii="Cambria" w:hAnsi="Cambria"/>
          <w:sz w:val="22"/>
          <w:szCs w:val="22"/>
          <w:lang w:val="ru-RU"/>
        </w:rPr>
      </w:pPr>
      <w:r>
        <w:t>L'utilisation ultérieure des fonds – acquisition de biens immobiliers et d'autres biens en France, à Monaco et dans d'autres pays (non précisés) – est considérée par l'enquête comme l'étape finale de la légalisation.</w:t>
      </w:r>
    </w:p>
    <w:p w14:paraId="00F02B83" w14:textId="4B2C1C36" w:rsidR="00A40405" w:rsidRPr="00E807C3" w:rsidRDefault="00A40405" w:rsidP="00F271DA">
      <w:pPr>
        <w:pStyle w:val="aa"/>
        <w:spacing w:before="120" w:beforeAutospacing="0" w:after="0" w:afterAutospacing="0"/>
        <w:jc w:val="both"/>
        <w:rPr>
          <w:rStyle w:val="a3"/>
          <w:rFonts w:ascii="Cambria" w:hAnsi="Cambria"/>
          <w:sz w:val="22"/>
          <w:szCs w:val="22"/>
          <w:lang w:val="ru-RU"/>
        </w:rPr>
      </w:pPr>
      <w:r>
        <w:t>Ainsi, selon la logique de l'accusation, a été mis en œuvre le schéma : actifs acquis illégalement (actions) → vente internationale → rentrées de fonds → perception de revenus → investissement dans l'immobilier en Europe.</w:t>
      </w:r>
    </w:p>
    <w:p w14:paraId="5BFD8EBA" w14:textId="110A67F8" w:rsidR="0074463F" w:rsidRPr="00E807C3" w:rsidRDefault="00652E93" w:rsidP="0074463F">
      <w:pPr>
        <w:pStyle w:val="aa"/>
        <w:spacing w:before="120" w:beforeAutospacing="0" w:after="0" w:afterAutospacing="0"/>
        <w:jc w:val="both"/>
        <w:rPr>
          <w:rStyle w:val="a3"/>
          <w:rFonts w:ascii="Cambria" w:hAnsi="Cambria"/>
          <w:b w:val="0"/>
          <w:bCs w:val="0"/>
          <w:sz w:val="22"/>
          <w:szCs w:val="22"/>
          <w:lang w:val="ru-RU"/>
        </w:rPr>
      </w:pPr>
      <w:r>
        <w:t>En outre, l'enquête indique une disproportion entre les revenus déclarés en Ukraine et les dépenses réelles d'Aleksandr Boguslayev :</w:t>
      </w:r>
    </w:p>
    <w:p w14:paraId="288BA571" w14:textId="1BEA1707" w:rsidR="0074463F" w:rsidRPr="00E807C3" w:rsidRDefault="0074463F" w:rsidP="001B7247">
      <w:pPr>
        <w:pStyle w:val="aa"/>
        <w:numPr>
          <w:ilvl w:val="0"/>
          <w:numId w:val="18"/>
        </w:numPr>
        <w:spacing w:before="120" w:beforeAutospacing="0" w:after="0" w:afterAutospacing="0"/>
        <w:ind w:left="567" w:hanging="567"/>
        <w:jc w:val="both"/>
        <w:rPr>
          <w:rStyle w:val="a3"/>
          <w:rFonts w:ascii="Cambria" w:hAnsi="Cambria"/>
          <w:b w:val="0"/>
          <w:bCs w:val="0"/>
          <w:sz w:val="22"/>
          <w:szCs w:val="22"/>
          <w:lang w:val="ru-RU"/>
        </w:rPr>
      </w:pPr>
      <w:r>
        <w:t>2000–2009 - déclarés au total 120,1 mille euros ;</w:t>
      </w:r>
    </w:p>
    <w:p w14:paraId="253F0A4F" w14:textId="628F76F9" w:rsidR="0074463F" w:rsidRPr="00E807C3" w:rsidRDefault="00652E93" w:rsidP="001B7247">
      <w:pPr>
        <w:pStyle w:val="aa"/>
        <w:numPr>
          <w:ilvl w:val="0"/>
          <w:numId w:val="18"/>
        </w:numPr>
        <w:spacing w:before="120" w:beforeAutospacing="0" w:after="0" w:afterAutospacing="0"/>
        <w:ind w:left="567" w:hanging="567"/>
        <w:jc w:val="both"/>
        <w:rPr>
          <w:rStyle w:val="a3"/>
          <w:rFonts w:ascii="Cambria" w:hAnsi="Cambria"/>
          <w:b w:val="0"/>
          <w:bCs w:val="0"/>
          <w:sz w:val="22"/>
          <w:szCs w:val="22"/>
          <w:lang w:val="ru-RU"/>
        </w:rPr>
      </w:pPr>
      <w:r>
        <w:t>2010–2014 - déclarés 370 mille euros, toutefois au cours de cette période il a acquis trois biens immobiliers d'une valeur totale de 2,4 millions d'euros ;</w:t>
      </w:r>
    </w:p>
    <w:p w14:paraId="76DF4986" w14:textId="132FF21E" w:rsidR="00FB35E9" w:rsidRPr="006A08A4" w:rsidRDefault="00652E93" w:rsidP="001B7247">
      <w:pPr>
        <w:pStyle w:val="aa"/>
        <w:numPr>
          <w:ilvl w:val="0"/>
          <w:numId w:val="18"/>
        </w:numPr>
        <w:spacing w:before="120" w:beforeAutospacing="0" w:after="0" w:afterAutospacing="0"/>
        <w:ind w:left="567" w:hanging="567"/>
        <w:jc w:val="both"/>
        <w:rPr>
          <w:rFonts w:ascii="Cambria" w:hAnsi="Cambria"/>
          <w:sz w:val="22"/>
          <w:szCs w:val="22"/>
          <w:lang w:val="ru-RU"/>
        </w:rPr>
      </w:pPr>
      <w:r>
        <w:t>à compter de 2016, les revenus n'ont pas été déclarés du tout, toutefois, selon les données de l'enquête, Aleksandr Boguslayev a continué à percevoir des revenus tirés de l'activité d'investissement et a acquis des biens immobiliers en France pour un montant d'environ 51 millions d'euros.</w:t>
      </w:r>
    </w:p>
    <w:p w14:paraId="42D379E1" w14:textId="77777777" w:rsidR="006A08A4" w:rsidRDefault="006A08A4" w:rsidP="006A08A4">
      <w:pPr>
        <w:pStyle w:val="aa"/>
        <w:spacing w:before="120" w:beforeAutospacing="0" w:after="0" w:afterAutospacing="0"/>
        <w:jc w:val="both"/>
        <w:rPr>
          <w:rFonts w:ascii="Cambria" w:hAnsi="Cambria"/>
          <w:sz w:val="22"/>
          <w:szCs w:val="22"/>
          <w:lang/>
        </w:rPr>
      </w:pPr>
      <w:r/>
    </w:p>
    <w:p w14:paraId="45C4587D" w14:textId="77777777" w:rsidR="006A08A4" w:rsidRPr="00E807C3" w:rsidRDefault="006A08A4" w:rsidP="006A08A4">
      <w:pPr>
        <w:pStyle w:val="aa"/>
        <w:spacing w:before="120" w:beforeAutospacing="0" w:after="0" w:afterAutospacing="0"/>
        <w:jc w:val="both"/>
        <w:rPr>
          <w:rStyle w:val="a3"/>
          <w:rFonts w:ascii="Cambria" w:hAnsi="Cambria"/>
          <w:b w:val="0"/>
          <w:bCs w:val="0"/>
          <w:sz w:val="22"/>
          <w:szCs w:val="22"/>
          <w:lang w:val="ru-RU"/>
        </w:rPr>
      </w:pPr>
      <w:r/>
    </w:p>
    <w:p w14:paraId="4AE13C17" w14:textId="1918DF46" w:rsidR="00E80054" w:rsidRPr="00E807C3" w:rsidRDefault="00652E93" w:rsidP="00F271DA">
      <w:pPr>
        <w:pStyle w:val="aa"/>
        <w:spacing w:before="120" w:beforeAutospacing="0" w:after="0" w:afterAutospacing="0"/>
        <w:jc w:val="both"/>
        <w:rPr>
          <w:rStyle w:val="a3"/>
          <w:rFonts w:ascii="Cambria" w:hAnsi="Cambria"/>
          <w:b w:val="0"/>
          <w:bCs w:val="0"/>
          <w:sz w:val="22"/>
          <w:szCs w:val="22"/>
          <w:u w:val="single"/>
          <w:lang w:val="ru-RU"/>
        </w:rPr>
      </w:pPr>
      <w:r>
        <w:t>Preuves de l'enquête :</w:t>
      </w:r>
    </w:p>
    <w:p w14:paraId="1E9D6363" w14:textId="67E23C2D" w:rsidR="00E80054" w:rsidRPr="00E807C3" w:rsidRDefault="00821317" w:rsidP="001B7247">
      <w:pPr>
        <w:pStyle w:val="aa"/>
        <w:numPr>
          <w:ilvl w:val="0"/>
          <w:numId w:val="14"/>
        </w:numPr>
        <w:spacing w:before="120" w:beforeAutospacing="0" w:after="0" w:afterAutospacing="0"/>
        <w:ind w:left="567" w:hanging="567"/>
        <w:jc w:val="both"/>
        <w:rPr>
          <w:rFonts w:ascii="Cambria" w:hAnsi="Cambria"/>
          <w:sz w:val="22"/>
          <w:szCs w:val="22"/>
          <w:lang w:val="ru-RU"/>
        </w:rPr>
      </w:pPr>
      <w:r>
        <w:t>Documents saisis lors des perquisitions dans les coffres bancaires d'Aleksandr Boguslayev dans les banques Julius Baer et UBP – sur la création de sociétés étrangères, la conclusion de transactions, le virement de fonds ;</w:t>
      </w:r>
    </w:p>
    <w:p w14:paraId="742B6FEF" w14:textId="2C3A18A2" w:rsidR="00E80054" w:rsidRPr="00E807C3" w:rsidRDefault="00821317" w:rsidP="001B7247">
      <w:pPr>
        <w:pStyle w:val="aa"/>
        <w:numPr>
          <w:ilvl w:val="0"/>
          <w:numId w:val="14"/>
        </w:numPr>
        <w:spacing w:before="120" w:beforeAutospacing="0" w:after="0" w:afterAutospacing="0"/>
        <w:ind w:left="567" w:hanging="567"/>
        <w:jc w:val="both"/>
        <w:rPr>
          <w:rFonts w:ascii="Cambria" w:hAnsi="Cambria"/>
          <w:sz w:val="22"/>
          <w:szCs w:val="22"/>
          <w:lang w:val="ru-RU"/>
        </w:rPr>
      </w:pPr>
      <w:r>
        <w:t>Copie numérique de l'ordinateur portable d'Aleksandr Boguslayev, saisie lors des perquisitions dans les banques Julius Baer et UBP – contenu de l'adresse de courrier électronique, document relatif aux sociétés non-résidentes ;</w:t>
      </w:r>
    </w:p>
    <w:p w14:paraId="08CF5306" w14:textId="0D9D10A3" w:rsidR="00E80054" w:rsidRPr="00E807C3" w:rsidRDefault="00E80054" w:rsidP="001B7247">
      <w:pPr>
        <w:pStyle w:val="aa"/>
        <w:numPr>
          <w:ilvl w:val="0"/>
          <w:numId w:val="14"/>
        </w:numPr>
        <w:spacing w:before="120" w:beforeAutospacing="0" w:after="0" w:afterAutospacing="0"/>
        <w:ind w:left="567" w:hanging="567"/>
        <w:jc w:val="both"/>
        <w:rPr>
          <w:rFonts w:ascii="Cambria" w:hAnsi="Cambria"/>
          <w:sz w:val="22"/>
          <w:szCs w:val="22"/>
          <w:lang w:val="ru-RU"/>
        </w:rPr>
      </w:pPr>
      <w:r>
        <w:t>Interrogatoires de Liliya Trufanova, Inga Arkatova, Viktor Jerebny, Lyudmila Sushchenko – représentants de sociétés qui, selon la version de l'enquête, sont contrôlées par Aleksandr Boguslayev.</w:t>
      </w:r>
    </w:p>
    <w:p w14:paraId="7005D940" w14:textId="4BD29A16" w:rsidR="0074463F" w:rsidRPr="00E807C3" w:rsidRDefault="00E24B7F" w:rsidP="001B7247">
      <w:pPr>
        <w:pStyle w:val="aa"/>
        <w:numPr>
          <w:ilvl w:val="0"/>
          <w:numId w:val="14"/>
        </w:numPr>
        <w:spacing w:before="120" w:beforeAutospacing="0" w:after="0" w:afterAutospacing="0"/>
        <w:ind w:left="567" w:hanging="567"/>
        <w:jc w:val="both"/>
        <w:rPr>
          <w:rFonts w:ascii="Cambria" w:hAnsi="Cambria"/>
          <w:sz w:val="22"/>
          <w:szCs w:val="22"/>
          <w:lang w:val="ru-RU"/>
        </w:rPr>
      </w:pPr>
      <w:r>
        <w:t>L'interrogatoire d'Aleksandr Boguslayev du 28.04 au 30.04.2025 s'est déroulé sur le territoire de Monaco avec la participation d'un représentant du Service de sécurité de l'Ukraine.</w:t>
      </w:r>
    </w:p>
    <w:p w14:paraId="12D37F3F" w14:textId="5BFFEF99" w:rsidR="0074463F" w:rsidRPr="00E807C3" w:rsidRDefault="00652E93" w:rsidP="00760B6E">
      <w:pPr>
        <w:jc w:val="both"/>
        <w:rPr>
          <w:u w:val="single"/>
          <w:lang w:val="ru-RU"/>
        </w:rPr>
      </w:pPr>
      <w:r>
        <w:t>Position de la défense :</w:t>
      </w:r>
    </w:p>
    <w:p w14:paraId="5F6391FA" w14:textId="77777777" w:rsidR="00760B6E" w:rsidRPr="00E807C3" w:rsidRDefault="00760B6E" w:rsidP="001B7247">
      <w:pPr>
        <w:pStyle w:val="aa"/>
        <w:numPr>
          <w:ilvl w:val="1"/>
          <w:numId w:val="10"/>
        </w:numPr>
        <w:spacing w:before="120" w:beforeAutospacing="0" w:after="0" w:afterAutospacing="0"/>
        <w:ind w:left="567" w:hanging="567"/>
        <w:jc w:val="both"/>
        <w:rPr>
          <w:rFonts w:ascii="Cambria" w:hAnsi="Cambria"/>
          <w:sz w:val="22"/>
          <w:szCs w:val="22"/>
          <w:lang w:val="ru-RU"/>
        </w:rPr>
      </w:pPr>
      <w:r>
        <w:t>Obtention de l'autorisation de concentration auprès du CAMU</w:t>
      </w:r>
    </w:p>
    <w:p w14:paraId="785BA463" w14:textId="641082FB" w:rsidR="00D23BC2" w:rsidRPr="00E807C3" w:rsidRDefault="00D23BC2" w:rsidP="001B7247">
      <w:pPr>
        <w:pStyle w:val="aa"/>
        <w:numPr>
          <w:ilvl w:val="0"/>
          <w:numId w:val="20"/>
        </w:numPr>
        <w:spacing w:before="120" w:beforeAutospacing="0" w:after="0" w:afterAutospacing="0"/>
        <w:ind w:left="1134" w:hanging="567"/>
        <w:jc w:val="both"/>
        <w:rPr>
          <w:rFonts w:ascii="Cambria" w:hAnsi="Cambria"/>
          <w:sz w:val="22"/>
          <w:szCs w:val="22"/>
          <w:lang w:val="ru-RU"/>
        </w:rPr>
      </w:pPr>
      <w:r>
        <w:t>Aleksandr Boguslayev n'exerçait pas d'influence déterminante/contrôle sur la SA « Motor Sich » :</w:t>
      </w:r>
    </w:p>
    <w:p w14:paraId="61D5DE9C" w14:textId="2AC5D77F" w:rsidR="00D23BC2" w:rsidRPr="00E807C3" w:rsidRDefault="00652E93" w:rsidP="001B7247">
      <w:pPr>
        <w:pStyle w:val="aa"/>
        <w:numPr>
          <w:ilvl w:val="0"/>
          <w:numId w:val="25"/>
        </w:numPr>
        <w:spacing w:before="120" w:beforeAutospacing="0" w:after="0" w:afterAutospacing="0"/>
        <w:ind w:left="1701" w:hanging="567"/>
        <w:jc w:val="both"/>
        <w:rPr>
          <w:rFonts w:ascii="Cambria" w:hAnsi="Cambria"/>
          <w:sz w:val="22"/>
          <w:szCs w:val="22"/>
          <w:lang w:val="ru-RU"/>
        </w:rPr>
      </w:pPr>
      <w:r>
        <w:t>la détention de 49,7 % des actions ne signifie pas un contrôle au sens de la législation antimonopole, dans la mesure où Aleksandr Boguslayev ne détenait pas ≥ 50 % des voix et n'avait pas la possibilité de prendre ou de bloquer unilatéralement les décisions des organes suprêmes de direction ;</w:t>
      </w:r>
    </w:p>
    <w:p w14:paraId="4E69EABC" w14:textId="679854D9" w:rsidR="00D23BC2" w:rsidRPr="00E807C3" w:rsidRDefault="00652E93" w:rsidP="001B7247">
      <w:pPr>
        <w:pStyle w:val="aa"/>
        <w:numPr>
          <w:ilvl w:val="0"/>
          <w:numId w:val="25"/>
        </w:numPr>
        <w:spacing w:before="120" w:beforeAutospacing="0" w:after="0" w:afterAutospacing="0"/>
        <w:ind w:left="1701" w:hanging="567"/>
        <w:jc w:val="both"/>
        <w:rPr>
          <w:rFonts w:ascii="Cambria" w:hAnsi="Cambria"/>
          <w:sz w:val="22"/>
          <w:szCs w:val="22"/>
          <w:lang w:val="ru-RU"/>
        </w:rPr>
      </w:pPr>
      <w:r>
        <w:t>n'a pas été établie la date précise du franchissement des 25 % ou du moment où il aurait pu obtenir une influence déterminante. Sans détermination d'une telle date, l'« événement de contrôle » juridique ne peut être constaté ;</w:t>
      </w:r>
    </w:p>
    <w:p w14:paraId="79244EE3" w14:textId="1E915801" w:rsidR="00D23BC2" w:rsidRPr="00E807C3" w:rsidRDefault="00D23BC2" w:rsidP="001B7247">
      <w:pPr>
        <w:pStyle w:val="aa"/>
        <w:numPr>
          <w:ilvl w:val="0"/>
          <w:numId w:val="25"/>
        </w:numPr>
        <w:spacing w:before="120" w:beforeAutospacing="0" w:after="0" w:afterAutospacing="0"/>
        <w:ind w:left="1701" w:hanging="567"/>
        <w:jc w:val="both"/>
        <w:rPr>
          <w:rFonts w:ascii="Cambria" w:hAnsi="Cambria"/>
          <w:sz w:val="22"/>
          <w:szCs w:val="22"/>
          <w:lang w:val="ru-RU"/>
        </w:rPr>
      </w:pPr>
      <w:r>
        <w:t>absence d'« ancres » de contrôle – droit de veto, pactes d'actionnaires, dépendance des organes de direction ou autres formes d'influence déterminante sur l'activité de la société ;</w:t>
      </w:r>
    </w:p>
    <w:p w14:paraId="38802662" w14:textId="57DB6B60" w:rsidR="00D23BC2" w:rsidRPr="00E807C3" w:rsidRDefault="00FA2CD3" w:rsidP="001B7247">
      <w:pPr>
        <w:pStyle w:val="aa"/>
        <w:numPr>
          <w:ilvl w:val="0"/>
          <w:numId w:val="25"/>
        </w:numPr>
        <w:spacing w:before="120" w:beforeAutospacing="0" w:after="0" w:afterAutospacing="0"/>
        <w:ind w:left="1701" w:hanging="567"/>
        <w:jc w:val="both"/>
        <w:rPr>
          <w:rFonts w:ascii="Cambria" w:hAnsi="Cambria"/>
          <w:sz w:val="22"/>
          <w:szCs w:val="22"/>
          <w:lang w:val="ru-RU"/>
        </w:rPr>
      </w:pPr>
      <w:r>
        <w:t>Aleksandr Boguslayev ne déterminait pas la politique de la société et n'en exerçait pas la gestion, de sorte que l'« événement de contrôle » ne s'est pas produit, et il n'y avait pas d'obligation d'obtenir une autorisation.</w:t>
      </w:r>
    </w:p>
    <w:p w14:paraId="399CB2FC" w14:textId="6412501B" w:rsidR="00760B6E" w:rsidRPr="00E807C3" w:rsidRDefault="00760B6E" w:rsidP="001B7247">
      <w:pPr>
        <w:pStyle w:val="aa"/>
        <w:numPr>
          <w:ilvl w:val="0"/>
          <w:numId w:val="20"/>
        </w:numPr>
        <w:spacing w:before="120" w:beforeAutospacing="0" w:after="0" w:afterAutospacing="0"/>
        <w:ind w:left="1134" w:hanging="567"/>
        <w:jc w:val="both"/>
        <w:rPr>
          <w:rFonts w:ascii="Cambria" w:hAnsi="Cambria"/>
          <w:sz w:val="22"/>
          <w:szCs w:val="22"/>
          <w:lang w:val="ru-RU"/>
        </w:rPr>
      </w:pPr>
      <w:r>
        <w:t>Lors de l'aliénation des actions de la SA « Motor Sich », il n'était pas nécessaire d'obtenir l'autorisation de concentration du CAMU, dès lors que :</w:t>
      </w:r>
    </w:p>
    <w:p w14:paraId="34FCE91D" w14:textId="77777777" w:rsidR="00760B6E" w:rsidRPr="00E807C3" w:rsidRDefault="00760B6E" w:rsidP="001B7247">
      <w:pPr>
        <w:pStyle w:val="a4"/>
        <w:numPr>
          <w:ilvl w:val="0"/>
          <w:numId w:val="19"/>
        </w:numPr>
        <w:ind w:left="1560" w:hanging="426"/>
        <w:contextualSpacing w:val="0"/>
        <w:jc w:val="both"/>
        <w:rPr>
          <w:lang w:val="ru-RU"/>
        </w:rPr>
      </w:pPr>
      <w:r>
        <w:t>les vendeurs d'actions sont des personnes morales distinctes qui ne détenaient pas d'actions de la SA « Motor Sich » à hauteur de 25 % ou 50 % ;</w:t>
      </w:r>
    </w:p>
    <w:p w14:paraId="6587C6E3" w14:textId="77777777" w:rsidR="00760B6E" w:rsidRPr="00E807C3" w:rsidRDefault="00760B6E" w:rsidP="001B7247">
      <w:pPr>
        <w:pStyle w:val="a4"/>
        <w:numPr>
          <w:ilvl w:val="0"/>
          <w:numId w:val="19"/>
        </w:numPr>
        <w:ind w:left="1560" w:hanging="426"/>
        <w:contextualSpacing w:val="0"/>
        <w:jc w:val="both"/>
        <w:rPr>
          <w:lang w:val="ru-RU"/>
        </w:rPr>
      </w:pPr>
      <w:r>
        <w:t>la vente se déroulait par le biais de transactions distinctes de différentes sociétés non-résidentes, sans consolidation de celles-ci en un paquet unique qui aurait automatiquement transmis le contrôle ;</w:t>
      </w:r>
    </w:p>
    <w:p w14:paraId="24E5EC00" w14:textId="77777777" w:rsidR="00760B6E" w:rsidRPr="00E807C3" w:rsidRDefault="00760B6E" w:rsidP="001B7247">
      <w:pPr>
        <w:pStyle w:val="a4"/>
        <w:numPr>
          <w:ilvl w:val="0"/>
          <w:numId w:val="19"/>
        </w:numPr>
        <w:ind w:left="1560" w:hanging="426"/>
        <w:contextualSpacing w:val="0"/>
        <w:jc w:val="both"/>
        <w:rPr>
          <w:lang w:val="ru-RU"/>
        </w:rPr>
      </w:pPr>
      <w:r>
        <w:t>les acquéreurs d'actions – Reckoner, Argio, Skyrizon, Likatron – sont des personnes morales distinctes dont aucune n'a acquis séparément 25 % ou 50 % des actions de la SA « Motor Sich » ;</w:t>
      </w:r>
    </w:p>
    <w:p w14:paraId="06C99178" w14:textId="58C4A0A6" w:rsidR="00760B6E" w:rsidRPr="00E807C3" w:rsidRDefault="00760B6E" w:rsidP="001B7247">
      <w:pPr>
        <w:pStyle w:val="a4"/>
        <w:numPr>
          <w:ilvl w:val="0"/>
          <w:numId w:val="19"/>
        </w:numPr>
        <w:ind w:left="1560" w:hanging="426"/>
        <w:contextualSpacing w:val="0"/>
        <w:jc w:val="both"/>
        <w:rPr>
          <w:lang w:val="ru-RU"/>
        </w:rPr>
      </w:pPr>
      <w:r>
        <w:t>Les acquéreurs n'ont pas de centre commun de prise de décision.</w:t>
      </w:r>
    </w:p>
    <w:p w14:paraId="5B7A87C3" w14:textId="2D56E5E5" w:rsidR="00D23BC2" w:rsidRPr="00E807C3" w:rsidRDefault="00D23BC2" w:rsidP="001B7247">
      <w:pPr>
        <w:pStyle w:val="a4"/>
        <w:numPr>
          <w:ilvl w:val="0"/>
          <w:numId w:val="19"/>
        </w:numPr>
        <w:ind w:left="1560" w:hanging="426"/>
        <w:contextualSpacing w:val="0"/>
        <w:jc w:val="both"/>
        <w:rPr>
          <w:lang w:val="ru-RU"/>
        </w:rPr>
      </w:pPr>
      <w:r>
        <w:t>l'événement de contrôle est absent, et par conséquent la base juridique pour l'obligation de s'adresser au CAMU afin d'obtenir l'autorisation est également absente.</w:t>
      </w:r>
    </w:p>
    <w:p w14:paraId="5C57032D" w14:textId="187BB24D" w:rsidR="00D23BC2" w:rsidRPr="00E807C3" w:rsidRDefault="00AC1471" w:rsidP="001B7247">
      <w:pPr>
        <w:pStyle w:val="a4"/>
        <w:numPr>
          <w:ilvl w:val="0"/>
          <w:numId w:val="20"/>
        </w:numPr>
        <w:ind w:left="1134" w:hanging="567"/>
        <w:contextualSpacing w:val="0"/>
        <w:jc w:val="both"/>
        <w:rPr>
          <w:lang w:val="ru-RU"/>
        </w:rPr>
      </w:pPr>
      <w:r>
        <w:t>Les seuils économiques n'avaient pas à être calculés :</w:t>
      </w:r>
    </w:p>
    <w:p w14:paraId="3526090B" w14:textId="76E6494B" w:rsidR="00D23BC2" w:rsidRPr="00E807C3" w:rsidRDefault="00AC1471" w:rsidP="001B7247">
      <w:pPr>
        <w:pStyle w:val="a4"/>
        <w:numPr>
          <w:ilvl w:val="0"/>
          <w:numId w:val="26"/>
        </w:numPr>
        <w:ind w:left="1701" w:hanging="567"/>
        <w:contextualSpacing w:val="0"/>
        <w:jc w:val="both"/>
        <w:rPr>
          <w:lang w:val="ru-RU"/>
        </w:rPr>
      </w:pPr>
      <w:r>
        <w:t>l'obligation d'obtenir l'autorisation du CAMU ne naît que lors de l'existence simultanée de deux conditions - l'événement de contrôle et le dépassement des seuils fixés (12 millions d'euros au total, 1 million d'euros pour deux participants, 1 million d'euros en Ukraine pour un participant)</w:t>
      </w:r>
    </w:p>
    <w:p w14:paraId="76823A34" w14:textId="4005EB00" w:rsidR="00D23BC2" w:rsidRPr="00E807C3" w:rsidRDefault="00AC1471" w:rsidP="001B7247">
      <w:pPr>
        <w:pStyle w:val="a4"/>
        <w:numPr>
          <w:ilvl w:val="0"/>
          <w:numId w:val="26"/>
        </w:numPr>
        <w:ind w:left="1701" w:hanging="567"/>
        <w:contextualSpacing w:val="0"/>
        <w:jc w:val="both"/>
        <w:rPr>
          <w:lang w:val="ru-RU"/>
        </w:rPr>
      </w:pPr>
      <w:r>
        <w:t>étant donné que l'événement de contrôle n'est pas survenu, le calcul des seuils économiques était juridiquement sans objet, et l'autorisation non requise.</w:t>
      </w:r>
    </w:p>
    <w:p w14:paraId="05D62CFB" w14:textId="2407E241" w:rsidR="00D23BC2" w:rsidRPr="00E807C3" w:rsidRDefault="00D23BC2" w:rsidP="001B7247">
      <w:pPr>
        <w:pStyle w:val="a4"/>
        <w:numPr>
          <w:ilvl w:val="0"/>
          <w:numId w:val="20"/>
        </w:numPr>
        <w:ind w:left="1134" w:hanging="567"/>
        <w:contextualSpacing w:val="0"/>
        <w:jc w:val="both"/>
        <w:rPr>
          <w:lang w:val="ru-RU"/>
        </w:rPr>
      </w:pPr>
      <w:r>
        <w:t>Le CAMU, en tant qu'organe compétent, n'a pas reconnu les transactions comme une concentration :</w:t>
      </w:r>
    </w:p>
    <w:p w14:paraId="58B20FCF" w14:textId="3CF04175" w:rsidR="00D23BC2" w:rsidRPr="00E807C3" w:rsidRDefault="00AC1471" w:rsidP="001B7247">
      <w:pPr>
        <w:pStyle w:val="a4"/>
        <w:numPr>
          <w:ilvl w:val="0"/>
          <w:numId w:val="27"/>
        </w:numPr>
        <w:ind w:left="1701" w:hanging="567"/>
        <w:contextualSpacing w:val="0"/>
        <w:jc w:val="both"/>
        <w:rPr>
          <w:lang w:val="ru-RU"/>
        </w:rPr>
      </w:pPr>
      <w:r>
        <w:t>en 2015–2016, le CAMU n'a pas ouvert d'affaires ni infligé de sanctions concernant les transactions portant sur les actions de la SA « Motor Sich » ;</w:t>
      </w:r>
    </w:p>
    <w:p w14:paraId="0B8B7E09" w14:textId="43B9C7EF" w:rsidR="00D23BC2" w:rsidRPr="00E807C3" w:rsidRDefault="00AC1471" w:rsidP="001B7247">
      <w:pPr>
        <w:pStyle w:val="a4"/>
        <w:numPr>
          <w:ilvl w:val="0"/>
          <w:numId w:val="27"/>
        </w:numPr>
        <w:ind w:left="1701" w:hanging="567"/>
        <w:contextualSpacing w:val="0"/>
        <w:jc w:val="both"/>
        <w:rPr>
          <w:lang w:val="ru-RU"/>
        </w:rPr>
      </w:pPr>
      <w:r>
        <w:t>la demande de Skyrizon en 2017 n'a pas été examinée au fond, mais renvoyée formellement pour cause de pièces incomplètes ;</w:t>
      </w:r>
    </w:p>
    <w:p w14:paraId="10E2F86D" w14:textId="0C194708" w:rsidR="00D23BC2" w:rsidRPr="00E807C3" w:rsidRDefault="00AC1471" w:rsidP="001B7247">
      <w:pPr>
        <w:pStyle w:val="a4"/>
        <w:numPr>
          <w:ilvl w:val="0"/>
          <w:numId w:val="27"/>
        </w:numPr>
        <w:ind w:left="1701" w:hanging="567"/>
        <w:contextualSpacing w:val="0"/>
        <w:jc w:val="both"/>
        <w:rPr>
          <w:lang w:val="ru-RU"/>
        </w:rPr>
      </w:pPr>
      <w:r>
        <w:t>le délai de prescription pour l'application de sanctions (5 ans) a expiré, ce qui rend impossible l'engagement ultérieur d'une procédure.</w:t>
      </w:r>
    </w:p>
    <w:p w14:paraId="43098934" w14:textId="7837D493" w:rsidR="00D23BC2" w:rsidRPr="00E807C3" w:rsidRDefault="00D23BC2" w:rsidP="00D23BC2">
      <w:pPr>
        <w:ind w:left="1134"/>
        <w:jc w:val="both"/>
        <w:rPr>
          <w:lang w:val="ru-RU"/>
        </w:rPr>
      </w:pPr>
      <w:r>
        <w:t>Cela confirme l'absence de conclusions appropriées du régulateur sur l'« illégalité » de la concentration.</w:t>
      </w:r>
    </w:p>
    <w:p w14:paraId="341B79B6" w14:textId="7AE625A5" w:rsidR="005412F2" w:rsidRPr="00E807C3" w:rsidRDefault="005412F2" w:rsidP="001B7247">
      <w:pPr>
        <w:pStyle w:val="a4"/>
        <w:numPr>
          <w:ilvl w:val="0"/>
          <w:numId w:val="20"/>
        </w:numPr>
        <w:ind w:left="1134" w:hanging="567"/>
        <w:contextualSpacing w:val="0"/>
        <w:jc w:val="both"/>
        <w:rPr>
          <w:lang w:val="ru-RU"/>
        </w:rPr>
      </w:pPr>
      <w:r>
        <w:t>La question de la concentration n'a surgi qu'en 2017, lorsque Skyrizon s'est adressé au CAMU.</w:t>
      </w:r>
    </w:p>
    <w:p w14:paraId="44FDBB2D" w14:textId="23249777" w:rsidR="00D23BC2" w:rsidRPr="00E807C3" w:rsidRDefault="00D23BC2" w:rsidP="001B7247">
      <w:pPr>
        <w:pStyle w:val="a4"/>
        <w:numPr>
          <w:ilvl w:val="0"/>
          <w:numId w:val="20"/>
        </w:numPr>
        <w:ind w:left="1134" w:hanging="567"/>
        <w:contextualSpacing w:val="0"/>
        <w:jc w:val="both"/>
        <w:rPr>
          <w:lang w:val="ru-RU"/>
        </w:rPr>
      </w:pPr>
      <w:r>
        <w:t>La responsabilité pour d'éventuelles violations de concentrations revêt un caractère exclusivement de droit économique :</w:t>
      </w:r>
    </w:p>
    <w:p w14:paraId="3CC6781B" w14:textId="2E91C076" w:rsidR="00D23BC2" w:rsidRPr="00E807C3" w:rsidRDefault="00AC1471" w:rsidP="001B7247">
      <w:pPr>
        <w:pStyle w:val="a4"/>
        <w:numPr>
          <w:ilvl w:val="0"/>
          <w:numId w:val="28"/>
        </w:numPr>
        <w:ind w:left="1701" w:hanging="567"/>
        <w:contextualSpacing w:val="0"/>
        <w:jc w:val="both"/>
        <w:rPr>
          <w:lang w:val="ru-RU"/>
        </w:rPr>
      </w:pPr>
      <w:r>
        <w:t>même en cas d'infraction, seules des sanctions financières sont possibles (amende, blocage des valeurs mobilières, élimination des conséquences) ;</w:t>
      </w:r>
    </w:p>
    <w:p w14:paraId="5737544E" w14:textId="6930498E" w:rsidR="00D23BC2" w:rsidRPr="00E807C3" w:rsidRDefault="00AC1471" w:rsidP="001B7247">
      <w:pPr>
        <w:pStyle w:val="a4"/>
        <w:numPr>
          <w:ilvl w:val="0"/>
          <w:numId w:val="28"/>
        </w:numPr>
        <w:ind w:left="1701" w:hanging="567"/>
        <w:contextualSpacing w:val="0"/>
        <w:jc w:val="both"/>
        <w:rPr>
          <w:lang w:val="ru-RU"/>
        </w:rPr>
      </w:pPr>
      <w:r>
        <w:t>une telle infraction ne constitue pas une infraction pénale et ne peut pas constituer une infraction préalable pour qualifier les fonds d'« illicites ».</w:t>
      </w:r>
    </w:p>
    <w:p w14:paraId="27CCC4AD" w14:textId="2C20C420" w:rsidR="005412F2" w:rsidRPr="00E807C3" w:rsidRDefault="005412F2" w:rsidP="001B7247">
      <w:pPr>
        <w:pStyle w:val="aa"/>
        <w:numPr>
          <w:ilvl w:val="1"/>
          <w:numId w:val="10"/>
        </w:numPr>
        <w:spacing w:before="120" w:beforeAutospacing="0" w:after="0" w:afterAutospacing="0"/>
        <w:ind w:left="567" w:hanging="567"/>
        <w:jc w:val="both"/>
        <w:rPr>
          <w:rFonts w:ascii="Cambria" w:hAnsi="Cambria"/>
          <w:sz w:val="22"/>
          <w:szCs w:val="22"/>
          <w:lang w:val="ru-RU"/>
        </w:rPr>
      </w:pPr>
      <w:r>
        <w:t>Situation patrimoniale d'Aleksandr Boguslayev.</w:t>
      </w:r>
    </w:p>
    <w:p w14:paraId="21BE388B" w14:textId="135B1CE2" w:rsidR="005412F2" w:rsidRPr="00E807C3" w:rsidRDefault="00AC1471" w:rsidP="001B7247">
      <w:pPr>
        <w:pStyle w:val="aa"/>
        <w:numPr>
          <w:ilvl w:val="0"/>
          <w:numId w:val="21"/>
        </w:numPr>
        <w:spacing w:before="120" w:beforeAutospacing="0" w:after="0" w:afterAutospacing="0"/>
        <w:ind w:left="567" w:hanging="567"/>
        <w:jc w:val="both"/>
        <w:rPr>
          <w:rFonts w:ascii="Cambria" w:hAnsi="Cambria"/>
          <w:sz w:val="22"/>
          <w:szCs w:val="22"/>
          <w:lang w:val="ru-RU"/>
        </w:rPr>
      </w:pPr>
      <w:r>
        <w:t>Situation patrimoniale et déclaration des revenus.</w:t>
      </w:r>
    </w:p>
    <w:p w14:paraId="509A1709" w14:textId="5C323D3D" w:rsidR="005412F2" w:rsidRPr="00E807C3" w:rsidRDefault="005412F2" w:rsidP="001B7247">
      <w:pPr>
        <w:pStyle w:val="aa"/>
        <w:numPr>
          <w:ilvl w:val="0"/>
          <w:numId w:val="22"/>
        </w:numPr>
        <w:spacing w:before="120" w:beforeAutospacing="0" w:after="0" w:afterAutospacing="0"/>
        <w:ind w:left="1134"/>
        <w:jc w:val="both"/>
        <w:rPr>
          <w:rFonts w:ascii="Cambria" w:hAnsi="Cambria"/>
          <w:sz w:val="22"/>
          <w:szCs w:val="22"/>
          <w:lang w:val="ru-RU"/>
        </w:rPr>
      </w:pPr>
      <w:r>
        <w:t>Aleksandr Boguslayev n'a jamais été fonctionnaire en Ukraine, c'est pourquoi il n'avait pas l'obligation de déclarer ses revenus ;</w:t>
      </w:r>
    </w:p>
    <w:p w14:paraId="3D8372A7" w14:textId="37FBC5D7" w:rsidR="005412F2" w:rsidRPr="00E807C3" w:rsidRDefault="005412F2" w:rsidP="001B7247">
      <w:pPr>
        <w:pStyle w:val="aa"/>
        <w:numPr>
          <w:ilvl w:val="0"/>
          <w:numId w:val="22"/>
        </w:numPr>
        <w:spacing w:before="120" w:beforeAutospacing="0" w:after="0" w:afterAutospacing="0"/>
        <w:ind w:left="1134"/>
        <w:jc w:val="both"/>
        <w:rPr>
          <w:rFonts w:ascii="Cambria" w:hAnsi="Cambria"/>
          <w:sz w:val="22"/>
          <w:szCs w:val="22"/>
          <w:lang w:val="ru-RU"/>
        </w:rPr>
      </w:pPr>
      <w:r>
        <w:t>Ses revenus provenaient d'activités commerciales ;</w:t>
      </w:r>
    </w:p>
    <w:p w14:paraId="33B4D04A" w14:textId="32919E45" w:rsidR="005412F2" w:rsidRPr="00E807C3" w:rsidRDefault="00AC1471" w:rsidP="001B7247">
      <w:pPr>
        <w:pStyle w:val="aa"/>
        <w:numPr>
          <w:ilvl w:val="0"/>
          <w:numId w:val="22"/>
        </w:numPr>
        <w:spacing w:before="120" w:beforeAutospacing="0" w:after="0" w:afterAutospacing="0"/>
        <w:ind w:left="1134"/>
        <w:jc w:val="both"/>
        <w:rPr>
          <w:rFonts w:ascii="Cambria" w:hAnsi="Cambria"/>
          <w:sz w:val="22"/>
          <w:szCs w:val="22"/>
          <w:lang w:val="ru-RU"/>
        </w:rPr>
      </w:pPr>
      <w:r>
        <w:t>Aucun organe de contrôle n'a constaté de disproportion entre ses revenus et son train de vie.</w:t>
      </w:r>
    </w:p>
    <w:p w14:paraId="7D99859B" w14:textId="77777777" w:rsidR="005412F2" w:rsidRPr="00E807C3" w:rsidRDefault="005412F2" w:rsidP="001B7247">
      <w:pPr>
        <w:pStyle w:val="aa"/>
        <w:numPr>
          <w:ilvl w:val="0"/>
          <w:numId w:val="21"/>
        </w:numPr>
        <w:spacing w:before="120" w:beforeAutospacing="0" w:after="0" w:afterAutospacing="0"/>
        <w:ind w:left="567" w:hanging="567"/>
        <w:jc w:val="both"/>
        <w:rPr>
          <w:rFonts w:ascii="Cambria" w:hAnsi="Cambria"/>
          <w:sz w:val="22"/>
          <w:szCs w:val="22"/>
          <w:lang w:val="ru-RU"/>
        </w:rPr>
      </w:pPr>
      <w:r>
        <w:t>Résidence fiscale.</w:t>
      </w:r>
    </w:p>
    <w:p w14:paraId="180F5C51" w14:textId="70BC8BEE" w:rsidR="005412F2" w:rsidRPr="00E807C3" w:rsidRDefault="00AC1471" w:rsidP="001B7247">
      <w:pPr>
        <w:pStyle w:val="aa"/>
        <w:numPr>
          <w:ilvl w:val="0"/>
          <w:numId w:val="24"/>
        </w:numPr>
        <w:spacing w:before="120" w:beforeAutospacing="0" w:after="0" w:afterAutospacing="0"/>
        <w:ind w:left="1134" w:hanging="567"/>
        <w:jc w:val="both"/>
        <w:rPr>
          <w:rFonts w:ascii="Cambria" w:hAnsi="Cambria"/>
          <w:sz w:val="22"/>
          <w:szCs w:val="22"/>
          <w:lang w:val="ru-RU"/>
        </w:rPr>
      </w:pPr>
      <w:r>
        <w:t>Depuis 2015, Aleksandr Boguslayev est résident fiscal de Monaco, où il résidait effectivement et payait des impôts conformément à la législation locale ;</w:t>
      </w:r>
    </w:p>
    <w:p w14:paraId="03EE52D5" w14:textId="3027B450" w:rsidR="005412F2" w:rsidRPr="00E807C3" w:rsidRDefault="00AC1471" w:rsidP="001B7247">
      <w:pPr>
        <w:pStyle w:val="aa"/>
        <w:numPr>
          <w:ilvl w:val="0"/>
          <w:numId w:val="24"/>
        </w:numPr>
        <w:spacing w:before="120" w:beforeAutospacing="0" w:after="0" w:afterAutospacing="0"/>
        <w:ind w:left="1134" w:hanging="567"/>
        <w:jc w:val="both"/>
        <w:rPr>
          <w:rFonts w:ascii="Cambria" w:hAnsi="Cambria"/>
          <w:sz w:val="22"/>
          <w:szCs w:val="22"/>
          <w:lang w:val="ru-RU"/>
        </w:rPr>
      </w:pPr>
      <w:r>
        <w:t>En conséquence, après 2015, il n'avait pas d'obligations fiscales en Ukraine ;</w:t>
      </w:r>
    </w:p>
    <w:p w14:paraId="0FA8552D" w14:textId="1BDC30CC" w:rsidR="005412F2" w:rsidRPr="00E807C3" w:rsidRDefault="00AC1471" w:rsidP="001B7247">
      <w:pPr>
        <w:pStyle w:val="aa"/>
        <w:numPr>
          <w:ilvl w:val="0"/>
          <w:numId w:val="24"/>
        </w:numPr>
        <w:spacing w:before="120" w:beforeAutospacing="0" w:after="0" w:afterAutospacing="0"/>
        <w:ind w:left="1134" w:hanging="567"/>
        <w:jc w:val="both"/>
        <w:rPr>
          <w:rFonts w:ascii="Cambria" w:hAnsi="Cambria"/>
          <w:sz w:val="22"/>
          <w:szCs w:val="22"/>
          <w:lang w:val="ru-RU"/>
        </w:rPr>
      </w:pPr>
      <w:r>
        <w:t>Les autorités fiscales et réglementaires de Monaco n'ont constaté aucune infraction concernant son activité.</w:t>
      </w:r>
    </w:p>
    <w:p w14:paraId="37337E50" w14:textId="23B21CB7" w:rsidR="005412F2" w:rsidRPr="00E807C3" w:rsidRDefault="005412F2" w:rsidP="001B7247">
      <w:pPr>
        <w:pStyle w:val="aa"/>
        <w:numPr>
          <w:ilvl w:val="0"/>
          <w:numId w:val="21"/>
        </w:numPr>
        <w:spacing w:before="120" w:beforeAutospacing="0" w:after="0" w:afterAutospacing="0"/>
        <w:ind w:left="567" w:hanging="567"/>
        <w:jc w:val="both"/>
        <w:rPr>
          <w:rFonts w:ascii="Cambria" w:hAnsi="Cambria"/>
          <w:sz w:val="22"/>
          <w:szCs w:val="22"/>
          <w:lang w:val="ru-RU"/>
        </w:rPr>
      </w:pPr>
      <w:r>
        <w:t>Revenus tirés de sociétés non-résidentes et de l'activité d'investissement.</w:t>
      </w:r>
    </w:p>
    <w:p w14:paraId="765CAD90" w14:textId="2E1313C9" w:rsidR="005412F2" w:rsidRPr="00E807C3" w:rsidRDefault="00AC1471" w:rsidP="001B7247">
      <w:pPr>
        <w:pStyle w:val="aa"/>
        <w:numPr>
          <w:ilvl w:val="0"/>
          <w:numId w:val="23"/>
        </w:numPr>
        <w:spacing w:before="120" w:beforeAutospacing="0" w:after="0" w:afterAutospacing="0"/>
        <w:ind w:left="1134" w:hanging="567"/>
        <w:jc w:val="both"/>
        <w:rPr>
          <w:rFonts w:ascii="Cambria" w:hAnsi="Cambria"/>
          <w:sz w:val="22"/>
          <w:szCs w:val="22"/>
          <w:lang w:val="ru-RU"/>
        </w:rPr>
      </w:pPr>
      <w:r>
        <w:t>Une part importante des revenus d'Aleksandr Boguslayev était constituée par l'intermédiaire de sociétés non-résidentes qui détenaient des actions de « Motor Sich » et d'autres actifs.</w:t>
      </w:r>
    </w:p>
    <w:p w14:paraId="6E52C8D2" w14:textId="3077EA4A" w:rsidR="00E6080C" w:rsidRPr="00E807C3" w:rsidRDefault="00AC1471" w:rsidP="001B7247">
      <w:pPr>
        <w:pStyle w:val="aa"/>
        <w:numPr>
          <w:ilvl w:val="0"/>
          <w:numId w:val="23"/>
        </w:numPr>
        <w:spacing w:before="120" w:beforeAutospacing="0" w:after="0" w:afterAutospacing="0"/>
        <w:ind w:left="1134" w:hanging="567"/>
        <w:jc w:val="both"/>
        <w:rPr>
          <w:rFonts w:ascii="Cambria" w:hAnsi="Cambria"/>
          <w:sz w:val="22"/>
          <w:szCs w:val="22"/>
          <w:lang w:val="ru-RU"/>
        </w:rPr>
      </w:pPr>
      <w:r>
        <w:t>Il exerçait des activités d'investissement et d'agence.</w:t>
      </w:r>
    </w:p>
    <w:p w14:paraId="456F11CE" w14:textId="4E540ADA" w:rsidR="00E6080C" w:rsidRPr="00E807C3" w:rsidRDefault="00AC1471" w:rsidP="001B7247">
      <w:pPr>
        <w:pStyle w:val="aa"/>
        <w:numPr>
          <w:ilvl w:val="0"/>
          <w:numId w:val="23"/>
        </w:numPr>
        <w:spacing w:before="120" w:beforeAutospacing="0" w:after="0" w:afterAutospacing="0"/>
        <w:ind w:left="1134" w:hanging="567"/>
        <w:jc w:val="both"/>
        <w:rPr>
          <w:rFonts w:ascii="Cambria" w:hAnsi="Cambria"/>
          <w:sz w:val="22"/>
          <w:szCs w:val="22"/>
          <w:lang w:val="ru-RU"/>
        </w:rPr>
      </w:pPr>
      <w:r>
        <w:t>Aleksandr Boguslayev agissait ouvertement en qualité de signataire des documents de sociétés non-résidentes, de mandataire de celles-ci dans les négociations ;;</w:t>
      </w:r>
    </w:p>
    <w:p w14:paraId="53580464" w14:textId="02B9B574" w:rsidR="009F0AC0" w:rsidRPr="00E807C3" w:rsidRDefault="00AC1471" w:rsidP="004E5C66">
      <w:pPr>
        <w:pStyle w:val="aa"/>
        <w:numPr>
          <w:ilvl w:val="0"/>
          <w:numId w:val="23"/>
        </w:numPr>
        <w:spacing w:before="120" w:beforeAutospacing="0" w:after="0" w:afterAutospacing="0"/>
        <w:ind w:left="1134" w:hanging="567"/>
        <w:jc w:val="both"/>
        <w:rPr>
          <w:rFonts w:ascii="Cambria" w:hAnsi="Cambria"/>
          <w:sz w:val="22"/>
          <w:szCs w:val="22"/>
          <w:lang w:val="ru-RU"/>
        </w:rPr>
      </w:pPr>
      <w:r>
        <w:t>Aucune banque n'a relevé d'infractions au suivi financier ni de disproportion entre ses revenus et ses dépenses..</w:t>
      </w:r>
    </w:p>
    <w:p w14:paraId="3856468A" w14:textId="77777777" w:rsidR="004E5C66" w:rsidRPr="00E807C3" w:rsidRDefault="004E5C66" w:rsidP="004E5C66">
      <w:pPr>
        <w:pStyle w:val="aa"/>
        <w:spacing w:before="120" w:beforeAutospacing="0" w:after="0" w:afterAutospacing="0"/>
        <w:jc w:val="both"/>
        <w:rPr>
          <w:rFonts w:ascii="Cambria" w:hAnsi="Cambria"/>
          <w:sz w:val="22"/>
          <w:szCs w:val="22"/>
          <w:lang w:val="ru-RU"/>
        </w:rPr>
      </w:pPr>
      <w:r/>
    </w:p>
    <w:p w14:paraId="77E0D39C" w14:textId="67C393AA" w:rsidR="004E5C66" w:rsidRPr="00E807C3" w:rsidRDefault="00AC1471" w:rsidP="004E5C66">
      <w:pPr>
        <w:pStyle w:val="aa"/>
        <w:numPr>
          <w:ilvl w:val="0"/>
          <w:numId w:val="3"/>
        </w:numPr>
        <w:spacing w:before="120" w:beforeAutospacing="0" w:after="0" w:afterAutospacing="0"/>
        <w:ind w:left="0" w:hanging="567"/>
        <w:jc w:val="both"/>
        <w:rPr>
          <w:rFonts w:ascii="Cambria" w:hAnsi="Cambria"/>
          <w:b/>
          <w:bCs/>
          <w:sz w:val="22"/>
          <w:szCs w:val="22"/>
          <w:lang w:val="ru-RU"/>
        </w:rPr>
      </w:pPr>
      <w:r>
        <w:t>Sur l'argumentation de l'absence d'une partie des documents..</w:t>
      </w:r>
    </w:p>
    <w:p w14:paraId="072307F4" w14:textId="6A9A4575" w:rsidR="004E5C66" w:rsidRPr="00E807C3" w:rsidRDefault="00AC1471" w:rsidP="004E5C66">
      <w:pPr>
        <w:pStyle w:val="a4"/>
        <w:numPr>
          <w:ilvl w:val="1"/>
          <w:numId w:val="3"/>
        </w:numPr>
        <w:ind w:left="0" w:hanging="567"/>
        <w:contextualSpacing w:val="0"/>
        <w:jc w:val="both"/>
        <w:rPr>
          <w:u w:val="single"/>
          <w:lang w:val="ru-RU"/>
        </w:rPr>
      </w:pPr>
      <w:r>
        <w:t>Destruction de documents par suite d'une frappe de missile.</w:t>
      </w:r>
    </w:p>
    <w:p w14:paraId="555841E7" w14:textId="77777777" w:rsidR="00AC1471" w:rsidRPr="00E807C3" w:rsidRDefault="00AC1471" w:rsidP="004E5C66">
      <w:pPr>
        <w:pStyle w:val="a4"/>
        <w:ind w:left="0"/>
        <w:contextualSpacing w:val="0"/>
        <w:jc w:val="both"/>
        <w:rPr>
          <w:lang w:val="ru-RU"/>
        </w:rPr>
      </w:pPr>
      <w:r>
        <w:t>Le 25.05.2022, à la suite d'une explosion de missile, ont été détruits les biens qui se trouvaient dans le bureau d'Aleksandr Boguslayev en tant que président du conseil de surveillance de la SA « Motor Bank ». Les documents qui y étaient conservés ont subi des dommages irréversibles et ne sont pas susceptibles de reconstitution.</w:t>
      </w:r>
    </w:p>
    <w:p w14:paraId="6864B174" w14:textId="79D24745" w:rsidR="00AC1471" w:rsidRPr="00E807C3" w:rsidRDefault="00AC1471" w:rsidP="004E5C66">
      <w:pPr>
        <w:pStyle w:val="a4"/>
        <w:ind w:left="0"/>
        <w:contextualSpacing w:val="0"/>
        <w:jc w:val="both"/>
        <w:rPr>
          <w:lang w:val="ru-RU"/>
        </w:rPr>
      </w:pPr>
      <w:r>
        <w:t>Le 22.12.2022, l'enquêteur de la direction du Service de sécurité de l'Ukraine dans la région de Zaporijjia a ouvert une enquête préliminaire dans la procédure pénale n° 22022080000002455 sur le fait de la destruction du bâtiment de la SA « Motor Bank ».</w:t>
      </w:r>
    </w:p>
    <w:p w14:paraId="34E20FAE" w14:textId="48663063" w:rsidR="004E5C66" w:rsidRPr="00E807C3" w:rsidRDefault="004E5C66" w:rsidP="004E5C66">
      <w:pPr>
        <w:pStyle w:val="a4"/>
        <w:ind w:left="0"/>
        <w:contextualSpacing w:val="0"/>
        <w:jc w:val="both"/>
        <w:rPr>
          <w:lang w:val="ru-RU"/>
        </w:rPr>
      </w:pPr>
      <w:r>
        <w:t>Qualification : al. 2 de l'art. 438 du CP de l'Ukraine – violation des lois et coutumes de la guerre.</w:t>
      </w:r>
    </w:p>
    <w:p w14:paraId="663448CE" w14:textId="09AB50FB" w:rsidR="004E5C66" w:rsidRPr="00E807C3" w:rsidRDefault="001A6E03" w:rsidP="004E5C66">
      <w:pPr>
        <w:pStyle w:val="a4"/>
        <w:ind w:left="0"/>
        <w:contextualSpacing w:val="0"/>
        <w:jc w:val="both"/>
        <w:rPr>
          <w:lang w:val="ru-RU"/>
        </w:rPr>
      </w:pPr>
      <w:r>
        <w:t>Le fait de la destruction des documents est confirmé par :</w:t>
      </w:r>
    </w:p>
    <w:p w14:paraId="737B921E" w14:textId="5988FF8B" w:rsidR="004E5C66" w:rsidRPr="00E807C3" w:rsidRDefault="00E06D02" w:rsidP="004E5C66">
      <w:pPr>
        <w:pStyle w:val="a4"/>
        <w:numPr>
          <w:ilvl w:val="0"/>
          <w:numId w:val="33"/>
        </w:numPr>
        <w:ind w:left="567" w:hanging="567"/>
        <w:contextualSpacing w:val="0"/>
        <w:jc w:val="both"/>
        <w:rPr>
          <w:lang w:val="ru-RU"/>
        </w:rPr>
      </w:pPr>
      <w:r>
        <w:t>La lettre de la SA « Motor Bank » relative à la destruction des biens d'Aleksandr Boguslayev par suite de l'explosion de missile, qui se trouvaient dans son bureau, en date du 06.08.2024 ;</w:t>
      </w:r>
    </w:p>
    <w:p w14:paraId="38508BE4" w14:textId="7FF22A08" w:rsidR="001A6E03" w:rsidRPr="00E807C3" w:rsidRDefault="001A6E03" w:rsidP="004E5C66">
      <w:pPr>
        <w:pStyle w:val="a4"/>
        <w:numPr>
          <w:ilvl w:val="0"/>
          <w:numId w:val="33"/>
        </w:numPr>
        <w:ind w:left="567" w:hanging="567"/>
        <w:contextualSpacing w:val="0"/>
        <w:jc w:val="both"/>
        <w:rPr>
          <w:lang w:val="ru-RU"/>
        </w:rPr>
      </w:pPr>
      <w:r>
        <w:t>Le procès-verbal du Service d'État de l'Ukraine pour les situations d'urgence relatif à l'incendie du 25.05.2022 ;</w:t>
      </w:r>
    </w:p>
    <w:p w14:paraId="1C0DC63C" w14:textId="594514E7" w:rsidR="001A6E03" w:rsidRPr="00E807C3" w:rsidRDefault="001A6E03" w:rsidP="004E5C66">
      <w:pPr>
        <w:pStyle w:val="a4"/>
        <w:numPr>
          <w:ilvl w:val="0"/>
          <w:numId w:val="33"/>
        </w:numPr>
        <w:ind w:left="567" w:hanging="567"/>
        <w:contextualSpacing w:val="0"/>
        <w:jc w:val="both"/>
        <w:rPr>
          <w:lang w:val="ru-RU"/>
        </w:rPr>
      </w:pPr>
      <w:r>
        <w:t>Les réponses du Procureur général et du Service de sécurité de l'Ukraine aux demandes de renseignements d'avocat.</w:t>
      </w:r>
    </w:p>
    <w:p w14:paraId="31000409" w14:textId="6AD0B1D5" w:rsidR="004E5C66" w:rsidRPr="00E807C3" w:rsidRDefault="004E5C66" w:rsidP="009442B0">
      <w:pPr>
        <w:pStyle w:val="a4"/>
        <w:numPr>
          <w:ilvl w:val="1"/>
          <w:numId w:val="3"/>
        </w:numPr>
        <w:ind w:left="0" w:hanging="567"/>
        <w:contextualSpacing w:val="0"/>
        <w:jc w:val="both"/>
        <w:rPr>
          <w:u w:val="single"/>
          <w:lang w:val="ru-RU"/>
        </w:rPr>
      </w:pPr>
      <w:r>
        <w:t>Saisie de documents dans le coffre-fort bancaire d'Aleksandr Boguslayev.</w:t>
      </w:r>
    </w:p>
    <w:p w14:paraId="2B7E654D" w14:textId="1F55A1A9" w:rsidR="009442B0" w:rsidRPr="00E807C3" w:rsidRDefault="006D3E66" w:rsidP="009442B0">
      <w:pPr>
        <w:pStyle w:val="aa"/>
        <w:spacing w:before="120" w:beforeAutospacing="0" w:after="0" w:afterAutospacing="0"/>
        <w:jc w:val="both"/>
        <w:rPr>
          <w:rFonts w:ascii="Cambria" w:hAnsi="Cambria"/>
          <w:sz w:val="22"/>
          <w:szCs w:val="22"/>
          <w:lang w:val="ru-RU"/>
        </w:rPr>
      </w:pPr>
      <w:r>
        <w:t>Une enquête préliminaire a été menée par les enquêteurs du Service fiscal d'État de l'Ukraine dans la procédure pénale n° 42017000000001137 du 12.04.2017.</w:t>
      </w:r>
    </w:p>
    <w:p w14:paraId="4B3321DF" w14:textId="77777777" w:rsidR="009442B0" w:rsidRPr="00E807C3" w:rsidRDefault="009442B0" w:rsidP="009442B0">
      <w:pPr>
        <w:pStyle w:val="aa"/>
        <w:spacing w:before="120" w:beforeAutospacing="0" w:after="0" w:afterAutospacing="0"/>
        <w:jc w:val="both"/>
        <w:rPr>
          <w:rFonts w:ascii="Cambria" w:hAnsi="Cambria"/>
          <w:sz w:val="22"/>
          <w:szCs w:val="22"/>
          <w:lang w:val="ru-RU"/>
        </w:rPr>
      </w:pPr>
      <w:r>
        <w:t>Le 20.07.2017, dans le cadre de ladite procédure, une perquisition a été effectuée et des biens ont été saisis dans les coffres bancaires utilisés par Aleksandr Boguslayev au sein de la SA « Tascombank ».</w:t>
      </w:r>
    </w:p>
    <w:p w14:paraId="3CBAC6EB" w14:textId="03A756AF" w:rsidR="006D3E66" w:rsidRPr="00E807C3" w:rsidRDefault="006D3E66" w:rsidP="009442B0">
      <w:pPr>
        <w:pStyle w:val="aa"/>
        <w:spacing w:before="120" w:beforeAutospacing="0" w:after="0" w:afterAutospacing="0"/>
        <w:jc w:val="both"/>
        <w:rPr>
          <w:rFonts w:ascii="Cambria" w:hAnsi="Cambria"/>
          <w:sz w:val="22"/>
          <w:szCs w:val="22"/>
          <w:lang w:val="ru-RU"/>
        </w:rPr>
      </w:pPr>
      <w:r>
        <w:t>Parmi les biens saisis figuraient notamment :</w:t>
      </w:r>
    </w:p>
    <w:p w14:paraId="5911A0ED" w14:textId="354BF51C" w:rsidR="006D3E66" w:rsidRPr="00E807C3" w:rsidRDefault="00E06D02" w:rsidP="009442B0">
      <w:pPr>
        <w:pStyle w:val="aa"/>
        <w:numPr>
          <w:ilvl w:val="0"/>
          <w:numId w:val="34"/>
        </w:numPr>
        <w:spacing w:before="120" w:beforeAutospacing="0" w:after="0" w:afterAutospacing="0"/>
        <w:ind w:left="567" w:hanging="567"/>
        <w:jc w:val="both"/>
        <w:rPr>
          <w:rFonts w:ascii="Cambria" w:hAnsi="Cambria"/>
          <w:sz w:val="22"/>
          <w:szCs w:val="22"/>
          <w:lang w:val="ru-RU"/>
        </w:rPr>
      </w:pPr>
      <w:r>
        <w:t>un dossier de couleur verte contenant des documents en langue anglaise (originaux et copies de contrats, d'avenants, de factures, de procès-verbaux, de correspondances et d'autres documents relatifs à des entreprises non-résidentes) ;</w:t>
      </w:r>
    </w:p>
    <w:p w14:paraId="06A3D812" w14:textId="4C3326D9" w:rsidR="006D3E66" w:rsidRPr="00E807C3" w:rsidRDefault="00E06D02" w:rsidP="009442B0">
      <w:pPr>
        <w:pStyle w:val="aa"/>
        <w:numPr>
          <w:ilvl w:val="0"/>
          <w:numId w:val="34"/>
        </w:numPr>
        <w:spacing w:before="120" w:beforeAutospacing="0" w:after="0" w:afterAutospacing="0"/>
        <w:ind w:left="567" w:hanging="567"/>
        <w:jc w:val="both"/>
        <w:rPr>
          <w:rFonts w:ascii="Cambria" w:hAnsi="Cambria"/>
          <w:sz w:val="22"/>
          <w:szCs w:val="22"/>
          <w:lang w:val="ru-RU"/>
        </w:rPr>
      </w:pPr>
      <w:r>
        <w:t>d'autres dossiers contenant des documents portant la mention de désignations d'adresses.</w:t>
      </w:r>
    </w:p>
    <w:p w14:paraId="5AC5EA1E" w14:textId="52792CFE" w:rsidR="009442B0" w:rsidRPr="00E807C3" w:rsidRDefault="00E06D02" w:rsidP="009442B0">
      <w:pPr>
        <w:pStyle w:val="aa"/>
        <w:spacing w:before="120" w:beforeAutospacing="0" w:after="0" w:afterAutospacing="0"/>
        <w:jc w:val="both"/>
        <w:rPr>
          <w:rFonts w:ascii="Cambria" w:hAnsi="Cambria"/>
          <w:sz w:val="22"/>
          <w:szCs w:val="22"/>
          <w:lang w:val="ru-RU"/>
        </w:rPr>
      </w:pPr>
      <w:r>
        <w:t>Les biens saisis ont été reconnus comme pièces à conviction, placés sous séquestre et n'ont pas été restitués à leur propriétaire.</w:t>
      </w:r>
    </w:p>
    <w:p w14:paraId="654FA8D9" w14:textId="1DE2086A" w:rsidR="009442B0" w:rsidRPr="00E807C3" w:rsidRDefault="00E06D02" w:rsidP="009442B0">
      <w:pPr>
        <w:pStyle w:val="aa"/>
        <w:spacing w:before="120" w:beforeAutospacing="0" w:after="0" w:afterAutospacing="0"/>
        <w:jc w:val="both"/>
        <w:rPr>
          <w:rFonts w:ascii="Cambria" w:hAnsi="Cambria"/>
          <w:sz w:val="22"/>
          <w:szCs w:val="22"/>
          <w:lang w:val="ru-RU"/>
        </w:rPr>
      </w:pPr>
      <w:r>
        <w:t>Le 22.11.2019, la procédure pénale a été classée par ordonnance du tribunal. Compte tenu de cela, et compte tenu également de l'expiration des délais de conservation des pièces, les documents ont probablement été détruits selon les modalités établies.</w:t>
      </w:r>
    </w:p>
    <w:p w14:paraId="3BC90D77" w14:textId="7AF7F3D2" w:rsidR="006D3E66" w:rsidRPr="00E807C3" w:rsidRDefault="006D3E66" w:rsidP="009442B0">
      <w:pPr>
        <w:pStyle w:val="aa"/>
        <w:spacing w:before="120" w:beforeAutospacing="0" w:after="0" w:afterAutospacing="0"/>
        <w:jc w:val="both"/>
        <w:rPr>
          <w:rFonts w:ascii="Cambria" w:hAnsi="Cambria"/>
          <w:sz w:val="22"/>
          <w:szCs w:val="22"/>
          <w:lang w:val="ru-RU"/>
        </w:rPr>
      </w:pPr>
      <w:r>
        <w:t>Le fait de la saisie des documents est confirmé par :</w:t>
      </w:r>
    </w:p>
    <w:p w14:paraId="0DAE1230" w14:textId="77777777" w:rsidR="006D3E66" w:rsidRPr="00E807C3" w:rsidRDefault="006D3E66" w:rsidP="009442B0">
      <w:pPr>
        <w:pStyle w:val="aa"/>
        <w:numPr>
          <w:ilvl w:val="0"/>
          <w:numId w:val="35"/>
        </w:numPr>
        <w:spacing w:before="120" w:beforeAutospacing="0" w:after="0" w:afterAutospacing="0"/>
        <w:ind w:left="567" w:hanging="567"/>
        <w:jc w:val="both"/>
        <w:rPr>
          <w:rFonts w:ascii="Cambria" w:hAnsi="Cambria"/>
          <w:sz w:val="22"/>
          <w:szCs w:val="22"/>
          <w:lang w:val="ru-RU"/>
        </w:rPr>
      </w:pPr>
      <w:r>
        <w:t>La requête et l'ordonnance du tribunal portant autorisation de procéder à une perquisition ;</w:t>
      </w:r>
    </w:p>
    <w:p w14:paraId="0777F8DD" w14:textId="77777777" w:rsidR="006D3E66" w:rsidRPr="00E807C3" w:rsidRDefault="006D3E66" w:rsidP="009442B0">
      <w:pPr>
        <w:pStyle w:val="aa"/>
        <w:numPr>
          <w:ilvl w:val="0"/>
          <w:numId w:val="35"/>
        </w:numPr>
        <w:spacing w:before="120" w:beforeAutospacing="0" w:after="0" w:afterAutospacing="0"/>
        <w:ind w:left="567" w:hanging="567"/>
        <w:jc w:val="both"/>
        <w:rPr>
          <w:rFonts w:ascii="Cambria" w:hAnsi="Cambria"/>
          <w:sz w:val="22"/>
          <w:szCs w:val="22"/>
          <w:lang w:val="ru-RU"/>
        </w:rPr>
      </w:pPr>
      <w:r>
        <w:t>Le procès-verbal de perquisition et l'inventaire des biens saisis ;</w:t>
      </w:r>
    </w:p>
    <w:p w14:paraId="0E10497C" w14:textId="24FEB3B7" w:rsidR="006D3E66" w:rsidRPr="00E807C3" w:rsidRDefault="006D3E66" w:rsidP="009442B0">
      <w:pPr>
        <w:pStyle w:val="aa"/>
        <w:numPr>
          <w:ilvl w:val="0"/>
          <w:numId w:val="35"/>
        </w:numPr>
        <w:spacing w:before="120" w:beforeAutospacing="0" w:after="0" w:afterAutospacing="0"/>
        <w:ind w:left="567" w:hanging="567"/>
        <w:jc w:val="both"/>
        <w:rPr>
          <w:rFonts w:ascii="Cambria" w:hAnsi="Cambria"/>
          <w:sz w:val="22"/>
          <w:szCs w:val="22"/>
          <w:lang w:val="ru-RU"/>
        </w:rPr>
      </w:pPr>
      <w:r>
        <w:t>Le procès-verbal d'examen des objets et documents saisis dans le coffre-fort bancaire d'Aleksandr Boguslayev.</w:t>
      </w:r>
    </w:p>
    <w:p w14:paraId="02C52F86" w14:textId="77777777" w:rsidR="006D3E66" w:rsidRPr="00E807C3" w:rsidRDefault="006D3E66" w:rsidP="001A6E03">
      <w:pPr>
        <w:pStyle w:val="aa"/>
        <w:spacing w:before="120" w:beforeAutospacing="0" w:after="0" w:afterAutospacing="0"/>
        <w:jc w:val="both"/>
        <w:rPr>
          <w:rFonts w:ascii="Cambria" w:hAnsi="Cambria"/>
          <w:sz w:val="22"/>
          <w:szCs w:val="22"/>
          <w:lang w:val="ru-RU"/>
        </w:rPr>
      </w:pPr>
      <w:r/>
    </w:p>
    <w:p w14:paraId="774F5EE1" w14:textId="3BE7BC09" w:rsidR="004E5C66" w:rsidRPr="00E807C3" w:rsidRDefault="004E5C66" w:rsidP="001A6E03">
      <w:pPr>
        <w:pStyle w:val="aa"/>
        <w:spacing w:before="120" w:beforeAutospacing="0" w:after="0" w:afterAutospacing="0"/>
        <w:jc w:val="both"/>
        <w:rPr>
          <w:rFonts w:ascii="Cambria" w:hAnsi="Cambria"/>
          <w:sz w:val="22"/>
          <w:szCs w:val="22"/>
          <w:lang w:val="ru-RU"/>
        </w:rPr>
      </w:pPr>
      <w:r/>
    </w:p>
    <w:sectPr w:rsidR="004E5C66" w:rsidRPr="00E807C3" w:rsidSect="00664EF9">
      <w:footerReference w:type="default" r:id="rId8"/>
      <w:pgSz w:w="11906" w:h="16838"/>
      <w:pgMar w:top="567" w:right="1134" w:bottom="1134" w:left="212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3BDB4A" w14:textId="77777777" w:rsidR="006E3412" w:rsidRDefault="006E3412" w:rsidP="00341C15">
      <w:pPr>
        <w:spacing w:before="0"/>
      </w:pPr>
      <w:r>
        <w:separator/>
      </w:r>
    </w:p>
  </w:endnote>
  <w:endnote w:type="continuationSeparator" w:id="0">
    <w:p w14:paraId="3C524826" w14:textId="77777777" w:rsidR="006E3412" w:rsidRDefault="006E3412" w:rsidP="00341C1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04234155"/>
      <w:docPartObj>
        <w:docPartGallery w:val="Page Numbers (Bottom of Page)"/>
        <w:docPartUnique/>
      </w:docPartObj>
    </w:sdtPr>
    <w:sdtEndPr/>
    <w:sdtContent>
      <w:p w14:paraId="1C4784A3" w14:textId="1EA8BF4B" w:rsidR="007F1FBA" w:rsidRDefault="007F1FBA">
        <w:pPr>
          <w:pStyle w:val="ad"/>
          <w:jc w:val="right"/>
        </w:pPr>
        <w:r>
          <w:fldChar w:fldCharType="begin"/>
        </w:r>
        <w:r>
          <w:instrText>PAGE   \* MERGEFORMAT</w:instrText>
        </w:r>
        <w:r>
          <w:fldChar w:fldCharType="separate"/>
        </w:r>
        <w:r>
          <w:t>2</w:t>
        </w:r>
        <w:r>
          <w:fldChar w:fldCharType="end"/>
        </w:r>
      </w:p>
    </w:sdtContent>
  </w:sdt>
  <w:p w14:paraId="02338FC4" w14:textId="77777777" w:rsidR="007F1FBA" w:rsidRDefault="007F1FBA">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0EDD0D" w14:textId="77777777" w:rsidR="006E3412" w:rsidRDefault="006E3412" w:rsidP="00341C15">
      <w:pPr>
        <w:spacing w:before="0"/>
      </w:pPr>
      <w:r>
        <w:separator/>
      </w:r>
    </w:p>
  </w:footnote>
  <w:footnote w:type="continuationSeparator" w:id="0">
    <w:p w14:paraId="37B8BA50" w14:textId="77777777" w:rsidR="006E3412" w:rsidRDefault="006E3412" w:rsidP="00341C15">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6549F"/>
    <w:multiLevelType w:val="hybridMultilevel"/>
    <w:tmpl w:val="2A52FCB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00D6501E"/>
    <w:multiLevelType w:val="multilevel"/>
    <w:tmpl w:val="AF5E558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color w:val="000000" w:themeColor="text1"/>
      </w:rPr>
    </w:lvl>
    <w:lvl w:ilvl="2">
      <w:start w:val="1"/>
      <w:numFmt w:val="decimal"/>
      <w:isLgl/>
      <w:lvlText w:val="%1.%2.%3."/>
      <w:lvlJc w:val="left"/>
      <w:pPr>
        <w:ind w:left="1080" w:hanging="720"/>
      </w:pPr>
      <w:rPr>
        <w:rFonts w:hint="default"/>
        <w:b w:val="0"/>
        <w:color w:val="000000" w:themeColor="text1"/>
      </w:rPr>
    </w:lvl>
    <w:lvl w:ilvl="3">
      <w:start w:val="1"/>
      <w:numFmt w:val="decimal"/>
      <w:isLgl/>
      <w:lvlText w:val="%1.%2.%3.%4."/>
      <w:lvlJc w:val="left"/>
      <w:pPr>
        <w:ind w:left="1440" w:hanging="1080"/>
      </w:pPr>
      <w:rPr>
        <w:rFonts w:hint="default"/>
        <w:b w:val="0"/>
        <w:color w:val="000000" w:themeColor="text1"/>
      </w:rPr>
    </w:lvl>
    <w:lvl w:ilvl="4">
      <w:start w:val="1"/>
      <w:numFmt w:val="decimal"/>
      <w:isLgl/>
      <w:lvlText w:val="%1.%2.%3.%4.%5."/>
      <w:lvlJc w:val="left"/>
      <w:pPr>
        <w:ind w:left="1440" w:hanging="1080"/>
      </w:pPr>
      <w:rPr>
        <w:rFonts w:hint="default"/>
        <w:b w:val="0"/>
        <w:color w:val="000000" w:themeColor="text1"/>
      </w:rPr>
    </w:lvl>
    <w:lvl w:ilvl="5">
      <w:start w:val="1"/>
      <w:numFmt w:val="decimal"/>
      <w:isLgl/>
      <w:lvlText w:val="%1.%2.%3.%4.%5.%6."/>
      <w:lvlJc w:val="left"/>
      <w:pPr>
        <w:ind w:left="1800" w:hanging="1440"/>
      </w:pPr>
      <w:rPr>
        <w:rFonts w:hint="default"/>
        <w:b w:val="0"/>
        <w:color w:val="000000" w:themeColor="text1"/>
      </w:rPr>
    </w:lvl>
    <w:lvl w:ilvl="6">
      <w:start w:val="1"/>
      <w:numFmt w:val="decimal"/>
      <w:isLgl/>
      <w:lvlText w:val="%1.%2.%3.%4.%5.%6.%7."/>
      <w:lvlJc w:val="left"/>
      <w:pPr>
        <w:ind w:left="1800" w:hanging="1440"/>
      </w:pPr>
      <w:rPr>
        <w:rFonts w:hint="default"/>
        <w:b w:val="0"/>
        <w:color w:val="000000" w:themeColor="text1"/>
      </w:rPr>
    </w:lvl>
    <w:lvl w:ilvl="7">
      <w:start w:val="1"/>
      <w:numFmt w:val="decimal"/>
      <w:isLgl/>
      <w:lvlText w:val="%1.%2.%3.%4.%5.%6.%7.%8."/>
      <w:lvlJc w:val="left"/>
      <w:pPr>
        <w:ind w:left="2160" w:hanging="1800"/>
      </w:pPr>
      <w:rPr>
        <w:rFonts w:hint="default"/>
        <w:b w:val="0"/>
        <w:color w:val="000000" w:themeColor="text1"/>
      </w:rPr>
    </w:lvl>
    <w:lvl w:ilvl="8">
      <w:start w:val="1"/>
      <w:numFmt w:val="decimal"/>
      <w:isLgl/>
      <w:lvlText w:val="%1.%2.%3.%4.%5.%6.%7.%8.%9."/>
      <w:lvlJc w:val="left"/>
      <w:pPr>
        <w:ind w:left="2160" w:hanging="1800"/>
      </w:pPr>
      <w:rPr>
        <w:rFonts w:hint="default"/>
        <w:b w:val="0"/>
        <w:color w:val="000000" w:themeColor="text1"/>
      </w:rPr>
    </w:lvl>
  </w:abstractNum>
  <w:abstractNum w:abstractNumId="2" w15:restartNumberingAfterBreak="0">
    <w:nsid w:val="0D4A14FA"/>
    <w:multiLevelType w:val="hybridMultilevel"/>
    <w:tmpl w:val="74BCD032"/>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12225A60"/>
    <w:multiLevelType w:val="hybridMultilevel"/>
    <w:tmpl w:val="BF547CEC"/>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126F4F9E"/>
    <w:multiLevelType w:val="hybridMultilevel"/>
    <w:tmpl w:val="2D32239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1DA32627"/>
    <w:multiLevelType w:val="hybridMultilevel"/>
    <w:tmpl w:val="AC9EAD84"/>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22C2274D"/>
    <w:multiLevelType w:val="hybridMultilevel"/>
    <w:tmpl w:val="FC585EAC"/>
    <w:lvl w:ilvl="0" w:tplc="1F8C897E">
      <w:start w:val="1"/>
      <w:numFmt w:val="decimal"/>
      <w:lvlText w:val="(%1)"/>
      <w:lvlJc w:val="left"/>
      <w:pPr>
        <w:ind w:left="1287" w:hanging="360"/>
      </w:pPr>
      <w:rPr>
        <w:rFonts w:hint="default"/>
      </w:rPr>
    </w:lvl>
    <w:lvl w:ilvl="1" w:tplc="04220019" w:tentative="1">
      <w:start w:val="1"/>
      <w:numFmt w:val="lowerLetter"/>
      <w:lvlText w:val="%2."/>
      <w:lvlJc w:val="left"/>
      <w:pPr>
        <w:ind w:left="2007" w:hanging="360"/>
      </w:pPr>
    </w:lvl>
    <w:lvl w:ilvl="2" w:tplc="0422001B" w:tentative="1">
      <w:start w:val="1"/>
      <w:numFmt w:val="lowerRoman"/>
      <w:lvlText w:val="%3."/>
      <w:lvlJc w:val="right"/>
      <w:pPr>
        <w:ind w:left="2727" w:hanging="180"/>
      </w:pPr>
    </w:lvl>
    <w:lvl w:ilvl="3" w:tplc="0422000F" w:tentative="1">
      <w:start w:val="1"/>
      <w:numFmt w:val="decimal"/>
      <w:lvlText w:val="%4."/>
      <w:lvlJc w:val="left"/>
      <w:pPr>
        <w:ind w:left="3447" w:hanging="360"/>
      </w:pPr>
    </w:lvl>
    <w:lvl w:ilvl="4" w:tplc="04220019" w:tentative="1">
      <w:start w:val="1"/>
      <w:numFmt w:val="lowerLetter"/>
      <w:lvlText w:val="%5."/>
      <w:lvlJc w:val="left"/>
      <w:pPr>
        <w:ind w:left="4167" w:hanging="360"/>
      </w:pPr>
    </w:lvl>
    <w:lvl w:ilvl="5" w:tplc="0422001B" w:tentative="1">
      <w:start w:val="1"/>
      <w:numFmt w:val="lowerRoman"/>
      <w:lvlText w:val="%6."/>
      <w:lvlJc w:val="right"/>
      <w:pPr>
        <w:ind w:left="4887" w:hanging="180"/>
      </w:pPr>
    </w:lvl>
    <w:lvl w:ilvl="6" w:tplc="0422000F" w:tentative="1">
      <w:start w:val="1"/>
      <w:numFmt w:val="decimal"/>
      <w:lvlText w:val="%7."/>
      <w:lvlJc w:val="left"/>
      <w:pPr>
        <w:ind w:left="5607" w:hanging="360"/>
      </w:pPr>
    </w:lvl>
    <w:lvl w:ilvl="7" w:tplc="04220019" w:tentative="1">
      <w:start w:val="1"/>
      <w:numFmt w:val="lowerLetter"/>
      <w:lvlText w:val="%8."/>
      <w:lvlJc w:val="left"/>
      <w:pPr>
        <w:ind w:left="6327" w:hanging="360"/>
      </w:pPr>
    </w:lvl>
    <w:lvl w:ilvl="8" w:tplc="0422001B" w:tentative="1">
      <w:start w:val="1"/>
      <w:numFmt w:val="lowerRoman"/>
      <w:lvlText w:val="%9."/>
      <w:lvlJc w:val="right"/>
      <w:pPr>
        <w:ind w:left="7047" w:hanging="180"/>
      </w:pPr>
    </w:lvl>
  </w:abstractNum>
  <w:abstractNum w:abstractNumId="7" w15:restartNumberingAfterBreak="0">
    <w:nsid w:val="22D33818"/>
    <w:multiLevelType w:val="hybridMultilevel"/>
    <w:tmpl w:val="037AA90A"/>
    <w:lvl w:ilvl="0" w:tplc="8530E41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 w15:restartNumberingAfterBreak="0">
    <w:nsid w:val="23E7140D"/>
    <w:multiLevelType w:val="hybridMultilevel"/>
    <w:tmpl w:val="7706C20C"/>
    <w:lvl w:ilvl="0" w:tplc="BDFE2A58">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 w15:restartNumberingAfterBreak="0">
    <w:nsid w:val="29D34D7E"/>
    <w:multiLevelType w:val="multilevel"/>
    <w:tmpl w:val="E0E678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3F7E58"/>
    <w:multiLevelType w:val="hybridMultilevel"/>
    <w:tmpl w:val="BD0C2208"/>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1" w15:restartNumberingAfterBreak="0">
    <w:nsid w:val="2DC87EC1"/>
    <w:multiLevelType w:val="hybridMultilevel"/>
    <w:tmpl w:val="53DEEB12"/>
    <w:lvl w:ilvl="0" w:tplc="1F8C897E">
      <w:start w:val="1"/>
      <w:numFmt w:val="decimal"/>
      <w:lvlText w:val="(%1)"/>
      <w:lvlJc w:val="left"/>
      <w:pPr>
        <w:ind w:left="720" w:hanging="360"/>
      </w:pPr>
      <w:rPr>
        <w:rFonts w:hint="default"/>
        <w:b w:val="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2" w15:restartNumberingAfterBreak="0">
    <w:nsid w:val="30920489"/>
    <w:multiLevelType w:val="hybridMultilevel"/>
    <w:tmpl w:val="307669BC"/>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3" w15:restartNumberingAfterBreak="0">
    <w:nsid w:val="34CF2FBF"/>
    <w:multiLevelType w:val="hybridMultilevel"/>
    <w:tmpl w:val="C00281B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 w15:restartNumberingAfterBreak="0">
    <w:nsid w:val="37E464A1"/>
    <w:multiLevelType w:val="hybridMultilevel"/>
    <w:tmpl w:val="91468F5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15:restartNumberingAfterBreak="0">
    <w:nsid w:val="3A367406"/>
    <w:multiLevelType w:val="hybridMultilevel"/>
    <w:tmpl w:val="DB10B0AE"/>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6" w15:restartNumberingAfterBreak="0">
    <w:nsid w:val="411805C7"/>
    <w:multiLevelType w:val="hybridMultilevel"/>
    <w:tmpl w:val="9D042F2C"/>
    <w:lvl w:ilvl="0" w:tplc="04220001">
      <w:start w:val="1"/>
      <w:numFmt w:val="bullet"/>
      <w:lvlText w:val=""/>
      <w:lvlJc w:val="left"/>
      <w:pPr>
        <w:ind w:left="1854" w:hanging="360"/>
      </w:pPr>
      <w:rPr>
        <w:rFonts w:ascii="Symbol" w:hAnsi="Symbol" w:hint="default"/>
      </w:rPr>
    </w:lvl>
    <w:lvl w:ilvl="1" w:tplc="04220003" w:tentative="1">
      <w:start w:val="1"/>
      <w:numFmt w:val="bullet"/>
      <w:lvlText w:val="o"/>
      <w:lvlJc w:val="left"/>
      <w:pPr>
        <w:ind w:left="2574" w:hanging="360"/>
      </w:pPr>
      <w:rPr>
        <w:rFonts w:ascii="Courier New" w:hAnsi="Courier New" w:cs="Courier New" w:hint="default"/>
      </w:rPr>
    </w:lvl>
    <w:lvl w:ilvl="2" w:tplc="04220005" w:tentative="1">
      <w:start w:val="1"/>
      <w:numFmt w:val="bullet"/>
      <w:lvlText w:val=""/>
      <w:lvlJc w:val="left"/>
      <w:pPr>
        <w:ind w:left="3294" w:hanging="360"/>
      </w:pPr>
      <w:rPr>
        <w:rFonts w:ascii="Wingdings" w:hAnsi="Wingdings" w:hint="default"/>
      </w:rPr>
    </w:lvl>
    <w:lvl w:ilvl="3" w:tplc="04220001" w:tentative="1">
      <w:start w:val="1"/>
      <w:numFmt w:val="bullet"/>
      <w:lvlText w:val=""/>
      <w:lvlJc w:val="left"/>
      <w:pPr>
        <w:ind w:left="4014" w:hanging="360"/>
      </w:pPr>
      <w:rPr>
        <w:rFonts w:ascii="Symbol" w:hAnsi="Symbol" w:hint="default"/>
      </w:rPr>
    </w:lvl>
    <w:lvl w:ilvl="4" w:tplc="04220003" w:tentative="1">
      <w:start w:val="1"/>
      <w:numFmt w:val="bullet"/>
      <w:lvlText w:val="o"/>
      <w:lvlJc w:val="left"/>
      <w:pPr>
        <w:ind w:left="4734" w:hanging="360"/>
      </w:pPr>
      <w:rPr>
        <w:rFonts w:ascii="Courier New" w:hAnsi="Courier New" w:cs="Courier New" w:hint="default"/>
      </w:rPr>
    </w:lvl>
    <w:lvl w:ilvl="5" w:tplc="04220005" w:tentative="1">
      <w:start w:val="1"/>
      <w:numFmt w:val="bullet"/>
      <w:lvlText w:val=""/>
      <w:lvlJc w:val="left"/>
      <w:pPr>
        <w:ind w:left="5454" w:hanging="360"/>
      </w:pPr>
      <w:rPr>
        <w:rFonts w:ascii="Wingdings" w:hAnsi="Wingdings" w:hint="default"/>
      </w:rPr>
    </w:lvl>
    <w:lvl w:ilvl="6" w:tplc="04220001" w:tentative="1">
      <w:start w:val="1"/>
      <w:numFmt w:val="bullet"/>
      <w:lvlText w:val=""/>
      <w:lvlJc w:val="left"/>
      <w:pPr>
        <w:ind w:left="6174" w:hanging="360"/>
      </w:pPr>
      <w:rPr>
        <w:rFonts w:ascii="Symbol" w:hAnsi="Symbol" w:hint="default"/>
      </w:rPr>
    </w:lvl>
    <w:lvl w:ilvl="7" w:tplc="04220003" w:tentative="1">
      <w:start w:val="1"/>
      <w:numFmt w:val="bullet"/>
      <w:lvlText w:val="o"/>
      <w:lvlJc w:val="left"/>
      <w:pPr>
        <w:ind w:left="6894" w:hanging="360"/>
      </w:pPr>
      <w:rPr>
        <w:rFonts w:ascii="Courier New" w:hAnsi="Courier New" w:cs="Courier New" w:hint="default"/>
      </w:rPr>
    </w:lvl>
    <w:lvl w:ilvl="8" w:tplc="04220005" w:tentative="1">
      <w:start w:val="1"/>
      <w:numFmt w:val="bullet"/>
      <w:lvlText w:val=""/>
      <w:lvlJc w:val="left"/>
      <w:pPr>
        <w:ind w:left="7614" w:hanging="360"/>
      </w:pPr>
      <w:rPr>
        <w:rFonts w:ascii="Wingdings" w:hAnsi="Wingdings" w:hint="default"/>
      </w:rPr>
    </w:lvl>
  </w:abstractNum>
  <w:abstractNum w:abstractNumId="17" w15:restartNumberingAfterBreak="0">
    <w:nsid w:val="414A080A"/>
    <w:multiLevelType w:val="hybridMultilevel"/>
    <w:tmpl w:val="4530B9DE"/>
    <w:lvl w:ilvl="0" w:tplc="04220001">
      <w:start w:val="1"/>
      <w:numFmt w:val="bullet"/>
      <w:lvlText w:val=""/>
      <w:lvlJc w:val="left"/>
      <w:pPr>
        <w:ind w:left="1854" w:hanging="360"/>
      </w:pPr>
      <w:rPr>
        <w:rFonts w:ascii="Symbol" w:hAnsi="Symbol" w:hint="default"/>
      </w:rPr>
    </w:lvl>
    <w:lvl w:ilvl="1" w:tplc="04220003" w:tentative="1">
      <w:start w:val="1"/>
      <w:numFmt w:val="bullet"/>
      <w:lvlText w:val="o"/>
      <w:lvlJc w:val="left"/>
      <w:pPr>
        <w:ind w:left="2574" w:hanging="360"/>
      </w:pPr>
      <w:rPr>
        <w:rFonts w:ascii="Courier New" w:hAnsi="Courier New" w:cs="Courier New" w:hint="default"/>
      </w:rPr>
    </w:lvl>
    <w:lvl w:ilvl="2" w:tplc="04220005" w:tentative="1">
      <w:start w:val="1"/>
      <w:numFmt w:val="bullet"/>
      <w:lvlText w:val=""/>
      <w:lvlJc w:val="left"/>
      <w:pPr>
        <w:ind w:left="3294" w:hanging="360"/>
      </w:pPr>
      <w:rPr>
        <w:rFonts w:ascii="Wingdings" w:hAnsi="Wingdings" w:hint="default"/>
      </w:rPr>
    </w:lvl>
    <w:lvl w:ilvl="3" w:tplc="04220001" w:tentative="1">
      <w:start w:val="1"/>
      <w:numFmt w:val="bullet"/>
      <w:lvlText w:val=""/>
      <w:lvlJc w:val="left"/>
      <w:pPr>
        <w:ind w:left="4014" w:hanging="360"/>
      </w:pPr>
      <w:rPr>
        <w:rFonts w:ascii="Symbol" w:hAnsi="Symbol" w:hint="default"/>
      </w:rPr>
    </w:lvl>
    <w:lvl w:ilvl="4" w:tplc="04220003" w:tentative="1">
      <w:start w:val="1"/>
      <w:numFmt w:val="bullet"/>
      <w:lvlText w:val="o"/>
      <w:lvlJc w:val="left"/>
      <w:pPr>
        <w:ind w:left="4734" w:hanging="360"/>
      </w:pPr>
      <w:rPr>
        <w:rFonts w:ascii="Courier New" w:hAnsi="Courier New" w:cs="Courier New" w:hint="default"/>
      </w:rPr>
    </w:lvl>
    <w:lvl w:ilvl="5" w:tplc="04220005" w:tentative="1">
      <w:start w:val="1"/>
      <w:numFmt w:val="bullet"/>
      <w:lvlText w:val=""/>
      <w:lvlJc w:val="left"/>
      <w:pPr>
        <w:ind w:left="5454" w:hanging="360"/>
      </w:pPr>
      <w:rPr>
        <w:rFonts w:ascii="Wingdings" w:hAnsi="Wingdings" w:hint="default"/>
      </w:rPr>
    </w:lvl>
    <w:lvl w:ilvl="6" w:tplc="04220001" w:tentative="1">
      <w:start w:val="1"/>
      <w:numFmt w:val="bullet"/>
      <w:lvlText w:val=""/>
      <w:lvlJc w:val="left"/>
      <w:pPr>
        <w:ind w:left="6174" w:hanging="360"/>
      </w:pPr>
      <w:rPr>
        <w:rFonts w:ascii="Symbol" w:hAnsi="Symbol" w:hint="default"/>
      </w:rPr>
    </w:lvl>
    <w:lvl w:ilvl="7" w:tplc="04220003" w:tentative="1">
      <w:start w:val="1"/>
      <w:numFmt w:val="bullet"/>
      <w:lvlText w:val="o"/>
      <w:lvlJc w:val="left"/>
      <w:pPr>
        <w:ind w:left="6894" w:hanging="360"/>
      </w:pPr>
      <w:rPr>
        <w:rFonts w:ascii="Courier New" w:hAnsi="Courier New" w:cs="Courier New" w:hint="default"/>
      </w:rPr>
    </w:lvl>
    <w:lvl w:ilvl="8" w:tplc="04220005" w:tentative="1">
      <w:start w:val="1"/>
      <w:numFmt w:val="bullet"/>
      <w:lvlText w:val=""/>
      <w:lvlJc w:val="left"/>
      <w:pPr>
        <w:ind w:left="7614" w:hanging="360"/>
      </w:pPr>
      <w:rPr>
        <w:rFonts w:ascii="Wingdings" w:hAnsi="Wingdings" w:hint="default"/>
      </w:rPr>
    </w:lvl>
  </w:abstractNum>
  <w:abstractNum w:abstractNumId="18" w15:restartNumberingAfterBreak="0">
    <w:nsid w:val="416F0613"/>
    <w:multiLevelType w:val="hybridMultilevel"/>
    <w:tmpl w:val="55DC2BBE"/>
    <w:lvl w:ilvl="0" w:tplc="04220001">
      <w:start w:val="1"/>
      <w:numFmt w:val="bullet"/>
      <w:lvlText w:val=""/>
      <w:lvlJc w:val="left"/>
      <w:pPr>
        <w:ind w:left="1854" w:hanging="360"/>
      </w:pPr>
      <w:rPr>
        <w:rFonts w:ascii="Symbol" w:hAnsi="Symbol" w:hint="default"/>
      </w:rPr>
    </w:lvl>
    <w:lvl w:ilvl="1" w:tplc="04220003" w:tentative="1">
      <w:start w:val="1"/>
      <w:numFmt w:val="bullet"/>
      <w:lvlText w:val="o"/>
      <w:lvlJc w:val="left"/>
      <w:pPr>
        <w:ind w:left="2574" w:hanging="360"/>
      </w:pPr>
      <w:rPr>
        <w:rFonts w:ascii="Courier New" w:hAnsi="Courier New" w:cs="Courier New" w:hint="default"/>
      </w:rPr>
    </w:lvl>
    <w:lvl w:ilvl="2" w:tplc="04220005" w:tentative="1">
      <w:start w:val="1"/>
      <w:numFmt w:val="bullet"/>
      <w:lvlText w:val=""/>
      <w:lvlJc w:val="left"/>
      <w:pPr>
        <w:ind w:left="3294" w:hanging="360"/>
      </w:pPr>
      <w:rPr>
        <w:rFonts w:ascii="Wingdings" w:hAnsi="Wingdings" w:hint="default"/>
      </w:rPr>
    </w:lvl>
    <w:lvl w:ilvl="3" w:tplc="04220001" w:tentative="1">
      <w:start w:val="1"/>
      <w:numFmt w:val="bullet"/>
      <w:lvlText w:val=""/>
      <w:lvlJc w:val="left"/>
      <w:pPr>
        <w:ind w:left="4014" w:hanging="360"/>
      </w:pPr>
      <w:rPr>
        <w:rFonts w:ascii="Symbol" w:hAnsi="Symbol" w:hint="default"/>
      </w:rPr>
    </w:lvl>
    <w:lvl w:ilvl="4" w:tplc="04220003" w:tentative="1">
      <w:start w:val="1"/>
      <w:numFmt w:val="bullet"/>
      <w:lvlText w:val="o"/>
      <w:lvlJc w:val="left"/>
      <w:pPr>
        <w:ind w:left="4734" w:hanging="360"/>
      </w:pPr>
      <w:rPr>
        <w:rFonts w:ascii="Courier New" w:hAnsi="Courier New" w:cs="Courier New" w:hint="default"/>
      </w:rPr>
    </w:lvl>
    <w:lvl w:ilvl="5" w:tplc="04220005" w:tentative="1">
      <w:start w:val="1"/>
      <w:numFmt w:val="bullet"/>
      <w:lvlText w:val=""/>
      <w:lvlJc w:val="left"/>
      <w:pPr>
        <w:ind w:left="5454" w:hanging="360"/>
      </w:pPr>
      <w:rPr>
        <w:rFonts w:ascii="Wingdings" w:hAnsi="Wingdings" w:hint="default"/>
      </w:rPr>
    </w:lvl>
    <w:lvl w:ilvl="6" w:tplc="04220001" w:tentative="1">
      <w:start w:val="1"/>
      <w:numFmt w:val="bullet"/>
      <w:lvlText w:val=""/>
      <w:lvlJc w:val="left"/>
      <w:pPr>
        <w:ind w:left="6174" w:hanging="360"/>
      </w:pPr>
      <w:rPr>
        <w:rFonts w:ascii="Symbol" w:hAnsi="Symbol" w:hint="default"/>
      </w:rPr>
    </w:lvl>
    <w:lvl w:ilvl="7" w:tplc="04220003" w:tentative="1">
      <w:start w:val="1"/>
      <w:numFmt w:val="bullet"/>
      <w:lvlText w:val="o"/>
      <w:lvlJc w:val="left"/>
      <w:pPr>
        <w:ind w:left="6894" w:hanging="360"/>
      </w:pPr>
      <w:rPr>
        <w:rFonts w:ascii="Courier New" w:hAnsi="Courier New" w:cs="Courier New" w:hint="default"/>
      </w:rPr>
    </w:lvl>
    <w:lvl w:ilvl="8" w:tplc="04220005" w:tentative="1">
      <w:start w:val="1"/>
      <w:numFmt w:val="bullet"/>
      <w:lvlText w:val=""/>
      <w:lvlJc w:val="left"/>
      <w:pPr>
        <w:ind w:left="7614" w:hanging="360"/>
      </w:pPr>
      <w:rPr>
        <w:rFonts w:ascii="Wingdings" w:hAnsi="Wingdings" w:hint="default"/>
      </w:rPr>
    </w:lvl>
  </w:abstractNum>
  <w:abstractNum w:abstractNumId="19" w15:restartNumberingAfterBreak="0">
    <w:nsid w:val="434856FF"/>
    <w:multiLevelType w:val="hybridMultilevel"/>
    <w:tmpl w:val="7B18BB16"/>
    <w:lvl w:ilvl="0" w:tplc="1F8C897E">
      <w:start w:val="1"/>
      <w:numFmt w:val="decimal"/>
      <w:lvlText w:val="(%1)"/>
      <w:lvlJc w:val="left"/>
      <w:pPr>
        <w:ind w:left="1440" w:hanging="360"/>
      </w:pPr>
      <w:rPr>
        <w:rFonts w:hint="default"/>
      </w:r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20" w15:restartNumberingAfterBreak="0">
    <w:nsid w:val="43F424A0"/>
    <w:multiLevelType w:val="hybridMultilevel"/>
    <w:tmpl w:val="56D457B6"/>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1" w15:restartNumberingAfterBreak="0">
    <w:nsid w:val="458712CB"/>
    <w:multiLevelType w:val="hybridMultilevel"/>
    <w:tmpl w:val="7152E204"/>
    <w:lvl w:ilvl="0" w:tplc="2612EF9E">
      <w:start w:val="1"/>
      <w:numFmt w:val="decimal"/>
      <w:lvlText w:val="2.%1."/>
      <w:lvlJc w:val="left"/>
      <w:pPr>
        <w:ind w:left="1287" w:hanging="360"/>
      </w:pPr>
      <w:rPr>
        <w:rFonts w:hint="default"/>
      </w:rPr>
    </w:lvl>
    <w:lvl w:ilvl="1" w:tplc="04220019" w:tentative="1">
      <w:start w:val="1"/>
      <w:numFmt w:val="lowerLetter"/>
      <w:lvlText w:val="%2."/>
      <w:lvlJc w:val="left"/>
      <w:pPr>
        <w:ind w:left="2007" w:hanging="360"/>
      </w:pPr>
    </w:lvl>
    <w:lvl w:ilvl="2" w:tplc="0422001B" w:tentative="1">
      <w:start w:val="1"/>
      <w:numFmt w:val="lowerRoman"/>
      <w:lvlText w:val="%3."/>
      <w:lvlJc w:val="right"/>
      <w:pPr>
        <w:ind w:left="2727" w:hanging="180"/>
      </w:pPr>
    </w:lvl>
    <w:lvl w:ilvl="3" w:tplc="0422000F" w:tentative="1">
      <w:start w:val="1"/>
      <w:numFmt w:val="decimal"/>
      <w:lvlText w:val="%4."/>
      <w:lvlJc w:val="left"/>
      <w:pPr>
        <w:ind w:left="3447" w:hanging="360"/>
      </w:pPr>
    </w:lvl>
    <w:lvl w:ilvl="4" w:tplc="04220019" w:tentative="1">
      <w:start w:val="1"/>
      <w:numFmt w:val="lowerLetter"/>
      <w:lvlText w:val="%5."/>
      <w:lvlJc w:val="left"/>
      <w:pPr>
        <w:ind w:left="4167" w:hanging="360"/>
      </w:pPr>
    </w:lvl>
    <w:lvl w:ilvl="5" w:tplc="0422001B" w:tentative="1">
      <w:start w:val="1"/>
      <w:numFmt w:val="lowerRoman"/>
      <w:lvlText w:val="%6."/>
      <w:lvlJc w:val="right"/>
      <w:pPr>
        <w:ind w:left="4887" w:hanging="180"/>
      </w:pPr>
    </w:lvl>
    <w:lvl w:ilvl="6" w:tplc="0422000F" w:tentative="1">
      <w:start w:val="1"/>
      <w:numFmt w:val="decimal"/>
      <w:lvlText w:val="%7."/>
      <w:lvlJc w:val="left"/>
      <w:pPr>
        <w:ind w:left="5607" w:hanging="360"/>
      </w:pPr>
    </w:lvl>
    <w:lvl w:ilvl="7" w:tplc="04220019" w:tentative="1">
      <w:start w:val="1"/>
      <w:numFmt w:val="lowerLetter"/>
      <w:lvlText w:val="%8."/>
      <w:lvlJc w:val="left"/>
      <w:pPr>
        <w:ind w:left="6327" w:hanging="360"/>
      </w:pPr>
    </w:lvl>
    <w:lvl w:ilvl="8" w:tplc="0422001B" w:tentative="1">
      <w:start w:val="1"/>
      <w:numFmt w:val="lowerRoman"/>
      <w:lvlText w:val="%9."/>
      <w:lvlJc w:val="right"/>
      <w:pPr>
        <w:ind w:left="7047" w:hanging="180"/>
      </w:pPr>
    </w:lvl>
  </w:abstractNum>
  <w:abstractNum w:abstractNumId="22" w15:restartNumberingAfterBreak="0">
    <w:nsid w:val="4D296D1C"/>
    <w:multiLevelType w:val="hybridMultilevel"/>
    <w:tmpl w:val="41FE2894"/>
    <w:lvl w:ilvl="0" w:tplc="1F8C897E">
      <w:start w:val="1"/>
      <w:numFmt w:val="decimal"/>
      <w:lvlText w:val="(%1)"/>
      <w:lvlJc w:val="left"/>
      <w:pPr>
        <w:ind w:left="1287" w:hanging="360"/>
      </w:pPr>
      <w:rPr>
        <w:rFonts w:hint="default"/>
      </w:rPr>
    </w:lvl>
    <w:lvl w:ilvl="1" w:tplc="04220019" w:tentative="1">
      <w:start w:val="1"/>
      <w:numFmt w:val="lowerLetter"/>
      <w:lvlText w:val="%2."/>
      <w:lvlJc w:val="left"/>
      <w:pPr>
        <w:ind w:left="2007" w:hanging="360"/>
      </w:pPr>
    </w:lvl>
    <w:lvl w:ilvl="2" w:tplc="0422001B" w:tentative="1">
      <w:start w:val="1"/>
      <w:numFmt w:val="lowerRoman"/>
      <w:lvlText w:val="%3."/>
      <w:lvlJc w:val="right"/>
      <w:pPr>
        <w:ind w:left="2727" w:hanging="180"/>
      </w:pPr>
    </w:lvl>
    <w:lvl w:ilvl="3" w:tplc="0422000F" w:tentative="1">
      <w:start w:val="1"/>
      <w:numFmt w:val="decimal"/>
      <w:lvlText w:val="%4."/>
      <w:lvlJc w:val="left"/>
      <w:pPr>
        <w:ind w:left="3447" w:hanging="360"/>
      </w:pPr>
    </w:lvl>
    <w:lvl w:ilvl="4" w:tplc="04220019" w:tentative="1">
      <w:start w:val="1"/>
      <w:numFmt w:val="lowerLetter"/>
      <w:lvlText w:val="%5."/>
      <w:lvlJc w:val="left"/>
      <w:pPr>
        <w:ind w:left="4167" w:hanging="360"/>
      </w:pPr>
    </w:lvl>
    <w:lvl w:ilvl="5" w:tplc="0422001B" w:tentative="1">
      <w:start w:val="1"/>
      <w:numFmt w:val="lowerRoman"/>
      <w:lvlText w:val="%6."/>
      <w:lvlJc w:val="right"/>
      <w:pPr>
        <w:ind w:left="4887" w:hanging="180"/>
      </w:pPr>
    </w:lvl>
    <w:lvl w:ilvl="6" w:tplc="0422000F" w:tentative="1">
      <w:start w:val="1"/>
      <w:numFmt w:val="decimal"/>
      <w:lvlText w:val="%7."/>
      <w:lvlJc w:val="left"/>
      <w:pPr>
        <w:ind w:left="5607" w:hanging="360"/>
      </w:pPr>
    </w:lvl>
    <w:lvl w:ilvl="7" w:tplc="04220019" w:tentative="1">
      <w:start w:val="1"/>
      <w:numFmt w:val="lowerLetter"/>
      <w:lvlText w:val="%8."/>
      <w:lvlJc w:val="left"/>
      <w:pPr>
        <w:ind w:left="6327" w:hanging="360"/>
      </w:pPr>
    </w:lvl>
    <w:lvl w:ilvl="8" w:tplc="0422001B" w:tentative="1">
      <w:start w:val="1"/>
      <w:numFmt w:val="lowerRoman"/>
      <w:lvlText w:val="%9."/>
      <w:lvlJc w:val="right"/>
      <w:pPr>
        <w:ind w:left="7047" w:hanging="180"/>
      </w:pPr>
    </w:lvl>
  </w:abstractNum>
  <w:abstractNum w:abstractNumId="23" w15:restartNumberingAfterBreak="0">
    <w:nsid w:val="4FFD65E2"/>
    <w:multiLevelType w:val="hybridMultilevel"/>
    <w:tmpl w:val="EABE0B60"/>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4" w15:restartNumberingAfterBreak="0">
    <w:nsid w:val="509236B4"/>
    <w:multiLevelType w:val="hybridMultilevel"/>
    <w:tmpl w:val="13AC3190"/>
    <w:lvl w:ilvl="0" w:tplc="70FA8C40">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5" w15:restartNumberingAfterBreak="0">
    <w:nsid w:val="5C41613B"/>
    <w:multiLevelType w:val="hybridMultilevel"/>
    <w:tmpl w:val="9C1EB9DE"/>
    <w:lvl w:ilvl="0" w:tplc="04220001">
      <w:start w:val="1"/>
      <w:numFmt w:val="bullet"/>
      <w:lvlText w:val=""/>
      <w:lvlJc w:val="left"/>
      <w:pPr>
        <w:ind w:left="1854" w:hanging="360"/>
      </w:pPr>
      <w:rPr>
        <w:rFonts w:ascii="Symbol" w:hAnsi="Symbol" w:hint="default"/>
      </w:rPr>
    </w:lvl>
    <w:lvl w:ilvl="1" w:tplc="04220003" w:tentative="1">
      <w:start w:val="1"/>
      <w:numFmt w:val="bullet"/>
      <w:lvlText w:val="o"/>
      <w:lvlJc w:val="left"/>
      <w:pPr>
        <w:ind w:left="2574" w:hanging="360"/>
      </w:pPr>
      <w:rPr>
        <w:rFonts w:ascii="Courier New" w:hAnsi="Courier New" w:cs="Courier New" w:hint="default"/>
      </w:rPr>
    </w:lvl>
    <w:lvl w:ilvl="2" w:tplc="04220005" w:tentative="1">
      <w:start w:val="1"/>
      <w:numFmt w:val="bullet"/>
      <w:lvlText w:val=""/>
      <w:lvlJc w:val="left"/>
      <w:pPr>
        <w:ind w:left="3294" w:hanging="360"/>
      </w:pPr>
      <w:rPr>
        <w:rFonts w:ascii="Wingdings" w:hAnsi="Wingdings" w:hint="default"/>
      </w:rPr>
    </w:lvl>
    <w:lvl w:ilvl="3" w:tplc="04220001" w:tentative="1">
      <w:start w:val="1"/>
      <w:numFmt w:val="bullet"/>
      <w:lvlText w:val=""/>
      <w:lvlJc w:val="left"/>
      <w:pPr>
        <w:ind w:left="4014" w:hanging="360"/>
      </w:pPr>
      <w:rPr>
        <w:rFonts w:ascii="Symbol" w:hAnsi="Symbol" w:hint="default"/>
      </w:rPr>
    </w:lvl>
    <w:lvl w:ilvl="4" w:tplc="04220003" w:tentative="1">
      <w:start w:val="1"/>
      <w:numFmt w:val="bullet"/>
      <w:lvlText w:val="o"/>
      <w:lvlJc w:val="left"/>
      <w:pPr>
        <w:ind w:left="4734" w:hanging="360"/>
      </w:pPr>
      <w:rPr>
        <w:rFonts w:ascii="Courier New" w:hAnsi="Courier New" w:cs="Courier New" w:hint="default"/>
      </w:rPr>
    </w:lvl>
    <w:lvl w:ilvl="5" w:tplc="04220005" w:tentative="1">
      <w:start w:val="1"/>
      <w:numFmt w:val="bullet"/>
      <w:lvlText w:val=""/>
      <w:lvlJc w:val="left"/>
      <w:pPr>
        <w:ind w:left="5454" w:hanging="360"/>
      </w:pPr>
      <w:rPr>
        <w:rFonts w:ascii="Wingdings" w:hAnsi="Wingdings" w:hint="default"/>
      </w:rPr>
    </w:lvl>
    <w:lvl w:ilvl="6" w:tplc="04220001" w:tentative="1">
      <w:start w:val="1"/>
      <w:numFmt w:val="bullet"/>
      <w:lvlText w:val=""/>
      <w:lvlJc w:val="left"/>
      <w:pPr>
        <w:ind w:left="6174" w:hanging="360"/>
      </w:pPr>
      <w:rPr>
        <w:rFonts w:ascii="Symbol" w:hAnsi="Symbol" w:hint="default"/>
      </w:rPr>
    </w:lvl>
    <w:lvl w:ilvl="7" w:tplc="04220003" w:tentative="1">
      <w:start w:val="1"/>
      <w:numFmt w:val="bullet"/>
      <w:lvlText w:val="o"/>
      <w:lvlJc w:val="left"/>
      <w:pPr>
        <w:ind w:left="6894" w:hanging="360"/>
      </w:pPr>
      <w:rPr>
        <w:rFonts w:ascii="Courier New" w:hAnsi="Courier New" w:cs="Courier New" w:hint="default"/>
      </w:rPr>
    </w:lvl>
    <w:lvl w:ilvl="8" w:tplc="04220005" w:tentative="1">
      <w:start w:val="1"/>
      <w:numFmt w:val="bullet"/>
      <w:lvlText w:val=""/>
      <w:lvlJc w:val="left"/>
      <w:pPr>
        <w:ind w:left="7614" w:hanging="360"/>
      </w:pPr>
      <w:rPr>
        <w:rFonts w:ascii="Wingdings" w:hAnsi="Wingdings" w:hint="default"/>
      </w:rPr>
    </w:lvl>
  </w:abstractNum>
  <w:abstractNum w:abstractNumId="26" w15:restartNumberingAfterBreak="0">
    <w:nsid w:val="60085B2E"/>
    <w:multiLevelType w:val="hybridMultilevel"/>
    <w:tmpl w:val="81DE7EB4"/>
    <w:lvl w:ilvl="0" w:tplc="05FA8DD2">
      <w:start w:val="1"/>
      <w:numFmt w:val="decimal"/>
      <w:lvlText w:val="1.%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7" w15:restartNumberingAfterBreak="0">
    <w:nsid w:val="62233433"/>
    <w:multiLevelType w:val="hybridMultilevel"/>
    <w:tmpl w:val="8BFA8ACC"/>
    <w:lvl w:ilvl="0" w:tplc="1F8C897E">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8" w15:restartNumberingAfterBreak="0">
    <w:nsid w:val="6517725B"/>
    <w:multiLevelType w:val="hybridMultilevel"/>
    <w:tmpl w:val="D690DB2E"/>
    <w:lvl w:ilvl="0" w:tplc="1F8C897E">
      <w:start w:val="1"/>
      <w:numFmt w:val="decimal"/>
      <w:lvlText w:val="(%1)"/>
      <w:lvlJc w:val="left"/>
      <w:pPr>
        <w:ind w:left="768" w:hanging="360"/>
      </w:pPr>
      <w:rPr>
        <w:rFonts w:hint="default"/>
      </w:rPr>
    </w:lvl>
    <w:lvl w:ilvl="1" w:tplc="04220019" w:tentative="1">
      <w:start w:val="1"/>
      <w:numFmt w:val="lowerLetter"/>
      <w:lvlText w:val="%2."/>
      <w:lvlJc w:val="left"/>
      <w:pPr>
        <w:ind w:left="1488" w:hanging="360"/>
      </w:pPr>
    </w:lvl>
    <w:lvl w:ilvl="2" w:tplc="0422001B" w:tentative="1">
      <w:start w:val="1"/>
      <w:numFmt w:val="lowerRoman"/>
      <w:lvlText w:val="%3."/>
      <w:lvlJc w:val="right"/>
      <w:pPr>
        <w:ind w:left="2208" w:hanging="180"/>
      </w:pPr>
    </w:lvl>
    <w:lvl w:ilvl="3" w:tplc="0422000F" w:tentative="1">
      <w:start w:val="1"/>
      <w:numFmt w:val="decimal"/>
      <w:lvlText w:val="%4."/>
      <w:lvlJc w:val="left"/>
      <w:pPr>
        <w:ind w:left="2928" w:hanging="360"/>
      </w:pPr>
    </w:lvl>
    <w:lvl w:ilvl="4" w:tplc="04220019" w:tentative="1">
      <w:start w:val="1"/>
      <w:numFmt w:val="lowerLetter"/>
      <w:lvlText w:val="%5."/>
      <w:lvlJc w:val="left"/>
      <w:pPr>
        <w:ind w:left="3648" w:hanging="360"/>
      </w:pPr>
    </w:lvl>
    <w:lvl w:ilvl="5" w:tplc="0422001B" w:tentative="1">
      <w:start w:val="1"/>
      <w:numFmt w:val="lowerRoman"/>
      <w:lvlText w:val="%6."/>
      <w:lvlJc w:val="right"/>
      <w:pPr>
        <w:ind w:left="4368" w:hanging="180"/>
      </w:pPr>
    </w:lvl>
    <w:lvl w:ilvl="6" w:tplc="0422000F" w:tentative="1">
      <w:start w:val="1"/>
      <w:numFmt w:val="decimal"/>
      <w:lvlText w:val="%7."/>
      <w:lvlJc w:val="left"/>
      <w:pPr>
        <w:ind w:left="5088" w:hanging="360"/>
      </w:pPr>
    </w:lvl>
    <w:lvl w:ilvl="7" w:tplc="04220019" w:tentative="1">
      <w:start w:val="1"/>
      <w:numFmt w:val="lowerLetter"/>
      <w:lvlText w:val="%8."/>
      <w:lvlJc w:val="left"/>
      <w:pPr>
        <w:ind w:left="5808" w:hanging="360"/>
      </w:pPr>
    </w:lvl>
    <w:lvl w:ilvl="8" w:tplc="0422001B" w:tentative="1">
      <w:start w:val="1"/>
      <w:numFmt w:val="lowerRoman"/>
      <w:lvlText w:val="%9."/>
      <w:lvlJc w:val="right"/>
      <w:pPr>
        <w:ind w:left="6528" w:hanging="180"/>
      </w:pPr>
    </w:lvl>
  </w:abstractNum>
  <w:abstractNum w:abstractNumId="29" w15:restartNumberingAfterBreak="0">
    <w:nsid w:val="69C33BED"/>
    <w:multiLevelType w:val="hybridMultilevel"/>
    <w:tmpl w:val="5ED0B996"/>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30" w15:restartNumberingAfterBreak="0">
    <w:nsid w:val="72FA42A3"/>
    <w:multiLevelType w:val="hybridMultilevel"/>
    <w:tmpl w:val="5F3CEBD0"/>
    <w:lvl w:ilvl="0" w:tplc="04220001">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start w:val="1"/>
      <w:numFmt w:val="bullet"/>
      <w:lvlText w:val=""/>
      <w:lvlJc w:val="left"/>
      <w:pPr>
        <w:ind w:left="2160" w:hanging="360"/>
      </w:pPr>
      <w:rPr>
        <w:rFonts w:ascii="Wingdings" w:hAnsi="Wingdings" w:hint="default"/>
      </w:rPr>
    </w:lvl>
    <w:lvl w:ilvl="3" w:tplc="0422000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1" w15:restartNumberingAfterBreak="0">
    <w:nsid w:val="7351305F"/>
    <w:multiLevelType w:val="hybridMultilevel"/>
    <w:tmpl w:val="D072575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2" w15:restartNumberingAfterBreak="0">
    <w:nsid w:val="73EE3F0E"/>
    <w:multiLevelType w:val="hybridMultilevel"/>
    <w:tmpl w:val="7242E83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3" w15:restartNumberingAfterBreak="0">
    <w:nsid w:val="73EF63A6"/>
    <w:multiLevelType w:val="hybridMultilevel"/>
    <w:tmpl w:val="9F52BB96"/>
    <w:lvl w:ilvl="0" w:tplc="49EEAAEC">
      <w:start w:val="1"/>
      <w:numFmt w:val="decimal"/>
      <w:lvlText w:val="(%1)"/>
      <w:lvlJc w:val="left"/>
      <w:pPr>
        <w:ind w:left="408" w:hanging="360"/>
      </w:pPr>
      <w:rPr>
        <w:rFonts w:hint="default"/>
      </w:rPr>
    </w:lvl>
    <w:lvl w:ilvl="1" w:tplc="04220019" w:tentative="1">
      <w:start w:val="1"/>
      <w:numFmt w:val="lowerLetter"/>
      <w:lvlText w:val="%2."/>
      <w:lvlJc w:val="left"/>
      <w:pPr>
        <w:ind w:left="1128" w:hanging="360"/>
      </w:pPr>
    </w:lvl>
    <w:lvl w:ilvl="2" w:tplc="0422001B" w:tentative="1">
      <w:start w:val="1"/>
      <w:numFmt w:val="lowerRoman"/>
      <w:lvlText w:val="%3."/>
      <w:lvlJc w:val="right"/>
      <w:pPr>
        <w:ind w:left="1848" w:hanging="180"/>
      </w:pPr>
    </w:lvl>
    <w:lvl w:ilvl="3" w:tplc="0422000F" w:tentative="1">
      <w:start w:val="1"/>
      <w:numFmt w:val="decimal"/>
      <w:lvlText w:val="%4."/>
      <w:lvlJc w:val="left"/>
      <w:pPr>
        <w:ind w:left="2568" w:hanging="360"/>
      </w:pPr>
    </w:lvl>
    <w:lvl w:ilvl="4" w:tplc="04220019" w:tentative="1">
      <w:start w:val="1"/>
      <w:numFmt w:val="lowerLetter"/>
      <w:lvlText w:val="%5."/>
      <w:lvlJc w:val="left"/>
      <w:pPr>
        <w:ind w:left="3288" w:hanging="360"/>
      </w:pPr>
    </w:lvl>
    <w:lvl w:ilvl="5" w:tplc="0422001B" w:tentative="1">
      <w:start w:val="1"/>
      <w:numFmt w:val="lowerRoman"/>
      <w:lvlText w:val="%6."/>
      <w:lvlJc w:val="right"/>
      <w:pPr>
        <w:ind w:left="4008" w:hanging="180"/>
      </w:pPr>
    </w:lvl>
    <w:lvl w:ilvl="6" w:tplc="0422000F" w:tentative="1">
      <w:start w:val="1"/>
      <w:numFmt w:val="decimal"/>
      <w:lvlText w:val="%7."/>
      <w:lvlJc w:val="left"/>
      <w:pPr>
        <w:ind w:left="4728" w:hanging="360"/>
      </w:pPr>
    </w:lvl>
    <w:lvl w:ilvl="7" w:tplc="04220019" w:tentative="1">
      <w:start w:val="1"/>
      <w:numFmt w:val="lowerLetter"/>
      <w:lvlText w:val="%8."/>
      <w:lvlJc w:val="left"/>
      <w:pPr>
        <w:ind w:left="5448" w:hanging="360"/>
      </w:pPr>
    </w:lvl>
    <w:lvl w:ilvl="8" w:tplc="0422001B" w:tentative="1">
      <w:start w:val="1"/>
      <w:numFmt w:val="lowerRoman"/>
      <w:lvlText w:val="%9."/>
      <w:lvlJc w:val="right"/>
      <w:pPr>
        <w:ind w:left="6168" w:hanging="180"/>
      </w:pPr>
    </w:lvl>
  </w:abstractNum>
  <w:abstractNum w:abstractNumId="34" w15:restartNumberingAfterBreak="0">
    <w:nsid w:val="7D087422"/>
    <w:multiLevelType w:val="multilevel"/>
    <w:tmpl w:val="F4DA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9084784">
    <w:abstractNumId w:val="7"/>
  </w:num>
  <w:num w:numId="2" w16cid:durableId="819342206">
    <w:abstractNumId w:val="8"/>
  </w:num>
  <w:num w:numId="3" w16cid:durableId="825317306">
    <w:abstractNumId w:val="1"/>
  </w:num>
  <w:num w:numId="4" w16cid:durableId="1443651628">
    <w:abstractNumId w:val="14"/>
  </w:num>
  <w:num w:numId="5" w16cid:durableId="25761479">
    <w:abstractNumId w:val="30"/>
  </w:num>
  <w:num w:numId="6" w16cid:durableId="2094427397">
    <w:abstractNumId w:val="13"/>
  </w:num>
  <w:num w:numId="7" w16cid:durableId="2009285938">
    <w:abstractNumId w:val="19"/>
  </w:num>
  <w:num w:numId="8" w16cid:durableId="123891218">
    <w:abstractNumId w:val="23"/>
  </w:num>
  <w:num w:numId="9" w16cid:durableId="465241632">
    <w:abstractNumId w:val="34"/>
  </w:num>
  <w:num w:numId="10" w16cid:durableId="1290209365">
    <w:abstractNumId w:val="9"/>
  </w:num>
  <w:num w:numId="11" w16cid:durableId="811483783">
    <w:abstractNumId w:val="0"/>
  </w:num>
  <w:num w:numId="12" w16cid:durableId="903678669">
    <w:abstractNumId w:val="3"/>
  </w:num>
  <w:num w:numId="13" w16cid:durableId="766654935">
    <w:abstractNumId w:val="5"/>
  </w:num>
  <w:num w:numId="14" w16cid:durableId="624123341">
    <w:abstractNumId w:val="10"/>
  </w:num>
  <w:num w:numId="15" w16cid:durableId="1078790852">
    <w:abstractNumId w:val="33"/>
  </w:num>
  <w:num w:numId="16" w16cid:durableId="1152061278">
    <w:abstractNumId w:val="2"/>
  </w:num>
  <w:num w:numId="17" w16cid:durableId="977878828">
    <w:abstractNumId w:val="11"/>
  </w:num>
  <w:num w:numId="18" w16cid:durableId="1237475764">
    <w:abstractNumId w:val="31"/>
  </w:num>
  <w:num w:numId="19" w16cid:durableId="1338729961">
    <w:abstractNumId w:val="32"/>
  </w:num>
  <w:num w:numId="20" w16cid:durableId="331566183">
    <w:abstractNumId w:val="22"/>
  </w:num>
  <w:num w:numId="21" w16cid:durableId="1110051344">
    <w:abstractNumId w:val="21"/>
  </w:num>
  <w:num w:numId="22" w16cid:durableId="276107038">
    <w:abstractNumId w:val="12"/>
  </w:num>
  <w:num w:numId="23" w16cid:durableId="1813980386">
    <w:abstractNumId w:val="6"/>
  </w:num>
  <w:num w:numId="24" w16cid:durableId="1656226494">
    <w:abstractNumId w:val="29"/>
  </w:num>
  <w:num w:numId="25" w16cid:durableId="364255228">
    <w:abstractNumId w:val="25"/>
  </w:num>
  <w:num w:numId="26" w16cid:durableId="1642929295">
    <w:abstractNumId w:val="16"/>
  </w:num>
  <w:num w:numId="27" w16cid:durableId="2044397412">
    <w:abstractNumId w:val="18"/>
  </w:num>
  <w:num w:numId="28" w16cid:durableId="671447880">
    <w:abstractNumId w:val="17"/>
  </w:num>
  <w:num w:numId="29" w16cid:durableId="1262297608">
    <w:abstractNumId w:val="24"/>
  </w:num>
  <w:num w:numId="30" w16cid:durableId="1809056413">
    <w:abstractNumId w:val="27"/>
  </w:num>
  <w:num w:numId="31" w16cid:durableId="1587417573">
    <w:abstractNumId w:val="20"/>
  </w:num>
  <w:num w:numId="32" w16cid:durableId="855656858">
    <w:abstractNumId w:val="26"/>
  </w:num>
  <w:num w:numId="33" w16cid:durableId="1124690546">
    <w:abstractNumId w:val="28"/>
  </w:num>
  <w:num w:numId="34" w16cid:durableId="1230925261">
    <w:abstractNumId w:val="4"/>
  </w:num>
  <w:num w:numId="35" w16cid:durableId="2110540125">
    <w:abstractNumId w:val="15"/>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B3D"/>
    <w:rsid w:val="00012573"/>
    <w:rsid w:val="000614AE"/>
    <w:rsid w:val="000B5F6C"/>
    <w:rsid w:val="000D7F31"/>
    <w:rsid w:val="001118AC"/>
    <w:rsid w:val="00124055"/>
    <w:rsid w:val="00131AED"/>
    <w:rsid w:val="001704D9"/>
    <w:rsid w:val="001A6E03"/>
    <w:rsid w:val="001B0DAD"/>
    <w:rsid w:val="001B2FAD"/>
    <w:rsid w:val="001B658A"/>
    <w:rsid w:val="001B7247"/>
    <w:rsid w:val="002B60B4"/>
    <w:rsid w:val="002B67D0"/>
    <w:rsid w:val="002B71FF"/>
    <w:rsid w:val="002F3AAB"/>
    <w:rsid w:val="00337D1D"/>
    <w:rsid w:val="00341C15"/>
    <w:rsid w:val="00374AAA"/>
    <w:rsid w:val="00401DE3"/>
    <w:rsid w:val="00433990"/>
    <w:rsid w:val="00462EA1"/>
    <w:rsid w:val="004B0B3D"/>
    <w:rsid w:val="004E4DFD"/>
    <w:rsid w:val="004E5C66"/>
    <w:rsid w:val="00503864"/>
    <w:rsid w:val="00510AAB"/>
    <w:rsid w:val="0051673A"/>
    <w:rsid w:val="005412F2"/>
    <w:rsid w:val="005423D5"/>
    <w:rsid w:val="00652E93"/>
    <w:rsid w:val="00664EF9"/>
    <w:rsid w:val="006A08A4"/>
    <w:rsid w:val="006B0392"/>
    <w:rsid w:val="006C19C3"/>
    <w:rsid w:val="006D3E66"/>
    <w:rsid w:val="006E3412"/>
    <w:rsid w:val="00727E17"/>
    <w:rsid w:val="0074463F"/>
    <w:rsid w:val="00746DC6"/>
    <w:rsid w:val="007526FE"/>
    <w:rsid w:val="00760B6E"/>
    <w:rsid w:val="00761640"/>
    <w:rsid w:val="00774413"/>
    <w:rsid w:val="007B6900"/>
    <w:rsid w:val="007F1FBA"/>
    <w:rsid w:val="007F5BA7"/>
    <w:rsid w:val="00821317"/>
    <w:rsid w:val="00837C56"/>
    <w:rsid w:val="00862012"/>
    <w:rsid w:val="00874F90"/>
    <w:rsid w:val="0087699C"/>
    <w:rsid w:val="008A1AFC"/>
    <w:rsid w:val="008B4594"/>
    <w:rsid w:val="009262D9"/>
    <w:rsid w:val="009442B0"/>
    <w:rsid w:val="00975EB2"/>
    <w:rsid w:val="009F0AC0"/>
    <w:rsid w:val="00A40405"/>
    <w:rsid w:val="00A66803"/>
    <w:rsid w:val="00A717D7"/>
    <w:rsid w:val="00A92985"/>
    <w:rsid w:val="00AA3021"/>
    <w:rsid w:val="00AA6D97"/>
    <w:rsid w:val="00AC1471"/>
    <w:rsid w:val="00AE0E9F"/>
    <w:rsid w:val="00B01DA0"/>
    <w:rsid w:val="00B243DC"/>
    <w:rsid w:val="00B32E24"/>
    <w:rsid w:val="00B45F35"/>
    <w:rsid w:val="00B636C2"/>
    <w:rsid w:val="00BE665A"/>
    <w:rsid w:val="00BE6B97"/>
    <w:rsid w:val="00CB06A6"/>
    <w:rsid w:val="00D150DC"/>
    <w:rsid w:val="00D156EE"/>
    <w:rsid w:val="00D23BC2"/>
    <w:rsid w:val="00D56F85"/>
    <w:rsid w:val="00D70EF5"/>
    <w:rsid w:val="00D807C5"/>
    <w:rsid w:val="00D9019B"/>
    <w:rsid w:val="00DB1189"/>
    <w:rsid w:val="00DB6A04"/>
    <w:rsid w:val="00E06D02"/>
    <w:rsid w:val="00E24B7F"/>
    <w:rsid w:val="00E33142"/>
    <w:rsid w:val="00E4372B"/>
    <w:rsid w:val="00E6080C"/>
    <w:rsid w:val="00E80054"/>
    <w:rsid w:val="00E807C3"/>
    <w:rsid w:val="00EB639C"/>
    <w:rsid w:val="00EE1028"/>
    <w:rsid w:val="00EE6FAB"/>
    <w:rsid w:val="00F271DA"/>
    <w:rsid w:val="00FA2CD3"/>
    <w:rsid w:val="00FB35E9"/>
    <w:rsid w:val="00FD67EE"/>
    <w:rsid w:val="00FE0CE8"/>
    <w:rsid w:val="00FE50F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11B3E"/>
  <w15:chartTrackingRefBased/>
  <w15:docId w15:val="{FF0DBE7F-8FFB-4398-A62D-2EB698120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1DA0"/>
    <w:pPr>
      <w:spacing w:before="120" w:after="0" w:line="240" w:lineRule="auto"/>
    </w:pPr>
    <w:rPr>
      <w:rFonts w:ascii="Cambria" w:hAnsi="Cambria"/>
      <w:sz w:val="22"/>
      <w:lang w:val="uk-UA"/>
    </w:rPr>
  </w:style>
  <w:style w:type="paragraph" w:styleId="1">
    <w:name w:val="heading 1"/>
    <w:basedOn w:val="a"/>
    <w:next w:val="a"/>
    <w:link w:val="10"/>
    <w:uiPriority w:val="9"/>
    <w:qFormat/>
    <w:rsid w:val="00B636C2"/>
    <w:pPr>
      <w:keepNext/>
      <w:keepLines/>
      <w:outlineLvl w:val="0"/>
    </w:pPr>
    <w:rPr>
      <w:rFonts w:eastAsiaTheme="majorEastAsia" w:cstheme="majorBidi"/>
      <w:szCs w:val="32"/>
    </w:rPr>
  </w:style>
  <w:style w:type="paragraph" w:styleId="2">
    <w:name w:val="heading 2"/>
    <w:basedOn w:val="a"/>
    <w:next w:val="a"/>
    <w:link w:val="20"/>
    <w:uiPriority w:val="9"/>
    <w:unhideWhenUsed/>
    <w:qFormat/>
    <w:rsid w:val="00975EB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E4372B"/>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636C2"/>
    <w:rPr>
      <w:rFonts w:ascii="Cambria" w:eastAsiaTheme="majorEastAsia" w:hAnsi="Cambria" w:cstheme="majorBidi"/>
      <w:szCs w:val="32"/>
    </w:rPr>
  </w:style>
  <w:style w:type="character" w:customStyle="1" w:styleId="20">
    <w:name w:val="Заголовок 2 Знак"/>
    <w:basedOn w:val="a0"/>
    <w:link w:val="2"/>
    <w:uiPriority w:val="9"/>
    <w:rsid w:val="00975EB2"/>
    <w:rPr>
      <w:rFonts w:asciiTheme="majorHAnsi" w:eastAsiaTheme="majorEastAsia" w:hAnsiTheme="majorHAnsi" w:cstheme="majorBidi"/>
      <w:color w:val="2F5496" w:themeColor="accent1" w:themeShade="BF"/>
      <w:sz w:val="26"/>
      <w:szCs w:val="26"/>
    </w:rPr>
  </w:style>
  <w:style w:type="character" w:styleId="a3">
    <w:name w:val="Strong"/>
    <w:basedOn w:val="a0"/>
    <w:uiPriority w:val="22"/>
    <w:qFormat/>
    <w:rsid w:val="001B2FAD"/>
    <w:rPr>
      <w:b/>
      <w:bCs/>
    </w:rPr>
  </w:style>
  <w:style w:type="paragraph" w:styleId="a4">
    <w:name w:val="List Paragraph"/>
    <w:basedOn w:val="a"/>
    <w:uiPriority w:val="34"/>
    <w:qFormat/>
    <w:rsid w:val="001B2FAD"/>
    <w:pPr>
      <w:ind w:left="720"/>
      <w:contextualSpacing/>
    </w:pPr>
  </w:style>
  <w:style w:type="paragraph" w:styleId="a5">
    <w:name w:val="header"/>
    <w:basedOn w:val="a"/>
    <w:link w:val="a6"/>
    <w:uiPriority w:val="99"/>
    <w:unhideWhenUsed/>
    <w:rsid w:val="00874F90"/>
    <w:pPr>
      <w:tabs>
        <w:tab w:val="center" w:pos="4819"/>
        <w:tab w:val="right" w:pos="9639"/>
      </w:tabs>
      <w:spacing w:before="0"/>
    </w:pPr>
    <w:rPr>
      <w:rFonts w:asciiTheme="minorHAnsi" w:hAnsiTheme="minorHAnsi"/>
      <w:kern w:val="2"/>
    </w:rPr>
  </w:style>
  <w:style w:type="character" w:customStyle="1" w:styleId="a6">
    <w:name w:val="Верхній колонтитул Знак"/>
    <w:basedOn w:val="a0"/>
    <w:link w:val="a5"/>
    <w:uiPriority w:val="99"/>
    <w:rsid w:val="00874F90"/>
    <w:rPr>
      <w:kern w:val="2"/>
      <w:lang w:val="uk-UA"/>
    </w:rPr>
  </w:style>
  <w:style w:type="paragraph" w:styleId="a7">
    <w:name w:val="footnote text"/>
    <w:basedOn w:val="a"/>
    <w:link w:val="a8"/>
    <w:uiPriority w:val="99"/>
    <w:unhideWhenUsed/>
    <w:rsid w:val="00341C15"/>
    <w:pPr>
      <w:spacing w:before="0"/>
    </w:pPr>
    <w:rPr>
      <w:sz w:val="20"/>
      <w:szCs w:val="20"/>
    </w:rPr>
  </w:style>
  <w:style w:type="character" w:customStyle="1" w:styleId="a8">
    <w:name w:val="Текст виноски Знак"/>
    <w:basedOn w:val="a0"/>
    <w:link w:val="a7"/>
    <w:uiPriority w:val="99"/>
    <w:rsid w:val="00341C15"/>
    <w:rPr>
      <w:rFonts w:ascii="Cambria" w:hAnsi="Cambria"/>
      <w:sz w:val="20"/>
      <w:szCs w:val="20"/>
      <w:lang w:val="uk-UA"/>
    </w:rPr>
  </w:style>
  <w:style w:type="character" w:styleId="a9">
    <w:name w:val="footnote reference"/>
    <w:basedOn w:val="a0"/>
    <w:uiPriority w:val="99"/>
    <w:semiHidden/>
    <w:unhideWhenUsed/>
    <w:rsid w:val="00341C15"/>
    <w:rPr>
      <w:vertAlign w:val="superscript"/>
    </w:rPr>
  </w:style>
  <w:style w:type="paragraph" w:styleId="aa">
    <w:name w:val="Normal (Web)"/>
    <w:basedOn w:val="a"/>
    <w:uiPriority w:val="99"/>
    <w:unhideWhenUsed/>
    <w:rsid w:val="00A40405"/>
    <w:pPr>
      <w:spacing w:before="100" w:beforeAutospacing="1" w:after="100" w:afterAutospacing="1"/>
    </w:pPr>
    <w:rPr>
      <w:rFonts w:ascii="Times New Roman" w:eastAsia="Times New Roman" w:hAnsi="Times New Roman" w:cs="Times New Roman"/>
      <w:sz w:val="24"/>
      <w:szCs w:val="24"/>
      <w:lang w:eastAsia="uk-UA"/>
    </w:rPr>
  </w:style>
  <w:style w:type="character" w:styleId="ab">
    <w:name w:val="Emphasis"/>
    <w:basedOn w:val="a0"/>
    <w:uiPriority w:val="20"/>
    <w:qFormat/>
    <w:rsid w:val="00A40405"/>
    <w:rPr>
      <w:i/>
      <w:iCs/>
    </w:rPr>
  </w:style>
  <w:style w:type="character" w:customStyle="1" w:styleId="30">
    <w:name w:val="Заголовок 3 Знак"/>
    <w:basedOn w:val="a0"/>
    <w:link w:val="3"/>
    <w:uiPriority w:val="9"/>
    <w:semiHidden/>
    <w:rsid w:val="00E4372B"/>
    <w:rPr>
      <w:rFonts w:asciiTheme="majorHAnsi" w:eastAsiaTheme="majorEastAsia" w:hAnsiTheme="majorHAnsi" w:cstheme="majorBidi"/>
      <w:color w:val="1F3763" w:themeColor="accent1" w:themeShade="7F"/>
      <w:sz w:val="24"/>
      <w:szCs w:val="24"/>
      <w:lang w:val="uk-UA"/>
    </w:rPr>
  </w:style>
  <w:style w:type="character" w:styleId="ac">
    <w:name w:val="line number"/>
    <w:basedOn w:val="a0"/>
    <w:uiPriority w:val="99"/>
    <w:semiHidden/>
    <w:unhideWhenUsed/>
    <w:rsid w:val="007F1FBA"/>
  </w:style>
  <w:style w:type="paragraph" w:styleId="ad">
    <w:name w:val="footer"/>
    <w:basedOn w:val="a"/>
    <w:link w:val="ae"/>
    <w:uiPriority w:val="99"/>
    <w:unhideWhenUsed/>
    <w:rsid w:val="007F1FBA"/>
    <w:pPr>
      <w:tabs>
        <w:tab w:val="center" w:pos="4819"/>
        <w:tab w:val="right" w:pos="9639"/>
      </w:tabs>
      <w:spacing w:before="0"/>
    </w:pPr>
  </w:style>
  <w:style w:type="character" w:customStyle="1" w:styleId="ae">
    <w:name w:val="Нижній колонтитул Знак"/>
    <w:basedOn w:val="a0"/>
    <w:link w:val="ad"/>
    <w:uiPriority w:val="99"/>
    <w:rsid w:val="007F1FBA"/>
    <w:rPr>
      <w:rFonts w:ascii="Cambria" w:hAnsi="Cambria"/>
      <w:lang w:val="uk-UA"/>
    </w:rPr>
  </w:style>
  <w:style w:type="character" w:styleId="af">
    <w:name w:val="Placeholder Text"/>
    <w:basedOn w:val="a0"/>
    <w:uiPriority w:val="99"/>
    <w:semiHidden/>
    <w:rsid w:val="00652E9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540317">
      <w:bodyDiv w:val="1"/>
      <w:marLeft w:val="0"/>
      <w:marRight w:val="0"/>
      <w:marTop w:val="0"/>
      <w:marBottom w:val="0"/>
      <w:divBdr>
        <w:top w:val="none" w:sz="0" w:space="0" w:color="auto"/>
        <w:left w:val="none" w:sz="0" w:space="0" w:color="auto"/>
        <w:bottom w:val="none" w:sz="0" w:space="0" w:color="auto"/>
        <w:right w:val="none" w:sz="0" w:space="0" w:color="auto"/>
      </w:divBdr>
    </w:div>
    <w:div w:id="32657818">
      <w:bodyDiv w:val="1"/>
      <w:marLeft w:val="0"/>
      <w:marRight w:val="0"/>
      <w:marTop w:val="0"/>
      <w:marBottom w:val="0"/>
      <w:divBdr>
        <w:top w:val="none" w:sz="0" w:space="0" w:color="auto"/>
        <w:left w:val="none" w:sz="0" w:space="0" w:color="auto"/>
        <w:bottom w:val="none" w:sz="0" w:space="0" w:color="auto"/>
        <w:right w:val="none" w:sz="0" w:space="0" w:color="auto"/>
      </w:divBdr>
    </w:div>
    <w:div w:id="85345560">
      <w:bodyDiv w:val="1"/>
      <w:marLeft w:val="0"/>
      <w:marRight w:val="0"/>
      <w:marTop w:val="0"/>
      <w:marBottom w:val="0"/>
      <w:divBdr>
        <w:top w:val="none" w:sz="0" w:space="0" w:color="auto"/>
        <w:left w:val="none" w:sz="0" w:space="0" w:color="auto"/>
        <w:bottom w:val="none" w:sz="0" w:space="0" w:color="auto"/>
        <w:right w:val="none" w:sz="0" w:space="0" w:color="auto"/>
      </w:divBdr>
    </w:div>
    <w:div w:id="111898698">
      <w:bodyDiv w:val="1"/>
      <w:marLeft w:val="0"/>
      <w:marRight w:val="0"/>
      <w:marTop w:val="0"/>
      <w:marBottom w:val="0"/>
      <w:divBdr>
        <w:top w:val="none" w:sz="0" w:space="0" w:color="auto"/>
        <w:left w:val="none" w:sz="0" w:space="0" w:color="auto"/>
        <w:bottom w:val="none" w:sz="0" w:space="0" w:color="auto"/>
        <w:right w:val="none" w:sz="0" w:space="0" w:color="auto"/>
      </w:divBdr>
    </w:div>
    <w:div w:id="140775476">
      <w:bodyDiv w:val="1"/>
      <w:marLeft w:val="0"/>
      <w:marRight w:val="0"/>
      <w:marTop w:val="0"/>
      <w:marBottom w:val="0"/>
      <w:divBdr>
        <w:top w:val="none" w:sz="0" w:space="0" w:color="auto"/>
        <w:left w:val="none" w:sz="0" w:space="0" w:color="auto"/>
        <w:bottom w:val="none" w:sz="0" w:space="0" w:color="auto"/>
        <w:right w:val="none" w:sz="0" w:space="0" w:color="auto"/>
      </w:divBdr>
    </w:div>
    <w:div w:id="154608425">
      <w:bodyDiv w:val="1"/>
      <w:marLeft w:val="0"/>
      <w:marRight w:val="0"/>
      <w:marTop w:val="0"/>
      <w:marBottom w:val="0"/>
      <w:divBdr>
        <w:top w:val="none" w:sz="0" w:space="0" w:color="auto"/>
        <w:left w:val="none" w:sz="0" w:space="0" w:color="auto"/>
        <w:bottom w:val="none" w:sz="0" w:space="0" w:color="auto"/>
        <w:right w:val="none" w:sz="0" w:space="0" w:color="auto"/>
      </w:divBdr>
    </w:div>
    <w:div w:id="182129159">
      <w:bodyDiv w:val="1"/>
      <w:marLeft w:val="0"/>
      <w:marRight w:val="0"/>
      <w:marTop w:val="0"/>
      <w:marBottom w:val="0"/>
      <w:divBdr>
        <w:top w:val="none" w:sz="0" w:space="0" w:color="auto"/>
        <w:left w:val="none" w:sz="0" w:space="0" w:color="auto"/>
        <w:bottom w:val="none" w:sz="0" w:space="0" w:color="auto"/>
        <w:right w:val="none" w:sz="0" w:space="0" w:color="auto"/>
      </w:divBdr>
    </w:div>
    <w:div w:id="183254465">
      <w:bodyDiv w:val="1"/>
      <w:marLeft w:val="0"/>
      <w:marRight w:val="0"/>
      <w:marTop w:val="0"/>
      <w:marBottom w:val="0"/>
      <w:divBdr>
        <w:top w:val="none" w:sz="0" w:space="0" w:color="auto"/>
        <w:left w:val="none" w:sz="0" w:space="0" w:color="auto"/>
        <w:bottom w:val="none" w:sz="0" w:space="0" w:color="auto"/>
        <w:right w:val="none" w:sz="0" w:space="0" w:color="auto"/>
      </w:divBdr>
    </w:div>
    <w:div w:id="284695468">
      <w:bodyDiv w:val="1"/>
      <w:marLeft w:val="0"/>
      <w:marRight w:val="0"/>
      <w:marTop w:val="0"/>
      <w:marBottom w:val="0"/>
      <w:divBdr>
        <w:top w:val="none" w:sz="0" w:space="0" w:color="auto"/>
        <w:left w:val="none" w:sz="0" w:space="0" w:color="auto"/>
        <w:bottom w:val="none" w:sz="0" w:space="0" w:color="auto"/>
        <w:right w:val="none" w:sz="0" w:space="0" w:color="auto"/>
      </w:divBdr>
    </w:div>
    <w:div w:id="346057923">
      <w:bodyDiv w:val="1"/>
      <w:marLeft w:val="0"/>
      <w:marRight w:val="0"/>
      <w:marTop w:val="0"/>
      <w:marBottom w:val="0"/>
      <w:divBdr>
        <w:top w:val="none" w:sz="0" w:space="0" w:color="auto"/>
        <w:left w:val="none" w:sz="0" w:space="0" w:color="auto"/>
        <w:bottom w:val="none" w:sz="0" w:space="0" w:color="auto"/>
        <w:right w:val="none" w:sz="0" w:space="0" w:color="auto"/>
      </w:divBdr>
    </w:div>
    <w:div w:id="529606279">
      <w:bodyDiv w:val="1"/>
      <w:marLeft w:val="0"/>
      <w:marRight w:val="0"/>
      <w:marTop w:val="0"/>
      <w:marBottom w:val="0"/>
      <w:divBdr>
        <w:top w:val="none" w:sz="0" w:space="0" w:color="auto"/>
        <w:left w:val="none" w:sz="0" w:space="0" w:color="auto"/>
        <w:bottom w:val="none" w:sz="0" w:space="0" w:color="auto"/>
        <w:right w:val="none" w:sz="0" w:space="0" w:color="auto"/>
      </w:divBdr>
    </w:div>
    <w:div w:id="580605763">
      <w:bodyDiv w:val="1"/>
      <w:marLeft w:val="0"/>
      <w:marRight w:val="0"/>
      <w:marTop w:val="0"/>
      <w:marBottom w:val="0"/>
      <w:divBdr>
        <w:top w:val="none" w:sz="0" w:space="0" w:color="auto"/>
        <w:left w:val="none" w:sz="0" w:space="0" w:color="auto"/>
        <w:bottom w:val="none" w:sz="0" w:space="0" w:color="auto"/>
        <w:right w:val="none" w:sz="0" w:space="0" w:color="auto"/>
      </w:divBdr>
    </w:div>
    <w:div w:id="750085065">
      <w:bodyDiv w:val="1"/>
      <w:marLeft w:val="0"/>
      <w:marRight w:val="0"/>
      <w:marTop w:val="0"/>
      <w:marBottom w:val="0"/>
      <w:divBdr>
        <w:top w:val="none" w:sz="0" w:space="0" w:color="auto"/>
        <w:left w:val="none" w:sz="0" w:space="0" w:color="auto"/>
        <w:bottom w:val="none" w:sz="0" w:space="0" w:color="auto"/>
        <w:right w:val="none" w:sz="0" w:space="0" w:color="auto"/>
      </w:divBdr>
    </w:div>
    <w:div w:id="859048738">
      <w:bodyDiv w:val="1"/>
      <w:marLeft w:val="0"/>
      <w:marRight w:val="0"/>
      <w:marTop w:val="0"/>
      <w:marBottom w:val="0"/>
      <w:divBdr>
        <w:top w:val="none" w:sz="0" w:space="0" w:color="auto"/>
        <w:left w:val="none" w:sz="0" w:space="0" w:color="auto"/>
        <w:bottom w:val="none" w:sz="0" w:space="0" w:color="auto"/>
        <w:right w:val="none" w:sz="0" w:space="0" w:color="auto"/>
      </w:divBdr>
    </w:div>
    <w:div w:id="922451089">
      <w:bodyDiv w:val="1"/>
      <w:marLeft w:val="0"/>
      <w:marRight w:val="0"/>
      <w:marTop w:val="0"/>
      <w:marBottom w:val="0"/>
      <w:divBdr>
        <w:top w:val="none" w:sz="0" w:space="0" w:color="auto"/>
        <w:left w:val="none" w:sz="0" w:space="0" w:color="auto"/>
        <w:bottom w:val="none" w:sz="0" w:space="0" w:color="auto"/>
        <w:right w:val="none" w:sz="0" w:space="0" w:color="auto"/>
      </w:divBdr>
    </w:div>
    <w:div w:id="937251631">
      <w:bodyDiv w:val="1"/>
      <w:marLeft w:val="0"/>
      <w:marRight w:val="0"/>
      <w:marTop w:val="0"/>
      <w:marBottom w:val="0"/>
      <w:divBdr>
        <w:top w:val="none" w:sz="0" w:space="0" w:color="auto"/>
        <w:left w:val="none" w:sz="0" w:space="0" w:color="auto"/>
        <w:bottom w:val="none" w:sz="0" w:space="0" w:color="auto"/>
        <w:right w:val="none" w:sz="0" w:space="0" w:color="auto"/>
      </w:divBdr>
    </w:div>
    <w:div w:id="1083911979">
      <w:bodyDiv w:val="1"/>
      <w:marLeft w:val="0"/>
      <w:marRight w:val="0"/>
      <w:marTop w:val="0"/>
      <w:marBottom w:val="0"/>
      <w:divBdr>
        <w:top w:val="none" w:sz="0" w:space="0" w:color="auto"/>
        <w:left w:val="none" w:sz="0" w:space="0" w:color="auto"/>
        <w:bottom w:val="none" w:sz="0" w:space="0" w:color="auto"/>
        <w:right w:val="none" w:sz="0" w:space="0" w:color="auto"/>
      </w:divBdr>
    </w:div>
    <w:div w:id="1108700271">
      <w:bodyDiv w:val="1"/>
      <w:marLeft w:val="0"/>
      <w:marRight w:val="0"/>
      <w:marTop w:val="0"/>
      <w:marBottom w:val="0"/>
      <w:divBdr>
        <w:top w:val="none" w:sz="0" w:space="0" w:color="auto"/>
        <w:left w:val="none" w:sz="0" w:space="0" w:color="auto"/>
        <w:bottom w:val="none" w:sz="0" w:space="0" w:color="auto"/>
        <w:right w:val="none" w:sz="0" w:space="0" w:color="auto"/>
      </w:divBdr>
    </w:div>
    <w:div w:id="1123036221">
      <w:bodyDiv w:val="1"/>
      <w:marLeft w:val="0"/>
      <w:marRight w:val="0"/>
      <w:marTop w:val="0"/>
      <w:marBottom w:val="0"/>
      <w:divBdr>
        <w:top w:val="none" w:sz="0" w:space="0" w:color="auto"/>
        <w:left w:val="none" w:sz="0" w:space="0" w:color="auto"/>
        <w:bottom w:val="none" w:sz="0" w:space="0" w:color="auto"/>
        <w:right w:val="none" w:sz="0" w:space="0" w:color="auto"/>
      </w:divBdr>
    </w:div>
    <w:div w:id="1163937460">
      <w:bodyDiv w:val="1"/>
      <w:marLeft w:val="0"/>
      <w:marRight w:val="0"/>
      <w:marTop w:val="0"/>
      <w:marBottom w:val="0"/>
      <w:divBdr>
        <w:top w:val="none" w:sz="0" w:space="0" w:color="auto"/>
        <w:left w:val="none" w:sz="0" w:space="0" w:color="auto"/>
        <w:bottom w:val="none" w:sz="0" w:space="0" w:color="auto"/>
        <w:right w:val="none" w:sz="0" w:space="0" w:color="auto"/>
      </w:divBdr>
    </w:div>
    <w:div w:id="1246495624">
      <w:bodyDiv w:val="1"/>
      <w:marLeft w:val="0"/>
      <w:marRight w:val="0"/>
      <w:marTop w:val="0"/>
      <w:marBottom w:val="0"/>
      <w:divBdr>
        <w:top w:val="none" w:sz="0" w:space="0" w:color="auto"/>
        <w:left w:val="none" w:sz="0" w:space="0" w:color="auto"/>
        <w:bottom w:val="none" w:sz="0" w:space="0" w:color="auto"/>
        <w:right w:val="none" w:sz="0" w:space="0" w:color="auto"/>
      </w:divBdr>
    </w:div>
    <w:div w:id="1341544936">
      <w:bodyDiv w:val="1"/>
      <w:marLeft w:val="0"/>
      <w:marRight w:val="0"/>
      <w:marTop w:val="0"/>
      <w:marBottom w:val="0"/>
      <w:divBdr>
        <w:top w:val="none" w:sz="0" w:space="0" w:color="auto"/>
        <w:left w:val="none" w:sz="0" w:space="0" w:color="auto"/>
        <w:bottom w:val="none" w:sz="0" w:space="0" w:color="auto"/>
        <w:right w:val="none" w:sz="0" w:space="0" w:color="auto"/>
      </w:divBdr>
    </w:div>
    <w:div w:id="1353842711">
      <w:bodyDiv w:val="1"/>
      <w:marLeft w:val="0"/>
      <w:marRight w:val="0"/>
      <w:marTop w:val="0"/>
      <w:marBottom w:val="0"/>
      <w:divBdr>
        <w:top w:val="none" w:sz="0" w:space="0" w:color="auto"/>
        <w:left w:val="none" w:sz="0" w:space="0" w:color="auto"/>
        <w:bottom w:val="none" w:sz="0" w:space="0" w:color="auto"/>
        <w:right w:val="none" w:sz="0" w:space="0" w:color="auto"/>
      </w:divBdr>
    </w:div>
    <w:div w:id="1360088313">
      <w:bodyDiv w:val="1"/>
      <w:marLeft w:val="0"/>
      <w:marRight w:val="0"/>
      <w:marTop w:val="0"/>
      <w:marBottom w:val="0"/>
      <w:divBdr>
        <w:top w:val="none" w:sz="0" w:space="0" w:color="auto"/>
        <w:left w:val="none" w:sz="0" w:space="0" w:color="auto"/>
        <w:bottom w:val="none" w:sz="0" w:space="0" w:color="auto"/>
        <w:right w:val="none" w:sz="0" w:space="0" w:color="auto"/>
      </w:divBdr>
    </w:div>
    <w:div w:id="1413744774">
      <w:bodyDiv w:val="1"/>
      <w:marLeft w:val="0"/>
      <w:marRight w:val="0"/>
      <w:marTop w:val="0"/>
      <w:marBottom w:val="0"/>
      <w:divBdr>
        <w:top w:val="none" w:sz="0" w:space="0" w:color="auto"/>
        <w:left w:val="none" w:sz="0" w:space="0" w:color="auto"/>
        <w:bottom w:val="none" w:sz="0" w:space="0" w:color="auto"/>
        <w:right w:val="none" w:sz="0" w:space="0" w:color="auto"/>
      </w:divBdr>
    </w:div>
    <w:div w:id="1423186395">
      <w:bodyDiv w:val="1"/>
      <w:marLeft w:val="0"/>
      <w:marRight w:val="0"/>
      <w:marTop w:val="0"/>
      <w:marBottom w:val="0"/>
      <w:divBdr>
        <w:top w:val="none" w:sz="0" w:space="0" w:color="auto"/>
        <w:left w:val="none" w:sz="0" w:space="0" w:color="auto"/>
        <w:bottom w:val="none" w:sz="0" w:space="0" w:color="auto"/>
        <w:right w:val="none" w:sz="0" w:space="0" w:color="auto"/>
      </w:divBdr>
    </w:div>
    <w:div w:id="1524785844">
      <w:bodyDiv w:val="1"/>
      <w:marLeft w:val="0"/>
      <w:marRight w:val="0"/>
      <w:marTop w:val="0"/>
      <w:marBottom w:val="0"/>
      <w:divBdr>
        <w:top w:val="none" w:sz="0" w:space="0" w:color="auto"/>
        <w:left w:val="none" w:sz="0" w:space="0" w:color="auto"/>
        <w:bottom w:val="none" w:sz="0" w:space="0" w:color="auto"/>
        <w:right w:val="none" w:sz="0" w:space="0" w:color="auto"/>
      </w:divBdr>
    </w:div>
    <w:div w:id="1847400282">
      <w:bodyDiv w:val="1"/>
      <w:marLeft w:val="0"/>
      <w:marRight w:val="0"/>
      <w:marTop w:val="0"/>
      <w:marBottom w:val="0"/>
      <w:divBdr>
        <w:top w:val="none" w:sz="0" w:space="0" w:color="auto"/>
        <w:left w:val="none" w:sz="0" w:space="0" w:color="auto"/>
        <w:bottom w:val="none" w:sz="0" w:space="0" w:color="auto"/>
        <w:right w:val="none" w:sz="0" w:space="0" w:color="auto"/>
      </w:divBdr>
    </w:div>
    <w:div w:id="1957980388">
      <w:bodyDiv w:val="1"/>
      <w:marLeft w:val="0"/>
      <w:marRight w:val="0"/>
      <w:marTop w:val="0"/>
      <w:marBottom w:val="0"/>
      <w:divBdr>
        <w:top w:val="none" w:sz="0" w:space="0" w:color="auto"/>
        <w:left w:val="none" w:sz="0" w:space="0" w:color="auto"/>
        <w:bottom w:val="none" w:sz="0" w:space="0" w:color="auto"/>
        <w:right w:val="none" w:sz="0" w:space="0" w:color="auto"/>
      </w:divBdr>
    </w:div>
    <w:div w:id="2075394861">
      <w:bodyDiv w:val="1"/>
      <w:marLeft w:val="0"/>
      <w:marRight w:val="0"/>
      <w:marTop w:val="0"/>
      <w:marBottom w:val="0"/>
      <w:divBdr>
        <w:top w:val="none" w:sz="0" w:space="0" w:color="auto"/>
        <w:left w:val="none" w:sz="0" w:space="0" w:color="auto"/>
        <w:bottom w:val="none" w:sz="0" w:space="0" w:color="auto"/>
        <w:right w:val="none" w:sz="0" w:space="0" w:color="auto"/>
      </w:divBdr>
    </w:div>
    <w:div w:id="2084990555">
      <w:bodyDiv w:val="1"/>
      <w:marLeft w:val="0"/>
      <w:marRight w:val="0"/>
      <w:marTop w:val="0"/>
      <w:marBottom w:val="0"/>
      <w:divBdr>
        <w:top w:val="none" w:sz="0" w:space="0" w:color="auto"/>
        <w:left w:val="none" w:sz="0" w:space="0" w:color="auto"/>
        <w:bottom w:val="none" w:sz="0" w:space="0" w:color="auto"/>
        <w:right w:val="none" w:sz="0" w:space="0" w:color="auto"/>
      </w:divBdr>
    </w:div>
    <w:div w:id="2130541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7DB025-C906-4B12-BFDE-DEBFFB41BD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21854</Words>
  <Characters>12458</Characters>
  <Application>Microsoft Office Word</Application>
  <DocSecurity>0</DocSecurity>
  <Lines>103</Lines>
  <Paragraphs>68</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34244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ivanna opanasenko</dc:creator>
  <cp:keywords/>
  <dc:description/>
  <cp:lastModifiedBy>ivanna opanasenko</cp:lastModifiedBy>
  <cp:revision>2</cp:revision>
  <cp:lastPrinted>2025-10-24T12:20:00Z</cp:lastPrinted>
  <dcterms:created xsi:type="dcterms:W3CDTF">2025-10-24T14:43:00Z</dcterms:created>
  <dcterms:modified xsi:type="dcterms:W3CDTF">2025-10-24T14:43:00Z</dcterms:modified>
</cp:coreProperties>
</file>