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pPr w:leftFromText="180" w:rightFromText="180" w:vertAnchor="text" w:horzAnchor="margin" w:tblpY="17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1"/>
        <w:gridCol w:w="4865"/>
      </w:tblGrid>
      <w:tr w:rsidR="00407575" w:rsidRPr="00C1379D" w14:paraId="5B4AB379" w14:textId="77777777" w:rsidTr="00911C44">
        <w:tc>
          <w:tcPr>
            <w:tcW w:w="3781" w:type="dxa"/>
          </w:tcPr>
          <w:p w14:paraId="4F9D9C1E" w14:textId="5391620F" w:rsidR="00A170BF" w:rsidRPr="00C1379D" w:rsidRDefault="00A170BF" w:rsidP="00373AEA">
            <w:pPr>
              <w:spacing w:before="0" w:after="20" w:line="252" w:lineRule="auto"/>
              <w:rPr>
                <w:rFonts w:ascii="Cambria" w:hAnsi="Cambria" w:cs="Times New Roman"/>
                <w:bCs/>
                <w:color w:val="000000" w:themeColor="text1"/>
                <w:lang w:val="en-US"/>
              </w:rPr>
            </w:pPr>
            <w:r/>
            <w:r>
              <w:rPr>
                <w:rFonts w:ascii="Cambria" w:hAnsi="Cambria"/>
                <w:b w:val="0"/>
                <w:i w:val="0"/>
                <w:sz w:val="22"/>
                <w:u w:val="none"/>
              </w:rPr>
              <w:t>Out. No. 20251226/1</w:t>
            </w:r>
          </w:p>
        </w:tc>
        <w:tc>
          <w:tcPr>
            <w:tcW w:w="4865" w:type="dxa"/>
            <w:hideMark/>
          </w:tcPr>
          <w:p w14:paraId="2A96ED9D" w14:textId="77777777" w:rsidR="00AC3E8E" w:rsidRPr="00C1379D" w:rsidRDefault="00AC3E8E" w:rsidP="00AC3E8E">
            <w:pPr>
              <w:spacing w:before="0" w:after="20" w:line="252" w:lineRule="auto"/>
              <w:rPr>
                <w:rFonts w:ascii="Cambria" w:hAnsi="Cambria" w:cs="Times New Roman"/>
                <w:b/>
                <w:color w:val="000000" w:themeColor="text1"/>
                <w:lang w:val="uk-UA"/>
              </w:rPr>
            </w:pPr>
            <w:r/>
            <w:r>
              <w:rPr>
                <w:rFonts w:ascii="Cambria" w:hAnsi="Cambria"/>
                <w:b/>
                <w:i w:val="0"/>
                <w:sz w:val="22"/>
                <w:u w:val="none"/>
              </w:rPr>
              <w:t>To the Investigating Judge of the Shevchenkivskyi</w:t>
            </w:r>
          </w:p>
          <w:p>
            <w:pPr>
              <w:spacing w:before="0" w:after="20" w:line="252" w:lineRule="auto"/>
            </w:pPr>
            <w:r>
              <w:rPr>
                <w:rFonts w:ascii="Cambria" w:hAnsi="Cambria"/>
                <w:b/>
                <w:i w:val="0"/>
                <w:sz w:val="22"/>
                <w:u w:val="none"/>
              </w:rPr>
              <w:t>District Court of the City of Kyiv</w:t>
            </w:r>
          </w:p>
          <w:p>
            <w:pPr>
              <w:spacing w:before="0" w:after="20" w:line="252" w:lineRule="auto"/>
            </w:pPr>
            <w:r>
              <w:rPr>
                <w:rFonts w:ascii="Cambria" w:hAnsi="Cambria"/>
                <w:b w:val="0"/>
                <w:i w:val="0"/>
                <w:sz w:val="22"/>
                <w:u w:val="none"/>
              </w:rPr>
              <w:t>03680, Kyiv, 31-A Dehtiarivska St.</w:t>
            </w:r>
          </w:p>
        </w:tc>
      </w:tr>
      <w:tr w:rsidR="00407575" w:rsidRPr="00C1379D" w14:paraId="06D4AC68" w14:textId="77777777" w:rsidTr="00911C44">
        <w:tc>
          <w:tcPr>
            <w:tcW w:w="3781" w:type="dxa"/>
          </w:tcPr>
          <w:p w14:paraId="5BD42004" w14:textId="77777777" w:rsidR="00A170BF" w:rsidRPr="00C1379D" w:rsidRDefault="00A170BF" w:rsidP="00373AEA">
            <w:pPr>
              <w:rPr>
                <w:rFonts w:ascii="Cambria" w:hAnsi="Cambria" w:cs="Times New Roman"/>
                <w:b/>
                <w:color w:val="000000" w:themeColor="text1"/>
                <w:lang w:val="uk-UA"/>
              </w:rPr>
            </w:pPr>
          </w:p>
        </w:tc>
        <w:tc>
          <w:tcPr>
            <w:tcW w:w="4865" w:type="dxa"/>
          </w:tcPr>
          <w:p w14:paraId="73DD2B57" w14:textId="77777777" w:rsidR="00A170BF" w:rsidRPr="00C1379D" w:rsidRDefault="00A170BF" w:rsidP="00373AEA">
            <w:pPr>
              <w:rPr>
                <w:rFonts w:ascii="Cambria" w:hAnsi="Cambria" w:cs="Times New Roman"/>
                <w:b/>
                <w:color w:val="000000" w:themeColor="text1"/>
                <w:lang w:val="uk-UA"/>
              </w:rPr>
            </w:pPr>
          </w:p>
        </w:tc>
      </w:tr>
      <w:tr w:rsidR="00407575" w:rsidRPr="0061710A" w14:paraId="2601F3B9" w14:textId="77777777" w:rsidTr="00911C44">
        <w:tc>
          <w:tcPr>
            <w:tcW w:w="3781" w:type="dxa"/>
          </w:tcPr>
          <w:p w14:paraId="27E6D8BD" w14:textId="75A28BBD" w:rsidR="00A170BF" w:rsidRPr="00C1379D" w:rsidRDefault="00A170BF" w:rsidP="00373AEA">
            <w:pPr>
              <w:spacing w:before="0" w:after="20" w:line="252" w:lineRule="auto"/>
              <w:jc w:val="right"/>
              <w:rPr>
                <w:rFonts w:ascii="Cambria" w:hAnsi="Cambria" w:cs="Times New Roman"/>
                <w:bCs/>
                <w:color w:val="000000" w:themeColor="text1"/>
                <w:lang w:val="uk-UA"/>
              </w:rPr>
            </w:pPr>
            <w:r/>
            <w:r>
              <w:rPr>
                <w:rFonts w:ascii="Cambria" w:hAnsi="Cambria"/>
                <w:b w:val="0"/>
                <w:i w:val="0"/>
                <w:sz w:val="22"/>
                <w:u w:val="none"/>
              </w:rPr>
              <w:t>Defense Counsel:</w:t>
            </w:r>
          </w:p>
        </w:tc>
        <w:tc>
          <w:tcPr>
            <w:tcW w:w="4865" w:type="dxa"/>
          </w:tcPr>
          <w:p w14:paraId="77E13443" w14:textId="77777777" w:rsidR="00AC3E8E" w:rsidRPr="00C1379D" w:rsidRDefault="00AC3E8E" w:rsidP="00AC3E8E">
            <w:pPr>
              <w:spacing w:before="0" w:after="20" w:line="252" w:lineRule="auto"/>
              <w:rPr>
                <w:rFonts w:ascii="Cambria" w:eastAsia="Times New Roman" w:hAnsi="Cambria" w:cs="Times New Roman"/>
                <w:b/>
                <w:lang w:val="uk-UA" w:eastAsia="en-GB"/>
              </w:rPr>
            </w:pPr>
            <w:r/>
            <w:r>
              <w:rPr>
                <w:rFonts w:ascii="Cambria" w:hAnsi="Cambria"/>
                <w:b/>
                <w:i w:val="0"/>
                <w:sz w:val="22"/>
                <w:u w:val="none"/>
              </w:rPr>
              <w:t>Attorney Vladyslav Serhiyovych Miftakhutdinov</w:t>
            </w:r>
          </w:p>
          <w:p>
            <w:pPr>
              <w:spacing w:before="0" w:after="20" w:line="252" w:lineRule="auto"/>
            </w:pPr>
            <w:r>
              <w:rPr>
                <w:rFonts w:ascii="Cambria" w:hAnsi="Cambria"/>
                <w:b w:val="0"/>
                <w:i w:val="0"/>
                <w:sz w:val="22"/>
                <w:u w:val="none"/>
              </w:rPr>
              <w:t>Entrance 13, 1st Floor, BC "Bashta 5", 22 Rybalska St., Kyiv, 01011</w:t>
            </w:r>
          </w:p>
          <w:p>
            <w:pPr>
              <w:spacing w:before="0" w:after="20" w:line="252" w:lineRule="auto"/>
            </w:pPr>
            <w:r>
              <w:rPr>
                <w:rFonts w:ascii="Cambria" w:hAnsi="Cambria"/>
                <w:b w:val="0"/>
                <w:i w:val="0"/>
                <w:sz w:val="22"/>
                <w:u w:val="none"/>
              </w:rPr>
              <w:t>Tel.: +380 97 327 02 69</w:t>
            </w:r>
          </w:p>
          <w:p>
            <w:pPr>
              <w:spacing w:before="0" w:after="20" w:line="252" w:lineRule="auto"/>
            </w:pPr>
            <w:r>
              <w:rPr>
                <w:rFonts w:ascii="Cambria" w:hAnsi="Cambria"/>
                <w:b w:val="0"/>
                <w:i w:val="0"/>
                <w:sz w:val="22"/>
                <w:u w:val="none"/>
              </w:rPr>
              <w:t xml:space="preserve">E-mail: </w:t>
            </w:r>
            <w:r>
              <w:rPr>
                <w:rFonts w:ascii="Cambria" w:hAnsi="Cambria"/>
                <w:b w:val="0"/>
                <w:i w:val="0"/>
                <w:sz w:val="22"/>
                <w:u w:val="single"/>
              </w:rPr>
              <w:t>v.miftakhutdinov@vbpartners.ua</w:t>
            </w:r>
          </w:p>
        </w:tc>
      </w:tr>
      <w:tr w:rsidR="00407575" w:rsidRPr="0061710A" w14:paraId="3E1E58E1" w14:textId="77777777" w:rsidTr="00911C44">
        <w:tc>
          <w:tcPr>
            <w:tcW w:w="3781" w:type="dxa"/>
          </w:tcPr>
          <w:p w14:paraId="33EFC3B8" w14:textId="77777777" w:rsidR="00A170BF" w:rsidRPr="00C1379D" w:rsidRDefault="00A170BF" w:rsidP="00373AEA">
            <w:pPr>
              <w:rPr>
                <w:rFonts w:ascii="Cambria" w:hAnsi="Cambria" w:cs="Times New Roman"/>
                <w:b/>
                <w:color w:val="000000" w:themeColor="text1"/>
                <w:lang w:val="uk-UA"/>
              </w:rPr>
            </w:pPr>
          </w:p>
        </w:tc>
        <w:tc>
          <w:tcPr>
            <w:tcW w:w="4865" w:type="dxa"/>
          </w:tcPr>
          <w:p w14:paraId="10343693" w14:textId="77777777" w:rsidR="00A170BF" w:rsidRPr="00C1379D" w:rsidRDefault="00A170BF" w:rsidP="00373AEA">
            <w:pPr>
              <w:rPr>
                <w:rFonts w:ascii="Cambria" w:hAnsi="Cambria" w:cs="Times New Roman"/>
                <w:b/>
                <w:color w:val="000000" w:themeColor="text1"/>
                <w:lang w:val="uk-UA"/>
              </w:rPr>
            </w:pPr>
          </w:p>
        </w:tc>
      </w:tr>
      <w:tr w:rsidR="00407575" w:rsidRPr="00C1379D" w14:paraId="0FA7BFFF" w14:textId="77777777" w:rsidTr="00911C44">
        <w:trPr>
          <w:trHeight w:val="351"/>
        </w:trPr>
        <w:tc>
          <w:tcPr>
            <w:tcW w:w="3781" w:type="dxa"/>
          </w:tcPr>
          <w:p w14:paraId="2D448169" w14:textId="77777777" w:rsidR="00A170BF" w:rsidRPr="00C1379D" w:rsidRDefault="00A170BF" w:rsidP="00373AEA">
            <w:pPr>
              <w:spacing w:before="0" w:after="20" w:line="252" w:lineRule="auto"/>
              <w:jc w:val="right"/>
              <w:rPr>
                <w:rFonts w:ascii="Cambria" w:hAnsi="Cambria" w:cs="Times New Roman"/>
                <w:color w:val="000000" w:themeColor="text1"/>
                <w:lang w:val="uk-UA"/>
              </w:rPr>
            </w:pPr>
            <w:r/>
            <w:r>
              <w:rPr>
                <w:rFonts w:ascii="Cambria" w:hAnsi="Cambria"/>
                <w:b w:val="0"/>
                <w:i w:val="0"/>
                <w:sz w:val="22"/>
                <w:u w:val="none"/>
              </w:rPr>
              <w:t>in the interests of:</w:t>
            </w:r>
          </w:p>
        </w:tc>
        <w:tc>
          <w:tcPr>
            <w:tcW w:w="4865" w:type="dxa"/>
          </w:tcPr>
          <w:p w14:paraId="38257289" w14:textId="155B4BEB" w:rsidR="00A170BF" w:rsidRPr="00C1379D" w:rsidRDefault="00AC3E8E" w:rsidP="00373AEA">
            <w:pPr>
              <w:spacing w:before="0" w:after="20" w:line="252" w:lineRule="auto"/>
              <w:rPr>
                <w:rFonts w:ascii="Cambria" w:hAnsi="Cambria" w:cs="Times New Roman"/>
                <w:b/>
                <w:bCs/>
                <w:color w:val="000000" w:themeColor="text1"/>
                <w:lang w:val="uk-UA"/>
              </w:rPr>
            </w:pPr>
            <w:r/>
            <w:r>
              <w:rPr>
                <w:rFonts w:ascii="Cambria" w:hAnsi="Cambria"/>
                <w:b/>
                <w:i w:val="0"/>
                <w:sz w:val="22"/>
                <w:u w:val="none"/>
              </w:rPr>
              <w:t>Oleksandr Vyacheslavovych Boguslayev</w:t>
            </w:r>
          </w:p>
        </w:tc>
      </w:tr>
      <w:tr w:rsidR="00407575" w:rsidRPr="00C1379D" w14:paraId="5DE58637" w14:textId="77777777" w:rsidTr="00911C44">
        <w:tc>
          <w:tcPr>
            <w:tcW w:w="3781" w:type="dxa"/>
          </w:tcPr>
          <w:p w14:paraId="317D6564" w14:textId="77777777" w:rsidR="00A170BF" w:rsidRPr="00C1379D" w:rsidRDefault="00A170BF" w:rsidP="00373AEA">
            <w:pPr>
              <w:rPr>
                <w:rFonts w:ascii="Cambria" w:hAnsi="Cambria" w:cs="Times New Roman"/>
                <w:color w:val="000000" w:themeColor="text1"/>
                <w:lang w:val="uk-UA"/>
              </w:rPr>
            </w:pPr>
          </w:p>
        </w:tc>
        <w:tc>
          <w:tcPr>
            <w:tcW w:w="4865" w:type="dxa"/>
          </w:tcPr>
          <w:p w14:paraId="32A7794E" w14:textId="77777777" w:rsidR="00A170BF" w:rsidRPr="00C1379D" w:rsidRDefault="00A170BF" w:rsidP="00373AEA">
            <w:pPr>
              <w:rPr>
                <w:rFonts w:ascii="Cambria" w:hAnsi="Cambria" w:cs="Times New Roman"/>
                <w:b/>
                <w:color w:val="000000" w:themeColor="text1"/>
                <w:lang w:val="uk-UA"/>
              </w:rPr>
            </w:pPr>
          </w:p>
        </w:tc>
      </w:tr>
      <w:tr w:rsidR="00407575" w:rsidRPr="00C1379D" w14:paraId="475A4EDF" w14:textId="77777777" w:rsidTr="00911C44">
        <w:tc>
          <w:tcPr>
            <w:tcW w:w="3781" w:type="dxa"/>
          </w:tcPr>
          <w:p w14:paraId="495AE6DD" w14:textId="77777777" w:rsidR="00A170BF" w:rsidRPr="00C1379D" w:rsidRDefault="00A170BF" w:rsidP="00373AEA">
            <w:pPr>
              <w:spacing w:before="0" w:after="20" w:line="252" w:lineRule="auto"/>
              <w:jc w:val="right"/>
              <w:rPr>
                <w:rFonts w:ascii="Cambria" w:hAnsi="Cambria" w:cs="Times New Roman"/>
                <w:color w:val="000000" w:themeColor="text1"/>
                <w:lang w:val="uk-UA"/>
              </w:rPr>
            </w:pPr>
            <w:r/>
            <w:r>
              <w:rPr>
                <w:rFonts w:ascii="Cambria" w:hAnsi="Cambria"/>
                <w:b w:val="0"/>
                <w:i w:val="0"/>
                <w:sz w:val="22"/>
                <w:u w:val="none"/>
              </w:rPr>
              <w:t>Person whose inactivity is appealed:</w:t>
            </w:r>
          </w:p>
        </w:tc>
        <w:tc>
          <w:tcPr>
            <w:tcW w:w="4865" w:type="dxa"/>
          </w:tcPr>
          <w:p w14:paraId="2819C3B3" w14:textId="77777777" w:rsidR="00AC3E8E" w:rsidRPr="00C1379D" w:rsidRDefault="00AC3E8E" w:rsidP="00AC3E8E">
            <w:pPr>
              <w:spacing w:before="0" w:after="20" w:line="252" w:lineRule="auto"/>
              <w:outlineLvl w:val="0"/>
              <w:rPr>
                <w:rFonts w:ascii="Cambria" w:eastAsia="Times New Roman" w:hAnsi="Cambria" w:cs="Times New Roman"/>
                <w:b/>
                <w:lang w:val="uk-UA" w:eastAsia="en-GB"/>
              </w:rPr>
            </w:pPr>
            <w:r/>
            <w:r>
              <w:rPr>
                <w:rFonts w:ascii="Cambria" w:hAnsi="Cambria"/>
                <w:b/>
                <w:i w:val="0"/>
                <w:sz w:val="22"/>
                <w:u w:val="none"/>
              </w:rPr>
              <w:t>Prosecutor of the Prosecutor General's Office</w:t>
            </w:r>
          </w:p>
          <w:p>
            <w:pPr>
              <w:spacing w:before="0" w:after="20" w:line="252" w:lineRule="auto"/>
            </w:pPr>
            <w:r>
              <w:rPr>
                <w:rFonts w:ascii="Cambria" w:hAnsi="Cambria"/>
                <w:b/>
                <w:i w:val="0"/>
                <w:sz w:val="22"/>
                <w:u w:val="none"/>
              </w:rPr>
              <w:t>Oleksandr Safaryan</w:t>
            </w:r>
          </w:p>
        </w:tc>
      </w:tr>
      <w:tr w:rsidR="00407575" w:rsidRPr="00C1379D" w14:paraId="3A6F18DF" w14:textId="77777777" w:rsidTr="00911C44">
        <w:tc>
          <w:tcPr>
            <w:tcW w:w="3781" w:type="dxa"/>
          </w:tcPr>
          <w:p w14:paraId="6E909228" w14:textId="77777777" w:rsidR="00A170BF" w:rsidRPr="00C1379D" w:rsidRDefault="00A170BF" w:rsidP="00373AEA">
            <w:pPr>
              <w:rPr>
                <w:rFonts w:ascii="Cambria" w:hAnsi="Cambria" w:cs="Times New Roman"/>
                <w:color w:val="000000" w:themeColor="text1"/>
                <w:lang w:val="uk-UA"/>
              </w:rPr>
            </w:pPr>
          </w:p>
        </w:tc>
        <w:tc>
          <w:tcPr>
            <w:tcW w:w="4865" w:type="dxa"/>
          </w:tcPr>
          <w:p w14:paraId="3B43FDDF" w14:textId="77777777" w:rsidR="00A170BF" w:rsidRPr="00C1379D" w:rsidRDefault="00A170BF" w:rsidP="00373AEA">
            <w:pPr>
              <w:rPr>
                <w:rFonts w:ascii="Cambria" w:hAnsi="Cambria" w:cs="Times New Roman"/>
                <w:b/>
                <w:color w:val="000000" w:themeColor="text1"/>
                <w:lang w:val="uk-UA"/>
              </w:rPr>
            </w:pPr>
          </w:p>
        </w:tc>
      </w:tr>
      <w:tr w:rsidR="00407575" w:rsidRPr="00C1379D" w14:paraId="68DFE45A" w14:textId="77777777" w:rsidTr="00911C44">
        <w:tc>
          <w:tcPr>
            <w:tcW w:w="3781" w:type="dxa"/>
          </w:tcPr>
          <w:p w14:paraId="5319FA14" w14:textId="77777777" w:rsidR="00A170BF" w:rsidRPr="00C1379D" w:rsidRDefault="00A170BF" w:rsidP="00373AEA">
            <w:pPr>
              <w:spacing w:before="0" w:after="20" w:line="252" w:lineRule="auto"/>
              <w:rPr>
                <w:rFonts w:ascii="Cambria" w:hAnsi="Cambria" w:cs="Times New Roman"/>
                <w:b/>
                <w:color w:val="000000" w:themeColor="text1"/>
                <w:lang w:val="uk-UA"/>
              </w:rPr>
            </w:pPr>
            <w:r/>
            <w:r>
              <w:rPr>
                <w:rFonts w:ascii="Cambria" w:hAnsi="Cambria"/>
                <w:b/>
                <w:i w:val="0"/>
                <w:sz w:val="22"/>
                <w:u w:val="none"/>
              </w:rPr>
              <w:t>Criminal Proceeding</w:t>
            </w:r>
          </w:p>
          <w:p>
            <w:pPr>
              <w:spacing w:before="0" w:after="20" w:line="252" w:lineRule="auto"/>
            </w:pPr>
            <w:r>
              <w:rPr>
                <w:rFonts w:ascii="Cambria" w:hAnsi="Cambria"/>
                <w:b/>
                <w:i w:val="0"/>
                <w:sz w:val="22"/>
                <w:u w:val="none"/>
              </w:rPr>
              <w:t>No. 22017000000000272</w:t>
            </w:r>
          </w:p>
        </w:tc>
        <w:tc>
          <w:tcPr>
            <w:tcW w:w="4865" w:type="dxa"/>
          </w:tcPr>
          <w:p w14:paraId="3D61B815" w14:textId="77777777" w:rsidR="00A170BF" w:rsidRPr="00C1379D" w:rsidRDefault="00A170BF" w:rsidP="00373AEA">
            <w:pPr>
              <w:rPr>
                <w:rFonts w:ascii="Cambria" w:hAnsi="Cambria" w:cs="Times New Roman"/>
                <w:b/>
                <w:color w:val="000000" w:themeColor="text1"/>
                <w:lang w:val="uk-UA"/>
              </w:rPr>
            </w:pPr>
          </w:p>
        </w:tc>
      </w:tr>
    </w:tbl>
    <w:p w14:paraId="6AB032FC" w14:textId="77777777" w:rsidR="00911C44" w:rsidRPr="00C1379D" w:rsidRDefault="00911C44" w:rsidP="00911C44">
      <w:pPr>
        <w:spacing w:after="0" w:line="240" w:lineRule="auto"/>
        <w:rPr>
          <w:rFonts w:ascii="Cambria" w:hAnsi="Cambria"/>
          <w:b/>
          <w:color w:val="000000" w:themeColor="text1"/>
          <w:lang w:val="uk-UA"/>
        </w:rPr>
      </w:pPr>
    </w:p>
    <w:p w14:paraId="66E9D7F7" w14:textId="3A232B8C" w:rsidR="0005395D" w:rsidRPr="00C1379D" w:rsidRDefault="0005395D" w:rsidP="00407575">
      <w:pPr>
        <w:spacing w:after="0" w:line="240" w:lineRule="auto"/>
        <w:jc w:val="center"/>
        <w:rPr>
          <w:rFonts w:ascii="Cambria" w:hAnsi="Cambria"/>
          <w:b/>
          <w:color w:val="000000" w:themeColor="text1"/>
          <w:lang w:val="uk-UA"/>
        </w:rPr>
      </w:pPr>
      <w:r/>
      <w:r>
        <w:rPr>
          <w:rFonts w:ascii="Cambria" w:hAnsi="Cambria"/>
          <w:b/>
          <w:i w:val="0"/>
        </w:rPr>
        <w:t>COMPLAINT</w:t>
        <w:br/>
      </w:r>
      <w:r>
        <w:rPr>
          <w:rFonts w:ascii="Cambria" w:hAnsi="Cambria"/>
          <w:b/>
          <w:i w:val="0"/>
        </w:rPr>
        <w:t>against inactivity of the prosecutor regarding failure to adopt a decision to change investigative jurisdiction</w:t>
        <w:br/>
      </w:r>
      <w:r>
        <w:rPr>
          <w:rFonts w:ascii="Cambria" w:hAnsi="Cambria"/>
          <w:b w:val="0"/>
          <w:i/>
        </w:rPr>
        <w:t>(pursuant to paragraph 1 of Part 1 of Article 303 of the CPC of Ukraine)</w:t>
      </w:r>
    </w:p>
    <w:p w14:paraId="724A7498" w14:textId="77777777" w:rsidR="00407575" w:rsidRPr="00C1379D" w:rsidRDefault="00407575" w:rsidP="00407575">
      <w:pPr>
        <w:spacing w:after="0" w:line="240" w:lineRule="auto"/>
        <w:jc w:val="center"/>
        <w:rPr>
          <w:rFonts w:ascii="Cambria" w:hAnsi="Cambria"/>
          <w:b/>
          <w:color w:val="000000" w:themeColor="text1"/>
          <w:lang w:val="uk-UA"/>
        </w:rPr>
      </w:pPr>
    </w:p>
    <w:p w14:paraId="7EC188F2" w14:textId="77777777" w:rsidR="00AC3E8E" w:rsidRPr="00C1379D" w:rsidRDefault="00AC3E8E" w:rsidP="00C1379D">
      <w:pPr>
        <w:spacing w:before="120" w:after="0" w:line="240" w:lineRule="auto"/>
        <w:jc w:val="both"/>
        <w:rPr>
          <w:rFonts w:ascii="Cambria" w:eastAsia="Times New Roman" w:hAnsi="Cambria" w:cs="Times New Roman"/>
          <w:bCs/>
          <w:lang w:val="uk-UA"/>
        </w:rPr>
      </w:pPr>
      <w:r/>
      <w:r>
        <w:rPr>
          <w:rFonts w:ascii="Cambria" w:hAnsi="Cambria"/>
          <w:b w:val="0"/>
          <w:i w:val="0"/>
        </w:rPr>
        <w:t>I, attorney Vladyslav Miftakhutdinov, provide legal assistance to Oleksandr Vyacheslavovych Boguslayev (hereinafter – the Client; authority – Annexes 1, 2).</w:t>
      </w:r>
    </w:p>
    <w:p w14:paraId="3D882908" w14:textId="0D836FC7" w:rsidR="0005395D" w:rsidRPr="00C1379D" w:rsidRDefault="0005395D" w:rsidP="00C1379D">
      <w:pPr>
        <w:spacing w:before="120" w:after="0" w:line="240" w:lineRule="auto"/>
        <w:jc w:val="both"/>
        <w:rPr>
          <w:rFonts w:ascii="Cambria" w:eastAsia="Calibri" w:hAnsi="Cambria" w:cstheme="minorHAnsi"/>
          <w:bCs/>
          <w:color w:val="000000" w:themeColor="text1"/>
          <w:lang w:val="uk-UA"/>
        </w:rPr>
      </w:pPr>
      <w:r/>
      <w:r>
        <w:rPr>
          <w:rFonts w:ascii="Cambria" w:hAnsi="Cambria"/>
          <w:b w:val="0"/>
          <w:i w:val="0"/>
        </w:rPr>
        <w:t>In the interests of the Client, I file this Complaint against the inactivity of the prosecutor of the Prosecutor General's Office Oleksandr Safaryan, consisting in failure to adopt a decision on determining another investigative jurisdiction of Criminal Proceeding No. 22017000000000272 in the manner and within the time limit provided for by paragraph 3 of Part 2 of Article 218 of the CPC of Ukraine (failure to perform a procedural action required to be performed within the time limit established by the CPC of Ukraine).</w:t>
      </w:r>
    </w:p>
    <w:p w14:paraId="2B9AE216" w14:textId="77777777" w:rsidR="0005395D" w:rsidRPr="00C1379D" w:rsidRDefault="0005395D" w:rsidP="00C1379D">
      <w:pPr>
        <w:spacing w:before="120" w:after="0" w:line="240" w:lineRule="auto"/>
        <w:jc w:val="both"/>
        <w:rPr>
          <w:rFonts w:ascii="Cambria" w:eastAsia="Calibri" w:hAnsi="Cambria" w:cstheme="minorHAnsi"/>
          <w:bCs/>
          <w:color w:val="000000" w:themeColor="text1"/>
          <w:lang w:val="uk-UA"/>
        </w:rPr>
      </w:pPr>
    </w:p>
    <w:p w14:paraId="6FE03916" w14:textId="77777777" w:rsidR="0005395D" w:rsidRPr="00C1379D" w:rsidRDefault="0005395D" w:rsidP="00C1379D">
      <w:pPr>
        <w:pStyle w:val="a3"/>
        <w:numPr>
          <w:ilvl w:val="0"/>
          <w:numId w:val="1"/>
        </w:numPr>
        <w:spacing w:before="120" w:after="0" w:line="240" w:lineRule="auto"/>
        <w:ind w:left="0" w:hanging="567"/>
        <w:contextualSpacing w:val="0"/>
        <w:jc w:val="both"/>
        <w:rPr>
          <w:rFonts w:ascii="Cambria" w:hAnsi="Cambria"/>
          <w:b/>
          <w:bCs/>
          <w:color w:val="000000" w:themeColor="text1"/>
          <w:lang w:val="uk-UA"/>
        </w:rPr>
      </w:pPr>
      <w:r/>
      <w:r>
        <w:rPr>
          <w:rFonts w:ascii="Cambria" w:hAnsi="Cambria"/>
          <w:b/>
          <w:i w:val="0"/>
        </w:rPr>
        <w:t>Regarding factual circumstances of the case.</w:t>
      </w:r>
    </w:p>
    <w:p w14:paraId="2DDA9B9D" w14:textId="3683D151" w:rsidR="003729FC" w:rsidRPr="00C1379D" w:rsidRDefault="00AC3E8E" w:rsidP="00C1379D">
      <w:pPr>
        <w:spacing w:before="120" w:after="0" w:line="240" w:lineRule="auto"/>
        <w:jc w:val="both"/>
        <w:rPr>
          <w:rFonts w:ascii="Cambria" w:hAnsi="Cambria"/>
          <w:color w:val="000000" w:themeColor="text1"/>
          <w:lang w:val="uk-UA"/>
        </w:rPr>
      </w:pPr>
      <w:r/>
      <w:r>
        <w:rPr>
          <w:rFonts w:ascii="Cambria" w:hAnsi="Cambria"/>
          <w:b w:val="0"/>
          <w:i w:val="0"/>
        </w:rPr>
        <w:t>Investigators of the Main Investigation Directorate of the Security Service of Ukraine (hereinafter – MID SSU) conduct pre-trial investigation of Criminal Proceeding No. 22017000000000272 dated 06.07.2017 (hereinafter – Criminal Proceeding, Annex 3).</w:t>
      </w:r>
    </w:p>
    <w:p w14:paraId="68951B3F" w14:textId="495150A6" w:rsidR="00561398" w:rsidRPr="00C1379D" w:rsidRDefault="00F14170" w:rsidP="00C1379D">
      <w:pPr>
        <w:spacing w:before="120" w:after="0" w:line="240" w:lineRule="auto"/>
        <w:jc w:val="both"/>
        <w:rPr>
          <w:rFonts w:ascii="Cambria" w:hAnsi="Cambria"/>
          <w:color w:val="000000" w:themeColor="text1"/>
          <w:lang w:val="uk-UA"/>
        </w:rPr>
      </w:pPr>
      <w:r/>
      <w:r>
        <w:rPr>
          <w:rFonts w:ascii="Cambria" w:hAnsi="Cambria"/>
          <w:b w:val="0"/>
          <w:i w:val="0"/>
        </w:rPr>
        <w:t>Procedural guidance in the Criminal Proceeding is carried out by prosecutors of the Prosecutor General's Office.</w:t>
      </w:r>
    </w:p>
    <w:p w14:paraId="244EE447" w14:textId="0ADBEE16" w:rsidR="00452DF6" w:rsidRPr="00C1379D" w:rsidRDefault="003729FC" w:rsidP="00C1379D">
      <w:pPr>
        <w:spacing w:before="120" w:after="0" w:line="240" w:lineRule="auto"/>
        <w:jc w:val="both"/>
        <w:rPr>
          <w:rFonts w:ascii="Cambria" w:hAnsi="Cambria"/>
          <w:color w:val="000000" w:themeColor="text1"/>
          <w:lang w:val="uk-UA"/>
        </w:rPr>
      </w:pPr>
      <w:r/>
      <w:r>
        <w:rPr>
          <w:rFonts w:ascii="Cambria" w:hAnsi="Cambria"/>
          <w:b w:val="0"/>
          <w:i w:val="0"/>
        </w:rPr>
        <w:t>The senior prosecutor of the group of prosecutors is prosecutor Oleksandr Safaryan (Annex 4).</w:t>
      </w:r>
    </w:p>
    <w:p w14:paraId="3D8E18A2" w14:textId="71BEB249" w:rsidR="00A151FB" w:rsidRPr="00C1379D" w:rsidRDefault="00A151FB" w:rsidP="00C1379D">
      <w:pPr>
        <w:spacing w:before="120" w:after="0" w:line="240" w:lineRule="auto"/>
        <w:jc w:val="both"/>
        <w:rPr>
          <w:rFonts w:ascii="Cambria" w:hAnsi="Cambria"/>
          <w:color w:val="000000" w:themeColor="text1"/>
          <w:lang w:val="uk-UA"/>
        </w:rPr>
      </w:pPr>
      <w:r/>
      <w:r>
        <w:rPr>
          <w:rFonts w:ascii="Cambria" w:hAnsi="Cambria"/>
          <w:b w:val="0"/>
          <w:i w:val="0"/>
        </w:rPr>
        <w:t>Pre-trial investigation of the Criminal Proceeding is conducted regarding V.O. Boguslayev and O.V. Boguslayev on the grounds of commission of crimes, in particular, provided for by Part 5 of Article 191, Part 3 of Article 209 of the CC.</w:t>
      </w:r>
    </w:p>
    <w:p w14:paraId="74C434D1" w14:textId="49A862F3" w:rsidR="00AC3E8E" w:rsidRPr="00C1379D" w:rsidRDefault="00AC3E8E" w:rsidP="00C1379D">
      <w:pPr>
        <w:spacing w:before="120" w:after="0" w:line="240" w:lineRule="auto"/>
        <w:jc w:val="both"/>
        <w:rPr>
          <w:rFonts w:ascii="Cambria" w:eastAsia="Calibri" w:hAnsi="Cambria" w:cs="Times New Roman"/>
          <w:lang w:val="uk-UA"/>
        </w:rPr>
      </w:pPr>
      <w:r/>
      <w:r>
        <w:rPr>
          <w:rFonts w:ascii="Cambria" w:hAnsi="Cambria"/>
          <w:b w:val="0"/>
          <w:i w:val="0"/>
        </w:rPr>
        <w:t>At the same time, the crimes incriminated by the investigation against V.O. Boguslayev were allegedly committed during the period of his tenure as a People's Deputy of Ukraine – 25.05.2006–29.08.2019.</w:t>
      </w:r>
    </w:p>
    <w:p w14:paraId="262B2100" w14:textId="77777777" w:rsidR="00AC3E8E" w:rsidRPr="00C1379D" w:rsidRDefault="00AC3E8E" w:rsidP="00C1379D">
      <w:pPr>
        <w:spacing w:before="120" w:after="0" w:line="240" w:lineRule="auto"/>
        <w:jc w:val="both"/>
        <w:rPr>
          <w:rFonts w:ascii="Cambria" w:eastAsia="Calibri" w:hAnsi="Cambria" w:cs="Times New Roman"/>
          <w:lang w:val="uk-UA"/>
        </w:rPr>
      </w:pPr>
      <w:r/>
      <w:r>
        <w:rPr>
          <w:rFonts w:ascii="Cambria" w:hAnsi="Cambria"/>
          <w:b w:val="0"/>
          <w:i w:val="0"/>
        </w:rPr>
        <w:t>Thus, according to the investigation's version, the misappropriation of property in especially large amounts (Part 5 of Article 191 of the CC) was committed by a person who at that time was a People's Deputy of Ukraine.</w:t>
      </w:r>
    </w:p>
    <w:p w14:paraId="231E5CAB" w14:textId="77777777" w:rsidR="00AC3E8E" w:rsidRPr="00C1379D" w:rsidRDefault="00E9469C" w:rsidP="00C1379D">
      <w:pPr>
        <w:pStyle w:val="a3"/>
        <w:spacing w:before="120" w:after="0" w:line="240" w:lineRule="auto"/>
        <w:ind w:left="0"/>
        <w:contextualSpacing w:val="0"/>
        <w:jc w:val="both"/>
        <w:rPr>
          <w:rFonts w:ascii="Cambria" w:hAnsi="Cambria"/>
          <w:color w:val="000000" w:themeColor="text1"/>
          <w:lang w:val="uk-UA"/>
        </w:rPr>
      </w:pPr>
      <w:r/>
      <w:r>
        <w:rPr>
          <w:rFonts w:ascii="Cambria" w:hAnsi="Cambria"/>
          <w:b w:val="0"/>
          <w:i w:val="0"/>
        </w:rPr>
        <w:t>Considering that (1) the Criminal Proceeding is conducted on the fact of commission of criminal offenses provided for, in particular, by Part 5 of Article 191 and Part 3 of Article 209 of the CC of Ukraine and (2) the crimes incriminated by the investigation against V.O. Boguslayev were allegedly committed during the period of his tenure as a People's Deputy of Ukraine – pre-trial investigation of the criminal proceeding belongs to the exclusive investigative jurisdiction of NABU.</w:t>
      </w:r>
    </w:p>
    <w:p w14:paraId="27244B8A" w14:textId="1B58FC30" w:rsidR="00EC4DC7" w:rsidRPr="00C1379D" w:rsidRDefault="00EC4DC7" w:rsidP="00C1379D">
      <w:pPr>
        <w:pStyle w:val="a3"/>
        <w:spacing w:before="120" w:after="0" w:line="240" w:lineRule="auto"/>
        <w:ind w:left="0"/>
        <w:contextualSpacing w:val="0"/>
        <w:jc w:val="both"/>
        <w:rPr>
          <w:rFonts w:ascii="Cambria" w:hAnsi="Cambria"/>
          <w:b/>
          <w:bCs/>
          <w:color w:val="000000" w:themeColor="text1"/>
          <w:lang w:val="uk-UA"/>
        </w:rPr>
      </w:pPr>
      <w:r/>
      <w:r>
        <w:rPr>
          <w:rFonts w:ascii="Cambria" w:hAnsi="Cambria"/>
          <w:b w:val="0"/>
          <w:i w:val="0"/>
        </w:rPr>
        <w:t>Further investigation of Criminal Proceeding No. 22017000000000272 by investigators of the MID SSU is unlawful and must be transferred to NABU in view of the following.</w:t>
      </w:r>
    </w:p>
    <w:p w14:paraId="465C2940" w14:textId="77777777" w:rsidR="00EC4DC7" w:rsidRPr="00C1379D" w:rsidRDefault="00EC4DC7" w:rsidP="00C1379D">
      <w:pPr>
        <w:pStyle w:val="a3"/>
        <w:spacing w:before="120" w:after="0" w:line="240" w:lineRule="auto"/>
        <w:ind w:left="0"/>
        <w:contextualSpacing w:val="0"/>
        <w:jc w:val="both"/>
        <w:rPr>
          <w:rFonts w:ascii="Cambria" w:hAnsi="Cambria"/>
          <w:color w:val="000000" w:themeColor="text1"/>
          <w:lang w:val="uk-UA"/>
        </w:rPr>
      </w:pPr>
    </w:p>
    <w:p w14:paraId="38921BFB" w14:textId="45F31DF5" w:rsidR="004553FE" w:rsidRPr="00C1379D" w:rsidRDefault="004553FE" w:rsidP="00C1379D">
      <w:pPr>
        <w:pStyle w:val="a3"/>
        <w:numPr>
          <w:ilvl w:val="0"/>
          <w:numId w:val="1"/>
        </w:numPr>
        <w:spacing w:before="120" w:after="0" w:line="240" w:lineRule="auto"/>
        <w:ind w:left="0" w:hanging="567"/>
        <w:contextualSpacing w:val="0"/>
        <w:jc w:val="both"/>
        <w:rPr>
          <w:rFonts w:ascii="Cambria" w:hAnsi="Cambria"/>
          <w:b/>
          <w:bCs/>
          <w:color w:val="000000" w:themeColor="text1"/>
          <w:lang w:val="uk-UA"/>
        </w:rPr>
      </w:pPr>
      <w:r/>
      <w:r>
        <w:rPr>
          <w:rFonts w:ascii="Cambria" w:hAnsi="Cambria"/>
          <w:b/>
          <w:i w:val="0"/>
        </w:rPr>
        <w:t>Regarding the exclusive investigative jurisdiction of the Criminal Proceeding by NABU.</w:t>
      </w:r>
    </w:p>
    <w:p w14:paraId="7F5291F0" w14:textId="0F15FAB0" w:rsidR="00EC4DC7" w:rsidRPr="00C1379D" w:rsidRDefault="00EC4DC7" w:rsidP="00C1379D">
      <w:pPr>
        <w:spacing w:before="120" w:after="0" w:line="240" w:lineRule="auto"/>
        <w:jc w:val="both"/>
        <w:rPr>
          <w:rFonts w:ascii="Cambria" w:hAnsi="Cambria"/>
          <w:color w:val="000000" w:themeColor="text1"/>
          <w:lang w:val="uk-UA"/>
        </w:rPr>
      </w:pPr>
      <w:r/>
      <w:r>
        <w:rPr>
          <w:rFonts w:ascii="Cambria" w:hAnsi="Cambria"/>
          <w:b w:val="0"/>
          <w:i w:val="0"/>
        </w:rPr>
        <w:t>As has already been stated, pre-trial investigation of the Criminal Proceeding is carried out by investigators of the MID SSU.</w:t>
      </w:r>
    </w:p>
    <w:p w14:paraId="3BA10171" w14:textId="1BB91280" w:rsidR="004553FE" w:rsidRPr="00C1379D" w:rsidRDefault="00EC4DC7" w:rsidP="00C1379D">
      <w:pPr>
        <w:spacing w:before="120" w:after="0" w:line="240" w:lineRule="auto"/>
        <w:jc w:val="both"/>
        <w:rPr>
          <w:rFonts w:ascii="Cambria" w:hAnsi="Cambria"/>
          <w:color w:val="000000" w:themeColor="text1"/>
          <w:lang w:val="uk-UA"/>
        </w:rPr>
      </w:pPr>
      <w:r/>
      <w:r>
        <w:rPr>
          <w:rFonts w:ascii="Cambria" w:hAnsi="Cambria"/>
          <w:b w:val="0"/>
          <w:i w:val="0"/>
        </w:rPr>
        <w:t>At the same time, the conduct of pre-trial investigation of the Criminal Proceeding by investigators of the MID SSU violates the requirements of paragraph 1 of Part 5 of Article 216, Part 1 of Article 218, Part 5 of Article 36 of the CPC of Ukraine in view of the following.</w:t>
      </w:r>
    </w:p>
    <w:p w14:paraId="135E1933" w14:textId="26078142" w:rsidR="00A151FB" w:rsidRPr="00C1379D" w:rsidRDefault="00A151FB" w:rsidP="00C1379D">
      <w:pPr>
        <w:widowControl w:val="0"/>
        <w:autoSpaceDE w:val="0"/>
        <w:autoSpaceDN w:val="0"/>
        <w:spacing w:before="120" w:after="0" w:line="240" w:lineRule="auto"/>
        <w:ind w:right="142"/>
        <w:jc w:val="both"/>
        <w:rPr>
          <w:rFonts w:ascii="Cambria" w:eastAsia="Cambria" w:hAnsi="Cambria" w:cs="Cambria"/>
          <w:spacing w:val="-2"/>
        </w:rPr>
      </w:pPr>
      <w:r/>
      <w:r>
        <w:rPr>
          <w:rFonts w:ascii="Cambria" w:hAnsi="Cambria"/>
          <w:b w:val="0"/>
          <w:i w:val="0"/>
        </w:rPr>
        <w:t>On 28.04.2025, V.O. Boguslayev was notified of suspicion of committing criminal offenses provided for by Part 5 of Article 191, Part 3 of Article 209 of the CC.</w:t>
      </w:r>
    </w:p>
    <w:p w14:paraId="1BF98103" w14:textId="77777777" w:rsidR="00A151FB" w:rsidRPr="00C1379D" w:rsidRDefault="00A151FB" w:rsidP="00C1379D">
      <w:pPr>
        <w:widowControl w:val="0"/>
        <w:autoSpaceDE w:val="0"/>
        <w:autoSpaceDN w:val="0"/>
        <w:spacing w:before="120" w:after="0" w:line="240" w:lineRule="auto"/>
        <w:ind w:right="142"/>
        <w:jc w:val="both"/>
        <w:rPr>
          <w:rFonts w:ascii="Cambria" w:eastAsia="Cambria" w:hAnsi="Cambria" w:cs="Cambria"/>
          <w:spacing w:val="-2"/>
          <w:lang w:val="uk-UA"/>
        </w:rPr>
      </w:pPr>
      <w:r/>
      <w:r>
        <w:rPr>
          <w:rFonts w:ascii="Cambria" w:hAnsi="Cambria"/>
          <w:b w:val="0"/>
          <w:i w:val="0"/>
        </w:rPr>
        <w:t>On 25.04.2025, in the Criminal Proceeding, a Suspicion was drawn up regarding O.V. Boguslayev concerning a crime provided for by Part 3 of Article 209 of the CC.</w:t>
      </w:r>
    </w:p>
    <w:p w14:paraId="2925C878" w14:textId="77777777" w:rsidR="00F77C86" w:rsidRPr="00C1379D" w:rsidRDefault="00F77C86" w:rsidP="00C1379D">
      <w:pPr>
        <w:spacing w:before="120" w:after="0" w:line="240" w:lineRule="auto"/>
        <w:jc w:val="both"/>
        <w:rPr>
          <w:rFonts w:ascii="Cambria" w:eastAsia="Cambria" w:hAnsi="Cambria" w:cs="Cambria"/>
          <w:spacing w:val="-2"/>
          <w:lang w:val="uk-UA"/>
        </w:rPr>
      </w:pPr>
      <w:r/>
      <w:r>
        <w:rPr>
          <w:rFonts w:ascii="Cambria" w:hAnsi="Cambria"/>
          <w:b w:val="0"/>
          <w:i w:val="0"/>
        </w:rPr>
        <w:t>According to the investigation's version:</w:t>
      </w:r>
    </w:p>
    <w:p w14:paraId="29887ABD" w14:textId="6655A56C" w:rsidR="00F77C86" w:rsidRPr="00C1379D" w:rsidRDefault="00F77C86" w:rsidP="00C1379D">
      <w:pPr>
        <w:pStyle w:val="a3"/>
        <w:numPr>
          <w:ilvl w:val="0"/>
          <w:numId w:val="20"/>
        </w:numPr>
        <w:spacing w:before="120" w:after="0" w:line="240" w:lineRule="auto"/>
        <w:ind w:left="426" w:hanging="426"/>
        <w:contextualSpacing w:val="0"/>
        <w:jc w:val="both"/>
        <w:rPr>
          <w:rFonts w:ascii="Cambria" w:eastAsia="Cambria" w:hAnsi="Cambria" w:cs="Cambria"/>
          <w:spacing w:val="-2"/>
          <w:lang w:val="uk-UA"/>
        </w:rPr>
      </w:pPr>
      <w:r/>
      <w:r>
        <w:rPr>
          <w:rFonts w:ascii="Cambria" w:hAnsi="Cambria"/>
          <w:b w:val="0"/>
          <w:i w:val="0"/>
        </w:rPr>
        <w:t>V.O. Boguslayev during 1994–2015, abusing his official position, allegedly unlawfully took possession of shares of JSC "Motor Sich" at an undervalued price as a result of failure to index the value of property during the privatization of the SE "Motor Sich".</w:t>
      </w:r>
    </w:p>
    <w:p w14:paraId="793A049A" w14:textId="77777777" w:rsidR="00C1379D" w:rsidRPr="00C1379D" w:rsidRDefault="00F77C86" w:rsidP="00C1379D">
      <w:pPr>
        <w:pStyle w:val="a3"/>
        <w:numPr>
          <w:ilvl w:val="0"/>
          <w:numId w:val="20"/>
        </w:numPr>
        <w:spacing w:before="120" w:after="0" w:line="240" w:lineRule="auto"/>
        <w:ind w:left="426" w:hanging="426"/>
        <w:contextualSpacing w:val="0"/>
        <w:jc w:val="both"/>
        <w:rPr>
          <w:rFonts w:ascii="Cambria" w:eastAsia="Cambria" w:hAnsi="Cambria" w:cs="Cambria"/>
          <w:spacing w:val="-2"/>
          <w:lang w:val="uk-UA"/>
        </w:rPr>
      </w:pPr>
      <w:r/>
      <w:r>
        <w:rPr>
          <w:rFonts w:ascii="Cambria" w:hAnsi="Cambria"/>
          <w:b w:val="0"/>
          <w:i w:val="0"/>
        </w:rPr>
        <w:t>Subsequently, V.O. Boguslayev and O.V. Boguslayev allegedly legalized criminal proceeds, namely sold shares of JSC "Motor Sich" (which were acquired by criminal means) to representatives of the PRC through controlled non-resident companies.</w:t>
      </w:r>
    </w:p>
    <w:p w14:paraId="53922F1E" w14:textId="14B09BFC" w:rsidR="00C1379D" w:rsidRPr="00C1379D" w:rsidRDefault="00C1379D" w:rsidP="00C1379D">
      <w:pPr>
        <w:pStyle w:val="a3"/>
        <w:numPr>
          <w:ilvl w:val="0"/>
          <w:numId w:val="20"/>
        </w:numPr>
        <w:spacing w:before="120" w:after="0" w:line="240" w:lineRule="auto"/>
        <w:ind w:left="426" w:hanging="426"/>
        <w:contextualSpacing w:val="0"/>
        <w:jc w:val="both"/>
        <w:rPr>
          <w:rFonts w:ascii="Cambria" w:eastAsia="Cambria" w:hAnsi="Cambria" w:cs="Cambria"/>
          <w:spacing w:val="-2"/>
          <w:lang w:val="uk-UA"/>
        </w:rPr>
      </w:pPr>
      <w:r/>
      <w:r>
        <w:rPr>
          <w:rFonts w:ascii="Cambria" w:hAnsi="Cambria"/>
          <w:b w:val="0"/>
          <w:i w:val="0"/>
        </w:rPr>
        <w:t>Subsequently, the received funds were transferred to the personal accounts of O.V. Boguslayev.</w:t>
      </w:r>
    </w:p>
    <w:p w14:paraId="758417F6" w14:textId="77777777" w:rsidR="00F77C86" w:rsidRPr="00C1379D" w:rsidRDefault="00F77C86" w:rsidP="00C1379D">
      <w:pPr>
        <w:spacing w:before="120" w:after="0" w:line="240" w:lineRule="auto"/>
        <w:jc w:val="both"/>
        <w:rPr>
          <w:rFonts w:ascii="Cambria" w:eastAsia="Calibri" w:hAnsi="Cambria" w:cs="Times New Roman"/>
          <w:lang w:val="uk-UA"/>
        </w:rPr>
      </w:pPr>
      <w:r/>
      <w:r>
        <w:rPr>
          <w:rFonts w:ascii="Cambria" w:hAnsi="Cambria"/>
          <w:b w:val="0"/>
          <w:i w:val="0"/>
        </w:rPr>
        <w:t>At the same time, the crimes incriminated by the investigation against V.O. Boguslayev were allegedly committed during the period of his tenure as a People's Deputy of Ukraine – 25.05.2006–29.08.2019 (Annexes 5–8).</w:t>
      </w:r>
    </w:p>
    <w:p w14:paraId="67981F8B" w14:textId="77777777" w:rsidR="00F77C86" w:rsidRPr="00C1379D" w:rsidRDefault="00F77C86" w:rsidP="00C1379D">
      <w:pPr>
        <w:spacing w:before="120" w:after="0" w:line="240" w:lineRule="auto"/>
        <w:jc w:val="both"/>
        <w:rPr>
          <w:rFonts w:ascii="Cambria" w:eastAsia="Calibri" w:hAnsi="Cambria" w:cs="Times New Roman"/>
          <w:lang w:val="uk-UA"/>
        </w:rPr>
      </w:pPr>
      <w:r/>
      <w:r>
        <w:rPr>
          <w:rFonts w:ascii="Cambria" w:hAnsi="Cambria"/>
          <w:b w:val="0"/>
          <w:i w:val="0"/>
        </w:rPr>
        <w:t>Thus, according to the investigation's version, the misappropriation of property in especially large amounts (Part 5 of Article 191 of the CC) was committed by a person who at that time was a People's Deputy of Ukraine.</w:t>
      </w:r>
    </w:p>
    <w:p w14:paraId="51FEF5FB" w14:textId="41E6D33C" w:rsidR="00F77C86" w:rsidRPr="00C1379D" w:rsidRDefault="00F77C86" w:rsidP="00C1379D">
      <w:pPr>
        <w:spacing w:before="120" w:after="0" w:line="240" w:lineRule="auto"/>
        <w:jc w:val="both"/>
        <w:rPr>
          <w:rFonts w:ascii="Cambria" w:eastAsia="Calibri" w:hAnsi="Cambria" w:cs="Times New Roman"/>
          <w:lang w:val="uk-UA"/>
        </w:rPr>
      </w:pPr>
      <w:r/>
      <w:r>
        <w:rPr>
          <w:rFonts w:ascii="Cambria" w:hAnsi="Cambria"/>
          <w:b w:val="0"/>
          <w:i w:val="0"/>
        </w:rPr>
        <w:t>This, in turn, indicates the exclusive investigative jurisdiction of the Criminal Proceeding by NABU.</w:t>
      </w:r>
    </w:p>
    <w:p w14:paraId="3D2F79E5" w14:textId="4433007C" w:rsidR="00F77C86" w:rsidRPr="00C1379D" w:rsidRDefault="00F77C86" w:rsidP="00C1379D">
      <w:pPr>
        <w:spacing w:before="120" w:after="0" w:line="240" w:lineRule="auto"/>
        <w:jc w:val="both"/>
        <w:rPr>
          <w:rFonts w:ascii="Cambria" w:eastAsia="Calibri" w:hAnsi="Cambria" w:cs="Times New Roman"/>
          <w:lang w:val="uk-UA"/>
        </w:rPr>
      </w:pPr>
      <w:r/>
      <w:r>
        <w:rPr>
          <w:rFonts w:ascii="Cambria" w:hAnsi="Cambria"/>
          <w:b w:val="0"/>
          <w:i w:val="0"/>
        </w:rPr>
        <w:t xml:space="preserve">Thus, pursuant to paragraph 1 of Part 5 of Article 216 of the CPC of Ukraine, NABU detectives conduct pre-trial investigation of criminal offenses provided for, in particular, by </w:t>
      </w:r>
      <w:r>
        <w:rPr>
          <w:rFonts w:ascii="Cambria" w:hAnsi="Cambria"/>
          <w:b/>
          <w:i w:val="0"/>
        </w:rPr>
        <w:t>Articles 191, 209 (regarding employees of legal entities of public law) of the CC of Ukraine, if the criminal offense is committed, in particular, by a People's Deputy of Ukraine.</w:t>
      </w:r>
    </w:p>
    <w:p w14:paraId="61642C9E" w14:textId="71BE3DED" w:rsidR="00F77C86" w:rsidRPr="00C1379D" w:rsidRDefault="00F77C86" w:rsidP="00C1379D">
      <w:pPr>
        <w:spacing w:before="120" w:after="0" w:line="240" w:lineRule="auto"/>
        <w:jc w:val="both"/>
        <w:rPr>
          <w:rFonts w:ascii="Cambria" w:eastAsia="Calibri" w:hAnsi="Cambria" w:cs="Times New Roman"/>
          <w:lang w:val="uk-UA"/>
        </w:rPr>
      </w:pPr>
      <w:r/>
      <w:r>
        <w:rPr>
          <w:rFonts w:ascii="Cambria" w:hAnsi="Cambria"/>
          <w:b w:val="0"/>
          <w:i w:val="0"/>
        </w:rPr>
        <w:t xml:space="preserve">We note that the CPC of Ukraine </w:t>
      </w:r>
      <w:r>
        <w:rPr>
          <w:rFonts w:ascii="Cambria" w:hAnsi="Cambria"/>
          <w:b/>
          <w:i w:val="0"/>
        </w:rPr>
        <w:t>does not establish a requirement</w:t>
      </w:r>
      <w:r>
        <w:rPr>
          <w:rFonts w:ascii="Cambria" w:hAnsi="Cambria"/>
          <w:b w:val="0"/>
          <w:i w:val="0"/>
        </w:rPr>
        <w:t xml:space="preserve"> that the special status of the alleged subject of the crime extend to the entire period of investigation of the proceeding (in particular, that at the moment of notice of suspicion the person continue to hold such status).</w:t>
      </w:r>
    </w:p>
    <w:p w14:paraId="5B108EDA" w14:textId="1AB38A5B" w:rsidR="00F77C86" w:rsidRPr="00C1379D" w:rsidRDefault="00F77C86" w:rsidP="00C1379D">
      <w:pPr>
        <w:spacing w:before="120" w:after="0" w:line="240" w:lineRule="auto"/>
        <w:jc w:val="both"/>
        <w:rPr>
          <w:rFonts w:ascii="Cambria" w:eastAsia="Calibri" w:hAnsi="Cambria" w:cs="Times New Roman"/>
          <w:lang w:val="uk-UA"/>
        </w:rPr>
      </w:pPr>
      <w:r/>
      <w:r>
        <w:rPr>
          <w:rFonts w:ascii="Cambria" w:hAnsi="Cambria"/>
          <w:b w:val="0"/>
          <w:i w:val="0"/>
        </w:rPr>
        <w:t>That is, during the period of investigation, the person may not possess the corresponding status. For NABU's investigative jurisdiction, what is decisive is that the person possesses such special status at the time of committing the alleged criminal offense.</w:t>
      </w:r>
    </w:p>
    <w:p w14:paraId="254518CA" w14:textId="77777777" w:rsidR="00F77C86" w:rsidRPr="00C1379D" w:rsidRDefault="00F77C86" w:rsidP="00C1379D">
      <w:pPr>
        <w:spacing w:before="120" w:after="0" w:line="240" w:lineRule="auto"/>
        <w:jc w:val="both"/>
        <w:rPr>
          <w:rFonts w:ascii="Cambria" w:eastAsia="Calibri" w:hAnsi="Cambria" w:cs="Times New Roman"/>
          <w:lang w:val="uk-UA"/>
        </w:rPr>
      </w:pPr>
      <w:r/>
      <w:r>
        <w:rPr>
          <w:rFonts w:ascii="Cambria" w:hAnsi="Cambria"/>
          <w:b w:val="0"/>
          <w:i w:val="0"/>
        </w:rPr>
        <w:t>In addition, the CPC of Ukraine does not establish that the alleged commission of the crime must be connected with the person having such special status (using it).</w:t>
      </w:r>
    </w:p>
    <w:p w14:paraId="66D4BDD2" w14:textId="71EE514B" w:rsidR="00F77C86" w:rsidRPr="00C1379D" w:rsidRDefault="00F77C86" w:rsidP="00C1379D">
      <w:pPr>
        <w:spacing w:before="120" w:after="0" w:line="240" w:lineRule="auto"/>
        <w:jc w:val="both"/>
        <w:rPr>
          <w:rFonts w:ascii="Cambria" w:eastAsia="Calibri" w:hAnsi="Cambria" w:cs="Times New Roman"/>
          <w:lang w:val="uk-UA"/>
        </w:rPr>
      </w:pPr>
      <w:r/>
      <w:r>
        <w:rPr>
          <w:rFonts w:ascii="Cambria" w:hAnsi="Cambria"/>
          <w:b w:val="0"/>
          <w:i w:val="0"/>
        </w:rPr>
        <w:t xml:space="preserve">Therefore, </w:t>
      </w:r>
      <w:r>
        <w:rPr>
          <w:rFonts w:ascii="Cambria" w:hAnsi="Cambria"/>
          <w:b/>
          <w:i w:val="0"/>
        </w:rPr>
        <w:t>the Criminal Proceeding is subject to the investigative jurisdiction of NABU, since the criminal offense incriminated against V.O. Boguslayev – Part 5 of Article 191 of the CC, was allegedly committed by him during the period of his tenure as a People's Deputy of Ukraine.</w:t>
      </w:r>
    </w:p>
    <w:p w14:paraId="0A830339" w14:textId="77C686F8" w:rsidR="00F77C86" w:rsidRPr="00C1379D" w:rsidRDefault="00F77C86" w:rsidP="00C1379D">
      <w:pPr>
        <w:spacing w:before="120" w:after="0" w:line="240" w:lineRule="auto"/>
        <w:jc w:val="both"/>
        <w:rPr>
          <w:rFonts w:ascii="Cambria" w:eastAsia="Calibri" w:hAnsi="Cambria" w:cs="Times New Roman"/>
          <w:lang w:val="uk-UA"/>
        </w:rPr>
      </w:pPr>
      <w:r/>
      <w:r>
        <w:rPr>
          <w:rFonts w:ascii="Cambria" w:hAnsi="Cambria"/>
          <w:b w:val="0"/>
          <w:i w:val="0"/>
        </w:rPr>
        <w:t>In addition, such investigative jurisdiction of NABU in this case is exclusive (i.e. such that precludes investigation of the Criminal Proceeding by other bodies) in view of the following:</w:t>
      </w:r>
    </w:p>
    <w:p w14:paraId="5F1F64B1" w14:textId="60B6D197" w:rsidR="00F77C86" w:rsidRPr="00C1379D" w:rsidRDefault="00D6230A" w:rsidP="00C1379D">
      <w:pPr>
        <w:pStyle w:val="a3"/>
        <w:numPr>
          <w:ilvl w:val="0"/>
          <w:numId w:val="19"/>
        </w:numPr>
        <w:spacing w:before="120" w:after="0" w:line="240" w:lineRule="auto"/>
        <w:ind w:left="426" w:hanging="426"/>
        <w:contextualSpacing w:val="0"/>
        <w:jc w:val="both"/>
        <w:rPr>
          <w:rFonts w:ascii="Cambria" w:eastAsia="Calibri" w:hAnsi="Cambria" w:cs="Times New Roman"/>
          <w:lang w:val="uk-UA"/>
        </w:rPr>
      </w:pPr>
      <w:r/>
      <w:r>
        <w:rPr>
          <w:rFonts w:ascii="Cambria" w:hAnsi="Cambria"/>
          <w:b w:val="0"/>
          <w:i w:val="0"/>
        </w:rPr>
        <w:t xml:space="preserve">pursuant to Part 5 of Article 36 of the CPC of Ukraine, </w:t>
      </w:r>
      <w:r>
        <w:rPr>
          <w:rFonts w:ascii="Cambria" w:hAnsi="Cambria"/>
          <w:b/>
          <w:i w:val="0"/>
        </w:rPr>
        <w:t>it is prohibited to entrust the conduct of pre-trial investigation of a criminal offense assigned to the investigative jurisdiction of NABU to another pre-trial investigation body</w:t>
      </w:r>
      <w:r>
        <w:rPr>
          <w:rFonts w:ascii="Cambria" w:hAnsi="Cambria"/>
          <w:b w:val="0"/>
          <w:i w:val="0"/>
        </w:rPr>
        <w:t>, except in cases where objective circumstances exist that make the functioning of NABU or its conduct of pre-trial investigation impossible under martial law.</w:t>
      </w:r>
    </w:p>
    <w:p w14:paraId="5266C2FA" w14:textId="609389C9" w:rsidR="00F77C86" w:rsidRPr="00C1379D" w:rsidRDefault="00F77C86" w:rsidP="00C1379D">
      <w:pPr>
        <w:pStyle w:val="a3"/>
        <w:spacing w:before="120" w:after="0" w:line="240" w:lineRule="auto"/>
        <w:ind w:left="426"/>
        <w:contextualSpacing w:val="0"/>
        <w:jc w:val="both"/>
        <w:rPr>
          <w:rFonts w:ascii="Cambria" w:eastAsia="Calibri" w:hAnsi="Cambria" w:cs="Times New Roman"/>
          <w:lang w:val="uk-UA"/>
        </w:rPr>
      </w:pPr>
      <w:r/>
      <w:r>
        <w:rPr>
          <w:rFonts w:ascii="Cambria" w:hAnsi="Cambria"/>
          <w:b w:val="0"/>
          <w:i w:val="0"/>
        </w:rPr>
        <w:t>Such circumstance is absent in the Criminal Proceeding.</w:t>
      </w:r>
    </w:p>
    <w:p w14:paraId="4B52C125" w14:textId="77777777" w:rsidR="00F77C86" w:rsidRPr="00C1379D" w:rsidRDefault="00F77C86" w:rsidP="00C1379D">
      <w:pPr>
        <w:pStyle w:val="a3"/>
        <w:numPr>
          <w:ilvl w:val="0"/>
          <w:numId w:val="19"/>
        </w:numPr>
        <w:spacing w:before="120" w:after="0" w:line="240" w:lineRule="auto"/>
        <w:ind w:left="426" w:hanging="426"/>
        <w:contextualSpacing w:val="0"/>
        <w:jc w:val="both"/>
        <w:rPr>
          <w:rFonts w:ascii="Cambria" w:eastAsia="Calibri" w:hAnsi="Cambria" w:cs="Times New Roman"/>
          <w:lang w:val="uk-UA"/>
        </w:rPr>
      </w:pPr>
      <w:r/>
      <w:r>
        <w:rPr>
          <w:rFonts w:ascii="Cambria" w:hAnsi="Cambria"/>
          <w:b w:val="0"/>
          <w:i w:val="0"/>
        </w:rPr>
        <w:t xml:space="preserve">Part 5 of Article 36 of the CPC of Ukraine establishes that </w:t>
      </w:r>
      <w:r>
        <w:rPr>
          <w:rFonts w:ascii="Cambria" w:hAnsi="Cambria"/>
          <w:b/>
          <w:i w:val="0"/>
        </w:rPr>
        <w:t>it is prohibited for pre-trial investigation of a criminal offense committed by a People's Deputy of Ukraine to be conducted by other pre-trial investigation bodies, except for NABU and the central apparatus of the SBI in accordance with their investigative jurisdiction.</w:t>
      </w:r>
    </w:p>
    <w:p w14:paraId="01BFCB5D" w14:textId="687CECFE" w:rsidR="00A151FB" w:rsidRPr="00C1379D" w:rsidRDefault="00A151FB" w:rsidP="00C1379D">
      <w:pPr>
        <w:spacing w:before="120" w:after="0" w:line="240" w:lineRule="auto"/>
        <w:jc w:val="both"/>
        <w:rPr>
          <w:rFonts w:ascii="Cambria" w:eastAsia="Calibri" w:hAnsi="Cambria" w:cs="Times New Roman"/>
          <w:lang w:val="uk-UA"/>
        </w:rPr>
      </w:pPr>
      <w:r/>
      <w:r>
        <w:rPr>
          <w:rFonts w:ascii="Cambria" w:hAnsi="Cambria"/>
          <w:b w:val="0"/>
          <w:i w:val="0"/>
        </w:rPr>
        <w:t>At the same time, it should be noted that pursuant to paragraph 13 of Part 5 of Article 216 of the CPC of Ukraine, NABU detectives, for the purpose of preventing, detecting, terminating and solving criminal offenses assigned by this Article to its investigative jurisdiction, upon a decision of the Director of NABU and with the agreement of the SAP prosecutor, may also investigate criminal offenses assigned to the investigative jurisdiction of investigators of other bodies.</w:t>
      </w:r>
    </w:p>
    <w:p w14:paraId="144F395F" w14:textId="3C6A72DF" w:rsidR="00A151FB" w:rsidRPr="00C1379D" w:rsidRDefault="00A151FB" w:rsidP="00C1379D">
      <w:pPr>
        <w:spacing w:before="120" w:after="0" w:line="240" w:lineRule="auto"/>
        <w:jc w:val="both"/>
        <w:rPr>
          <w:rFonts w:ascii="Cambria" w:eastAsia="Calibri" w:hAnsi="Cambria" w:cs="Times New Roman"/>
          <w:lang w:val="uk-UA"/>
        </w:rPr>
      </w:pPr>
      <w:r/>
      <w:r>
        <w:rPr>
          <w:rFonts w:ascii="Cambria" w:hAnsi="Cambria"/>
          <w:b w:val="0"/>
          <w:i w:val="0"/>
        </w:rPr>
        <w:t>Thus, the CPC of Ukraine expressly provides that the investigation within a criminal proceeding also of other criminal offenses that do not fall under the investigative jurisdiction of NABU does not exclude the exclusive investigative jurisdiction of the criminal proceeding to NABU.</w:t>
      </w:r>
    </w:p>
    <w:p w14:paraId="40C8777E" w14:textId="35E965C9" w:rsidR="00F77C86" w:rsidRPr="00C1379D" w:rsidRDefault="00F77C86" w:rsidP="00C1379D">
      <w:pPr>
        <w:spacing w:before="120" w:after="0" w:line="240" w:lineRule="auto"/>
        <w:jc w:val="both"/>
        <w:rPr>
          <w:rFonts w:ascii="Cambria" w:eastAsia="Calibri" w:hAnsi="Cambria" w:cs="Times New Roman"/>
          <w:b/>
          <w:bCs/>
          <w:lang w:val="uk-UA"/>
        </w:rPr>
      </w:pPr>
      <w:r/>
      <w:r>
        <w:rPr>
          <w:rFonts w:ascii="Cambria" w:hAnsi="Cambria"/>
          <w:b w:val="0"/>
          <w:i w:val="0"/>
        </w:rPr>
        <w:t xml:space="preserve">Considering the stated, </w:t>
      </w:r>
      <w:r>
        <w:rPr>
          <w:rFonts w:ascii="Cambria" w:hAnsi="Cambria"/>
          <w:b/>
          <w:i w:val="0"/>
        </w:rPr>
        <w:t>the Criminal Proceeding falls under the exclusive investigative jurisdiction of NABU detectives.</w:t>
      </w:r>
    </w:p>
    <w:p w14:paraId="659CE873" w14:textId="3E962271" w:rsidR="00F77C86" w:rsidRPr="00C1379D" w:rsidRDefault="00F77C86" w:rsidP="00C1379D">
      <w:pPr>
        <w:spacing w:before="120" w:after="0" w:line="240" w:lineRule="auto"/>
        <w:jc w:val="both"/>
        <w:rPr>
          <w:rFonts w:ascii="Cambria" w:eastAsia="Calibri" w:hAnsi="Cambria" w:cs="Times New Roman"/>
          <w:lang w:val="uk-UA"/>
        </w:rPr>
      </w:pPr>
      <w:r/>
      <w:r>
        <w:rPr>
          <w:rFonts w:ascii="Cambria" w:hAnsi="Cambria"/>
          <w:b w:val="0"/>
          <w:i w:val="0"/>
        </w:rPr>
        <w:t>Thus, Part 5 of Article 36, Parts 2, 5 of Article 216 of the CPC of Ukraine establish the absence of authority in the bodies of the Security Service of Ukraine to conduct pre-trial investigation in the Criminal Proceeding.</w:t>
      </w:r>
    </w:p>
    <w:p w14:paraId="4F8E6F26" w14:textId="77777777" w:rsidR="00F77C86" w:rsidRPr="00C1379D" w:rsidRDefault="00F77C86" w:rsidP="00C1379D">
      <w:pPr>
        <w:spacing w:before="120" w:after="0" w:line="240" w:lineRule="auto"/>
        <w:jc w:val="both"/>
        <w:rPr>
          <w:rFonts w:ascii="Cambria" w:eastAsia="Calibri" w:hAnsi="Cambria" w:cs="Times New Roman"/>
          <w:lang w:val="uk-UA"/>
        </w:rPr>
      </w:pPr>
      <w:r/>
      <w:r>
        <w:rPr>
          <w:rFonts w:ascii="Cambria" w:hAnsi="Cambria"/>
          <w:b w:val="0"/>
          <w:i w:val="0"/>
        </w:rPr>
        <w:t>At the same time, according to Part 2 of Article 19 of the Constitution of Ukraine, state power bodies and their officials are obligated to act only on the basis, within the powers and in the manner provided for by the Constitution and laws of Ukraine.</w:t>
      </w:r>
    </w:p>
    <w:p w14:paraId="264AE9CF" w14:textId="77777777" w:rsidR="00F77C86" w:rsidRPr="00C1379D" w:rsidRDefault="00F77C86" w:rsidP="00C1379D">
      <w:pPr>
        <w:spacing w:before="120" w:after="0" w:line="240" w:lineRule="auto"/>
        <w:jc w:val="both"/>
        <w:rPr>
          <w:rFonts w:ascii="Cambria" w:eastAsia="Calibri" w:hAnsi="Cambria" w:cs="Times New Roman"/>
          <w:b/>
          <w:bCs/>
          <w:lang w:val="uk-UA"/>
        </w:rPr>
      </w:pPr>
      <w:r/>
      <w:r>
        <w:rPr>
          <w:rFonts w:ascii="Cambria" w:hAnsi="Cambria"/>
          <w:b w:val="0"/>
          <w:i w:val="0"/>
        </w:rPr>
        <w:t xml:space="preserve">Thus, </w:t>
      </w:r>
      <w:r>
        <w:rPr>
          <w:rFonts w:ascii="Cambria" w:hAnsi="Cambria"/>
          <w:b/>
          <w:i w:val="0"/>
        </w:rPr>
        <w:t>NABU is the sole body authorized to conduct pre-trial investigation in the Criminal Proceeding.</w:t>
      </w:r>
    </w:p>
    <w:p w14:paraId="15BEBD5A" w14:textId="77777777" w:rsidR="0000552F" w:rsidRPr="00C1379D" w:rsidRDefault="0000552F" w:rsidP="00C1379D">
      <w:pPr>
        <w:pStyle w:val="a3"/>
        <w:spacing w:before="120" w:after="0" w:line="240" w:lineRule="auto"/>
        <w:ind w:left="0"/>
        <w:contextualSpacing w:val="0"/>
        <w:jc w:val="both"/>
        <w:rPr>
          <w:rFonts w:ascii="Cambria" w:eastAsia="Calibri" w:hAnsi="Cambria" w:cs="Times New Roman"/>
          <w:b/>
          <w:bCs/>
          <w:color w:val="000000" w:themeColor="text1"/>
          <w:lang w:val="uk-UA"/>
        </w:rPr>
      </w:pPr>
    </w:p>
    <w:p w14:paraId="274274D6" w14:textId="6BE17E63" w:rsidR="003651FC" w:rsidRPr="00C1379D" w:rsidRDefault="0005395D" w:rsidP="00C1379D">
      <w:pPr>
        <w:pStyle w:val="a3"/>
        <w:numPr>
          <w:ilvl w:val="0"/>
          <w:numId w:val="1"/>
        </w:numPr>
        <w:spacing w:before="120" w:after="0" w:line="240" w:lineRule="auto"/>
        <w:ind w:left="0" w:hanging="567"/>
        <w:contextualSpacing w:val="0"/>
        <w:jc w:val="both"/>
        <w:rPr>
          <w:rFonts w:ascii="Cambria" w:hAnsi="Cambria"/>
          <w:color w:val="000000" w:themeColor="text1"/>
          <w:lang w:val="uk-UA"/>
        </w:rPr>
      </w:pPr>
      <w:r/>
      <w:r>
        <w:rPr>
          <w:rFonts w:ascii="Cambria" w:hAnsi="Cambria"/>
          <w:b/>
          <w:i w:val="0"/>
        </w:rPr>
        <w:t>Regarding the prosecutor's duty to determine another investigative jurisdiction of the criminal proceeding.</w:t>
      </w:r>
    </w:p>
    <w:p w14:paraId="1E0A9A96" w14:textId="77777777" w:rsidR="00F77C86" w:rsidRPr="00C1379D" w:rsidRDefault="00F77C86" w:rsidP="00C1379D">
      <w:pPr>
        <w:spacing w:before="120" w:after="0" w:line="240" w:lineRule="auto"/>
        <w:jc w:val="both"/>
        <w:rPr>
          <w:rFonts w:ascii="Cambria" w:eastAsia="Calibri" w:hAnsi="Cambria" w:cs="Times New Roman"/>
          <w:lang w:val="uk-UA"/>
        </w:rPr>
      </w:pPr>
      <w:r/>
      <w:r>
        <w:rPr>
          <w:rFonts w:ascii="Cambria" w:hAnsi="Cambria"/>
          <w:b w:val="0"/>
          <w:i w:val="0"/>
        </w:rPr>
        <w:t>Part 2 of Article 218 of the CPC of Ukraine regulates the procedure for actions of an investigator/prosecutor upon discovering that a criminal proceeding does not fall within the investigative jurisdiction of the investigation body.</w:t>
      </w:r>
    </w:p>
    <w:p w14:paraId="17D92704" w14:textId="77777777" w:rsidR="00F77C86" w:rsidRPr="00C1379D" w:rsidRDefault="00F77C86" w:rsidP="00C1379D">
      <w:pPr>
        <w:spacing w:before="120" w:after="0" w:line="240" w:lineRule="auto"/>
        <w:jc w:val="both"/>
        <w:rPr>
          <w:rFonts w:ascii="Cambria" w:eastAsia="Calibri" w:hAnsi="Cambria" w:cs="Times New Roman"/>
          <w:lang w:val="uk-UA"/>
        </w:rPr>
      </w:pPr>
      <w:r/>
      <w:r>
        <w:rPr>
          <w:rFonts w:ascii="Cambria" w:hAnsi="Cambria"/>
          <w:b w:val="0"/>
          <w:i w:val="0"/>
        </w:rPr>
        <w:t xml:space="preserve">In particular, the specified provision </w:t>
      </w:r>
      <w:r>
        <w:rPr>
          <w:rFonts w:ascii="Cambria" w:hAnsi="Cambria"/>
          <w:b/>
          <w:i w:val="0"/>
        </w:rPr>
        <w:t>establishes the duty of the prosecution to respond properly</w:t>
      </w:r>
      <w:r>
        <w:rPr>
          <w:rFonts w:ascii="Cambria" w:hAnsi="Cambria"/>
          <w:b w:val="0"/>
          <w:i w:val="0"/>
        </w:rPr>
        <w:t xml:space="preserve"> to identified facts and circumstances that indicate a violation of investigative jurisdiction within a criminal proceeding.</w:t>
      </w:r>
    </w:p>
    <w:p w14:paraId="00BA729D" w14:textId="77777777" w:rsidR="00F77C86" w:rsidRPr="00C1379D" w:rsidRDefault="00F77C86" w:rsidP="00C1379D">
      <w:pPr>
        <w:spacing w:before="120" w:after="0" w:line="240" w:lineRule="auto"/>
        <w:jc w:val="both"/>
        <w:rPr>
          <w:rFonts w:ascii="Cambria" w:eastAsia="Calibri" w:hAnsi="Cambria" w:cs="Times New Roman"/>
          <w:lang w:val="uk-UA"/>
        </w:rPr>
      </w:pPr>
      <w:r/>
      <w:r>
        <w:rPr>
          <w:rFonts w:ascii="Cambria" w:hAnsi="Cambria"/>
          <w:b w:val="0"/>
          <w:i w:val="0"/>
        </w:rPr>
        <w:t xml:space="preserve">Thus, according to paragraph 3 of Part 2 of Article 218 of the CPC of Ukraine, the prosecutor, in the event of independent establishment of circumstances indicating the necessity to determine another investigative jurisdiction, </w:t>
      </w:r>
      <w:r>
        <w:rPr>
          <w:rFonts w:ascii="Cambria" w:hAnsi="Cambria"/>
          <w:b/>
          <w:i w:val="0"/>
        </w:rPr>
        <w:t>within ten days from the day such circumstances are established, is obligated to adopt a ruling on determining investigative jurisdiction.</w:t>
      </w:r>
    </w:p>
    <w:p w14:paraId="0BCBA052" w14:textId="77777777" w:rsidR="00F77C86" w:rsidRPr="00C1379D" w:rsidRDefault="00F77C86" w:rsidP="00C1379D">
      <w:pPr>
        <w:spacing w:before="120" w:after="0" w:line="240" w:lineRule="auto"/>
        <w:jc w:val="both"/>
        <w:rPr>
          <w:rFonts w:ascii="Cambria" w:eastAsia="Calibri" w:hAnsi="Cambria" w:cs="Times New Roman"/>
          <w:lang w:val="uk-UA"/>
        </w:rPr>
      </w:pPr>
      <w:r/>
      <w:r>
        <w:rPr>
          <w:rFonts w:ascii="Cambria" w:hAnsi="Cambria"/>
          <w:b w:val="0"/>
          <w:i w:val="0"/>
        </w:rPr>
        <w:t>Therefore, the specified provision establishes:</w:t>
      </w:r>
    </w:p>
    <w:p w14:paraId="1DD20E82" w14:textId="77777777" w:rsidR="00F77C86" w:rsidRPr="00C1379D" w:rsidRDefault="00F77C86" w:rsidP="00C1379D">
      <w:pPr>
        <w:numPr>
          <w:ilvl w:val="0"/>
          <w:numId w:val="9"/>
        </w:numPr>
        <w:spacing w:before="120" w:after="0" w:line="240" w:lineRule="auto"/>
        <w:ind w:left="426" w:hanging="426"/>
        <w:jc w:val="both"/>
        <w:rPr>
          <w:rFonts w:ascii="Cambria" w:eastAsia="Calibri" w:hAnsi="Cambria" w:cs="Times New Roman"/>
          <w:lang w:val="uk-UA"/>
        </w:rPr>
      </w:pPr>
      <w:r/>
      <w:r>
        <w:rPr>
          <w:rFonts w:ascii="Cambria" w:hAnsi="Cambria"/>
          <w:b w:val="0"/>
          <w:i w:val="0"/>
        </w:rPr>
        <w:t>the prosecutor's duty to determine another investigative jurisdiction;</w:t>
      </w:r>
    </w:p>
    <w:p w14:paraId="1E83505B" w14:textId="77777777" w:rsidR="00F77C86" w:rsidRPr="00C1379D" w:rsidRDefault="00F77C86" w:rsidP="00C1379D">
      <w:pPr>
        <w:numPr>
          <w:ilvl w:val="0"/>
          <w:numId w:val="9"/>
        </w:numPr>
        <w:spacing w:before="120" w:after="0" w:line="240" w:lineRule="auto"/>
        <w:ind w:left="426" w:hanging="426"/>
        <w:jc w:val="both"/>
        <w:rPr>
          <w:rFonts w:ascii="Cambria" w:eastAsia="Calibri" w:hAnsi="Cambria" w:cs="Times New Roman"/>
          <w:lang w:val="uk-UA"/>
        </w:rPr>
      </w:pPr>
      <w:r/>
      <w:r>
        <w:rPr>
          <w:rFonts w:ascii="Cambria" w:hAnsi="Cambria"/>
          <w:b w:val="0"/>
          <w:i w:val="0"/>
        </w:rPr>
        <w:t>the ground for determining another investigative jurisdiction;</w:t>
      </w:r>
    </w:p>
    <w:p w14:paraId="2EAE7AF4" w14:textId="77777777" w:rsidR="00F77C86" w:rsidRPr="00C1379D" w:rsidRDefault="00F77C86" w:rsidP="00C1379D">
      <w:pPr>
        <w:numPr>
          <w:ilvl w:val="0"/>
          <w:numId w:val="9"/>
        </w:numPr>
        <w:spacing w:before="120" w:after="0" w:line="240" w:lineRule="auto"/>
        <w:ind w:left="426" w:hanging="426"/>
        <w:jc w:val="both"/>
        <w:rPr>
          <w:rFonts w:ascii="Cambria" w:eastAsia="Calibri" w:hAnsi="Cambria" w:cs="Times New Roman"/>
          <w:lang w:val="uk-UA"/>
        </w:rPr>
      </w:pPr>
      <w:r/>
      <w:r>
        <w:rPr>
          <w:rFonts w:ascii="Cambria" w:hAnsi="Cambria"/>
          <w:b w:val="0"/>
          <w:i w:val="0"/>
        </w:rPr>
        <w:t>the time limit within which the prosecutor must make a decision on changing the investigative jurisdiction of the proceeding.</w:t>
      </w:r>
    </w:p>
    <w:p w14:paraId="76AFB432" w14:textId="77777777" w:rsidR="00F77C86" w:rsidRPr="00C1379D" w:rsidRDefault="00F77C86" w:rsidP="00C1379D">
      <w:pPr>
        <w:spacing w:before="120" w:after="0" w:line="240" w:lineRule="auto"/>
        <w:jc w:val="both"/>
        <w:rPr>
          <w:rFonts w:ascii="Cambria" w:eastAsia="Calibri" w:hAnsi="Cambria" w:cs="Times New Roman"/>
          <w:lang w:val="uk-UA"/>
        </w:rPr>
      </w:pPr>
      <w:r/>
      <w:r>
        <w:rPr>
          <w:rFonts w:ascii="Cambria" w:hAnsi="Cambria"/>
          <w:b w:val="0"/>
          <w:i w:val="0"/>
        </w:rPr>
        <w:t>We note that the specified provision establishes precisely the duty of the prosecutor, in case of violation of investigative jurisdiction, to take actions aimed at determining proper investigative jurisdiction.</w:t>
      </w:r>
    </w:p>
    <w:p w14:paraId="4DA0EAA5" w14:textId="77777777" w:rsidR="00F77C86" w:rsidRPr="00C1379D" w:rsidRDefault="00F77C86" w:rsidP="00C1379D">
      <w:pPr>
        <w:spacing w:before="120" w:after="0" w:line="240" w:lineRule="auto"/>
        <w:jc w:val="both"/>
        <w:rPr>
          <w:rFonts w:ascii="Cambria" w:eastAsia="Calibri" w:hAnsi="Cambria" w:cs="Times New Roman"/>
          <w:lang w:val="uk-UA"/>
        </w:rPr>
      </w:pPr>
      <w:r/>
      <w:r>
        <w:rPr>
          <w:rFonts w:ascii="Cambria" w:hAnsi="Cambria"/>
          <w:b w:val="0"/>
          <w:i w:val="0"/>
        </w:rPr>
        <w:t>Within the Criminal Proceeding, the prosecutor is obligated to comply with the requirements of paragraph 3 of Part 2 of Article 218 of the CPC of Ukraine and determine another investigative jurisdiction of the Criminal Proceeding within 10 days, as:</w:t>
      </w:r>
    </w:p>
    <w:p w14:paraId="3156A392" w14:textId="587619FD" w:rsidR="00F77C86" w:rsidRPr="00C1379D" w:rsidRDefault="00F77C86" w:rsidP="00C1379D">
      <w:pPr>
        <w:numPr>
          <w:ilvl w:val="0"/>
          <w:numId w:val="8"/>
        </w:numPr>
        <w:spacing w:before="120" w:after="0" w:line="240" w:lineRule="auto"/>
        <w:ind w:left="426" w:hanging="426"/>
        <w:jc w:val="both"/>
        <w:rPr>
          <w:rFonts w:ascii="Cambria" w:eastAsia="Calibri" w:hAnsi="Cambria" w:cs="Times New Roman"/>
          <w:lang w:val="uk-UA"/>
        </w:rPr>
      </w:pPr>
      <w:r/>
      <w:r>
        <w:rPr>
          <w:rFonts w:ascii="Cambria" w:hAnsi="Cambria"/>
          <w:b w:val="0"/>
          <w:i w:val="0"/>
        </w:rPr>
        <w:t>The Criminal Proceeding constitutes the exclusive investigative jurisdiction of NABU (in connection with the circumstances stated in Section 2 of the Motion);</w:t>
      </w:r>
    </w:p>
    <w:p w14:paraId="63CDD388" w14:textId="060BD2D7" w:rsidR="00F77C86" w:rsidRPr="00C1379D" w:rsidRDefault="00F77C86" w:rsidP="00C1379D">
      <w:pPr>
        <w:numPr>
          <w:ilvl w:val="0"/>
          <w:numId w:val="8"/>
        </w:numPr>
        <w:spacing w:before="120" w:after="0" w:line="240" w:lineRule="auto"/>
        <w:ind w:left="426" w:hanging="426"/>
        <w:jc w:val="both"/>
        <w:rPr>
          <w:rFonts w:ascii="Cambria" w:eastAsia="Calibri" w:hAnsi="Cambria" w:cs="Times New Roman"/>
          <w:lang w:val="uk-UA"/>
        </w:rPr>
      </w:pPr>
      <w:r/>
      <w:r>
        <w:rPr>
          <w:rFonts w:ascii="Cambria" w:hAnsi="Cambria"/>
          <w:b w:val="0"/>
          <w:i w:val="0"/>
        </w:rPr>
        <w:t>The Criminal Proceeding cannot be subject to the investigative jurisdiction of the MID SSU.</w:t>
      </w:r>
    </w:p>
    <w:p w14:paraId="6A38EAC9" w14:textId="2BA6E408" w:rsidR="00F77C86" w:rsidRPr="00C1379D" w:rsidRDefault="00F77C86" w:rsidP="00C1379D">
      <w:pPr>
        <w:spacing w:before="120" w:after="0" w:line="240" w:lineRule="auto"/>
        <w:jc w:val="both"/>
        <w:rPr>
          <w:rFonts w:ascii="Cambria" w:eastAsia="Calibri" w:hAnsi="Cambria" w:cs="Times New Roman"/>
          <w:lang w:val="uk-UA"/>
        </w:rPr>
      </w:pPr>
      <w:r/>
      <w:r>
        <w:rPr>
          <w:rFonts w:ascii="Cambria" w:hAnsi="Cambria"/>
          <w:b w:val="0"/>
          <w:i w:val="0"/>
        </w:rPr>
        <w:t>On 07.02.2025, prosecutor Oleksandr Safaryan was included in the group of prosecutors and designated senior prosecutor of the group of prosecutors.</w:t>
      </w:r>
    </w:p>
    <w:p w14:paraId="24940DD1" w14:textId="18C4AF86" w:rsidR="00F77C86" w:rsidRPr="00C1379D" w:rsidRDefault="00F77C86" w:rsidP="00C1379D">
      <w:pPr>
        <w:spacing w:before="120" w:after="0" w:line="240" w:lineRule="auto"/>
        <w:jc w:val="both"/>
        <w:rPr>
          <w:rFonts w:ascii="Cambria" w:eastAsia="Calibri" w:hAnsi="Cambria" w:cs="Times New Roman"/>
          <w:lang w:val="uk-UA"/>
        </w:rPr>
      </w:pPr>
      <w:r/>
      <w:r>
        <w:rPr>
          <w:rFonts w:ascii="Cambria" w:hAnsi="Cambria"/>
          <w:b w:val="0"/>
          <w:i w:val="0"/>
        </w:rPr>
        <w:t>The circumstances necessitating the change of investigative jurisdiction of the Proceeding arose on 25.04.2025 – at the moment of notice of suspicion under Part 5 of Article 191 of the CC to a special subject – V.O. Boguslayev.</w:t>
      </w:r>
    </w:p>
    <w:p w14:paraId="5EE2DADF" w14:textId="77777777" w:rsidR="00F77C86" w:rsidRPr="00C1379D" w:rsidRDefault="00F77C86" w:rsidP="00C1379D">
      <w:pPr>
        <w:spacing w:before="120" w:after="0" w:line="240" w:lineRule="auto"/>
        <w:jc w:val="both"/>
        <w:rPr>
          <w:rFonts w:ascii="Cambria" w:eastAsia="Calibri" w:hAnsi="Cambria" w:cs="Times New Roman"/>
          <w:lang w:val="uk-UA"/>
        </w:rPr>
      </w:pPr>
      <w:r/>
      <w:r>
        <w:rPr>
          <w:rFonts w:ascii="Cambria" w:hAnsi="Cambria"/>
          <w:b/>
          <w:i w:val="0"/>
        </w:rPr>
        <w:t>Therefore, it was from this date that such 10-day period for determining the investigative jurisdiction of the Criminal Proceeding to NABU began.</w:t>
      </w:r>
    </w:p>
    <w:p w14:paraId="2756E1C6" w14:textId="6382C9D7" w:rsidR="000D007F" w:rsidRPr="00C1379D" w:rsidRDefault="00C1379D" w:rsidP="00C1379D">
      <w:pPr>
        <w:spacing w:before="120" w:after="0" w:line="240" w:lineRule="auto"/>
        <w:jc w:val="both"/>
        <w:rPr>
          <w:rFonts w:ascii="Cambria" w:hAnsi="Cambria"/>
          <w:color w:val="000000" w:themeColor="text1"/>
          <w:lang w:val="uk-UA"/>
        </w:rPr>
      </w:pPr>
      <w:r/>
      <w:r>
        <w:rPr>
          <w:rFonts w:ascii="Cambria" w:hAnsi="Cambria"/>
          <w:b w:val="0"/>
          <w:i w:val="0"/>
        </w:rPr>
        <w:t>Moreover, on 09.12.2025, the defense filed a Motion to Oleksandr Safaryan on determining the investigative jurisdiction of the criminal proceeding to another pre-trial investigation body (Annex 9).</w:t>
      </w:r>
    </w:p>
    <w:p w14:paraId="7EA0D92C" w14:textId="1E55B988" w:rsidR="005E124A" w:rsidRPr="00C1379D" w:rsidRDefault="00F77C86" w:rsidP="00C1379D">
      <w:pPr>
        <w:spacing w:before="120" w:after="0" w:line="240" w:lineRule="auto"/>
        <w:jc w:val="both"/>
        <w:rPr>
          <w:rFonts w:ascii="Cambria" w:hAnsi="Cambria"/>
          <w:color w:val="000000" w:themeColor="text1"/>
          <w:lang w:val="uk-UA"/>
        </w:rPr>
      </w:pPr>
      <w:r/>
      <w:r>
        <w:rPr>
          <w:rFonts w:ascii="Cambria" w:hAnsi="Cambria"/>
          <w:b w:val="0"/>
          <w:i w:val="0"/>
        </w:rPr>
        <w:t>On 23.12.2025, I received the Prosecutor's Ruling dated 12.12.2025, by which the prosecutor refused to satisfy the specified Motion. At the same time, the prosecutor failed to properly take into account the exclusive grounds that clearly and plainly indicate that the Criminal Proceeding is not within the investigative jurisdiction of the MID SSU (Annex 10).</w:t>
      </w:r>
    </w:p>
    <w:p w14:paraId="6EF745A5" w14:textId="1C7EE5FE" w:rsidR="00594ED5" w:rsidRPr="00C1379D" w:rsidRDefault="005E124A" w:rsidP="00C1379D">
      <w:pPr>
        <w:spacing w:before="120" w:after="0" w:line="240" w:lineRule="auto"/>
        <w:jc w:val="both"/>
        <w:rPr>
          <w:rFonts w:ascii="Cambria" w:hAnsi="Cambria"/>
          <w:color w:val="000000" w:themeColor="text1"/>
          <w:lang w:val="uk-UA"/>
        </w:rPr>
      </w:pPr>
      <w:r/>
      <w:r>
        <w:rPr>
          <w:rFonts w:ascii="Cambria" w:hAnsi="Cambria"/>
          <w:b w:val="0"/>
          <w:i w:val="0"/>
        </w:rPr>
        <w:t>That is, the prosecutor failed to perform his duty and did not take any actions to eliminate the unlawfulness of the investigative jurisdiction of the Criminal Proceeding and did not transfer the conduct of its pre-trial investigation to NABU. By doing so, he committed inactivity and continues to commit it.</w:t>
      </w:r>
    </w:p>
    <w:p w14:paraId="692D519E" w14:textId="5AD1587C" w:rsidR="003651FC" w:rsidRPr="00C1379D" w:rsidRDefault="003651FC" w:rsidP="00C1379D">
      <w:pPr>
        <w:spacing w:before="120" w:after="0" w:line="240" w:lineRule="auto"/>
        <w:jc w:val="both"/>
        <w:rPr>
          <w:rFonts w:ascii="Cambria" w:hAnsi="Cambria"/>
          <w:b/>
          <w:bCs/>
          <w:color w:val="000000" w:themeColor="text1"/>
          <w:lang w:val="uk-UA"/>
        </w:rPr>
      </w:pPr>
      <w:r/>
      <w:r>
        <w:rPr>
          <w:rFonts w:ascii="Cambria" w:hAnsi="Cambria"/>
          <w:b/>
          <w:i w:val="0"/>
        </w:rPr>
        <w:t>Thus, prosecutor Oleksandr Safaryan was obligated to determine the investigative jurisdiction of the Criminal Proceeding to NABU and issue a corresponding ruling.</w:t>
      </w:r>
    </w:p>
    <w:p w14:paraId="36DDB328" w14:textId="77777777" w:rsidR="0005395D" w:rsidRPr="00C1379D" w:rsidRDefault="0005395D" w:rsidP="00C1379D">
      <w:pPr>
        <w:pStyle w:val="a3"/>
        <w:spacing w:before="120" w:after="0" w:line="240" w:lineRule="auto"/>
        <w:ind w:left="0"/>
        <w:contextualSpacing w:val="0"/>
        <w:jc w:val="both"/>
        <w:rPr>
          <w:rFonts w:ascii="Cambria" w:hAnsi="Cambria"/>
          <w:b/>
          <w:color w:val="000000" w:themeColor="text1"/>
        </w:rPr>
      </w:pPr>
    </w:p>
    <w:p w14:paraId="722EE5BD" w14:textId="77777777" w:rsidR="0005395D" w:rsidRPr="00C1379D" w:rsidRDefault="0005395D" w:rsidP="00C1379D">
      <w:pPr>
        <w:pStyle w:val="a3"/>
        <w:numPr>
          <w:ilvl w:val="0"/>
          <w:numId w:val="1"/>
        </w:numPr>
        <w:spacing w:before="120" w:after="0" w:line="240" w:lineRule="auto"/>
        <w:ind w:left="0" w:hanging="567"/>
        <w:contextualSpacing w:val="0"/>
        <w:jc w:val="both"/>
        <w:rPr>
          <w:rFonts w:ascii="Cambria" w:hAnsi="Cambria"/>
          <w:b/>
          <w:color w:val="000000" w:themeColor="text1"/>
        </w:rPr>
      </w:pPr>
      <w:r/>
      <w:r>
        <w:rPr>
          <w:rFonts w:ascii="Cambria" w:hAnsi="Cambria"/>
          <w:b/>
          <w:i w:val="0"/>
        </w:rPr>
        <w:t>Regarding the right of appeal.</w:t>
      </w:r>
    </w:p>
    <w:p w14:paraId="0C306632" w14:textId="20DCD84B" w:rsidR="0005395D" w:rsidRPr="00C1379D" w:rsidRDefault="0005395D" w:rsidP="00C1379D">
      <w:pPr>
        <w:spacing w:before="120" w:after="0" w:line="240" w:lineRule="auto"/>
        <w:jc w:val="both"/>
        <w:rPr>
          <w:rFonts w:ascii="Cambria" w:hAnsi="Cambria"/>
          <w:color w:val="000000" w:themeColor="text1"/>
          <w:lang w:val="uk-UA"/>
        </w:rPr>
      </w:pPr>
      <w:r/>
      <w:r>
        <w:rPr>
          <w:rFonts w:ascii="Cambria" w:hAnsi="Cambria"/>
          <w:b w:val="0"/>
          <w:i w:val="0"/>
        </w:rPr>
        <w:t>Pursuant to paragraph 1 of Part 1 of Article 303 of the CPC of Ukraine, in pre-trial proceedings, inactivity of the prosecutor consisting in failure to perform procedural actions that he is obligated to perform within the time limit established by the CPC of Ukraine may be appealed by the defense.</w:t>
      </w:r>
    </w:p>
    <w:p w14:paraId="037A7A50" w14:textId="20DDE115" w:rsidR="000B1FC1" w:rsidRPr="00C1379D" w:rsidRDefault="0045066D" w:rsidP="00C1379D">
      <w:pPr>
        <w:spacing w:before="120" w:after="0" w:line="240" w:lineRule="auto"/>
        <w:jc w:val="both"/>
        <w:rPr>
          <w:rFonts w:ascii="Cambria" w:hAnsi="Cambria"/>
          <w:color w:val="000000" w:themeColor="text1"/>
          <w:lang w:val="uk-UA"/>
        </w:rPr>
      </w:pPr>
      <w:r/>
      <w:r>
        <w:rPr>
          <w:rFonts w:ascii="Cambria" w:hAnsi="Cambria"/>
          <w:b w:val="0"/>
          <w:i w:val="0"/>
        </w:rPr>
        <w:t>Considering that under paragraph 3 of Part 2 of Article 218 of the CPC of Ukraine, the prosecutor has:</w:t>
      </w:r>
    </w:p>
    <w:p w14:paraId="628E316C" w14:textId="7B10AE27" w:rsidR="000B1FC1" w:rsidRPr="00C1379D" w:rsidRDefault="000B1FC1" w:rsidP="00C1379D">
      <w:pPr>
        <w:pStyle w:val="a3"/>
        <w:numPr>
          <w:ilvl w:val="0"/>
          <w:numId w:val="17"/>
        </w:numPr>
        <w:spacing w:before="120" w:after="0" w:line="240" w:lineRule="auto"/>
        <w:ind w:left="426" w:hanging="426"/>
        <w:contextualSpacing w:val="0"/>
        <w:jc w:val="both"/>
        <w:rPr>
          <w:rFonts w:ascii="Cambria" w:hAnsi="Cambria"/>
          <w:color w:val="000000" w:themeColor="text1"/>
          <w:lang w:val="uk-UA"/>
        </w:rPr>
      </w:pPr>
      <w:r/>
      <w:r>
        <w:rPr>
          <w:rFonts w:ascii="Cambria" w:hAnsi="Cambria"/>
          <w:b w:val="0"/>
          <w:i w:val="0"/>
        </w:rPr>
        <w:t>The duty and authority to determine another investigative jurisdiction.</w:t>
      </w:r>
    </w:p>
    <w:p w14:paraId="77ADE4D0" w14:textId="63BF6D86" w:rsidR="0045066D" w:rsidRPr="00C1379D" w:rsidRDefault="000B1FC1" w:rsidP="00C1379D">
      <w:pPr>
        <w:pStyle w:val="a3"/>
        <w:numPr>
          <w:ilvl w:val="0"/>
          <w:numId w:val="17"/>
        </w:numPr>
        <w:spacing w:before="120" w:after="0" w:line="240" w:lineRule="auto"/>
        <w:ind w:left="426" w:hanging="426"/>
        <w:contextualSpacing w:val="0"/>
        <w:jc w:val="both"/>
        <w:rPr>
          <w:rFonts w:ascii="Cambria" w:hAnsi="Cambria"/>
          <w:color w:val="000000" w:themeColor="text1"/>
          <w:lang w:val="uk-UA"/>
        </w:rPr>
      </w:pPr>
      <w:r/>
      <w:r>
        <w:rPr>
          <w:rFonts w:ascii="Cambria" w:hAnsi="Cambria"/>
          <w:b w:val="0"/>
          <w:i w:val="0"/>
        </w:rPr>
        <w:t>The duty to adopt a ruling on determining another investigative jurisdiction within 10 days from the day it is established that the criminal proceeding falls under the investigative jurisdiction of another pre-trial investigation body.</w:t>
      </w:r>
    </w:p>
    <w:p w14:paraId="37CD3A3F" w14:textId="1EE868C4" w:rsidR="0005395D" w:rsidRPr="00C1379D" w:rsidRDefault="0005395D" w:rsidP="00C1379D">
      <w:pPr>
        <w:spacing w:before="120" w:after="0" w:line="240" w:lineRule="auto"/>
        <w:jc w:val="both"/>
        <w:rPr>
          <w:rFonts w:ascii="Cambria" w:hAnsi="Cambria"/>
          <w:color w:val="000000" w:themeColor="text1"/>
          <w:lang w:val="uk-UA"/>
        </w:rPr>
      </w:pPr>
      <w:r/>
      <w:r>
        <w:rPr>
          <w:rFonts w:ascii="Cambria" w:hAnsi="Cambria"/>
          <w:b w:val="0"/>
          <w:i w:val="0"/>
        </w:rPr>
        <w:t>Pursuant to Part 1 of Article 304 of the CPC of Ukraine, complaints against inactivity of the prosecutor may be filed by a person within ten days from the moment the inactivity was committed.</w:t>
      </w:r>
    </w:p>
    <w:p w14:paraId="793EC066" w14:textId="77777777" w:rsidR="00A151FB" w:rsidRPr="00C1379D" w:rsidRDefault="00A151FB" w:rsidP="00C1379D">
      <w:pPr>
        <w:spacing w:before="120" w:after="0" w:line="240" w:lineRule="auto"/>
        <w:jc w:val="both"/>
        <w:rPr>
          <w:rFonts w:ascii="Cambria" w:hAnsi="Cambria"/>
          <w:color w:val="000000" w:themeColor="text1"/>
          <w:lang w:val="uk-UA"/>
        </w:rPr>
      </w:pPr>
      <w:r/>
      <w:r>
        <w:rPr>
          <w:rFonts w:ascii="Cambria" w:hAnsi="Cambria"/>
          <w:b w:val="0"/>
          <w:i w:val="0"/>
        </w:rPr>
        <w:t>On 07.02.2025, prosecutor Oleksandr Safaryan was appointed senior prosecutor of the group of prosecutors in the Criminal Proceeding.</w:t>
      </w:r>
    </w:p>
    <w:p w14:paraId="6205EE74" w14:textId="4AA6BA1D" w:rsidR="004553FE" w:rsidRPr="00C1379D" w:rsidRDefault="004553FE" w:rsidP="00C1379D">
      <w:pPr>
        <w:spacing w:before="120" w:after="0" w:line="240" w:lineRule="auto"/>
        <w:jc w:val="both"/>
        <w:rPr>
          <w:rFonts w:ascii="Cambria" w:eastAsia="Calibri" w:hAnsi="Cambria" w:cs="Times New Roman"/>
          <w:lang w:val="uk-UA"/>
        </w:rPr>
      </w:pPr>
      <w:r/>
      <w:r>
        <w:rPr>
          <w:rFonts w:ascii="Cambria" w:hAnsi="Cambria"/>
          <w:b w:val="0"/>
          <w:i w:val="0"/>
        </w:rPr>
        <w:t>On 25.04.2025, there was a notice of suspicion under Part 5 of Article 191 of the CC to a special subject – V.O. Boguslayev.</w:t>
      </w:r>
    </w:p>
    <w:p w14:paraId="42F42412" w14:textId="77680F66" w:rsidR="005E124A" w:rsidRPr="00C1379D" w:rsidRDefault="005E124A" w:rsidP="00C1379D">
      <w:pPr>
        <w:spacing w:before="120" w:after="0" w:line="240" w:lineRule="auto"/>
        <w:jc w:val="both"/>
        <w:rPr>
          <w:rFonts w:ascii="Cambria" w:hAnsi="Cambria"/>
          <w:color w:val="000000" w:themeColor="text1"/>
          <w:lang w:val="uk-UA"/>
        </w:rPr>
      </w:pPr>
      <w:r/>
      <w:r>
        <w:rPr>
          <w:rFonts w:ascii="Cambria" w:hAnsi="Cambria"/>
          <w:b w:val="0"/>
          <w:i w:val="0"/>
        </w:rPr>
        <w:t>That is, starting from 25.04.2025, prosecutor Oleksandr Safaryan was obligated as procedural supervisor to change the investigative jurisdiction of the Criminal Proceeding.</w:t>
      </w:r>
    </w:p>
    <w:p w14:paraId="0CF59016" w14:textId="605F6F75" w:rsidR="000B1FC1" w:rsidRPr="00C1379D" w:rsidRDefault="000B1FC1" w:rsidP="00C1379D">
      <w:pPr>
        <w:spacing w:before="120" w:after="0" w:line="240" w:lineRule="auto"/>
        <w:jc w:val="both"/>
        <w:rPr>
          <w:rFonts w:ascii="Cambria" w:hAnsi="Cambria"/>
          <w:color w:val="000000" w:themeColor="text1"/>
          <w:lang w:val="uk-UA"/>
        </w:rPr>
      </w:pPr>
      <w:r/>
      <w:r>
        <w:rPr>
          <w:rFonts w:ascii="Cambria" w:hAnsi="Cambria"/>
          <w:b w:val="0"/>
          <w:i w:val="0"/>
        </w:rPr>
        <w:t>At the same time, he did not perform the specified actions and continues not to fulfill the duty imposed on him by the CPC of Ukraine. Thereby, he commits continuing inactivity, which has a beginning (25.04.2025) and continues until such time as the prosecutor takes actions to change the pre-trial investigation body of the Criminal Proceeding to NABU.</w:t>
      </w:r>
    </w:p>
    <w:p w14:paraId="5985D083" w14:textId="77777777" w:rsidR="0005395D" w:rsidRPr="00C1379D" w:rsidRDefault="0005395D" w:rsidP="00C1379D">
      <w:pPr>
        <w:spacing w:before="120" w:after="0" w:line="240" w:lineRule="auto"/>
        <w:jc w:val="both"/>
        <w:rPr>
          <w:rFonts w:ascii="Cambria" w:hAnsi="Cambria"/>
          <w:b/>
          <w:color w:val="000000" w:themeColor="text1"/>
          <w:lang w:val="uk-UA"/>
        </w:rPr>
      </w:pPr>
      <w:r/>
      <w:r>
        <w:rPr>
          <w:rFonts w:ascii="Cambria" w:hAnsi="Cambria"/>
          <w:b w:val="0"/>
          <w:i w:val="0"/>
        </w:rPr>
        <w:t>Therefore, this complaint has been filed within the time limit.</w:t>
      </w:r>
    </w:p>
    <w:p w14:paraId="7D9D0B33" w14:textId="77777777" w:rsidR="0005395D" w:rsidRPr="00C1379D" w:rsidRDefault="0005395D" w:rsidP="00C1379D">
      <w:pPr>
        <w:spacing w:before="120" w:after="0" w:line="240" w:lineRule="auto"/>
        <w:rPr>
          <w:rFonts w:ascii="Cambria" w:hAnsi="Cambria"/>
          <w:color w:val="000000" w:themeColor="text1"/>
          <w:lang w:val="uk-UA"/>
        </w:rPr>
      </w:pPr>
    </w:p>
    <w:p w14:paraId="0CC3AD06" w14:textId="17B809E2" w:rsidR="0005395D" w:rsidRPr="00C1379D" w:rsidRDefault="0005395D" w:rsidP="00C1379D">
      <w:pPr>
        <w:spacing w:before="120" w:after="0" w:line="240" w:lineRule="auto"/>
        <w:jc w:val="both"/>
        <w:rPr>
          <w:rFonts w:ascii="Cambria" w:hAnsi="Cambria"/>
          <w:color w:val="000000" w:themeColor="text1"/>
          <w:lang w:val="uk-UA"/>
        </w:rPr>
      </w:pPr>
      <w:r/>
      <w:r>
        <w:rPr>
          <w:rFonts w:ascii="Cambria" w:hAnsi="Cambria"/>
          <w:b w:val="0"/>
          <w:i w:val="0"/>
        </w:rPr>
        <w:t>Considering the stated and guided by Articles 9, 42, 216, 218, 36, 303–305 of the CPC of Ukraine, –</w:t>
      </w:r>
    </w:p>
    <w:p w14:paraId="49D17EA5" w14:textId="77777777" w:rsidR="0005395D" w:rsidRPr="00C1379D" w:rsidRDefault="0005395D" w:rsidP="00C1379D">
      <w:pPr>
        <w:spacing w:before="120" w:after="0" w:line="240" w:lineRule="auto"/>
        <w:jc w:val="center"/>
        <w:rPr>
          <w:rFonts w:ascii="Cambria" w:eastAsia="Calibri" w:hAnsi="Cambria" w:cstheme="minorHAnsi"/>
          <w:b/>
          <w:color w:val="000000" w:themeColor="text1"/>
          <w:lang w:val="uk-UA"/>
        </w:rPr>
      </w:pPr>
      <w:r/>
      <w:r>
        <w:rPr>
          <w:rFonts w:ascii="Cambria" w:hAnsi="Cambria"/>
          <w:b/>
          <w:i w:val="0"/>
        </w:rPr>
        <w:t>REQUEST:</w:t>
      </w:r>
    </w:p>
    <w:p w14:paraId="42DC5368" w14:textId="55827318" w:rsidR="00373AEA" w:rsidRPr="00C1379D" w:rsidRDefault="0005395D" w:rsidP="00C1379D">
      <w:pPr>
        <w:pStyle w:val="a3"/>
        <w:numPr>
          <w:ilvl w:val="0"/>
          <w:numId w:val="2"/>
        </w:numPr>
        <w:spacing w:before="120" w:after="0" w:line="240" w:lineRule="auto"/>
        <w:ind w:left="426" w:hanging="426"/>
        <w:contextualSpacing w:val="0"/>
        <w:jc w:val="both"/>
        <w:rPr>
          <w:rFonts w:ascii="Cambria" w:hAnsi="Cambria"/>
          <w:color w:val="000000" w:themeColor="text1"/>
          <w:lang w:val="uk-UA"/>
        </w:rPr>
      </w:pPr>
      <w:r/>
      <w:r>
        <w:rPr>
          <w:rFonts w:ascii="Cambria" w:hAnsi="Cambria"/>
          <w:b w:val="0"/>
          <w:i w:val="0"/>
        </w:rPr>
        <w:t>To satisfy the complaint of the defense counsel of O.V. Boguslayev – attorney V.S. Miftakhutdinov, against the inactivity of the prosecutor of the Prosecutor General's Office Oleksandr Safaryan, consisting in failure to adopt a decision on determining another investigative jurisdiction of Criminal Proceeding No. 22017000000000272 dated 06.07.2017.</w:t>
      </w:r>
    </w:p>
    <w:p w14:paraId="140D4ADE" w14:textId="77B7C26F" w:rsidR="00373AEA" w:rsidRPr="00C1379D" w:rsidRDefault="0005395D" w:rsidP="00C1379D">
      <w:pPr>
        <w:pStyle w:val="a3"/>
        <w:numPr>
          <w:ilvl w:val="0"/>
          <w:numId w:val="2"/>
        </w:numPr>
        <w:spacing w:before="120" w:after="0" w:line="240" w:lineRule="auto"/>
        <w:ind w:left="426" w:hanging="426"/>
        <w:contextualSpacing w:val="0"/>
        <w:jc w:val="both"/>
        <w:rPr>
          <w:rFonts w:ascii="Cambria" w:hAnsi="Cambria"/>
          <w:color w:val="000000" w:themeColor="text1"/>
          <w:lang w:val="uk-UA"/>
        </w:rPr>
      </w:pPr>
      <w:r/>
      <w:r>
        <w:rPr>
          <w:rFonts w:ascii="Cambria" w:hAnsi="Cambria"/>
          <w:b w:val="0"/>
          <w:i w:val="0"/>
        </w:rPr>
        <w:t>To obligate the prosecutor of the Prosecutor General's Office Oleksandr Safaryan to comply with the requirements of paragraph 3 of Part 2 of Article 218 of the CPC of Ukraine and determine the investigative jurisdiction of Criminal Proceeding No. 22017000000000272 dated 06.07.2017 to the National Anti-Corruption Bureau of Ukraine.</w:t>
      </w:r>
    </w:p>
    <w:p w14:paraId="5901D953" w14:textId="130AB8BE" w:rsidR="0005395D" w:rsidRPr="00C1379D" w:rsidRDefault="0005395D" w:rsidP="00C1379D">
      <w:pPr>
        <w:pStyle w:val="a3"/>
        <w:numPr>
          <w:ilvl w:val="0"/>
          <w:numId w:val="2"/>
        </w:numPr>
        <w:spacing w:before="120" w:after="0" w:line="240" w:lineRule="auto"/>
        <w:ind w:left="426" w:hanging="426"/>
        <w:contextualSpacing w:val="0"/>
        <w:jc w:val="both"/>
        <w:rPr>
          <w:rFonts w:ascii="Cambria" w:hAnsi="Cambria"/>
          <w:color w:val="000000" w:themeColor="text1"/>
        </w:rPr>
      </w:pPr>
      <w:r/>
      <w:r>
        <w:rPr>
          <w:rFonts w:ascii="Cambria" w:hAnsi="Cambria"/>
          <w:b w:val="0"/>
          <w:i w:val="0"/>
        </w:rPr>
        <w:t>To notify about the date, time and place of consideration of this complaint at the address: Entrance 13, BC "Bashta 5", 22 Rybalska St., Kyiv, 01011, and by telephone number: +38097 327 02 69.</w:t>
      </w:r>
    </w:p>
    <w:p w14:paraId="36FB1CE5" w14:textId="77777777" w:rsidR="0005395D" w:rsidRPr="00C1379D" w:rsidRDefault="0005395D" w:rsidP="00C1379D">
      <w:pPr>
        <w:pStyle w:val="a3"/>
        <w:spacing w:before="120" w:after="0" w:line="240" w:lineRule="auto"/>
        <w:ind w:left="0"/>
        <w:contextualSpacing w:val="0"/>
        <w:jc w:val="both"/>
        <w:rPr>
          <w:rFonts w:ascii="Cambria" w:hAnsi="Cambria"/>
          <w:b/>
          <w:bCs/>
          <w:color w:val="000000" w:themeColor="text1"/>
        </w:rPr>
      </w:pPr>
    </w:p>
    <w:p w14:paraId="5A904B91" w14:textId="77777777" w:rsidR="0005395D" w:rsidRPr="00C1379D" w:rsidRDefault="0005395D" w:rsidP="00C1379D">
      <w:pPr>
        <w:pStyle w:val="a3"/>
        <w:spacing w:before="120" w:after="0" w:line="240" w:lineRule="auto"/>
        <w:ind w:left="0"/>
        <w:contextualSpacing w:val="0"/>
        <w:jc w:val="both"/>
        <w:rPr>
          <w:rFonts w:ascii="Cambria" w:hAnsi="Cambria"/>
          <w:b/>
          <w:bCs/>
          <w:color w:val="000000" w:themeColor="text1"/>
        </w:rPr>
      </w:pPr>
      <w:r/>
      <w:r>
        <w:rPr>
          <w:rFonts w:ascii="Cambria" w:hAnsi="Cambria"/>
          <w:b/>
          <w:i w:val="0"/>
        </w:rPr>
        <w:t>Annexes:</w:t>
      </w:r>
    </w:p>
    <w:p w14:paraId="6CAFD35D" w14:textId="47D3373B" w:rsidR="0005395D" w:rsidRPr="00C1379D" w:rsidRDefault="001C5506" w:rsidP="00C1379D">
      <w:pPr>
        <w:numPr>
          <w:ilvl w:val="0"/>
          <w:numId w:val="3"/>
        </w:numPr>
        <w:spacing w:before="120" w:after="0" w:line="240" w:lineRule="auto"/>
        <w:ind w:left="426" w:hanging="426"/>
        <w:jc w:val="both"/>
        <w:rPr>
          <w:rFonts w:ascii="Cambria" w:hAnsi="Cambria" w:cstheme="majorHAnsi"/>
          <w:color w:val="000000" w:themeColor="text1"/>
          <w:lang w:val="uk-UA"/>
        </w:rPr>
      </w:pPr>
      <w:r/>
      <w:r>
        <w:rPr>
          <w:rFonts w:ascii="Cambria" w:hAnsi="Cambria"/>
          <w:b w:val="0"/>
          <w:i w:val="0"/>
        </w:rPr>
        <w:t>Certified copy of the Certificate of the right to practice law.</w:t>
      </w:r>
    </w:p>
    <w:p w14:paraId="304C80E3" w14:textId="11B55086" w:rsidR="0005395D" w:rsidRPr="00C1379D" w:rsidRDefault="001C5506" w:rsidP="00C1379D">
      <w:pPr>
        <w:numPr>
          <w:ilvl w:val="0"/>
          <w:numId w:val="3"/>
        </w:numPr>
        <w:spacing w:before="120" w:after="0" w:line="240" w:lineRule="auto"/>
        <w:ind w:left="426" w:hanging="426"/>
        <w:jc w:val="both"/>
        <w:rPr>
          <w:rFonts w:ascii="Cambria" w:hAnsi="Cambria" w:cstheme="majorHAnsi"/>
          <w:color w:val="000000" w:themeColor="text1"/>
          <w:lang w:val="uk-UA"/>
        </w:rPr>
      </w:pPr>
      <w:r/>
      <w:r>
        <w:rPr>
          <w:rFonts w:ascii="Cambria" w:hAnsi="Cambria"/>
          <w:b w:val="0"/>
          <w:i w:val="0"/>
        </w:rPr>
        <w:t>Certified copy of the Power of Attorney / Order for provision of legal assistance.</w:t>
      </w:r>
    </w:p>
    <w:p w14:paraId="7528F4B7" w14:textId="1F2BA13A" w:rsidR="00373AEA" w:rsidRPr="00C1379D" w:rsidRDefault="001C5506" w:rsidP="00C1379D">
      <w:pPr>
        <w:numPr>
          <w:ilvl w:val="0"/>
          <w:numId w:val="3"/>
        </w:numPr>
        <w:spacing w:before="120" w:after="0" w:line="240" w:lineRule="auto"/>
        <w:ind w:left="426" w:hanging="426"/>
        <w:jc w:val="both"/>
        <w:rPr>
          <w:rFonts w:ascii="Cambria" w:hAnsi="Cambria" w:cstheme="majorHAnsi"/>
          <w:color w:val="000000" w:themeColor="text1"/>
          <w:lang w:val="uk-UA"/>
        </w:rPr>
      </w:pPr>
      <w:r/>
      <w:r>
        <w:rPr>
          <w:rFonts w:ascii="Cambria" w:hAnsi="Cambria"/>
          <w:b w:val="0"/>
          <w:i w:val="0"/>
        </w:rPr>
        <w:t>Certified copy of the Extract from the ERDR regarding Criminal Proceeding No. 22017000000000272.</w:t>
      </w:r>
    </w:p>
    <w:p w14:paraId="3118B6CF" w14:textId="1863D743" w:rsidR="00373AEA" w:rsidRPr="00C1379D" w:rsidRDefault="00373AEA" w:rsidP="00C1379D">
      <w:pPr>
        <w:numPr>
          <w:ilvl w:val="0"/>
          <w:numId w:val="3"/>
        </w:numPr>
        <w:spacing w:before="120" w:after="0" w:line="240" w:lineRule="auto"/>
        <w:ind w:left="426" w:hanging="426"/>
        <w:jc w:val="both"/>
        <w:rPr>
          <w:rFonts w:ascii="Cambria" w:hAnsi="Cambria" w:cstheme="majorHAnsi"/>
          <w:color w:val="000000" w:themeColor="text1"/>
          <w:lang w:val="uk-UA"/>
        </w:rPr>
      </w:pPr>
      <w:r/>
      <w:r>
        <w:rPr>
          <w:rFonts w:ascii="Cambria" w:hAnsi="Cambria"/>
          <w:b w:val="0"/>
          <w:i w:val="0"/>
        </w:rPr>
        <w:t>Certified copy of the Resolution of the First Deputy Prosecutor General on designating the group of prosecutors dated 07.02.2025.</w:t>
      </w:r>
    </w:p>
    <w:p w14:paraId="1723227A" w14:textId="77777777" w:rsidR="00C92D4F" w:rsidRPr="00C1379D" w:rsidRDefault="00C92D4F" w:rsidP="00C1379D">
      <w:pPr>
        <w:numPr>
          <w:ilvl w:val="0"/>
          <w:numId w:val="3"/>
        </w:numPr>
        <w:spacing w:before="120" w:after="0" w:line="240" w:lineRule="auto"/>
        <w:ind w:left="426" w:hanging="426"/>
        <w:jc w:val="both"/>
        <w:rPr>
          <w:rFonts w:ascii="Cambria" w:eastAsia="Calibri" w:hAnsi="Cambria" w:cs="Times New Roman"/>
          <w:lang w:val="uk-UA"/>
        </w:rPr>
      </w:pPr>
      <w:r/>
      <w:r>
        <w:rPr>
          <w:rFonts w:ascii="Cambria" w:hAnsi="Cambria"/>
          <w:b w:val="0"/>
          <w:i w:val="0"/>
        </w:rPr>
        <w:t>Printout from the official website of the Verkhovna Rada of Ukraine regarding V.O. Boguslayev holding the status of a People's Deputy of Ukraine from 25.05.2006 to 23.11.2007 (V convocation).</w:t>
      </w:r>
    </w:p>
    <w:p w14:paraId="39EE5DAA" w14:textId="77777777" w:rsidR="00C92D4F" w:rsidRPr="00C1379D" w:rsidRDefault="00C92D4F" w:rsidP="00C1379D">
      <w:pPr>
        <w:numPr>
          <w:ilvl w:val="0"/>
          <w:numId w:val="3"/>
        </w:numPr>
        <w:spacing w:before="120" w:after="0" w:line="240" w:lineRule="auto"/>
        <w:ind w:left="426" w:hanging="426"/>
        <w:jc w:val="both"/>
        <w:rPr>
          <w:rFonts w:ascii="Cambria" w:eastAsia="Calibri" w:hAnsi="Cambria" w:cs="Times New Roman"/>
          <w:lang w:val="uk-UA"/>
        </w:rPr>
      </w:pPr>
      <w:r/>
      <w:r>
        <w:rPr>
          <w:rFonts w:ascii="Cambria" w:hAnsi="Cambria"/>
          <w:b w:val="0"/>
          <w:i w:val="0"/>
        </w:rPr>
        <w:t>Printout from the official website of the Verkhovna Rada of Ukraine regarding V.O. Boguslayev holding the status of a People's Deputy of Ukraine from 23.11.2007 to 12.12.2012 (VI convocation).</w:t>
      </w:r>
    </w:p>
    <w:p w14:paraId="088C1735" w14:textId="77777777" w:rsidR="00C92D4F" w:rsidRPr="00C1379D" w:rsidRDefault="00C92D4F" w:rsidP="00C1379D">
      <w:pPr>
        <w:numPr>
          <w:ilvl w:val="0"/>
          <w:numId w:val="3"/>
        </w:numPr>
        <w:spacing w:before="120" w:after="0" w:line="240" w:lineRule="auto"/>
        <w:ind w:left="426" w:hanging="426"/>
        <w:jc w:val="both"/>
        <w:rPr>
          <w:rFonts w:ascii="Cambria" w:eastAsia="Calibri" w:hAnsi="Cambria" w:cs="Times New Roman"/>
          <w:lang w:val="uk-UA"/>
        </w:rPr>
      </w:pPr>
      <w:r/>
      <w:r>
        <w:rPr>
          <w:rFonts w:ascii="Cambria" w:hAnsi="Cambria"/>
          <w:b w:val="0"/>
          <w:i w:val="0"/>
        </w:rPr>
        <w:t>Printout from the official website of the Verkhovna Rada of Ukraine regarding V.O. Boguslayev holding the status of a People's Deputy of Ukraine from 12.12.2012 to 27.11.2014 (VII convocation).</w:t>
      </w:r>
    </w:p>
    <w:p w14:paraId="0162F492" w14:textId="77777777" w:rsidR="00C92D4F" w:rsidRPr="00C1379D" w:rsidRDefault="00C92D4F" w:rsidP="00C1379D">
      <w:pPr>
        <w:numPr>
          <w:ilvl w:val="0"/>
          <w:numId w:val="3"/>
        </w:numPr>
        <w:spacing w:before="120" w:after="0" w:line="240" w:lineRule="auto"/>
        <w:ind w:left="426" w:hanging="426"/>
        <w:jc w:val="both"/>
        <w:rPr>
          <w:rFonts w:ascii="Cambria" w:eastAsia="Calibri" w:hAnsi="Cambria" w:cs="Times New Roman"/>
          <w:lang w:val="uk-UA"/>
        </w:rPr>
      </w:pPr>
      <w:r/>
      <w:r>
        <w:rPr>
          <w:rFonts w:ascii="Cambria" w:hAnsi="Cambria"/>
          <w:b w:val="0"/>
          <w:i w:val="0"/>
        </w:rPr>
        <w:t>Printout from the official website of the Verkhovna Rada of Ukraine regarding V.O. Boguslayev holding the status of a People's Deputy of Ukraine from 27.11.2014 to 29.08.2019 (VIII convocation).</w:t>
      </w:r>
    </w:p>
    <w:p w14:paraId="10FC848E" w14:textId="1593441F" w:rsidR="005E124A" w:rsidRPr="00C1379D" w:rsidRDefault="005E124A" w:rsidP="00C1379D">
      <w:pPr>
        <w:numPr>
          <w:ilvl w:val="0"/>
          <w:numId w:val="3"/>
        </w:numPr>
        <w:spacing w:before="120" w:after="0" w:line="240" w:lineRule="auto"/>
        <w:ind w:left="426" w:hanging="426"/>
        <w:jc w:val="both"/>
        <w:rPr>
          <w:rFonts w:ascii="Cambria" w:hAnsi="Cambria" w:cstheme="majorHAnsi"/>
          <w:color w:val="000000" w:themeColor="text1"/>
          <w:lang w:val="uk-UA"/>
        </w:rPr>
      </w:pPr>
      <w:r/>
      <w:r>
        <w:rPr>
          <w:rFonts w:ascii="Cambria" w:hAnsi="Cambria"/>
          <w:b w:val="0"/>
          <w:i w:val="0"/>
        </w:rPr>
        <w:t>Certified copy of the Motion on determination of investigative jurisdiction dated 09.12.2025.</w:t>
      </w:r>
    </w:p>
    <w:p w14:paraId="1991023E" w14:textId="28ADF73B" w:rsidR="005E124A" w:rsidRPr="00C1379D" w:rsidRDefault="005E124A" w:rsidP="00C1379D">
      <w:pPr>
        <w:numPr>
          <w:ilvl w:val="0"/>
          <w:numId w:val="3"/>
        </w:numPr>
        <w:spacing w:before="120" w:after="0" w:line="240" w:lineRule="auto"/>
        <w:ind w:left="426" w:hanging="426"/>
        <w:jc w:val="both"/>
        <w:rPr>
          <w:rFonts w:ascii="Cambria" w:hAnsi="Cambria" w:cstheme="majorHAnsi"/>
          <w:color w:val="000000" w:themeColor="text1"/>
          <w:lang w:val="uk-UA"/>
        </w:rPr>
      </w:pPr>
      <w:r/>
      <w:r>
        <w:rPr>
          <w:rFonts w:ascii="Cambria" w:hAnsi="Cambria"/>
          <w:b w:val="0"/>
          <w:i w:val="0"/>
        </w:rPr>
        <w:t>Certified copy of the Ruling on refusal to satisfy the Motion on determination of investigative jurisdiction dated 12.12.2025.</w:t>
      </w:r>
    </w:p>
    <w:bookmarkEnd w:id="0"/>
    <w:p w14:paraId="10EDA427" w14:textId="77777777" w:rsidR="00EA6B1E" w:rsidRPr="00C1379D" w:rsidRDefault="00EA6B1E" w:rsidP="00D81BD7">
      <w:pPr>
        <w:spacing w:before="120" w:after="0" w:line="240" w:lineRule="auto"/>
        <w:ind w:left="851"/>
        <w:jc w:val="both"/>
        <w:rPr>
          <w:rFonts w:ascii="Cambria" w:hAnsi="Cambria" w:cstheme="majorHAnsi"/>
          <w:color w:val="000000" w:themeColor="text1"/>
          <w:lang w:val="uk-UA"/>
        </w:rPr>
      </w:pPr>
    </w:p>
    <w:p w14:paraId="4D86A61C" w14:textId="690C5D14" w:rsidR="00F85FAF" w:rsidRPr="00C1379D" w:rsidRDefault="00CD20E4" w:rsidP="00D81BD7">
      <w:pPr>
        <w:spacing w:before="120" w:after="0" w:line="240" w:lineRule="auto"/>
        <w:jc w:val="both"/>
        <w:rPr>
          <w:rFonts w:ascii="Cambria" w:hAnsi="Cambria"/>
          <w:b/>
          <w:bCs/>
          <w:color w:val="000000" w:themeColor="text1"/>
          <w:lang w:val="uk-UA"/>
        </w:rPr>
      </w:pPr>
      <w:r/>
      <w:r>
        <w:rPr>
          <w:rFonts w:ascii="Cambria" w:hAnsi="Cambria"/>
          <w:b/>
          <w:i w:val="0"/>
        </w:rPr>
        <w:t>26.12.2025</w:t>
      </w:r>
    </w:p>
    <w:p w14:paraId="10131A35" w14:textId="7BA35C98" w:rsidR="00975EB2" w:rsidRPr="00C1379D" w:rsidRDefault="00373AEA" w:rsidP="004553FE">
      <w:pPr>
        <w:spacing w:before="120" w:after="0" w:line="240" w:lineRule="auto"/>
        <w:jc w:val="both"/>
        <w:rPr>
          <w:rFonts w:ascii="Cambria" w:hAnsi="Cambria"/>
          <w:b/>
          <w:bCs/>
          <w:color w:val="000000" w:themeColor="text1"/>
          <w:lang w:val="uk-UA"/>
        </w:rPr>
      </w:pPr>
      <w:r/>
      <w:r>
        <w:rPr>
          <w:b/>
        </w:rPr>
        <w:t>Defense Counsel</w:t>
        <w:tab/>
        <w:tab/>
        <w:tab/>
        <w:tab/>
        <w:tab/>
        <w:tab/>
        <w:tab/>
        <w:tab/>
        <w:tab/>
        <w:tab/>
        <w:tab/>
      </w:r>
      <w:r>
        <w:rPr>
          <w:b/>
        </w:rPr>
        <w:t>V.S. MIFTAKHUTDINOV</w:t>
      </w:r>
    </w:p>
    <w:sectPr w:rsidR="00975EB2" w:rsidRPr="00C1379D" w:rsidSect="00016C75">
      <w:footerReference w:type="default" r:id="rId8"/>
      <w:headerReference w:type="first" r:id="rId9"/>
      <w:pgSz w:w="11906" w:h="16838"/>
      <w:pgMar w:top="1134" w:right="1134" w:bottom="1134" w:left="2126"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13301" w14:textId="77777777" w:rsidR="00022DA7" w:rsidRDefault="00022DA7" w:rsidP="00F85FAF">
      <w:pPr>
        <w:spacing w:after="0" w:line="240" w:lineRule="auto"/>
      </w:pPr>
      <w:r>
        <w:separator/>
      </w:r>
    </w:p>
  </w:endnote>
  <w:endnote w:type="continuationSeparator" w:id="0">
    <w:p w14:paraId="36588D96" w14:textId="77777777" w:rsidR="00022DA7" w:rsidRDefault="00022DA7" w:rsidP="00F85F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mbria" w:hAnsi="Cambria"/>
      </w:rPr>
      <w:id w:val="-299389475"/>
      <w:docPartObj>
        <w:docPartGallery w:val="Page Numbers (Bottom of Page)"/>
        <w:docPartUnique/>
      </w:docPartObj>
    </w:sdtPr>
    <w:sdtContent>
      <w:p w14:paraId="2EBC207B" w14:textId="54B44FF1" w:rsidR="00F85FAF" w:rsidRPr="00F85FAF" w:rsidRDefault="00F85FAF">
        <w:pPr>
          <w:pStyle w:val="a8"/>
          <w:jc w:val="right"/>
          <w:rPr>
            <w:rFonts w:ascii="Cambria" w:hAnsi="Cambria"/>
          </w:rPr>
        </w:pPr>
        <w:r w:rsidRPr="00F85FAF">
          <w:rPr>
            <w:rFonts w:ascii="Cambria" w:hAnsi="Cambria"/>
          </w:rPr>
          <w:fldChar w:fldCharType="begin"/>
        </w:r>
        <w:r w:rsidRPr="00F85FAF">
          <w:rPr>
            <w:rFonts w:ascii="Cambria" w:hAnsi="Cambria"/>
          </w:rPr>
          <w:instrText>PAGE   \* MERGEFORMAT</w:instrText>
        </w:r>
        <w:r w:rsidRPr="00F85FAF">
          <w:rPr>
            <w:rFonts w:ascii="Cambria" w:hAnsi="Cambria"/>
          </w:rPr>
          <w:fldChar w:fldCharType="separate"/>
        </w:r>
        <w:r w:rsidR="0098397A" w:rsidRPr="0098397A">
          <w:rPr>
            <w:rFonts w:ascii="Cambria" w:hAnsi="Cambria"/>
            <w:noProof/>
            <w:lang w:val="uk-UA"/>
          </w:rPr>
          <w:t>2</w:t>
        </w:r>
        <w:r w:rsidRPr="00F85FAF">
          <w:rPr>
            <w:rFonts w:ascii="Cambria" w:hAnsi="Cambria"/>
          </w:rPr>
          <w:fldChar w:fldCharType="end"/>
        </w:r>
      </w:p>
    </w:sdtContent>
  </w:sdt>
  <w:p w14:paraId="6B8F0307" w14:textId="77777777" w:rsidR="00F85FAF" w:rsidRDefault="00F85FAF">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72C25" w14:textId="77777777" w:rsidR="00022DA7" w:rsidRDefault="00022DA7" w:rsidP="00F85FAF">
      <w:pPr>
        <w:spacing w:after="0" w:line="240" w:lineRule="auto"/>
      </w:pPr>
      <w:r>
        <w:separator/>
      </w:r>
    </w:p>
  </w:footnote>
  <w:footnote w:type="continuationSeparator" w:id="0">
    <w:p w14:paraId="58CD2266" w14:textId="77777777" w:rsidR="00022DA7" w:rsidRDefault="00022DA7" w:rsidP="00F85F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B68E6" w14:textId="2FCC8DCC" w:rsidR="00A170BF" w:rsidRDefault="00AC3E8E" w:rsidP="00A170BF">
    <w:pPr>
      <w:pStyle w:val="a6"/>
      <w:jc w:val="right"/>
    </w:pPr>
    <w:r w:rsidRPr="00032412">
      <w:rPr>
        <w:noProof/>
      </w:rPr>
      <w:drawing>
        <wp:anchor distT="0" distB="0" distL="114300" distR="114300" simplePos="0" relativeHeight="251659264" behindDoc="0" locked="0" layoutInCell="1" allowOverlap="1" wp14:anchorId="0768385D" wp14:editId="4447006E">
          <wp:simplePos x="0" y="0"/>
          <wp:positionH relativeFrom="margin">
            <wp:posOffset>4044950</wp:posOffset>
          </wp:positionH>
          <wp:positionV relativeFrom="topMargin">
            <wp:posOffset>449580</wp:posOffset>
          </wp:positionV>
          <wp:extent cx="1164331" cy="324000"/>
          <wp:effectExtent l="0" t="0" r="0" b="0"/>
          <wp:wrapSquare wrapText="bothSides"/>
          <wp:docPr id="120805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86346" name=""/>
                  <pic:cNvPicPr/>
                </pic:nvPicPr>
                <pic:blipFill>
                  <a:blip r:embed="rId1"/>
                  <a:stretch>
                    <a:fillRect/>
                  </a:stretch>
                </pic:blipFill>
                <pic:spPr>
                  <a:xfrm>
                    <a:off x="0" y="0"/>
                    <a:ext cx="1164331" cy="324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5C42"/>
    <w:multiLevelType w:val="hybridMultilevel"/>
    <w:tmpl w:val="842AA4DA"/>
    <w:lvl w:ilvl="0" w:tplc="314ECC42">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0C332E01"/>
    <w:multiLevelType w:val="hybridMultilevel"/>
    <w:tmpl w:val="7468508C"/>
    <w:lvl w:ilvl="0" w:tplc="F53A7762">
      <w:start w:val="1"/>
      <w:numFmt w:val="decimal"/>
      <w:lvlText w:val="(%1)"/>
      <w:lvlJc w:val="left"/>
      <w:pPr>
        <w:ind w:left="1074" w:hanging="360"/>
      </w:pPr>
      <w:rPr>
        <w:rFonts w:hint="default"/>
      </w:rPr>
    </w:lvl>
    <w:lvl w:ilvl="1" w:tplc="10000019" w:tentative="1">
      <w:start w:val="1"/>
      <w:numFmt w:val="lowerLetter"/>
      <w:lvlText w:val="%2."/>
      <w:lvlJc w:val="left"/>
      <w:pPr>
        <w:ind w:left="1794" w:hanging="360"/>
      </w:pPr>
    </w:lvl>
    <w:lvl w:ilvl="2" w:tplc="1000001B" w:tentative="1">
      <w:start w:val="1"/>
      <w:numFmt w:val="lowerRoman"/>
      <w:lvlText w:val="%3."/>
      <w:lvlJc w:val="right"/>
      <w:pPr>
        <w:ind w:left="2514" w:hanging="180"/>
      </w:pPr>
    </w:lvl>
    <w:lvl w:ilvl="3" w:tplc="1000000F" w:tentative="1">
      <w:start w:val="1"/>
      <w:numFmt w:val="decimal"/>
      <w:lvlText w:val="%4."/>
      <w:lvlJc w:val="left"/>
      <w:pPr>
        <w:ind w:left="3234" w:hanging="360"/>
      </w:pPr>
    </w:lvl>
    <w:lvl w:ilvl="4" w:tplc="10000019" w:tentative="1">
      <w:start w:val="1"/>
      <w:numFmt w:val="lowerLetter"/>
      <w:lvlText w:val="%5."/>
      <w:lvlJc w:val="left"/>
      <w:pPr>
        <w:ind w:left="3954" w:hanging="360"/>
      </w:pPr>
    </w:lvl>
    <w:lvl w:ilvl="5" w:tplc="1000001B" w:tentative="1">
      <w:start w:val="1"/>
      <w:numFmt w:val="lowerRoman"/>
      <w:lvlText w:val="%6."/>
      <w:lvlJc w:val="right"/>
      <w:pPr>
        <w:ind w:left="4674" w:hanging="180"/>
      </w:pPr>
    </w:lvl>
    <w:lvl w:ilvl="6" w:tplc="1000000F" w:tentative="1">
      <w:start w:val="1"/>
      <w:numFmt w:val="decimal"/>
      <w:lvlText w:val="%7."/>
      <w:lvlJc w:val="left"/>
      <w:pPr>
        <w:ind w:left="5394" w:hanging="360"/>
      </w:pPr>
    </w:lvl>
    <w:lvl w:ilvl="7" w:tplc="10000019" w:tentative="1">
      <w:start w:val="1"/>
      <w:numFmt w:val="lowerLetter"/>
      <w:lvlText w:val="%8."/>
      <w:lvlJc w:val="left"/>
      <w:pPr>
        <w:ind w:left="6114" w:hanging="360"/>
      </w:pPr>
    </w:lvl>
    <w:lvl w:ilvl="8" w:tplc="1000001B" w:tentative="1">
      <w:start w:val="1"/>
      <w:numFmt w:val="lowerRoman"/>
      <w:lvlText w:val="%9."/>
      <w:lvlJc w:val="right"/>
      <w:pPr>
        <w:ind w:left="6834" w:hanging="180"/>
      </w:pPr>
    </w:lvl>
  </w:abstractNum>
  <w:abstractNum w:abstractNumId="2" w15:restartNumberingAfterBreak="0">
    <w:nsid w:val="0F63086D"/>
    <w:multiLevelType w:val="hybridMultilevel"/>
    <w:tmpl w:val="04BAD6AA"/>
    <w:lvl w:ilvl="0" w:tplc="38440264">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15047325"/>
    <w:multiLevelType w:val="hybridMultilevel"/>
    <w:tmpl w:val="30F48CD2"/>
    <w:lvl w:ilvl="0" w:tplc="1FAEB070">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15372674"/>
    <w:multiLevelType w:val="hybridMultilevel"/>
    <w:tmpl w:val="6E145DC4"/>
    <w:lvl w:ilvl="0" w:tplc="B4E2ECC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1A9E5CFC"/>
    <w:multiLevelType w:val="hybridMultilevel"/>
    <w:tmpl w:val="F6B66B8E"/>
    <w:lvl w:ilvl="0" w:tplc="38440264">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2E7C7A2A"/>
    <w:multiLevelType w:val="hybridMultilevel"/>
    <w:tmpl w:val="169A7EDA"/>
    <w:lvl w:ilvl="0" w:tplc="7200F7E8">
      <w:start w:val="1"/>
      <w:numFmt w:val="bullet"/>
      <w:lvlText w:val="-"/>
      <w:lvlJc w:val="left"/>
      <w:pPr>
        <w:ind w:left="720" w:hanging="360"/>
      </w:pPr>
      <w:rPr>
        <w:rFonts w:ascii="Cambria" w:eastAsiaTheme="minorHAnsi" w:hAnsi="Cambria"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5AB1DCD"/>
    <w:multiLevelType w:val="hybridMultilevel"/>
    <w:tmpl w:val="723ABF94"/>
    <w:lvl w:ilvl="0" w:tplc="57F82E08">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4BBF2EAE"/>
    <w:multiLevelType w:val="multilevel"/>
    <w:tmpl w:val="92FC3DF2"/>
    <w:lvl w:ilvl="0">
      <w:start w:val="1"/>
      <w:numFmt w:val="decimal"/>
      <w:lvlText w:val="%1."/>
      <w:lvlJc w:val="left"/>
      <w:pPr>
        <w:ind w:left="720" w:hanging="360"/>
      </w:pPr>
      <w:rPr>
        <w:rFonts w:hint="default"/>
      </w:rPr>
    </w:lvl>
    <w:lvl w:ilvl="1">
      <w:start w:val="1"/>
      <w:numFmt w:val="decimal"/>
      <w:isLgl/>
      <w:lvlText w:val="%1.%2."/>
      <w:lvlJc w:val="left"/>
      <w:pPr>
        <w:ind w:left="1434" w:hanging="720"/>
      </w:pPr>
      <w:rPr>
        <w:rFonts w:eastAsia="Times New Roman" w:hint="default"/>
      </w:rPr>
    </w:lvl>
    <w:lvl w:ilvl="2">
      <w:start w:val="1"/>
      <w:numFmt w:val="decimal"/>
      <w:isLgl/>
      <w:lvlText w:val="%1.%2.%3."/>
      <w:lvlJc w:val="left"/>
      <w:pPr>
        <w:ind w:left="1788" w:hanging="720"/>
      </w:pPr>
      <w:rPr>
        <w:rFonts w:eastAsia="Times New Roman" w:hint="default"/>
      </w:rPr>
    </w:lvl>
    <w:lvl w:ilvl="3">
      <w:start w:val="1"/>
      <w:numFmt w:val="decimal"/>
      <w:isLgl/>
      <w:lvlText w:val="%1.%2.%3.%4."/>
      <w:lvlJc w:val="left"/>
      <w:pPr>
        <w:ind w:left="2502" w:hanging="1080"/>
      </w:pPr>
      <w:rPr>
        <w:rFonts w:eastAsia="Times New Roman" w:hint="default"/>
      </w:rPr>
    </w:lvl>
    <w:lvl w:ilvl="4">
      <w:start w:val="1"/>
      <w:numFmt w:val="decimal"/>
      <w:isLgl/>
      <w:lvlText w:val="%1.%2.%3.%4.%5."/>
      <w:lvlJc w:val="left"/>
      <w:pPr>
        <w:ind w:left="2856" w:hanging="1080"/>
      </w:pPr>
      <w:rPr>
        <w:rFonts w:eastAsia="Times New Roman" w:hint="default"/>
      </w:rPr>
    </w:lvl>
    <w:lvl w:ilvl="5">
      <w:start w:val="1"/>
      <w:numFmt w:val="decimal"/>
      <w:isLgl/>
      <w:lvlText w:val="%1.%2.%3.%4.%5.%6."/>
      <w:lvlJc w:val="left"/>
      <w:pPr>
        <w:ind w:left="3570" w:hanging="1440"/>
      </w:pPr>
      <w:rPr>
        <w:rFonts w:eastAsia="Times New Roman" w:hint="default"/>
      </w:rPr>
    </w:lvl>
    <w:lvl w:ilvl="6">
      <w:start w:val="1"/>
      <w:numFmt w:val="decimal"/>
      <w:isLgl/>
      <w:lvlText w:val="%1.%2.%3.%4.%5.%6.%7."/>
      <w:lvlJc w:val="left"/>
      <w:pPr>
        <w:ind w:left="3924" w:hanging="1440"/>
      </w:pPr>
      <w:rPr>
        <w:rFonts w:eastAsia="Times New Roman" w:hint="default"/>
      </w:rPr>
    </w:lvl>
    <w:lvl w:ilvl="7">
      <w:start w:val="1"/>
      <w:numFmt w:val="decimal"/>
      <w:isLgl/>
      <w:lvlText w:val="%1.%2.%3.%4.%5.%6.%7.%8."/>
      <w:lvlJc w:val="left"/>
      <w:pPr>
        <w:ind w:left="4638" w:hanging="1800"/>
      </w:pPr>
      <w:rPr>
        <w:rFonts w:eastAsia="Times New Roman" w:hint="default"/>
      </w:rPr>
    </w:lvl>
    <w:lvl w:ilvl="8">
      <w:start w:val="1"/>
      <w:numFmt w:val="decimal"/>
      <w:isLgl/>
      <w:lvlText w:val="%1.%2.%3.%4.%5.%6.%7.%8.%9."/>
      <w:lvlJc w:val="left"/>
      <w:pPr>
        <w:ind w:left="4992" w:hanging="1800"/>
      </w:pPr>
      <w:rPr>
        <w:rFonts w:eastAsia="Times New Roman" w:hint="default"/>
      </w:rPr>
    </w:lvl>
  </w:abstractNum>
  <w:abstractNum w:abstractNumId="9" w15:restartNumberingAfterBreak="0">
    <w:nsid w:val="4F75795C"/>
    <w:multiLevelType w:val="hybridMultilevel"/>
    <w:tmpl w:val="D7A44846"/>
    <w:lvl w:ilvl="0" w:tplc="FD60D764">
      <w:start w:val="1"/>
      <w:numFmt w:val="decimal"/>
      <w:lvlText w:val="(%1)"/>
      <w:lvlJc w:val="left"/>
      <w:pPr>
        <w:ind w:left="720" w:hanging="360"/>
      </w:pPr>
      <w:rPr>
        <w:rFonts w:hint="default"/>
        <w:color w:val="auto"/>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507155FC"/>
    <w:multiLevelType w:val="multilevel"/>
    <w:tmpl w:val="326835E0"/>
    <w:lvl w:ilvl="0">
      <w:start w:val="1"/>
      <w:numFmt w:val="decimal"/>
      <w:lvlText w:val="%1."/>
      <w:lvlJc w:val="left"/>
      <w:pPr>
        <w:ind w:left="720" w:hanging="360"/>
      </w:pPr>
      <w:rPr>
        <w:rFonts w:ascii="Cambria" w:hAnsi="Cambria"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4B4417F"/>
    <w:multiLevelType w:val="hybridMultilevel"/>
    <w:tmpl w:val="36CA40C2"/>
    <w:lvl w:ilvl="0" w:tplc="B0A080C4">
      <w:start w:val="1"/>
      <w:numFmt w:val="decimal"/>
      <w:lvlText w:val="%1."/>
      <w:lvlJc w:val="left"/>
      <w:pPr>
        <w:ind w:left="720" w:hanging="360"/>
      </w:pPr>
      <w:rPr>
        <w:rFonts w:hint="default"/>
        <w:b w:val="0"/>
        <w:bCs w:val="0"/>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8CE0FD6"/>
    <w:multiLevelType w:val="hybridMultilevel"/>
    <w:tmpl w:val="F1B69BD2"/>
    <w:lvl w:ilvl="0" w:tplc="7224314E">
      <w:start w:val="1"/>
      <w:numFmt w:val="decimal"/>
      <w:lvlText w:val="%1."/>
      <w:lvlJc w:val="left"/>
      <w:pPr>
        <w:ind w:left="1070" w:hanging="360"/>
      </w:pPr>
      <w:rPr>
        <w:rFonts w:ascii="Cambria" w:hAnsi="Cambria" w:hint="default"/>
        <w:b w:val="0"/>
        <w:bCs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 w15:restartNumberingAfterBreak="0">
    <w:nsid w:val="65E71084"/>
    <w:multiLevelType w:val="hybridMultilevel"/>
    <w:tmpl w:val="C04A80AE"/>
    <w:lvl w:ilvl="0" w:tplc="EEC8004C">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69761EEE"/>
    <w:multiLevelType w:val="multilevel"/>
    <w:tmpl w:val="8370D5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C4603E9"/>
    <w:multiLevelType w:val="multilevel"/>
    <w:tmpl w:val="1374C00A"/>
    <w:lvl w:ilvl="0">
      <w:start w:val="1"/>
      <w:numFmt w:val="decimal"/>
      <w:lvlText w:val="%1."/>
      <w:lvlJc w:val="left"/>
      <w:pPr>
        <w:ind w:left="1211" w:hanging="360"/>
      </w:pPr>
      <w:rPr>
        <w:rFonts w:hint="default"/>
        <w:color w:val="000000" w:themeColor="text1"/>
      </w:rPr>
    </w:lvl>
    <w:lvl w:ilvl="1">
      <w:start w:val="1"/>
      <w:numFmt w:val="decimal"/>
      <w:isLgl/>
      <w:lvlText w:val="%1.%2."/>
      <w:lvlJc w:val="left"/>
      <w:pPr>
        <w:ind w:left="1794" w:hanging="720"/>
      </w:pPr>
      <w:rPr>
        <w:rFonts w:hint="default"/>
      </w:rPr>
    </w:lvl>
    <w:lvl w:ilvl="2">
      <w:start w:val="1"/>
      <w:numFmt w:val="decimal"/>
      <w:isLgl/>
      <w:lvlText w:val="%1.%2.%3."/>
      <w:lvlJc w:val="left"/>
      <w:pPr>
        <w:ind w:left="2148" w:hanging="720"/>
      </w:pPr>
      <w:rPr>
        <w:rFonts w:hint="default"/>
      </w:rPr>
    </w:lvl>
    <w:lvl w:ilvl="3">
      <w:start w:val="1"/>
      <w:numFmt w:val="decimal"/>
      <w:isLgl/>
      <w:lvlText w:val="%1.%2.%3.%4."/>
      <w:lvlJc w:val="left"/>
      <w:pPr>
        <w:ind w:left="2862" w:hanging="1080"/>
      </w:pPr>
      <w:rPr>
        <w:rFonts w:hint="default"/>
      </w:rPr>
    </w:lvl>
    <w:lvl w:ilvl="4">
      <w:start w:val="1"/>
      <w:numFmt w:val="decimal"/>
      <w:isLgl/>
      <w:lvlText w:val="%1.%2.%3.%4.%5."/>
      <w:lvlJc w:val="left"/>
      <w:pPr>
        <w:ind w:left="3216" w:hanging="1080"/>
      </w:pPr>
      <w:rPr>
        <w:rFonts w:hint="default"/>
      </w:rPr>
    </w:lvl>
    <w:lvl w:ilvl="5">
      <w:start w:val="1"/>
      <w:numFmt w:val="decimal"/>
      <w:isLgl/>
      <w:lvlText w:val="%1.%2.%3.%4.%5.%6."/>
      <w:lvlJc w:val="left"/>
      <w:pPr>
        <w:ind w:left="3930" w:hanging="144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998" w:hanging="1800"/>
      </w:pPr>
      <w:rPr>
        <w:rFonts w:hint="default"/>
      </w:rPr>
    </w:lvl>
    <w:lvl w:ilvl="8">
      <w:start w:val="1"/>
      <w:numFmt w:val="decimal"/>
      <w:isLgl/>
      <w:lvlText w:val="%1.%2.%3.%4.%5.%6.%7.%8.%9."/>
      <w:lvlJc w:val="left"/>
      <w:pPr>
        <w:ind w:left="5352" w:hanging="1800"/>
      </w:pPr>
      <w:rPr>
        <w:rFonts w:hint="default"/>
      </w:rPr>
    </w:lvl>
  </w:abstractNum>
  <w:abstractNum w:abstractNumId="16" w15:restartNumberingAfterBreak="0">
    <w:nsid w:val="6CE562D6"/>
    <w:multiLevelType w:val="hybridMultilevel"/>
    <w:tmpl w:val="76760B36"/>
    <w:lvl w:ilvl="0" w:tplc="1F6E0D88">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741B0DC7"/>
    <w:multiLevelType w:val="hybridMultilevel"/>
    <w:tmpl w:val="150600CC"/>
    <w:lvl w:ilvl="0" w:tplc="0D8AE07C">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8367AEB"/>
    <w:multiLevelType w:val="hybridMultilevel"/>
    <w:tmpl w:val="E896565E"/>
    <w:lvl w:ilvl="0" w:tplc="38466096">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79DE178D"/>
    <w:multiLevelType w:val="hybridMultilevel"/>
    <w:tmpl w:val="5E7AF368"/>
    <w:lvl w:ilvl="0" w:tplc="2D4E74B2">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901991150">
    <w:abstractNumId w:val="10"/>
  </w:num>
  <w:num w:numId="2" w16cid:durableId="596060966">
    <w:abstractNumId w:val="11"/>
  </w:num>
  <w:num w:numId="3" w16cid:durableId="8509481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22214512">
    <w:abstractNumId w:val="17"/>
  </w:num>
  <w:num w:numId="5" w16cid:durableId="1508790006">
    <w:abstractNumId w:val="6"/>
  </w:num>
  <w:num w:numId="6" w16cid:durableId="38365984">
    <w:abstractNumId w:val="18"/>
  </w:num>
  <w:num w:numId="7" w16cid:durableId="157961517">
    <w:abstractNumId w:val="13"/>
  </w:num>
  <w:num w:numId="8" w16cid:durableId="1906139015">
    <w:abstractNumId w:val="5"/>
  </w:num>
  <w:num w:numId="9" w16cid:durableId="345793997">
    <w:abstractNumId w:val="2"/>
  </w:num>
  <w:num w:numId="10" w16cid:durableId="615404944">
    <w:abstractNumId w:val="0"/>
  </w:num>
  <w:num w:numId="11" w16cid:durableId="1307977979">
    <w:abstractNumId w:val="7"/>
  </w:num>
  <w:num w:numId="12" w16cid:durableId="791438278">
    <w:abstractNumId w:val="8"/>
  </w:num>
  <w:num w:numId="13" w16cid:durableId="884215485">
    <w:abstractNumId w:val="15"/>
  </w:num>
  <w:num w:numId="14" w16cid:durableId="1512841911">
    <w:abstractNumId w:val="16"/>
  </w:num>
  <w:num w:numId="15" w16cid:durableId="198859137">
    <w:abstractNumId w:val="14"/>
  </w:num>
  <w:num w:numId="16" w16cid:durableId="695927413">
    <w:abstractNumId w:val="4"/>
  </w:num>
  <w:num w:numId="17" w16cid:durableId="170218228">
    <w:abstractNumId w:val="3"/>
  </w:num>
  <w:num w:numId="18" w16cid:durableId="1061832221">
    <w:abstractNumId w:val="19"/>
  </w:num>
  <w:num w:numId="19" w16cid:durableId="45448547">
    <w:abstractNumId w:val="9"/>
  </w:num>
  <w:num w:numId="20" w16cid:durableId="1715688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4BB"/>
    <w:rsid w:val="0000158D"/>
    <w:rsid w:val="0000552F"/>
    <w:rsid w:val="00016C75"/>
    <w:rsid w:val="00022DA7"/>
    <w:rsid w:val="0005395D"/>
    <w:rsid w:val="00062528"/>
    <w:rsid w:val="000B1FC1"/>
    <w:rsid w:val="000D007F"/>
    <w:rsid w:val="001408E3"/>
    <w:rsid w:val="00163893"/>
    <w:rsid w:val="001679E3"/>
    <w:rsid w:val="001B2DAB"/>
    <w:rsid w:val="001C5506"/>
    <w:rsid w:val="001E5D7E"/>
    <w:rsid w:val="001F5D03"/>
    <w:rsid w:val="002077DB"/>
    <w:rsid w:val="00224EEE"/>
    <w:rsid w:val="00277D70"/>
    <w:rsid w:val="002D43F5"/>
    <w:rsid w:val="00350384"/>
    <w:rsid w:val="003651FC"/>
    <w:rsid w:val="00365C3F"/>
    <w:rsid w:val="003729FC"/>
    <w:rsid w:val="00372EE2"/>
    <w:rsid w:val="00373AEA"/>
    <w:rsid w:val="003F6E2E"/>
    <w:rsid w:val="00407575"/>
    <w:rsid w:val="00445954"/>
    <w:rsid w:val="0045066D"/>
    <w:rsid w:val="00452DF6"/>
    <w:rsid w:val="004553FE"/>
    <w:rsid w:val="0045767F"/>
    <w:rsid w:val="004666B3"/>
    <w:rsid w:val="004D6ADB"/>
    <w:rsid w:val="004E15F1"/>
    <w:rsid w:val="004E3116"/>
    <w:rsid w:val="005367F4"/>
    <w:rsid w:val="005514B1"/>
    <w:rsid w:val="00561398"/>
    <w:rsid w:val="005933E6"/>
    <w:rsid w:val="00594ED5"/>
    <w:rsid w:val="00595AA3"/>
    <w:rsid w:val="005B2ED2"/>
    <w:rsid w:val="005E124A"/>
    <w:rsid w:val="0061710A"/>
    <w:rsid w:val="006542DC"/>
    <w:rsid w:val="006633D7"/>
    <w:rsid w:val="006C6D29"/>
    <w:rsid w:val="006D289B"/>
    <w:rsid w:val="00743D08"/>
    <w:rsid w:val="00761640"/>
    <w:rsid w:val="0076345A"/>
    <w:rsid w:val="007C0091"/>
    <w:rsid w:val="007E68A9"/>
    <w:rsid w:val="00822AE7"/>
    <w:rsid w:val="00844688"/>
    <w:rsid w:val="008C46BE"/>
    <w:rsid w:val="008C51C2"/>
    <w:rsid w:val="008E5375"/>
    <w:rsid w:val="00901CDA"/>
    <w:rsid w:val="00911C44"/>
    <w:rsid w:val="00916898"/>
    <w:rsid w:val="00963153"/>
    <w:rsid w:val="00975EB2"/>
    <w:rsid w:val="0098397A"/>
    <w:rsid w:val="0099765F"/>
    <w:rsid w:val="009A00F4"/>
    <w:rsid w:val="009A536D"/>
    <w:rsid w:val="00A151FB"/>
    <w:rsid w:val="00A170BF"/>
    <w:rsid w:val="00A63256"/>
    <w:rsid w:val="00A6719E"/>
    <w:rsid w:val="00AA3021"/>
    <w:rsid w:val="00AB3AE8"/>
    <w:rsid w:val="00AB3F65"/>
    <w:rsid w:val="00AB7335"/>
    <w:rsid w:val="00AC3E8E"/>
    <w:rsid w:val="00B377C0"/>
    <w:rsid w:val="00B636C2"/>
    <w:rsid w:val="00B82A1B"/>
    <w:rsid w:val="00BD0204"/>
    <w:rsid w:val="00BF5227"/>
    <w:rsid w:val="00C1379D"/>
    <w:rsid w:val="00C92D4F"/>
    <w:rsid w:val="00CB4FE7"/>
    <w:rsid w:val="00CD20E4"/>
    <w:rsid w:val="00D17254"/>
    <w:rsid w:val="00D24256"/>
    <w:rsid w:val="00D374D2"/>
    <w:rsid w:val="00D6230A"/>
    <w:rsid w:val="00D81BD7"/>
    <w:rsid w:val="00DB6D61"/>
    <w:rsid w:val="00DD40EE"/>
    <w:rsid w:val="00E024BB"/>
    <w:rsid w:val="00E9469C"/>
    <w:rsid w:val="00EA590B"/>
    <w:rsid w:val="00EA6B1E"/>
    <w:rsid w:val="00EC0B20"/>
    <w:rsid w:val="00EC4DC7"/>
    <w:rsid w:val="00F14170"/>
    <w:rsid w:val="00F77C86"/>
    <w:rsid w:val="00F85FAF"/>
    <w:rsid w:val="00FA2EC5"/>
    <w:rsid w:val="00FA30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4FE3D0"/>
  <w15:chartTrackingRefBased/>
  <w15:docId w15:val="{C597E27C-E244-4A5F-8A00-909A98AFF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heme="majorBidi"/>
        <w:sz w:val="22"/>
        <w:szCs w:val="3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395D"/>
    <w:rPr>
      <w:rFonts w:asciiTheme="minorHAnsi" w:hAnsiTheme="minorHAnsi" w:cstheme="minorBidi"/>
      <w:szCs w:val="22"/>
    </w:rPr>
  </w:style>
  <w:style w:type="paragraph" w:styleId="1">
    <w:name w:val="heading 1"/>
    <w:basedOn w:val="a"/>
    <w:next w:val="a"/>
    <w:link w:val="10"/>
    <w:uiPriority w:val="9"/>
    <w:qFormat/>
    <w:rsid w:val="00B636C2"/>
    <w:pPr>
      <w:keepNext/>
      <w:keepLines/>
      <w:outlineLvl w:val="0"/>
    </w:pPr>
    <w:rPr>
      <w:rFonts w:eastAsiaTheme="majorEastAsia"/>
    </w:rPr>
  </w:style>
  <w:style w:type="paragraph" w:styleId="2">
    <w:name w:val="heading 2"/>
    <w:basedOn w:val="a"/>
    <w:next w:val="a"/>
    <w:link w:val="20"/>
    <w:uiPriority w:val="9"/>
    <w:unhideWhenUsed/>
    <w:qFormat/>
    <w:rsid w:val="00975EB2"/>
    <w:pPr>
      <w:keepNext/>
      <w:keepLines/>
      <w:spacing w:before="40" w:after="0"/>
      <w:outlineLvl w:val="1"/>
    </w:pPr>
    <w:rPr>
      <w:rFonts w:asciiTheme="majorHAnsi" w:eastAsiaTheme="majorEastAsia" w:hAnsiTheme="majorHAns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36C2"/>
    <w:rPr>
      <w:rFonts w:ascii="Cambria" w:eastAsiaTheme="majorEastAsia" w:hAnsi="Cambria" w:cstheme="majorBidi"/>
      <w:szCs w:val="32"/>
    </w:rPr>
  </w:style>
  <w:style w:type="character" w:customStyle="1" w:styleId="20">
    <w:name w:val="Заголовок 2 Знак"/>
    <w:basedOn w:val="a0"/>
    <w:link w:val="2"/>
    <w:uiPriority w:val="9"/>
    <w:rsid w:val="00975EB2"/>
    <w:rPr>
      <w:rFonts w:asciiTheme="majorHAnsi" w:eastAsiaTheme="majorEastAsia" w:hAnsiTheme="majorHAnsi" w:cstheme="majorBidi"/>
      <w:color w:val="2F5496" w:themeColor="accent1" w:themeShade="BF"/>
      <w:sz w:val="26"/>
      <w:szCs w:val="26"/>
    </w:rPr>
  </w:style>
  <w:style w:type="paragraph" w:styleId="a3">
    <w:name w:val="List Paragraph"/>
    <w:basedOn w:val="a"/>
    <w:link w:val="a4"/>
    <w:qFormat/>
    <w:rsid w:val="0005395D"/>
    <w:pPr>
      <w:spacing w:after="200" w:line="276" w:lineRule="auto"/>
      <w:ind w:left="720"/>
      <w:contextualSpacing/>
    </w:pPr>
  </w:style>
  <w:style w:type="table" w:styleId="a5">
    <w:name w:val="Table Grid"/>
    <w:basedOn w:val="a1"/>
    <w:uiPriority w:val="59"/>
    <w:rsid w:val="0005395D"/>
    <w:pPr>
      <w:spacing w:after="0" w:line="240" w:lineRule="auto"/>
    </w:pPr>
    <w:rPr>
      <w:rFonts w:ascii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F85FAF"/>
    <w:pPr>
      <w:tabs>
        <w:tab w:val="center" w:pos="4677"/>
        <w:tab w:val="right" w:pos="9355"/>
      </w:tabs>
      <w:spacing w:after="0" w:line="240" w:lineRule="auto"/>
    </w:pPr>
  </w:style>
  <w:style w:type="character" w:customStyle="1" w:styleId="a7">
    <w:name w:val="Верхній колонтитул Знак"/>
    <w:basedOn w:val="a0"/>
    <w:link w:val="a6"/>
    <w:uiPriority w:val="99"/>
    <w:rsid w:val="00F85FAF"/>
    <w:rPr>
      <w:rFonts w:asciiTheme="minorHAnsi" w:hAnsiTheme="minorHAnsi" w:cstheme="minorBidi"/>
      <w:szCs w:val="22"/>
    </w:rPr>
  </w:style>
  <w:style w:type="paragraph" w:styleId="a8">
    <w:name w:val="footer"/>
    <w:basedOn w:val="a"/>
    <w:link w:val="a9"/>
    <w:uiPriority w:val="99"/>
    <w:unhideWhenUsed/>
    <w:rsid w:val="00F85FAF"/>
    <w:pPr>
      <w:tabs>
        <w:tab w:val="center" w:pos="4677"/>
        <w:tab w:val="right" w:pos="9355"/>
      </w:tabs>
      <w:spacing w:after="0" w:line="240" w:lineRule="auto"/>
    </w:pPr>
  </w:style>
  <w:style w:type="character" w:customStyle="1" w:styleId="a9">
    <w:name w:val="Нижній колонтитул Знак"/>
    <w:basedOn w:val="a0"/>
    <w:link w:val="a8"/>
    <w:uiPriority w:val="99"/>
    <w:rsid w:val="00F85FAF"/>
    <w:rPr>
      <w:rFonts w:asciiTheme="minorHAnsi" w:hAnsiTheme="minorHAnsi" w:cstheme="minorBidi"/>
      <w:szCs w:val="22"/>
    </w:rPr>
  </w:style>
  <w:style w:type="paragraph" w:customStyle="1" w:styleId="rvps2">
    <w:name w:val="rvps2"/>
    <w:basedOn w:val="a"/>
    <w:rsid w:val="00163893"/>
    <w:pPr>
      <w:spacing w:before="100" w:beforeAutospacing="1" w:after="100" w:afterAutospacing="1" w:line="240" w:lineRule="auto"/>
    </w:pPr>
    <w:rPr>
      <w:rFonts w:ascii="Times New Roman" w:eastAsia="Times New Roman" w:hAnsi="Times New Roman" w:cs="Times New Roman"/>
      <w:sz w:val="24"/>
      <w:szCs w:val="24"/>
    </w:rPr>
  </w:style>
  <w:style w:type="character" w:styleId="aa">
    <w:name w:val="Hyperlink"/>
    <w:basedOn w:val="a0"/>
    <w:uiPriority w:val="99"/>
    <w:semiHidden/>
    <w:unhideWhenUsed/>
    <w:rsid w:val="003F6E2E"/>
    <w:rPr>
      <w:color w:val="0000FF"/>
      <w:u w:val="single"/>
    </w:rPr>
  </w:style>
  <w:style w:type="character" w:customStyle="1" w:styleId="a4">
    <w:name w:val="Абзац списку Знак"/>
    <w:basedOn w:val="a0"/>
    <w:link w:val="a3"/>
    <w:locked/>
    <w:rsid w:val="00C1379D"/>
    <w:rPr>
      <w:rFonts w:asciiTheme="minorHAnsi"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27973F-900E-422A-BF16-682530CFB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770</TotalTime>
  <Pages>1</Pages>
  <Words>2101</Words>
  <Characters>11977</Characters>
  <Application>Microsoft Office Word</Application>
  <DocSecurity>0</DocSecurity>
  <Lines>99</Lines>
  <Paragraphs>28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User24</dc:creator>
  <cp:keywords/>
  <dc:description/>
  <cp:lastModifiedBy> </cp:lastModifiedBy>
  <cp:revision>46</cp:revision>
  <cp:lastPrinted>2023-10-24T12:49:00Z</cp:lastPrinted>
  <dcterms:created xsi:type="dcterms:W3CDTF">2022-10-10T10:47:00Z</dcterms:created>
  <dcterms:modified xsi:type="dcterms:W3CDTF">2025-12-26T10:29:00Z</dcterms:modified>
</cp:coreProperties>
</file>