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2835"/>
        </w:tabs>
        <w:jc w:val="center"/>
        <w:rPr>
          <w:b w:val="1"/>
          <w:bCs w:val="1"/>
        </w:rPr>
        <w:spacing w:before="120" w:after="0" w:line="276" w:lineRule="auto"/>
      </w:pPr>
      <w:r>
        <w:t>NOTE D'INFORMATION</w:t>
        <w:br/>
        <w:t>relative à l'infraction sous-jacente dans la procédure pénale ukrainienne</w:t>
      </w:r>
    </w:p>
    <w:p w:rsidR="00000000" w:rsidDel="00000000" w:rsidP="00000000" w:rsidRDefault="00000000" w:rsidRPr="00000000" w14:paraId="00000002">
      <w:pPr>
        <w:jc w:val="both"/>
        <w:rPr/>
        <w:spacing w:before="120" w:after="0" w:line="276" w:lineRule="auto"/>
      </w:pPr>
      <w:r/>
    </w:p>
    <w:p w:rsidR="00000000" w:rsidDel="00000000" w:rsidP="00000000" w:rsidRDefault="00000000" w:rsidRPr="00000000" w14:paraId="0000000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ind w:left="0" w:right="0" w:hanging="567"/>
        <w:jc w:val="left"/>
        <w:rPr>
          <w:rFonts w:ascii="Cambria" w:cs="Cambria" w:eastAsia="Cambria" w:hAnsi="Cambria"/>
          <w:b w:val="1"/>
          <w:bCs w:val="1"/>
          <w:i w:val="0"/>
          <w:iCs w:val="0"/>
          <w:smallCaps w:val="0"/>
          <w:strike w:val="0"/>
          <w:color w:val="000000"/>
          <w:sz w:val="22"/>
          <w:szCs w:val="22"/>
          <w:u w:val="none"/>
          <w:shd w:fill="auto" w:val="clear"/>
          <w:vertAlign w:val="baseline"/>
        </w:rPr>
        <w:spacing w:before="120" w:after="0" w:line="276" w:lineRule="auto"/>
      </w:pPr>
      <w:r>
        <w:t>Conclusions générales :</w:t>
      </w:r>
    </w:p>
    <w:p w:rsidR="00000000" w:rsidDel="00000000" w:rsidP="00000000" w:rsidRDefault="00000000" w:rsidRPr="00000000" w14:paraId="000000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L'infraction sous-jacente est la prétendue acquisition illégale du contrôle des actions de la SA « Motor Sich » par Vyacheslav Boguslayev par le biais de violations lors de la privatisation et du rachat ultérieur des actions auprès des employés de l'entreprise.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ind w:left="567"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Ce sont précisément ces actions que l'enquête considère comme un actif d'origine prétendument criminelle ;</w:t>
      </w:r>
    </w:p>
    <w:p w:rsidR="00000000" w:rsidDel="00000000" w:rsidP="00000000" w:rsidRDefault="00000000" w:rsidRPr="00000000" w14:paraId="0000000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L'art. 191 du CP d'Ukraine est incriminé uniquement à Vyacheslav Boguslayev. L'infraction sous-jacente n'est pas incriminée à Oleksandr Boguslayev — uniquement le blanchiment au titre de l'art. 209 du CP d'Ukraine.</w:t>
      </w:r>
    </w:p>
    <w:p w:rsidR="00000000" w:rsidDel="00000000" w:rsidP="00000000" w:rsidRDefault="00000000" w:rsidRPr="00000000" w14:paraId="0000000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Le blanchiment consistait dans la vente des actions de la SA « Motor Sich » à des investisseurs étrangers, la réception de fonds par l'intermédiaire de sociétés étrangères, leur transfert sur des comptes à Monaco et l'acquisition de biens en France, à Monaco.</w:t>
      </w:r>
    </w:p>
    <w:p w:rsidR="00000000" w:rsidDel="00000000" w:rsidP="00000000" w:rsidRDefault="00000000" w:rsidRPr="00000000" w14:paraId="000000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Pour l'art. 209 du CP d'Ukraine, l'enquête doit prouver l'origine criminelle de l'actif et la connaissance par la personne d'une telle origine.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ind w:left="567"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Selon la position de la défense, les pièces ne confirment pas qu'Oleksandr Boguslayev savait ou devait savoir l'origine prétendument criminelle des actions.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ind w:left="0" w:right="0"/>
        <w:jc w:val="both"/>
        <w:rPr>
          <w:rFonts w:ascii="Cambria" w:cs="Cambria" w:eastAsia="Cambria" w:hAnsi="Cambria"/>
          <w:b w:val="1"/>
          <w:bCs w:val="1"/>
          <w:i w:val="0"/>
          <w:iCs w:val="0"/>
          <w:smallCaps w:val="0"/>
          <w:strike w:val="0"/>
          <w:color w:val="000000"/>
          <w:sz w:val="22"/>
          <w:szCs w:val="22"/>
          <w:u w:val="none"/>
          <w:shd w:fill="auto" w:val="clear"/>
          <w:vertAlign w:val="baseline"/>
        </w:rPr>
        <w:spacing w:before="120" w:after="0" w:line="276" w:lineRule="auto"/>
      </w:pPr>
      <w:r/>
    </w:p>
    <w:p w:rsidR="00000000" w:rsidDel="00000000" w:rsidP="00000000" w:rsidRDefault="00000000" w:rsidRPr="00000000" w14:paraId="000000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ind w:left="0" w:right="0" w:hanging="567"/>
        <w:jc w:val="both"/>
        <w:rPr>
          <w:rFonts w:ascii="Cambria" w:cs="Cambria" w:eastAsia="Cambria" w:hAnsi="Cambria"/>
          <w:b w:val="1"/>
          <w:bCs w:val="1"/>
          <w:i w:val="0"/>
          <w:iCs w:val="0"/>
          <w:smallCaps w:val="0"/>
          <w:strike w:val="0"/>
          <w:color w:val="000000"/>
          <w:sz w:val="22"/>
          <w:szCs w:val="22"/>
          <w:u w:val="none"/>
          <w:shd w:fill="auto" w:val="clear"/>
          <w:vertAlign w:val="baseline"/>
        </w:rPr>
        <w:spacing w:before="120" w:after="0" w:line="276" w:lineRule="auto"/>
      </w:pPr>
      <w:r>
        <w:t>Informations générales, suspects et qualification des actes.</w:t>
      </w:r>
    </w:p>
    <w:p w:rsidR="00000000" w:rsidDel="00000000" w:rsidP="00000000" w:rsidRDefault="00000000" w:rsidRPr="00000000" w14:paraId="0000000C">
      <w:pPr>
        <w:jc w:val="both"/>
        <w:rPr/>
        <w:spacing w:before="120" w:after="0" w:line="276" w:lineRule="auto"/>
      </w:pPr>
      <w:r>
        <w:t>La Direction principale des enquêtes du Service de sécurité d'Ukraine mène l'enquête préliminaire dans la procédure pénale n° 22017000000000272 du 6 juillet 2017 (ci-après – la Procédure pénale).</w:t>
      </w:r>
    </w:p>
    <w:p w:rsidR="00000000" w:rsidDel="00000000" w:rsidP="00000000" w:rsidRDefault="00000000" w:rsidRPr="00000000" w14:paraId="0000000D">
      <w:pPr>
        <w:jc w:val="both"/>
        <w:rPr/>
        <w:spacing w:before="120" w:after="0" w:line="276" w:lineRule="auto"/>
      </w:pPr>
      <w:r>
        <w:t>La direction procédurale est assurée par le Bureau du Procureur général.</w:t>
      </w:r>
    </w:p>
    <w:p w:rsidR="00000000" w:rsidDel="00000000" w:rsidP="00000000" w:rsidRDefault="00000000" w:rsidRPr="00000000" w14:paraId="0000000E">
      <w:pPr>
        <w:jc w:val="both"/>
        <w:rPr/>
        <w:spacing w:before="120" w:after="0" w:line="276" w:lineRule="auto"/>
      </w:pPr>
      <w:r>
        <w:t>Dans le cadre de la Procédure pénale, les suspects sont :</w:t>
      </w:r>
    </w:p>
    <w:p w:rsidR="00000000" w:rsidDel="00000000" w:rsidP="00000000" w:rsidRDefault="00000000" w:rsidRPr="00000000" w14:paraId="0000000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ind w:left="0" w:right="0" w:hanging="567"/>
        <w:jc w:val="left"/>
        <w:rPr>
          <w:rFonts w:ascii="Cambria" w:cs="Cambria" w:eastAsia="Cambria" w:hAnsi="Cambria"/>
          <w:i w:val="0"/>
          <w:iCs w:val="0"/>
          <w:smallCaps w:val="0"/>
          <w:strike w:val="0"/>
          <w:sz w:val="22"/>
          <w:szCs w:val="22"/>
          <w:u w:val="none"/>
          <w:shd w:fill="auto" w:val="clear"/>
          <w:vertAlign w:val="baseline"/>
        </w:rPr>
        <w:spacing w:before="120" w:after="0" w:line="276" w:lineRule="auto"/>
      </w:pPr>
      <w:r>
        <w:t>Vyacheslav Boguslayev — ex-dirigeant de la SA « Motor Sich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ind w:left="0" w:right="0"/>
        <w:jc w:val="both"/>
        <w:rPr>
          <w:rFonts w:ascii="Cambria" w:cs="Cambria" w:eastAsia="Cambria" w:hAnsi="Cambria"/>
          <w:b w:val="1"/>
          <w:bCs w:val="1"/>
          <w:i w:val="0"/>
          <w:iCs w:val="0"/>
          <w:smallCaps w:val="0"/>
          <w:strike w:val="0"/>
          <w:color w:val="000000"/>
          <w:sz w:val="22"/>
          <w:szCs w:val="22"/>
          <w:u w:val="none"/>
          <w:shd w:fill="auto" w:val="clear"/>
          <w:vertAlign w:val="baseline"/>
        </w:rPr>
        <w:spacing w:before="120" w:after="0" w:line="276" w:lineRule="auto"/>
      </w:pPr>
      <w:r>
        <w:t>Il lui est incriminé la commission d'infractions prévues par :</w:t>
      </w:r>
    </w:p>
    <w:p w:rsidR="00000000" w:rsidDel="00000000" w:rsidP="00000000" w:rsidRDefault="00000000" w:rsidRPr="00000000" w14:paraId="00000011">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ind w:left="567" w:right="0" w:hanging="567"/>
        <w:jc w:val="both"/>
        <w:rPr>
          <w:b w:val="1"/>
          <w:bCs w:val="1"/>
          <w:i w:val="0"/>
          <w:iCs w:val="0"/>
          <w:smallCaps w:val="0"/>
          <w:strike w:val="0"/>
          <w:color w:val="000000"/>
          <w:sz w:val="22"/>
          <w:szCs w:val="22"/>
          <w:u w:val="none"/>
          <w:shd w:fill="auto" w:val="clear"/>
          <w:vertAlign w:val="baseline"/>
        </w:rPr>
        <w:spacing w:before="120" w:after="0" w:line="276" w:lineRule="auto"/>
      </w:pPr>
      <w:r>
        <w:t>art. 191 al. 5 du CP d'Ukraine — appropriation de biens d'autrui par abus par une personne de ses fonctions professionnelles à une échelle particulièrement importante.</w:t>
      </w:r>
    </w:p>
    <w:p w:rsidR="00000000" w:rsidDel="00000000" w:rsidP="00000000" w:rsidRDefault="00000000" w:rsidRPr="00000000" w14:paraId="00000012">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ind w:left="567" w:right="0" w:hanging="567"/>
        <w:jc w:val="both"/>
        <w:rPr>
          <w:b w:val="1"/>
          <w:bCs w:val="1"/>
          <w:i w:val="0"/>
          <w:iCs w:val="0"/>
          <w:smallCaps w:val="0"/>
          <w:strike w:val="0"/>
          <w:color w:val="000000"/>
          <w:sz w:val="22"/>
          <w:szCs w:val="22"/>
          <w:u w:val="none"/>
          <w:shd w:fill="auto" w:val="clear"/>
          <w:vertAlign w:val="baseline"/>
        </w:rPr>
        <w:spacing w:before="120" w:after="0" w:line="276" w:lineRule="auto"/>
      </w:pPr>
      <w:r>
        <w:t>art. 209 al. 3 du CP d'Ukraine — commission, en concertation préalable par un groupe de personnes, d'actes dans le but de dissimuler et de masquer l'origine illégale de fonds obtenus à la suite de la commission d'un acte illicite socialement dangereux ayant précédé la légalisation des revenus, le déplacement, le changement de leur forme (transformation), ainsi que l'utilisation de fonds ou d'autres biens obtenus à la suite de la commission d'un acte illicite socialement dangereux ayant précédé la légalisation des revenus à une échelle particulièrement importante.</w:t>
      </w:r>
    </w:p>
    <w:p w:rsidR="00000000" w:rsidDel="00000000" w:rsidP="00000000" w:rsidRDefault="00000000" w:rsidRPr="00000000" w14:paraId="0000001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ind w:left="0" w:right="0" w:hanging="567"/>
        <w:jc w:val="left"/>
        <w:rPr>
          <w:rFonts w:ascii="Cambria" w:cs="Cambria" w:eastAsia="Cambria" w:hAnsi="Cambria"/>
          <w:i w:val="0"/>
          <w:iCs w:val="0"/>
          <w:smallCaps w:val="0"/>
          <w:strike w:val="0"/>
          <w:sz w:val="22"/>
          <w:szCs w:val="22"/>
          <w:u w:val="none"/>
          <w:shd w:fill="auto" w:val="clear"/>
          <w:vertAlign w:val="baseline"/>
        </w:rPr>
        <w:spacing w:before="120" w:after="0" w:line="276" w:lineRule="auto"/>
      </w:pPr>
      <w:r>
        <w:t>Oleksandr Boguslayev — fils de Vyacheslav Boguslayev.</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ind w:left="0" w:right="0"/>
        <w:jc w:val="both"/>
        <w:rPr>
          <w:rFonts w:ascii="Cambria" w:cs="Cambria" w:eastAsia="Cambria" w:hAnsi="Cambria"/>
          <w:b w:val="1"/>
          <w:bCs w:val="1"/>
          <w:i w:val="0"/>
          <w:iCs w:val="0"/>
          <w:smallCaps w:val="0"/>
          <w:strike w:val="0"/>
          <w:color w:val="000000"/>
          <w:sz w:val="22"/>
          <w:szCs w:val="22"/>
          <w:u w:val="none"/>
          <w:shd w:fill="auto" w:val="clear"/>
          <w:vertAlign w:val="baseline"/>
        </w:rPr>
        <w:spacing w:before="120" w:after="0" w:line="276" w:lineRule="auto"/>
      </w:pPr>
      <w:r>
        <w:t>Il lui est incriminé la commission de l'infraction prévue par l'art. 209 al. 3 du CP d'Ukraine — commission, en concertation préalable par un groupe de personnes, d'actes dans le but de dissimuler et de masquer l'origine illégale de fonds obtenus à la suite de la commission d'un acte illicite socialement dangereux ayant précédé la légalisation des revenus, le déplacement, le changement de leur forme (transformation), ainsi que l'utilisation de fonds ou d'autres biens obtenus à la suite de la commission d'un acte illicite socialement dangereux ayant précédé la légalisation des revenus à une échelle particulièrement importante.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ind w:left="0" w:right="0"/>
        <w:jc w:val="both"/>
        <w:rPr>
          <w:rFonts w:ascii="Cambria" w:cs="Cambria" w:eastAsia="Cambria" w:hAnsi="Cambria"/>
          <w:b w:val="0"/>
          <w:bCs w:val="0"/>
          <w:i w:val="1"/>
          <w:iCs w:val="1"/>
          <w:smallCaps w:val="0"/>
          <w:strike w:val="0"/>
          <w:color w:val="000000"/>
          <w:sz w:val="22"/>
          <w:szCs w:val="22"/>
          <w:u w:val="none"/>
          <w:shd w:fill="auto" w:val="clear"/>
          <w:vertAlign w:val="baseline"/>
        </w:rPr>
        <w:spacing w:before="120" w:after="0" w:line="276" w:lineRule="auto"/>
      </w:pPr>
      <w:r>
        <w:t>D'autres articles du CP d'Ukraine, y compris toute appropriation illégale de biens, leur détournement, ne sont pas incriminés à Oleksandr Boguslayev.</w:t>
      </w:r>
    </w:p>
    <w:p w:rsidR="00000000" w:rsidDel="00000000" w:rsidP="00000000" w:rsidRDefault="00000000" w:rsidRPr="00000000" w14:paraId="000000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ind w:left="0" w:right="0" w:hanging="567"/>
        <w:jc w:val="left"/>
        <w:rPr>
          <w:rFonts w:ascii="Cambria" w:cs="Cambria" w:eastAsia="Cambria" w:hAnsi="Cambria"/>
          <w:b w:val="1"/>
          <w:bCs w:val="1"/>
          <w:i w:val="0"/>
          <w:iCs w:val="0"/>
          <w:smallCaps w:val="0"/>
          <w:strike w:val="0"/>
          <w:color w:val="000000"/>
          <w:sz w:val="22"/>
          <w:szCs w:val="22"/>
          <w:highlight w:val="white"/>
          <w:u w:val="none"/>
          <w:vertAlign w:val="baseline"/>
        </w:rPr>
        <w:spacing w:before="120" w:after="0" w:line="276" w:lineRule="auto"/>
      </w:pPr>
      <w:r>
        <w:t>Infraction sous-jacente : art. 191 al. 5 du CP d'Ukraine.</w:t>
      </w:r>
    </w:p>
    <w:p w:rsidR="00000000" w:rsidDel="00000000" w:rsidP="00000000" w:rsidRDefault="00000000" w:rsidRPr="00000000" w14:paraId="00000017">
      <w:pPr>
        <w:jc w:val="both"/>
        <w:rPr>
          <w:highlight w:val="white"/>
        </w:rPr>
        <w:spacing w:before="120" w:after="0" w:line="276" w:lineRule="auto"/>
      </w:pPr>
      <w:r>
        <w:t>Dans la Procédure pénale, l'infraction sous-jacente est l'appropriation de biens d'autrui par abus de fonctions à une échelle particulièrement importante (art. 191 al. 5 du CP d'Ukraine).</w:t>
      </w:r>
    </w:p>
    <w:p w:rsidR="00000000" w:rsidDel="00000000" w:rsidP="00000000" w:rsidRDefault="00000000" w:rsidRPr="00000000" w14:paraId="00000018">
      <w:pPr>
        <w:jc w:val="both"/>
        <w:rPr/>
        <w:spacing w:before="120" w:after="0" w:line="276" w:lineRule="auto"/>
      </w:pPr>
      <w:r>
        <w:t>Cette infraction est incriminée exclusivement à Vyacheslav Boguslayev. L'enquête ne fait pas état d'une implication d'Oleksandr Boguslayev dans l'infraction sous-jacente.</w:t>
      </w:r>
    </w:p>
    <w:p w:rsidR="00000000" w:rsidDel="00000000" w:rsidP="00000000" w:rsidRDefault="00000000" w:rsidRPr="00000000" w14:paraId="00000019">
      <w:pPr>
        <w:jc w:val="both"/>
        <w:rPr/>
        <w:spacing w:before="120" w:after="0" w:line="276" w:lineRule="auto"/>
      </w:pPr>
      <w:r>
        <w:t>Ainsi, en ce qui concerne l'infraction sous-jacente à l'égard d'Oleksandr Boguslayev, il s'agit uniquement de sa connaissance de l'acquisition par son père des actions de la SA « Motor Sich ».</w:t>
      </w:r>
    </w:p>
    <w:p w:rsidR="00000000" w:rsidDel="00000000" w:rsidP="00000000" w:rsidRDefault="00000000" w:rsidRPr="00000000" w14:paraId="0000001A">
      <w:pPr>
        <w:jc w:val="both"/>
        <w:rPr>
          <w:highlight w:val="white"/>
        </w:rPr>
        <w:spacing w:before="120" w:after="0" w:line="276" w:lineRule="auto"/>
      </w:pPr>
      <w:r>
        <w:t>Selon la version de l'enquête, l'infraction sous-jacente était continue, se composait de deux étapes et avait un but unique — l'appropriation des actions de la SA « Motor Sich » à un coût minoré.</w:t>
      </w:r>
    </w:p>
    <w:p w:rsidR="00000000" w:rsidDel="00000000" w:rsidP="00000000" w:rsidRDefault="00000000" w:rsidRPr="00000000" w14:paraId="0000001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ind w:left="0" w:right="0" w:hanging="567"/>
        <w:jc w:val="both"/>
        <w:rPr/>
        <w:spacing w:before="120" w:after="0" w:line="276" w:lineRule="auto"/>
      </w:pPr>
      <w:r>
        <w:t>Première étape — violation de la procédure de privatisation de la SA « Motor Sich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ind w:left="0"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Position de l'enquête :</w:t>
      </w:r>
    </w:p>
    <w:p w:rsidR="00000000" w:rsidDel="00000000" w:rsidP="00000000" w:rsidRDefault="00000000" w:rsidRPr="00000000" w14:paraId="0000001D">
      <w:pPr>
        <w:jc w:val="both"/>
        <w:rPr/>
        <w:spacing w:before="120" w:after="0" w:line="276" w:lineRule="auto"/>
      </w:pPr>
      <w:r>
        <w:t>En 1993, lors de l'étape de préparation à la privatisation, Vyacheslav Boguslayev, à l'époque dirigeant de la SA « Motor Sich », selon la version de l'enquête, a organisé une sous-évaluation artificielle de la valeur de l'entreprise et de son fonds statutaire.</w:t>
      </w:r>
    </w:p>
    <w:p w:rsidR="00000000" w:rsidDel="00000000" w:rsidP="00000000" w:rsidRDefault="00000000" w:rsidRPr="00000000" w14:paraId="0000001E">
      <w:pPr>
        <w:jc w:val="both"/>
        <w:rPr/>
        <w:spacing w:before="120" w:after="0" w:line="276" w:lineRule="auto"/>
      </w:pPr>
      <w:r>
        <w:t>Cela s'est produit par :</w:t>
      </w:r>
    </w:p>
    <w:p w:rsidR="00000000" w:rsidDel="00000000" w:rsidP="00000000" w:rsidRDefault="00000000" w:rsidRPr="00000000" w14:paraId="0000001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la non-réalisation de l'indexation (réévaluation) des fonds de base — l'État exigeait la détermination de la valeur des actifs en tenant compte de l'inflation à une certaine date, mais cela n'a pas été fait ;</w:t>
      </w:r>
    </w:p>
    <w:p w:rsidR="00000000" w:rsidDel="00000000" w:rsidP="00000000" w:rsidRDefault="00000000" w:rsidRPr="00000000" w14:paraId="000000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certains biens ont été sans fondement classés dans la liste des biens non soumis à la privatisation.</w:t>
      </w:r>
    </w:p>
    <w:p w:rsidR="00000000" w:rsidDel="00000000" w:rsidP="00000000" w:rsidRDefault="00000000" w:rsidRPr="00000000" w14:paraId="00000021">
      <w:pPr>
        <w:jc w:val="both"/>
        <w:rPr/>
        <w:spacing w:before="120" w:after="0" w:line="276" w:lineRule="auto"/>
      </w:pPr>
      <w:r>
        <w:t>Grâce à cela, le fonds statutaire de la SA « Motor Sich » a été prétendument minoré et la valeur des actions a été réduite.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ind w:left="0"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À la suite de ces actions, comme l'affirme l'enquête, la valeur comptable de « Motor Sich » et son capital statutaire ont été artificiellement réduits de 143 milliards de karbovanets</w:t>
      </w:r>
    </w:p>
    <w:p w:rsidR="00000000" w:rsidDel="00000000" w:rsidP="00000000" w:rsidRDefault="00000000" w:rsidRPr="00000000" w14:paraId="00000023">
      <w:pPr>
        <w:jc w:val="both"/>
        <w:rPr/>
        <w:spacing w:before="120" w:after="0" w:line="276" w:lineRule="auto"/>
      </w:pPr>
      <w:r>
        <w:t>Le montant du préjudice résultant du manque à gagner pour le budget de l'État de fonds issus de la privatisation de la SA « Motor Sich », en date de 2021 compte tenu de l'inflation, s'élève à 18,05 milliards d'UAH.</w:t>
      </w:r>
    </w:p>
    <w:p w:rsidR="00000000" w:rsidDel="00000000" w:rsidP="00000000" w:rsidRDefault="00000000" w:rsidRPr="00000000" w14:paraId="00000024">
      <w:pPr>
        <w:jc w:val="both"/>
        <w:rPr/>
        <w:spacing w:before="120" w:after="0" w:line="276" w:lineRule="auto"/>
      </w:pPr>
      <w:r>
        <w:t>Ce faisant, l'enquête n'indique aucune implication directe d'Oleksandr Boguslayev dans ces actes, les reliant exclusivement à l'activité de Vyacheslav Boguslayev.</w:t>
      </w:r>
    </w:p>
    <w:p w:rsidR="00000000" w:rsidDel="00000000" w:rsidP="00000000" w:rsidRDefault="00000000" w:rsidRPr="00000000" w14:paraId="00000025">
      <w:pPr>
        <w:jc w:val="both"/>
        <w:rPr>
          <w:u w:val="single"/>
        </w:rPr>
        <w:spacing w:before="120" w:after="0" w:line="276" w:lineRule="auto"/>
      </w:pPr>
      <w:r>
        <w:t>Preuves de l'enquête :</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Ordonnance du tribunal de district Pecherskyi de la ville de Kyiv portant clôture de l'affaire pénale pour cause d'expiration des délais de prescription à l'égard de Pryadko V. — président du Fonds des biens d'État. La clôture de la procédure est intervenue pour des circonstances non réhabilitantes.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ind w:left="567"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Dans le même temps, une telle décision de justice selon la législation de l'Ukraine ne peut être utilisée pour confirmer le fait de la commission d'une infraction pénale déterminée. Par celle-ci, la culpabilité d'aucune personne et la présence des éléments constitutifs de l'infraction — ne sont établies.</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Conclusion des spécialistes du Service d'audit d'État d'Ukraine concernant les violations lors de la privatisation des actions de la SA « Motor Sich » et l'infliction de préjudices à l'État à hauteur de 18,05 milliards d'UAH.</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Conclusion de l'expertise judiciaire économique de l'Institut des techniques spéciales et des expertises judiciaires du Service de sécurité d'Ukraine — détermination du montant des préjudices causés à l'État résultant du manque à gagner pour le budget de l'État de fonds issus de la privatisation des biens de la SA « Motor Sich » — en date de 2021 compte tenu de l'inflation, les préjudices s'élèvent à 18,05 milliards d'UAH.</w:t>
      </w:r>
    </w:p>
    <w:p w:rsidR="00000000" w:rsidDel="00000000" w:rsidP="00000000" w:rsidRDefault="00000000" w:rsidRPr="00000000" w14:paraId="0000002A">
      <w:pPr>
        <w:jc w:val="both"/>
        <w:rPr>
          <w:u w:val="single"/>
        </w:rPr>
        <w:spacing w:before="120" w:after="0" w:line="276" w:lineRule="auto"/>
      </w:pPr>
      <w:r>
        <w:t>Position de la défense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la procédure de privatisation prévue par la législation a été respectée. Les organes habilités à mener la privatisation ont été formés selon les modalités établies par la loi et ont agi dans les limites de leur compétence, toutes les décisions ont été prises conformément aux actes normatifs en vigueur à l'époque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la privatisation de la SA « Motor Sich » est expérimentale, menée dans des conditions d'absence d'une réglementation normative complète et globale de la question de l'évaluation des biens, puisqu'elle s'est déroulée pendant la période de constitution de l'État ukrainien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sur le modèle de la privatisation de la SA « Motor Sich », ont été menées les privatisations de dizaines d'entreprises d'État. Aucune réclamation envers de telles privatisations n'a été formulée par les organes d'enquête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aucun organe habilité du pouvoir d'État n'a constaté de violation de la procédure de privatisation. Il n'existe aucune décision judiciaire déclarant la privatisation illégale ;</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l'inventaire et l'évaluation des actifs ont été menés correctement — la valeur de la SA « Motor Sich » n'a pas été sous-évaluée. Aucun organe de contrôle ni auditeur indépendant n'a consigné de sous-évaluation de la valeur de la SA « Motor Sich »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les actifs de la SA « Motor Sich » ont été de manière justifiée inscrits sur la liste des biens auxquels s'applique un régime particulier de privatisation. Aucun organe de contrôle n'a constaté de violation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les actions de la SA « Motor Sich » ont été acquises par les membres du collectif de travail comme cela était prévu par la législation. Aucun préjudice n'a été causé à l'État — les membres du collectif de travail ont acquis les actions à titre gratuit. L'État selon la loi ne devait recevoir aucune compensation pour les actions. C'est pourquoi la version de l'enquête sur des préjudices causés à l'État par suite de la sous-évaluation de la valeur de la privatisation est absurde ;</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Au moment de la privatisation de « Motor Sich », Oleksandr Boguslayev avait 16 ans.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ind w:left="567"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Non seulement il n'a aucun rapport avec la prétendue violation de la procédure de privatisation de « Motor Sich », mais il ne peut pas non plus avoir la moindre idée de telles prétendues violations et de leurs conséquences.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ind w:left="567"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Ainsi, Oleksandr ne peut présumer ni savoir le caractère probablement illégal des actions acquises ultérieurement par son père.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En cas de présence d'indices de violations de la procédure de privatisation de la SA « Motor Sich », l'enquête devait qualifier les actes des personnes impliquées au titre de l'art. 233 du CP d'Ukraine. Celle-ci établit la responsabilité pénale pour la privatisation illégale de biens d'État.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ind w:left="567"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Cependant, depuis 1994 (lorsque la privatisation a eu lieu) jusqu'à ce jour — aucune personne n'a été tenue pour responsable de la prétendue privatisation illégale de la SA « Motor Sich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ind w:left="567"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Il n'existe aucun jugement ni ordonnance par lesquels quiconque aurait été tenu pour responsable (sans même parler de Vyacheslav Boguslayev ou d'Oleksandr Boguslayev) pour des violations de la privatisation.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ind w:left="567"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De plus, l'enquête a intentionnellement qualifié les actes qu'elle considère comme une privatisation illégale d'appropriation de biens d'autrui, pour que selon la législation d'autres États — cela puisse servir d'infraction sous-jacente.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ind w:left="567"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Ni la législation de Monaco, ni la législation de la France — ne reconnaissent une infraction telle que la privatisation illégale de biens.</w:t>
      </w:r>
    </w:p>
    <w:p w:rsidR="00000000" w:rsidDel="00000000" w:rsidP="00000000" w:rsidRDefault="00000000" w:rsidRPr="00000000" w14:paraId="0000003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ind w:left="0" w:right="0" w:hanging="567"/>
        <w:jc w:val="both"/>
        <w:rPr>
          <w:rFonts w:ascii="Cambria" w:cs="Cambria" w:eastAsia="Cambria" w:hAnsi="Cambria"/>
          <w:i w:val="0"/>
          <w:iCs w:val="0"/>
          <w:smallCaps w:val="0"/>
          <w:strike w:val="0"/>
          <w:sz w:val="22"/>
          <w:szCs w:val="22"/>
          <w:u w:val="none"/>
          <w:shd w:fill="auto" w:val="clear"/>
          <w:vertAlign w:val="baseline"/>
        </w:rPr>
        <w:spacing w:before="120" w:after="0" w:line="276" w:lineRule="auto"/>
      </w:pPr>
      <w:r>
        <w:t>Deuxième étape — appropriation des biens de la SA « Motor Sich » par le rachat des actions auprès des membres du collectif de travail.</w:t>
      </w:r>
    </w:p>
    <w:p w:rsidR="00000000" w:rsidDel="00000000" w:rsidP="00000000" w:rsidRDefault="00000000" w:rsidRPr="00000000" w14:paraId="0000003B">
      <w:pPr>
        <w:jc w:val="both"/>
        <w:rPr/>
        <w:spacing w:before="120" w:after="0" w:line="276" w:lineRule="auto"/>
      </w:pPr>
      <w:r>
        <w:t>Après la privatisation, une partie des actions de la SA « Motor Sich » a été répartie entre les employés de l'entreprise — environ 25 000 personnes du collectif de travail ont reçu des blocs d'actions.</w:t>
      </w:r>
    </w:p>
    <w:p w:rsidR="00000000" w:rsidDel="00000000" w:rsidP="00000000" w:rsidRDefault="00000000" w:rsidRPr="00000000" w14:paraId="0000003C">
      <w:pPr>
        <w:jc w:val="both"/>
        <w:rPr/>
        <w:spacing w:before="120" w:after="0" w:line="276" w:lineRule="auto"/>
      </w:pPr>
      <w:r>
        <w:t>Position de l'enquête :</w:t>
      </w:r>
    </w:p>
    <w:p w:rsidR="00000000" w:rsidDel="00000000" w:rsidP="00000000" w:rsidRDefault="00000000" w:rsidRPr="00000000" w14:paraId="0000003D">
      <w:pPr>
        <w:jc w:val="both"/>
        <w:rPr/>
        <w:spacing w:before="120" w:after="0" w:line="276" w:lineRule="auto"/>
      </w:pPr>
      <w:r>
        <w:t>Par la suite, après la réalisation de la privatisation de l'entreprise, Vyacheslav Boguslayev, utilisant ses attributions de Directeur général de la SA « Motor Sich », a procédé au rachat d'actions auprès des employés de l'entreprise à un prix minoré. Selon la version de l'enquête, une pression a été exercée ce faisant sur le collectif de travail, notamment des menaces de licenciement ont été formulées en cas de refus de vendre les actions.</w:t>
      </w:r>
    </w:p>
    <w:p w:rsidR="00000000" w:rsidDel="00000000" w:rsidP="00000000" w:rsidRDefault="00000000" w:rsidRPr="00000000" w14:paraId="0000003E">
      <w:pPr>
        <w:jc w:val="both"/>
        <w:rPr/>
        <w:spacing w:before="120" w:after="0" w:line="276" w:lineRule="auto"/>
      </w:pPr>
      <w:r>
        <w:t>Le rachat des actions s'effectuait par l'intermédiaire de sociétés contrôlées par Vyacheslav Boguslayev — SARL « Garant-Invest » et SARL « Motor-Dealer ».</w:t>
      </w:r>
    </w:p>
    <w:p w:rsidR="00000000" w:rsidDel="00000000" w:rsidP="00000000" w:rsidRDefault="00000000" w:rsidRPr="00000000" w14:paraId="0000003F">
      <w:pPr>
        <w:jc w:val="both"/>
        <w:rPr/>
        <w:spacing w:before="120" w:after="0" w:line="276" w:lineRule="auto"/>
      </w:pPr>
      <w:r>
        <w:t>Pour la période du 17 juin 1994 au 1er septembre 2014, Vyacheslav Boguslayev, par l'intermédiaire de sociétés sous le contrôle d'Oleksandr Boguslayev, a constitué un bloc de 49,7 % des actions de la SA « Motor Sich ». Parmi les sociétés : Business House Helena A.G., SARL « Motor-Intercoms », SA « TD « Olena » », Granum Corporation, Enfields Trade &amp; Capital Corp., Waldo Trade Ltd.</w:t>
      </w:r>
    </w:p>
    <w:p w:rsidR="00000000" w:rsidDel="00000000" w:rsidP="00000000" w:rsidRDefault="00000000" w:rsidRPr="00000000" w14:paraId="00000040">
      <w:pPr>
        <w:jc w:val="both"/>
        <w:rPr/>
        <w:spacing w:before="120" w:after="0" w:line="276" w:lineRule="auto"/>
      </w:pPr>
      <w:r>
        <w:t>15 % supplémentaires d'actions, qui appartenaient directement à Vyacheslav Boguslayev, assuraient le contrôle de 65 % des actions de l'entreprise.</w:t>
      </w:r>
    </w:p>
    <w:p w:rsidR="00000000" w:rsidDel="00000000" w:rsidP="00000000" w:rsidRDefault="00000000" w:rsidRPr="00000000" w14:paraId="00000041">
      <w:pPr>
        <w:jc w:val="both"/>
        <w:rPr/>
        <w:spacing w:before="120" w:after="0" w:line="276" w:lineRule="auto"/>
      </w:pPr>
      <w:r>
        <w:t>L'appropriation illégale d'actions est incriminée exclusivement à Vyacheslav Boguslayev.</w:t>
      </w:r>
    </w:p>
    <w:p w:rsidR="00000000" w:rsidDel="00000000" w:rsidP="00000000" w:rsidRDefault="00000000" w:rsidRPr="00000000" w14:paraId="00000042">
      <w:pPr>
        <w:jc w:val="both"/>
        <w:rPr/>
        <w:spacing w:before="120" w:after="0" w:line="276" w:lineRule="auto"/>
      </w:pPr>
      <w:r>
        <w:t>Concernant Oleksandr Boguslayev, l'enquête ne formule pas d'accusation de rachat d'actions. De plus, l'enquête n'indique absolument rien sur le fait qu'il était informé du rachat prétendument illégal d'actions par son père.</w:t>
      </w:r>
    </w:p>
    <w:p w:rsidR="00000000" w:rsidDel="00000000" w:rsidP="00000000" w:rsidRDefault="00000000" w:rsidRPr="00000000" w14:paraId="00000043">
      <w:pPr>
        <w:jc w:val="both"/>
        <w:rPr>
          <w:u w:val="single"/>
        </w:rPr>
        <w:spacing w:before="120" w:after="0" w:line="276" w:lineRule="auto"/>
      </w:pPr>
      <w:r>
        <w:t>Preuves de l'enquête :</w:t>
      </w:r>
    </w:p>
    <w:p w:rsidR="00000000" w:rsidDel="00000000" w:rsidP="00000000" w:rsidRDefault="00000000" w:rsidRPr="00000000" w14:paraId="00000044">
      <w:pPr>
        <w:jc w:val="both"/>
        <w:rPr/>
        <w:spacing w:before="120" w:after="0" w:line="276" w:lineRule="auto"/>
      </w:pPr>
      <w:r>
        <w:t>Interrogatoires d'anciens employés de la SA « Motor Sich » concernant le rachat d'actions auprès du collectif de travail — Viktor Lishchyna (chef de la production de pièces de moteurs), Serhiy Voytenko (président du conseil d'administration), Oleg Dzyuba (employé du département marketing).</w:t>
      </w:r>
    </w:p>
    <w:p w:rsidR="00000000" w:rsidDel="00000000" w:rsidP="00000000" w:rsidRDefault="00000000" w:rsidRPr="00000000" w14:paraId="00000045">
      <w:pPr>
        <w:jc w:val="both"/>
        <w:rPr>
          <w:u w:val="single"/>
        </w:rPr>
        <w:spacing w:before="120" w:after="0" w:line="276" w:lineRule="auto"/>
      </w:pPr>
      <w:r>
        <w:t>Position de la défense :</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le rachat d'actions auprès des membres du collectif de travail — n'est pas interdit par la loi et était largement utilisé dans la pratique commerciale dans d'autres sociétés ;</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le rachat d'actions auprès des membres du collectif de travail a été effectué aux prix du marché, la vente des actions s'effectuait sur une base volontaire, sans contrainte des membres du collectif. Les preuves d'exercice de pressions sur les employés — sont absentes ;</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la SARL « Garant-Invest » et la SARL « Motor-Dealer » — sont des négociateurs réels en valeurs mobilières, qui n'ont pas été créés ni n'ont fonctionné uniquement pour l'achat d'actions de la SA « Motor Sich ». Ils ont effectué le rachat sans violation d'aucune des procédures établies ;</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les sociétés impliquées dans le rachat des actions pouvaient effectuer la vente à toute entité économique ;</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les sociétés qui ont acquis les actions de la SA « Motor Sich » n'ont pas été spécialement créées pour le rachat d'actions, sont une entreprise réelle, exerçaient une activité économique ;</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09"/>
        </w:tabs>
        <w:ind w:left="567" w:right="0" w:hanging="567"/>
        <w:jc w:val="both"/>
        <w:rPr/>
        <w:spacing w:before="120" w:after="0" w:line="276" w:lineRule="auto"/>
      </w:pPr>
      <w:r>
        <w:t>Vyacheslav Boguslayev n'était pas le seul à effectuer le rachat d'actions de la SA « Motor Sich ». De tels actes étaient également commis par d'autres entrepreneurs et acteurs du marché, ce qui correspondait aux tendances générales des processus de privatisation en Ukraine ;</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09"/>
        </w:tabs>
        <w:ind w:left="567" w:right="0" w:hanging="567"/>
        <w:jc w:val="both"/>
        <w:rPr/>
        <w:spacing w:before="120" w:after="0" w:line="276" w:lineRule="auto"/>
      </w:pPr>
      <w:r>
        <w:t>Oleksandr Boguslayev ne savait rien du caractère prétendument illégal de la constitution des actions qui faisaient l'objet du rachat, car au moment de la privatisation il n'avait que 16 ans. Ainsi, Oleksandr Boguslayev ne savait pas et ne pouvait pas savoir que sont rachetées des actions qui sont prétendument le résultat d'une privatisation menée en violation de la loi.</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ind w:left="567"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L'enquête ne relève dans aucun des actes de procédure de l'affaire qu'Oleksandr Boguslayev savait : 1) comment les actions avaient été créées ; 2) comment elles avaient été achetées auprès des membres du collectif de travail.</w:t>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67"/>
        </w:tabs>
        <w:ind w:left="567" w:right="0" w:hanging="567"/>
        <w:jc w:val="both"/>
        <w:rPr/>
        <w:spacing w:before="120" w:after="0" w:line="276" w:lineRule="auto"/>
      </w:pPr>
      <w:r>
        <w:t>en soi, le rachat d'actions auprès des membres du collectif de travail par le dirigeant de l'entreprise — n'est pas un acte pénalement punissable en Ukraine.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ind w:left="567"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En revanche, l'enquête, intentionnellement, afin de poursuivre Vyacheslav Boguslayev (puisque, quant aux circonstances de la privatisation — le délai de prescription pour engager des poursuites fixé par le CP d'Ukraine a expiré depuis longtemps), présente sans fondement le rachat de ces actions comme la continuation du processus de privatisation de la SA « Motor Sich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ind w:left="567"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En définitive, la version de l'enquête concernant une infraction continue pendant 20 ans sous la forme d'une acquisition par Vyacheslav Boguslayev — est absurde et n'est confirmée par rien.</w:t>
      </w:r>
    </w:p>
    <w:p w:rsidR="00000000" w:rsidDel="00000000" w:rsidP="00000000" w:rsidRDefault="00000000" w:rsidRPr="00000000" w14:paraId="00000051">
      <w:pPr>
        <w:jc w:val="both"/>
        <w:rPr>
          <w:b w:val="1"/>
          <w:bCs w:val="1"/>
        </w:rPr>
        <w:spacing w:before="120" w:after="0" w:line="276" w:lineRule="auto"/>
      </w:pPr>
      <w:r>
        <w:t>Ainsi, selon la version de l'enquête, ce sont précisément les actions de la SA « Motor Sich », acquises par Vyacheslav Boguslayev à la suite de la prétendue infraction sous-jacente, qui constituent l'actif d'origine criminelle. L'aliénation ultérieure de ces actions et l'utilisation des fonds issus de leur vente sont qualifiées par l'enquête de blanchiment au titre de l'art. 209 du CP d'Ukraine.</w:t>
      </w:r>
    </w:p>
    <w:p w:rsidR="00000000" w:rsidDel="00000000" w:rsidP="00000000" w:rsidRDefault="00000000" w:rsidRPr="00000000" w14:paraId="00000052">
      <w:pPr>
        <w:jc w:val="both"/>
        <w:rPr>
          <w:b w:val="1"/>
          <w:bCs w:val="1"/>
        </w:rPr>
        <w:spacing w:before="120" w:after="0" w:line="276" w:lineRule="auto"/>
      </w:pPr>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ind w:left="0" w:right="0" w:hanging="567"/>
        <w:jc w:val="left"/>
        <w:rPr>
          <w:rFonts w:ascii="Cambria" w:cs="Cambria" w:eastAsia="Cambria" w:hAnsi="Cambria"/>
          <w:b w:val="1"/>
          <w:bCs w:val="1"/>
          <w:i w:val="0"/>
          <w:iCs w:val="0"/>
          <w:smallCaps w:val="0"/>
          <w:strike w:val="0"/>
          <w:color w:val="000000"/>
          <w:sz w:val="22"/>
          <w:szCs w:val="22"/>
          <w:u w:val="none"/>
          <w:shd w:fill="auto" w:val="clear"/>
          <w:vertAlign w:val="baseline"/>
        </w:rPr>
        <w:spacing w:before="120" w:after="0" w:line="276" w:lineRule="auto"/>
      </w:pPr>
      <w:r>
        <w:t>Blanchiment : art. 209 al. 3 du CP d'Ukraine.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ind w:left="0"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Pour la qualification du blanchiment, il est nécessaire de prouver la connaissance par la personne — qu'elle savait ou devait savoir l'origine criminelle des biens.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ind w:left="0"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Dans le même temps, les enquêteurs ukrainiens ne relèvent dans aucun des actes de procédure de l'affaire qu'Oleksandr Boguslayev savait : 1) comment les actions avaient été créées ; 2) comment elles avaient été achetées auprès des membres du collectif de travail.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ind w:left="0"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Malgré cela, selon la version de l'enquête, le blanchiment consistait dans l'aliénation des actions de la SA « Motor Sich » et l'utilisation ultérieure des fonds reçus pour l'acquisition de biens mobiliers et immobiliers :</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ind w:left="567" w:right="0" w:hanging="567"/>
        <w:jc w:val="both"/>
        <w:rPr>
          <w:rFonts w:ascii="Cambria" w:cs="Cambria" w:eastAsia="Cambria" w:hAnsi="Cambria"/>
          <w:i w:val="0"/>
          <w:iCs w:val="0"/>
          <w:smallCaps w:val="0"/>
          <w:strike w:val="0"/>
          <w:color w:val="000000"/>
          <w:sz w:val="22"/>
          <w:szCs w:val="22"/>
          <w:u w:val="none"/>
          <w:shd w:fill="auto" w:val="clear"/>
          <w:vertAlign w:val="baseline"/>
        </w:rPr>
        <w:spacing w:before="120" w:after="0" w:line="276" w:lineRule="auto"/>
      </w:pPr>
      <w:r>
        <w:t>l'aliénation de 65 % des actions de la SA « Motor Sich » à des représentants de la République populaire de Chine sans l'autorisation du Comité antimonopole d'Ukraine (AMKU).</w:t>
      </w:r>
    </w:p>
    <w:p w:rsidR="00000000" w:rsidDel="00000000" w:rsidP="00000000" w:rsidRDefault="00000000" w:rsidRPr="00000000" w14:paraId="0000005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ind w:left="1134" w:right="0" w:hanging="567"/>
        <w:jc w:val="both"/>
        <w:rPr>
          <w:b w:val="1"/>
          <w:bCs w:val="1"/>
          <w:i w:val="0"/>
          <w:iCs w:val="0"/>
          <w:smallCaps w:val="0"/>
          <w:strike w:val="0"/>
          <w:color w:val="000000"/>
          <w:u w:val="none"/>
          <w:shd w:fill="auto" w:val="clear"/>
          <w:vertAlign w:val="baseline"/>
        </w:rPr>
        <w:spacing w:before="120" w:after="0" w:line="276" w:lineRule="auto"/>
      </w:pPr>
      <w:r>
        <w:t>15,83 % des actions appartenaient personnellement à Vyacheslav Boguslayev.</w:t>
      </w:r>
    </w:p>
    <w:p w:rsidR="00000000" w:rsidDel="00000000" w:rsidP="00000000" w:rsidRDefault="00000000" w:rsidRPr="00000000" w14:paraId="0000005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ind w:left="1134" w:right="0" w:hanging="567"/>
        <w:jc w:val="both"/>
        <w:rPr>
          <w:b w:val="0"/>
          <w:bCs w:val="0"/>
          <w:i w:val="0"/>
          <w:iCs w:val="0"/>
          <w:smallCaps w:val="0"/>
          <w:strike w:val="0"/>
          <w:color w:val="000000"/>
          <w:u w:val="none"/>
          <w:shd w:fill="auto" w:val="clear"/>
          <w:vertAlign w:val="baseline"/>
        </w:rPr>
        <w:spacing w:before="120" w:after="0" w:line="276" w:lineRule="auto"/>
      </w:pPr>
      <w:r>
        <w:t>49,7 % des actions se trouvaient sous le contrôle d'Oleksandr Boguslayev par l'intermédiaire d'une série de sociétés offshore (Business House Helena A.G., SARL « Motor-Intercoms », PrAT « TD « Olena » », Granum Corporation, Enfields Trade &amp; Capital Corp., Waldo Trade Ltd.).</w:t>
      </w:r>
    </w:p>
    <w:p w:rsidR="00000000" w:rsidDel="00000000" w:rsidP="00000000" w:rsidRDefault="00000000" w:rsidRPr="00000000" w14:paraId="0000005A">
      <w:pPr>
        <w:ind w:left="567"/>
        <w:jc w:val="both"/>
        <w:rPr/>
        <w:spacing w:before="120" w:after="0" w:line="276" w:lineRule="auto"/>
      </w:pPr>
      <w:r>
        <w:t>La réalisation des actions de la SA « Motor Sich » s'effectuait par la conclusion d'accords-cadres prévoyant : la vente à des représentants de la RPC de 100 % des droits sociaux de sociétés non-résidentes qui étaient sous le contrôle d'Oleksandr Boguslayev et qui détenaient directement ou indirectement 49,7 % des actions de la SA « Motor Sich ».</w:t>
      </w:r>
    </w:p>
    <w:p w:rsidR="00000000" w:rsidDel="00000000" w:rsidP="00000000" w:rsidRDefault="00000000" w:rsidRPr="00000000" w14:paraId="0000005B">
      <w:pPr>
        <w:ind w:left="567"/>
        <w:jc w:val="both"/>
        <w:rPr/>
        <w:spacing w:before="120" w:after="0" w:line="276" w:lineRule="auto"/>
      </w:pPr>
      <w:r>
        <w:t>La particularité des accords était l'utilisation du mécanisme des comptes d'entiercement (escrow).</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ind w:left="567"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En conséquence :</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ind w:left="1134" w:right="0" w:hanging="567"/>
        <w:jc w:val="both"/>
        <w:rPr>
          <w:b w:val="0"/>
          <w:bCs w:val="0"/>
          <w:i w:val="0"/>
          <w:iCs w:val="0"/>
          <w:smallCaps w:val="0"/>
          <w:strike w:val="0"/>
          <w:color w:val="000000"/>
          <w:u w:val="none"/>
          <w:shd w:fill="auto" w:val="clear"/>
          <w:vertAlign w:val="baseline"/>
        </w:rPr>
        <w:spacing w:before="120" w:after="0" w:line="276" w:lineRule="auto"/>
      </w:pPr>
      <w:r>
        <w:t>les sociétés d'Oleksandr Boguslayev ont reçu 607 millions de dollars américains.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ind w:left="1134" w:right="0" w:hanging="567"/>
        <w:jc w:val="both"/>
        <w:rPr>
          <w:b w:val="0"/>
          <w:bCs w:val="0"/>
          <w:i w:val="0"/>
          <w:iCs w:val="0"/>
          <w:smallCaps w:val="0"/>
          <w:strike w:val="0"/>
          <w:color w:val="000000"/>
          <w:u w:val="none"/>
          <w:shd w:fill="auto" w:val="clear"/>
          <w:vertAlign w:val="baseline"/>
        </w:rPr>
        <w:spacing w:before="120" w:after="0" w:line="276" w:lineRule="auto"/>
      </w:pPr>
      <w:r>
        <w:t>sur les comptes de Vyacheslav Boguslayev — 43 millions de dollars américains.</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ind w:left="567" w:right="0" w:hanging="567"/>
        <w:jc w:val="both"/>
        <w:rPr>
          <w:rFonts w:ascii="Cambria" w:cs="Cambria" w:eastAsia="Cambria" w:hAnsi="Cambria"/>
          <w:i w:val="0"/>
          <w:iCs w:val="0"/>
          <w:smallCaps w:val="0"/>
          <w:strike w:val="0"/>
          <w:color w:val="000000"/>
          <w:sz w:val="22"/>
          <w:szCs w:val="22"/>
          <w:u w:val="none"/>
          <w:shd w:fill="auto" w:val="clear"/>
          <w:vertAlign w:val="baseline"/>
        </w:rPr>
        <w:spacing w:before="120" w:after="0" w:line="276" w:lineRule="auto"/>
      </w:pPr>
      <w:r>
        <w:t>En 2016–2018, depuis les comptes des sociétés d'Oleksandr Boguslayev, des fonds (plus de 460 millions de dollars américains, 15,4 millions d'euros, 11,7 millions de livres sterling) ont été transférés sur ses comptes personnels dans des banques de Monaco.</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ind w:left="567" w:right="0" w:hanging="567"/>
        <w:jc w:val="both"/>
        <w:rPr>
          <w:rFonts w:ascii="Cambria" w:cs="Cambria" w:eastAsia="Cambria" w:hAnsi="Cambria"/>
          <w:i w:val="0"/>
          <w:iCs w:val="0"/>
          <w:smallCaps w:val="0"/>
          <w:strike w:val="0"/>
          <w:color w:val="000000"/>
          <w:sz w:val="22"/>
          <w:szCs w:val="22"/>
          <w:u w:val="none"/>
          <w:shd w:fill="auto" w:val="clear"/>
          <w:vertAlign w:val="baseline"/>
        </w:rPr>
        <w:spacing w:before="120" w:after="0" w:line="276" w:lineRule="auto"/>
      </w:pPr>
      <w:r>
        <w:t>L'utilisation ultérieure des fonds — l'acquisition de biens immobiliers et d'autres biens en France, à Monaco et dans d'autres pays (non précisé) — est considérée par l'enquête comme l'étape finale du blanchiment.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ind w:left="0"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Ainsi, selon la logique de l'accusation, a été mis en œuvre le schéma suivant :</w:t>
        <w:br/>
        <w:t>actifs illégalement acquis (actions) → vente internationale → rentrées de fonds → perception de revenus → investissement dans l'immobilier en Europe.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ind w:left="0" w:right="0"/>
        <w:jc w:val="both"/>
        <w:rPr>
          <w:rFonts w:ascii="Cambria" w:cs="Cambria" w:eastAsia="Cambria" w:hAnsi="Cambria"/>
          <w:b w:val="0"/>
          <w:bCs w:val="0"/>
          <w:i w:val="0"/>
          <w:iCs w:val="0"/>
          <w:smallCaps w:val="0"/>
          <w:strike w:val="0"/>
          <w:color w:val="000000"/>
          <w:sz w:val="22"/>
          <w:szCs w:val="22"/>
          <w:u w:val="single"/>
          <w:shd w:fill="auto" w:val="clear"/>
          <w:vertAlign w:val="baseline"/>
        </w:rPr>
        <w:spacing w:before="120" w:after="0" w:line="276" w:lineRule="auto"/>
      </w:pPr>
      <w:r>
        <w:t>Preuves de l'enquête :</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ind w:left="567" w:right="0" w:hanging="567"/>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Documents saisis lors des perquisitions des coffres bancaires d'Oleksandr Boguslayev dans les banques Julius Baer et UBP — concernant la création de sociétés étrangères, la conclusion d'accords, le virement de fonds ;</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ind w:left="567" w:right="0" w:hanging="567"/>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Copie numérique de l'ordinateur portable d'Oleksandr Boguslayev, saisi lors des perquisitions dans les banques Julius Baer et UBP — contenu de la messagerie électronique, document concernant les sociétés non-résidentes ;</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ind w:left="567" w:right="0" w:hanging="567"/>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Interrogatoires de Liliya Trufanova, Inga Arkatova, Viktor Zherebnyi, Lyudmyla Sushchenko — représentants de sociétés qui, selon la version de l'enquête, sont sous le contrôle d'Oleksandr Boguslayev.</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ind w:left="567" w:right="0" w:hanging="567"/>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Interrogatoire d'Oleksandr Boguslayev du 28 avril au 30 avril 2025 mené sur le territoire de Monaco avec la participation d'un représentant du Service de sécurité d'Ukraine.</w:t>
      </w:r>
    </w:p>
    <w:p w:rsidR="00000000" w:rsidDel="00000000" w:rsidP="00000000" w:rsidRDefault="00000000" w:rsidRPr="00000000" w14:paraId="00000067">
      <w:pPr>
        <w:jc w:val="both"/>
        <w:rPr>
          <w:u w:val="single"/>
        </w:rPr>
        <w:spacing w:before="120" w:after="0" w:line="276" w:lineRule="auto"/>
      </w:pPr>
      <w:r>
        <w:t>Position de la défense :</w:t>
      </w:r>
    </w:p>
    <w:p w:rsidR="00000000" w:rsidDel="00000000" w:rsidP="00000000" w:rsidRDefault="00000000" w:rsidRPr="00000000" w14:paraId="0000006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ind w:left="567" w:right="0" w:hanging="567"/>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Obtention de l'autorisation de concentration de l'AMKU</w:t>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ind w:left="1134" w:right="0" w:hanging="567"/>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Oleksandr Boguslayev n'avait pas d'influence décisive/contrôle sur la SA « Motor Sich » :</w:t>
      </w:r>
    </w:p>
    <w:p w:rsidR="00000000" w:rsidDel="00000000" w:rsidP="00000000" w:rsidRDefault="00000000" w:rsidRPr="00000000" w14:paraId="000000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ind w:left="1134" w:right="0" w:hanging="567"/>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Lors de l'aliénation des actions de la SA « Motor Sich », il n'était pas nécessaire d'obtenir l'autorisation de concentration de l'AMKU, car :</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ind w:left="1560" w:right="0" w:hanging="425.99999999999994"/>
        <w:jc w:val="both"/>
        <w:rPr/>
        <w:spacing w:before="120" w:after="0" w:line="276" w:lineRule="auto"/>
      </w:pPr>
      <w:r>
        <w:t>les vendeurs d'actions — ce sont différentes personnes morales qui ne détenaient pas d'actions de la SA « Motor Sich » à hauteur de 25 % ou 50 % ;</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ind w:left="1560" w:right="0" w:hanging="425.99999999999994"/>
        <w:jc w:val="both"/>
        <w:rPr/>
        <w:spacing w:before="120" w:after="0" w:line="276" w:lineRule="auto"/>
      </w:pPr>
      <w:r>
        <w:t>la vente s'effectuait par des accords distincts de différentes sociétés non-résidentes, sans leur regroupement en un bloc unique qui transférerait automatiquement le contrôle ;</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ind w:left="1560" w:right="0" w:hanging="425.99999999999994"/>
        <w:jc w:val="both"/>
        <w:rPr/>
        <w:spacing w:before="120" w:after="0" w:line="276" w:lineRule="auto"/>
      </w:pPr>
      <w:r>
        <w:t>les acquéreurs d'actions — Reckoner, Argio, Skyrizon, Likatron — sont des personnes morales différentes dont chacune séparément n'acquérait pas 25 % ni 50 % des actions de la SA « Motor Sich » ;</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ind w:left="1560" w:right="0" w:hanging="425.99999999999994"/>
        <w:jc w:val="both"/>
        <w:rPr/>
        <w:spacing w:before="120" w:after="0" w:line="276" w:lineRule="auto"/>
      </w:pPr>
      <w:r>
        <w:t>les acquéreurs ne disposent pas d'un centre commun de prise de décision.</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ind w:left="1560" w:right="0" w:hanging="425.99999999999994"/>
        <w:jc w:val="both"/>
        <w:rPr/>
        <w:spacing w:before="120" w:after="0" w:line="276" w:lineRule="auto"/>
      </w:pPr>
      <w:r>
        <w:t>l'événement de contrôle fait défaut, et par conséquent fait également défaut le fondement juridique pour la naissance de l'obligation de s'adresser à l'AMKU pour obtenir une autorisation.</w:t>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ind w:left="1134" w:right="0" w:hanging="567"/>
        <w:jc w:val="both"/>
        <w:rPr/>
        <w:spacing w:before="120" w:after="0" w:line="276" w:lineRule="auto"/>
      </w:pPr>
      <w:r>
        <w:t>L'AMKU en tant qu'organe compétent n'a pas reconnu les transactions comme une concentration :</w:t>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ind w:left="1701" w:right="0" w:hanging="567"/>
        <w:jc w:val="both"/>
        <w:rPr/>
        <w:spacing w:before="120" w:after="0" w:line="276" w:lineRule="auto"/>
      </w:pPr>
      <w:r>
        <w:t>en 2015–2016, l'AMKU n'a pas ouvert de dossiers et n'a pas imposé de sanctions concernant les transactions sur les actions de la SA « Motor Sich » ;</w:t>
      </w:r>
    </w:p>
    <w:p w:rsidR="00000000" w:rsidDel="00000000" w:rsidP="00000000" w:rsidRDefault="00000000" w:rsidRPr="00000000" w14:paraId="000000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ind w:left="1701" w:right="0" w:hanging="567"/>
        <w:jc w:val="both"/>
        <w:rPr/>
        <w:spacing w:before="120" w:after="0" w:line="276" w:lineRule="auto"/>
      </w:pPr>
      <w:r>
        <w:t>la demande de Skyrizon en 2017 n'a pas été examinée au fond, mais renvoyée formellement en raison du caractère incomplet des documents ;</w:t>
      </w:r>
    </w:p>
    <w:p w:rsidR="00000000" w:rsidDel="00000000" w:rsidP="00000000" w:rsidRDefault="00000000" w:rsidRPr="00000000" w14:paraId="000000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ind w:left="1701" w:right="0" w:hanging="567"/>
        <w:jc w:val="both"/>
        <w:rPr/>
        <w:spacing w:before="120" w:after="0" w:line="276" w:lineRule="auto"/>
      </w:pPr>
      <w:r>
        <w:t>le délai de prescription pour l'application des sanctions (5 ans) a expiré, ce qui rend impossible l'ouverture ultérieure d'une procédure.</w:t>
      </w:r>
    </w:p>
    <w:p w:rsidR="00000000" w:rsidDel="00000000" w:rsidP="00000000" w:rsidRDefault="00000000" w:rsidRPr="00000000" w14:paraId="00000074">
      <w:pPr>
        <w:ind w:left="1134"/>
        <w:jc w:val="both"/>
        <w:rPr/>
        <w:spacing w:before="120" w:after="0" w:line="276" w:lineRule="auto"/>
      </w:pPr>
      <w:r>
        <w:t>Cela confirme l'absence de conclusion en bonne et due forme du régulateur sur « l'illégalité » de la concentration.</w:t>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ind w:left="1134" w:right="0" w:hanging="567"/>
        <w:jc w:val="both"/>
        <w:rPr/>
        <w:spacing w:before="120" w:after="0" w:line="276" w:lineRule="auto"/>
      </w:pPr>
      <w:r>
        <w:t>La question de la concentration ne s'est posée qu'en 2017, lorsque Skyrizon s'est adressée à l'AMKU.</w:t>
      </w:r>
    </w:p>
    <w:p w:rsidR="00000000" w:rsidDel="00000000" w:rsidP="00000000" w:rsidRDefault="00000000" w:rsidRPr="00000000" w14:paraId="000000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ind w:left="1134" w:right="0" w:hanging="567"/>
        <w:jc w:val="both"/>
        <w:rPr/>
        <w:spacing w:before="120" w:after="0" w:line="276" w:lineRule="auto"/>
      </w:pPr>
      <w:r>
        <w:t>La responsabilité pour d'éventuelles violations relatives aux concentrations a un caractère exclusivement économique et juridique :</w:t>
      </w:r>
    </w:p>
    <w:p w:rsidR="00000000" w:rsidDel="00000000" w:rsidP="00000000" w:rsidRDefault="00000000" w:rsidRPr="00000000" w14:paraId="000000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ind w:left="1701" w:right="0" w:hanging="567"/>
        <w:jc w:val="both"/>
        <w:rPr/>
        <w:spacing w:before="120" w:after="0" w:line="276" w:lineRule="auto"/>
      </w:pPr>
      <w:r>
        <w:t>même en cas de violation, seules des sanctions financières sont possibles (amende, blocage des valeurs mobilières, élimination des conséquences) ;</w:t>
      </w:r>
    </w:p>
    <w:p w:rsidR="00000000" w:rsidDel="00000000" w:rsidP="00000000" w:rsidRDefault="00000000" w:rsidRPr="00000000" w14:paraId="000000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ind w:left="1701" w:right="0" w:hanging="567"/>
        <w:jc w:val="both"/>
        <w:rPr/>
        <w:spacing w:before="120" w:after="0" w:line="276" w:lineRule="auto"/>
      </w:pPr>
      <w:r>
        <w:t>une telle violation ne constitue pas les éléments constitutifs d'une infraction pénale et ne peut être une infraction sous-jacente pour reconnaître les fonds comme « illégaux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ind w:left="1134"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p>
    <w:sectPr>
      <w:footerReference r:id="rId7" w:type="default"/>
      <w:headerReference w:type="default" r:id="rId8"/>
      <w:pgSz w:h="16838" w:w="11906" w:orient="portrait"/>
      <w:pgMar w:bottom="1134" w:top="567" w:left="2126"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Уповноважений орган, який відповідав за організацію приватизації підприємств, у тому числі АТ «Мотор Січ».</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1287" w:hanging="360.0000000000001"/>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9">
    <w:lvl w:ilvl="0">
      <w:start w:val="1"/>
      <w:numFmt w:val="bullet"/>
      <w:lvlText w:val="●"/>
      <w:lvlJc w:val="left"/>
      <w:pPr>
        <w:ind w:left="1854" w:hanging="360"/>
      </w:pPr>
      <w:rPr>
        <w:rFonts w:ascii="Noto Sans Symbols" w:cs="Noto Sans Symbols" w:eastAsia="Noto Sans Symbols" w:hAnsi="Noto Sans Symbols"/>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10">
    <w:lvl w:ilvl="0">
      <w:start w:val="1"/>
      <w:numFmt w:val="bullet"/>
      <w:lvlText w:val="●"/>
      <w:lvlJc w:val="left"/>
      <w:pPr>
        <w:ind w:left="1854" w:hanging="360"/>
      </w:pPr>
      <w:rPr>
        <w:rFonts w:ascii="Noto Sans Symbols" w:cs="Noto Sans Symbols" w:eastAsia="Noto Sans Symbols" w:hAnsi="Noto Sans Symbols"/>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decimal"/>
      <w:lvlText w:val="%1.%2."/>
      <w:lvlJc w:val="left"/>
      <w:pPr>
        <w:ind w:left="1080" w:hanging="720"/>
      </w:pPr>
      <w:rPr>
        <w:b w:val="0"/>
        <w:bCs w:val="0"/>
        <w:color w:val="000000"/>
      </w:rPr>
    </w:lvl>
    <w:lvl w:ilvl="2">
      <w:start w:val="1"/>
      <w:numFmt w:val="decimal"/>
      <w:lvlText w:val="%1.%2.%3."/>
      <w:lvlJc w:val="left"/>
      <w:pPr>
        <w:ind w:left="1080" w:hanging="720"/>
      </w:pPr>
      <w:rPr>
        <w:b w:val="0"/>
        <w:bCs w:val="0"/>
        <w:color w:val="000000"/>
      </w:rPr>
    </w:lvl>
    <w:lvl w:ilvl="3">
      <w:start w:val="1"/>
      <w:numFmt w:val="decimal"/>
      <w:lvlText w:val="%1.%2.%3.%4."/>
      <w:lvlJc w:val="left"/>
      <w:pPr>
        <w:ind w:left="1440" w:hanging="1080"/>
      </w:pPr>
      <w:rPr>
        <w:b w:val="0"/>
        <w:bCs w:val="0"/>
        <w:color w:val="000000"/>
      </w:rPr>
    </w:lvl>
    <w:lvl w:ilvl="4">
      <w:start w:val="1"/>
      <w:numFmt w:val="decimal"/>
      <w:lvlText w:val="%1.%2.%3.%4.%5."/>
      <w:lvlJc w:val="left"/>
      <w:pPr>
        <w:ind w:left="1440" w:hanging="1080"/>
      </w:pPr>
      <w:rPr>
        <w:b w:val="0"/>
        <w:bCs w:val="0"/>
        <w:color w:val="000000"/>
      </w:rPr>
    </w:lvl>
    <w:lvl w:ilvl="5">
      <w:start w:val="1"/>
      <w:numFmt w:val="decimal"/>
      <w:lvlText w:val="%1.%2.%3.%4.%5.%6."/>
      <w:lvlJc w:val="left"/>
      <w:pPr>
        <w:ind w:left="1800" w:hanging="1440"/>
      </w:pPr>
      <w:rPr>
        <w:b w:val="0"/>
        <w:bCs w:val="0"/>
        <w:color w:val="000000"/>
      </w:rPr>
    </w:lvl>
    <w:lvl w:ilvl="6">
      <w:start w:val="1"/>
      <w:numFmt w:val="decimal"/>
      <w:lvlText w:val="%1.%2.%3.%4.%5.%6.%7."/>
      <w:lvlJc w:val="left"/>
      <w:pPr>
        <w:ind w:left="1800" w:hanging="1440"/>
      </w:pPr>
      <w:rPr>
        <w:b w:val="0"/>
        <w:bCs w:val="0"/>
        <w:color w:val="000000"/>
      </w:rPr>
    </w:lvl>
    <w:lvl w:ilvl="7">
      <w:start w:val="1"/>
      <w:numFmt w:val="decimal"/>
      <w:lvlText w:val="%1.%2.%3.%4.%5.%6.%7.%8."/>
      <w:lvlJc w:val="left"/>
      <w:pPr>
        <w:ind w:left="2160" w:hanging="1800"/>
      </w:pPr>
      <w:rPr>
        <w:b w:val="0"/>
        <w:bCs w:val="0"/>
        <w:color w:val="000000"/>
      </w:rPr>
    </w:lvl>
    <w:lvl w:ilvl="8">
      <w:start w:val="1"/>
      <w:numFmt w:val="decimal"/>
      <w:lvlText w:val="%1.%2.%3.%4.%5.%6.%7.%8.%9."/>
      <w:lvlJc w:val="left"/>
      <w:pPr>
        <w:ind w:left="2160" w:hanging="1800"/>
      </w:pPr>
      <w:rPr>
        <w:b w:val="0"/>
        <w:bCs w:val="0"/>
        <w:color w:val="000000"/>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uk"/>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before="120" w:after="0" w:line="276" w:lineRule="auto"/>
    </w:pPr>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