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E6B89" w14:textId="77777777" w:rsidR="001279E5" w:rsidRPr="00E2423E" w:rsidRDefault="001279E5" w:rsidP="001279E5">
      <w:pPr>
        <w:pStyle w:val="1"/>
        <w:jc w:val="center"/>
        <w:rPr>
          <w:b/>
          <w:bCs/>
        </w:rPr>
        <w:spacing w:before="120" w:after="0" w:line="276" w:lineRule="auto"/>
      </w:pPr>
      <w:r w:rsidRPr="00E2423E">
        <w:rPr>
          <w:rFonts w:ascii="Cambria" w:hAnsi="Cambria"/>
          <w:b/>
          <w:bCs/>
          <w:color w:val="000000"/>
          <w:sz w:val="22"/>
        </w:rPr>
        <w:t>NOTE D'INFORMATION</w:t>
        <w:br/>
        <w:t>relative au statut et aux pouvoirs d'AVB au sein de Motor Sich Middle East FZE</w:t>
      </w:r>
      <w:r w:rsidRPr="00E2423E">
        <w:rPr>
          <w:rFonts w:ascii="Cambria" w:hAnsi="Cambria"/>
          <w:b/>
          <w:bCs/>
          <w:color w:val="000000"/>
          <w:sz w:val="22"/>
        </w:rPr>
      </w:r>
      <w:proofErr w:type="spellStart"/>
      <w:r w:rsidRPr="00E2423E">
        <w:rPr>
          <w:rFonts w:ascii="Cambria" w:hAnsi="Cambria"/>
          <w:b/>
          <w:bCs/>
          <w:color w:val="000000"/>
          <w:sz w:val="22"/>
        </w:rPr>
      </w:r>
      <w:proofErr w:type="spellEnd"/>
      <w:r w:rsidRPr="00E2423E">
        <w:rPr>
          <w:rFonts w:ascii="Cambria" w:hAnsi="Cambria"/>
          <w:b/>
          <w:bCs/>
          <w:color w:val="000000"/>
          <w:sz w:val="22"/>
        </w:rPr>
      </w:r>
      <w:r w:rsidRPr="00E2423E">
        <w:rPr>
          <w:rFonts w:ascii="Cambria" w:hAnsi="Cambria"/>
          <w:b/>
          <w:bCs/>
          <w:color w:val="000000"/>
          <w:sz w:val="22"/>
        </w:rPr>
      </w:r>
    </w:p>
    <w:p w14:paraId="48F2DA7E" w14:textId="77777777" w:rsidR="00557849" w:rsidRPr="00E2423E" w:rsidRDefault="00557849" w:rsidP="00557849">
      <w:pPr>
        <w:pStyle w:val="1"/>
        <w:jc w:val="both"/>
        <w:rPr>
          <w:b/>
          <w:bCs/>
        </w:rPr>
        <w:spacing w:before="120" w:after="0" w:line="276" w:lineRule="auto"/>
      </w:pPr>
    </w:p>
    <w:p w14:paraId="4BC326AF" w14:textId="2713B167" w:rsidR="00557849" w:rsidRPr="00557849" w:rsidRDefault="00557849" w:rsidP="00557849">
      <w:pPr>
        <w:pStyle w:val="1"/>
        <w:numPr>
          <w:ilvl w:val="0"/>
          <w:numId w:val="11"/>
        </w:numPr>
        <w:ind w:left="0" w:hanging="567"/>
        <w:jc w:val="left"/>
        <w:rPr>
          <w:b/>
          <w:bCs/>
        </w:rPr>
        <w:spacing w:before="120" w:after="0" w:line="276" w:lineRule="auto"/>
      </w:pPr>
      <w:r w:rsidRPr="00557849">
        <w:rPr>
          <w:rFonts w:ascii="Cambria" w:hAnsi="Cambria"/>
          <w:b/>
          <w:bCs/>
          <w:color w:val="000000"/>
          <w:sz w:val="22"/>
        </w:rPr>
        <w:t>Statut et pouvoirs d'AVB</w:t>
      </w:r>
    </w:p>
    <w:p w14:paraId="18AFE84F" w14:textId="06962479" w:rsidR="00557849" w:rsidRPr="00557849" w:rsidRDefault="00557849" w:rsidP="00557849">
      <w:pPr>
        <w:pStyle w:val="1"/>
        <w:jc w:val="both"/>
        <w:rPr>
          <w:lang w:val="uk-UA"/>
        </w:rPr>
        <w:spacing w:before="120" w:after="0" w:line="276" w:lineRule="auto"/>
      </w:pPr>
      <w:r w:rsidRPr="00557849">
        <w:rPr>
          <w:rFonts w:ascii="Cambria" w:hAnsi="Cambria"/>
          <w:color w:val="000000"/>
          <w:sz w:val="22"/>
        </w:rPr>
        <w:t>AVB a exercé les fonctions de manager/conseiller au sein de Motor Sich Middle East FZE (ME). Ce statut ne lui conférait pas, en lui-même, le pouvoir de former la volonté sociale de la société, de choisir les cocontractants, de conclure des contrats ou de disposer de ses fonds bancaires.</w:t>
      </w:r>
      <w:proofErr w:type="spellStart"/>
      <w:r w:rsidRPr="00557849">
        <w:rPr>
          <w:rFonts w:ascii="Cambria" w:hAnsi="Cambria"/>
          <w:color w:val="000000"/>
          <w:sz w:val="22"/>
        </w:rPr>
      </w:r>
      <w:proofErr w:type="spellEnd"/>
      <w:r w:rsidRPr="00557849">
        <w:rPr>
          <w:rFonts w:ascii="Cambria" w:hAnsi="Cambria"/>
          <w:color w:val="000000"/>
          <w:sz w:val="22"/>
        </w:rPr>
      </w:r>
      <w:r w:rsidR="0038006E">
        <w:rPr>
          <w:rFonts w:ascii="Cambria" w:hAnsi="Cambria"/>
          <w:color w:val="000000"/>
          <w:sz w:val="22"/>
          <w:lang w:val="uk-UA"/>
        </w:rPr>
      </w:r>
    </w:p>
    <w:p w14:paraId="2F6FE548" w14:textId="77777777" w:rsidR="00557849" w:rsidRPr="00557849" w:rsidRDefault="00557849" w:rsidP="00557849">
      <w:pPr>
        <w:pStyle w:val="1"/>
        <w:jc w:val="both"/>
        <w:spacing w:before="120" w:after="0" w:line="276" w:lineRule="auto"/>
      </w:pPr>
      <w:r w:rsidRPr="00557849">
        <w:rPr>
          <w:rFonts w:ascii="Cambria" w:hAnsi="Cambria"/>
          <w:color w:val="000000"/>
          <w:sz w:val="22"/>
        </w:rPr>
        <w:t>Selon les pièces versées au dossier, les fonctions d'AVB comprenaient :</w:t>
      </w:r>
    </w:p>
    <w:p w14:paraId="2B824554" w14:textId="77777777" w:rsidR="00557849" w:rsidRPr="00557849"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la participation aux communications et aux négociations ;</w:t>
      </w:r>
    </w:p>
    <w:p w14:paraId="3FAA622F" w14:textId="77777777" w:rsidR="00557849" w:rsidRPr="00557849"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l'organisation de réunions et de visites ;</w:t>
      </w:r>
    </w:p>
    <w:p w14:paraId="24D7A54A" w14:textId="77777777" w:rsidR="00E2423E" w:rsidRPr="00E2423E"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la coordination de la préparation et du suivi de projets déterminés.</w:t>
      </w:r>
    </w:p>
    <w:p w14:paraId="4F8F8607" w14:textId="6B0E7627" w:rsidR="00557849" w:rsidRPr="00E2423E" w:rsidRDefault="00557849" w:rsidP="00E2423E">
      <w:pPr>
        <w:pStyle w:val="1"/>
        <w:jc w:val="both"/>
        <w:spacing w:before="120" w:after="0" w:line="276" w:lineRule="auto"/>
      </w:pPr>
      <w:r w:rsidRPr="00557849">
        <w:rPr>
          <w:rFonts w:ascii="Cambria" w:hAnsi="Cambria"/>
          <w:color w:val="000000"/>
          <w:sz w:val="22"/>
        </w:rPr>
        <w:t>Ces fonctions revêtaient un caractère purement représentatif, communicationnel et organisationnel, et ne conféraient aucunement à AVB le pouvoir d'adopter ou d'acter unilatéralement des décisions au nom et pour le compte de ME.</w:t>
      </w:r>
    </w:p>
    <w:p w14:paraId="1FD321E8" w14:textId="5AC3BBC3" w:rsidR="00E2423E" w:rsidRPr="00E2423E" w:rsidRDefault="00E2423E" w:rsidP="00E2423E">
      <w:pPr>
        <w:jc w:val="both"/>
        <w:spacing w:before="120" w:after="0" w:line="276" w:lineRule="auto"/>
      </w:pPr>
      <w:r w:rsidRPr="00E2423E">
        <w:rPr>
          <w:rFonts w:ascii="Cambria" w:hAnsi="Cambria"/>
          <w:color w:val="000000"/>
          <w:sz w:val="22"/>
        </w:rPr>
        <w:t>Dans le cadre de ses fonctions de manager/conseiller, AVB n'était investi d'aucun pouvoir corporatif ou de gestion de la société, notamment du droit de :</w:t>
      </w:r>
      <w:r w:rsidRPr="00E2423E">
        <w:rPr>
          <w:rFonts w:ascii="Cambria" w:hAnsi="Cambria"/>
          <w:color w:val="000000"/>
          <w:sz w:val="22"/>
        </w:rPr>
      </w:r>
      <w:r w:rsidRPr="00E2423E">
        <w:rPr>
          <w:rFonts w:ascii="Cambria" w:hAnsi="Cambria"/>
          <w:color w:val="000000"/>
          <w:sz w:val="22"/>
        </w:rPr>
      </w:r>
      <w:r w:rsidRPr="00E2423E">
        <w:rPr>
          <w:rFonts w:ascii="Cambria" w:hAnsi="Cambria"/>
          <w:color w:val="000000"/>
          <w:sz w:val="22"/>
        </w:rPr>
      </w:r>
      <w:r w:rsidRPr="00E2423E">
        <w:rPr>
          <w:rFonts w:ascii="Cambria" w:hAnsi="Cambria"/>
          <w:color w:val="000000"/>
          <w:sz w:val="22"/>
        </w:rPr>
      </w:r>
    </w:p>
    <w:p w14:paraId="01C87B34"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représenter ME ;</w:t>
      </w:r>
    </w:p>
    <w:p w14:paraId="032B3D08"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choisir unilatéralement les cocontractants et arrêter les stipulations contractuelles ;</w:t>
      </w:r>
    </w:p>
    <w:p w14:paraId="2CD105CC"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signer et exécuter des contrats au nom de ME ;</w:t>
      </w:r>
    </w:p>
    <w:p w14:paraId="69D81BD3"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faire fonctionner les comptes bancaires ou ordonnancer des paiements ;</w:t>
      </w:r>
    </w:p>
    <w:p w14:paraId="71B63ED5"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donner des instructions obligatoires à la direction générale et aux salariés de l'entreprise.</w:t>
      </w:r>
    </w:p>
    <w:p w14:paraId="390B4BB5" w14:textId="77777777" w:rsidR="00E2423E" w:rsidRPr="00E2423E" w:rsidRDefault="00E2423E" w:rsidP="00E2423E">
      <w:pPr>
        <w:ind w:left="142"/>
        <w:spacing w:before="120" w:after="0" w:line="276" w:lineRule="auto"/>
      </w:pPr>
    </w:p>
    <w:p w14:paraId="74A138A6" w14:textId="310F4987" w:rsidR="00E2423E" w:rsidRPr="00E2423E" w:rsidRDefault="00557849" w:rsidP="00E2423E">
      <w:pPr>
        <w:pStyle w:val="a3"/>
        <w:numPr>
          <w:ilvl w:val="0"/>
          <w:numId w:val="11"/>
        </w:numPr>
        <w:ind w:left="0" w:hanging="567"/>
        <w:contextualSpacing w:val="0"/>
        <w:jc w:val="left"/>
        <w:rPr>
          <w:b/>
          <w:bCs/>
        </w:rPr>
        <w:spacing w:before="120" w:after="0" w:line="276" w:lineRule="auto"/>
      </w:pPr>
      <w:r w:rsidRPr="00E2423E">
        <w:rPr>
          <w:rFonts w:ascii="Cambria" w:hAnsi="Cambria"/>
          <w:b/>
          <w:bCs/>
          <w:color w:val="000000"/>
          <w:sz w:val="22"/>
        </w:rPr>
        <w:t>Structure corporative et direction générale de ME</w:t>
      </w:r>
    </w:p>
    <w:p w14:paraId="6C23DC68" w14:textId="0807B1D9" w:rsidR="00557849" w:rsidRPr="00E2423E" w:rsidRDefault="00557849" w:rsidP="00E2423E">
      <w:pPr>
        <w:pStyle w:val="a3"/>
        <w:ind w:left="0"/>
        <w:contextualSpacing w:val="0"/>
        <w:jc w:val="both"/>
        <w:spacing w:before="120" w:after="0" w:line="276" w:lineRule="auto"/>
      </w:pPr>
      <w:r w:rsidRPr="00E2423E">
        <w:rPr>
          <w:rFonts w:ascii="Cambria" w:hAnsi="Cambria"/>
          <w:color w:val="000000"/>
          <w:sz w:val="22"/>
        </w:rPr>
        <w:t>Selon l'Acte constitutif et les statuts de Motor Sich Middle East FZE, lors de sa constitution, l'associé unique de ME était JSC « Motor Sich » (MS). À compter du 8 mars 2015, l'unique part sociale de ME appartenait à Basis General Trading FZE, dont le représentant était Andrey Kononenko (Annexe 1).</w:t>
      </w:r>
      <w:proofErr w:type="spellStart"/>
      <w:r w:rsidRPr="00E2423E">
        <w:rPr>
          <w:rFonts w:ascii="Cambria" w:hAnsi="Cambria"/>
          <w:color w:val="000000"/>
          <w:sz w:val="22"/>
        </w:rPr>
      </w:r>
      <w:proofErr w:type="spellEnd"/>
      <w:r w:rsidRPr="00E2423E">
        <w:rPr>
          <w:rFonts w:ascii="Cambria" w:hAnsi="Cambria"/>
          <w:color w:val="000000"/>
          <w:sz w:val="22"/>
        </w:rPr>
      </w:r>
      <w:proofErr w:type="spellStart"/>
      <w:r w:rsidRPr="00E2423E">
        <w:rPr>
          <w:rFonts w:ascii="Cambria" w:hAnsi="Cambria"/>
          <w:color w:val="000000"/>
          <w:sz w:val="22"/>
        </w:rPr>
      </w:r>
      <w:proofErr w:type="spellEnd"/>
      <w:r w:rsidRPr="00E2423E">
        <w:rPr>
          <w:rFonts w:ascii="Cambria" w:hAnsi="Cambria"/>
          <w:color w:val="000000"/>
          <w:sz w:val="22"/>
        </w:rPr>
      </w:r>
      <w:r w:rsidR="0038006E">
        <w:rPr>
          <w:rFonts w:ascii="Cambria" w:hAnsi="Cambria"/>
          <w:color w:val="000000"/>
          <w:sz w:val="22"/>
          <w:lang w:val="uk-UA"/>
        </w:rPr>
      </w:r>
      <w:r w:rsidRPr="00E2423E">
        <w:rPr>
          <w:rFonts w:ascii="Cambria" w:hAnsi="Cambria"/>
          <w:color w:val="000000"/>
          <w:sz w:val="22"/>
        </w:rPr>
      </w:r>
    </w:p>
    <w:p w14:paraId="7E847293" w14:textId="28A92350" w:rsidR="00E2423E" w:rsidRPr="00E2423E" w:rsidRDefault="00E2423E" w:rsidP="00E2423E">
      <w:pPr>
        <w:jc w:val="both"/>
        <w:spacing w:before="120" w:after="0" w:line="276" w:lineRule="auto"/>
      </w:pPr>
      <w:r w:rsidRPr="00E2423E">
        <w:rPr>
          <w:rFonts w:ascii="Cambria" w:hAnsi="Cambria"/>
          <w:color w:val="000000"/>
          <w:sz w:val="22"/>
        </w:rPr>
        <w:t>AVB n'est mentionné dans les actes constitutifs ni en qualité de propriétaire, ni d'actionnaire, ni d'administrateur (director), ni de représentant légal de ME. Lesdits documents ne lui confèrent aucun droit de nommer le directeur, de constituer les organes de direction ou de bloquer leurs délibérations (Annexe 1).</w:t>
      </w:r>
      <w:r w:rsidR="0038006E">
        <w:rPr>
          <w:rFonts w:ascii="Cambria" w:hAnsi="Cambria"/>
          <w:color w:val="000000"/>
          <w:sz w:val="22"/>
          <w:lang w:val="uk-UA"/>
        </w:rPr>
      </w:r>
      <w:r w:rsidRPr="00E2423E">
        <w:rPr>
          <w:rFonts w:ascii="Cambria" w:hAnsi="Cambria"/>
          <w:color w:val="000000"/>
          <w:sz w:val="22"/>
        </w:rPr>
      </w:r>
    </w:p>
    <w:p w14:paraId="3A2C5FB3" w14:textId="77777777" w:rsidR="00E2423E" w:rsidRPr="00E2423E" w:rsidRDefault="00E2423E" w:rsidP="00E2423E">
      <w:pPr>
        <w:jc w:val="both"/>
        <w:spacing w:before="120" w:after="0" w:line="276" w:lineRule="auto"/>
      </w:pPr>
      <w:r w:rsidRPr="00E2423E">
        <w:rPr>
          <w:rFonts w:ascii="Cambria" w:hAnsi="Cambria"/>
          <w:color w:val="000000"/>
          <w:sz w:val="22"/>
        </w:rPr>
        <w:t>Les documents officiels et les publications publiques rattachent expressément la direction de la structure régionale de MS aux Émirats arabes unis (EAU) à Alexander Loukianov :</w:t>
      </w:r>
    </w:p>
    <w:p w14:paraId="536017E3" w14:textId="73B1C94E"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le rapport annuel de MS pour l'exercice 2012, il est désigné comme directeur de la représentation régionale de MS aux EAU (Annexe 3) ;</w:t>
      </w:r>
    </w:p>
    <w:p w14:paraId="288152B5" w14:textId="4A427C3F"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la publication du Khaleej Times en date du 18 janvier 2014, comme directeur régional de MS (Annexe 4) ;</w:t>
      </w:r>
      <w:proofErr w:type="spellStart"/>
      <w:r w:rsidRPr="00E2423E">
        <w:rPr>
          <w:rFonts w:ascii="Cambria" w:hAnsi="Cambria"/>
          <w:color w:val="000000"/>
          <w:sz w:val="22"/>
        </w:rPr>
      </w:r>
      <w:proofErr w:type="spellEnd"/>
      <w:r w:rsidRPr="00E2423E">
        <w:rPr>
          <w:rFonts w:ascii="Cambria" w:hAnsi="Cambria"/>
          <w:color w:val="000000"/>
          <w:sz w:val="22"/>
        </w:rPr>
      </w:r>
      <w:r>
        <w:rPr>
          <w:rFonts w:ascii="Cambria" w:hAnsi="Cambria"/>
          <w:color w:val="000000"/>
          <w:sz w:val="22"/>
          <w:lang w:val="uk-UA"/>
        </w:rPr>
      </w:r>
      <w:r w:rsidRPr="00E2423E">
        <w:rPr>
          <w:rFonts w:ascii="Cambria" w:hAnsi="Cambria"/>
          <w:color w:val="000000"/>
          <w:sz w:val="22"/>
        </w:rPr>
      </w:r>
    </w:p>
    <w:p w14:paraId="044EAB2C" w14:textId="70D383FA"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la communication officielle de l'Ambassade d'Ukraine en République du Kenya en date du 9 septembre 2014, comme directeur de la représentation régionale de MS (Annexe 5) ;</w:t>
      </w:r>
      <w:r>
        <w:rPr>
          <w:rFonts w:ascii="Cambria" w:hAnsi="Cambria"/>
          <w:color w:val="000000"/>
          <w:sz w:val="22"/>
          <w:lang w:val="uk-UA"/>
        </w:rPr>
      </w:r>
      <w:r w:rsidRPr="00E2423E">
        <w:rPr>
          <w:rFonts w:ascii="Cambria" w:hAnsi="Cambria"/>
          <w:color w:val="000000"/>
          <w:sz w:val="22"/>
        </w:rPr>
      </w:r>
    </w:p>
    <w:p w14:paraId="59095A0D" w14:textId="58C3BB31"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sur la licence commerciale de ME n° 06917 en date du 14 mars 2018, comme directeur de ME (Annexe 2).</w:t>
      </w:r>
      <w:r>
        <w:rPr>
          <w:rFonts w:ascii="Cambria" w:hAnsi="Cambria"/>
          <w:color w:val="000000"/>
          <w:sz w:val="22"/>
          <w:lang w:val="uk-UA"/>
        </w:rPr>
      </w:r>
      <w:r w:rsidRPr="00E2423E">
        <w:rPr>
          <w:rFonts w:ascii="Cambria" w:hAnsi="Cambria"/>
          <w:color w:val="000000"/>
          <w:sz w:val="22"/>
        </w:rPr>
      </w:r>
      <w:r w:rsidR="0038006E">
        <w:rPr>
          <w:rFonts w:ascii="Cambria" w:hAnsi="Cambria"/>
          <w:color w:val="000000"/>
          <w:sz w:val="22"/>
          <w:lang w:val="uk-UA"/>
        </w:rPr>
      </w:r>
      <w:r w:rsidRPr="00E2423E">
        <w:rPr>
          <w:rFonts w:ascii="Cambria" w:hAnsi="Cambria"/>
          <w:color w:val="000000"/>
          <w:sz w:val="22"/>
        </w:rPr>
      </w:r>
    </w:p>
    <w:p w14:paraId="4827E7E1" w14:textId="77777777" w:rsidR="00E2423E" w:rsidRPr="00E2423E" w:rsidRDefault="00E2423E" w:rsidP="00E2423E">
      <w:pPr>
        <w:pStyle w:val="a3"/>
        <w:ind w:left="0"/>
        <w:contextualSpacing w:val="0"/>
        <w:jc w:val="both"/>
        <w:rPr>
          <w:b/>
          <w:bCs/>
        </w:rPr>
        <w:spacing w:before="120" w:after="0" w:line="276" w:lineRule="auto"/>
      </w:pPr>
    </w:p>
    <w:p w14:paraId="63443696" w14:textId="6E9B6C73" w:rsidR="00557849" w:rsidRPr="00557849" w:rsidRDefault="00557849" w:rsidP="00E2423E">
      <w:pPr>
        <w:pStyle w:val="1"/>
        <w:numPr>
          <w:ilvl w:val="0"/>
          <w:numId w:val="11"/>
        </w:numPr>
        <w:ind w:left="0" w:hanging="567"/>
        <w:jc w:val="left"/>
        <w:rPr>
          <w:b/>
          <w:bCs/>
        </w:rPr>
        <w:spacing w:before="120" w:after="0" w:line="276" w:lineRule="auto"/>
      </w:pPr>
      <w:r w:rsidRPr="00557849">
        <w:rPr>
          <w:rFonts w:ascii="Cambria" w:hAnsi="Cambria"/>
          <w:b/>
          <w:bCs/>
          <w:color w:val="000000"/>
          <w:sz w:val="22"/>
        </w:rPr>
        <w:t>Distinction entre l'activité au sein de ME et l'activité d'agence</w:t>
      </w:r>
    </w:p>
    <w:p w14:paraId="7DFA1C65" w14:textId="77777777" w:rsidR="00E2423E" w:rsidRDefault="00557849" w:rsidP="00557849">
      <w:pPr>
        <w:pStyle w:val="1"/>
        <w:jc w:val="both"/>
        <w:rPr>
          <w:lang w:val="uk-UA"/>
        </w:rPr>
        <w:spacing w:before="120" w:after="0" w:line="276" w:lineRule="auto"/>
      </w:pPr>
      <w:r w:rsidRPr="00557849">
        <w:rPr>
          <w:rFonts w:ascii="Cambria" w:hAnsi="Cambria"/>
          <w:color w:val="000000"/>
          <w:sz w:val="22"/>
        </w:rPr>
        <w:t>L'activité d'AVB au sein de ME et son intervention dans l'intérêt des sociétés agentes reposaient sur un contenu matériel et des fondements juridiques distincts.</w:t>
      </w:r>
    </w:p>
    <w:p w14:paraId="4AEEF6E7" w14:textId="26C8BCA7" w:rsidR="00557849" w:rsidRPr="00557849" w:rsidRDefault="00557849" w:rsidP="00557849">
      <w:pPr>
        <w:pStyle w:val="1"/>
        <w:jc w:val="both"/>
        <w:spacing w:before="120" w:after="0" w:line="276" w:lineRule="auto"/>
      </w:pPr>
      <w:r w:rsidRPr="00557849">
        <w:rPr>
          <w:rFonts w:ascii="Cambria" w:hAnsi="Cambria"/>
          <w:color w:val="000000"/>
          <w:sz w:val="22"/>
        </w:rPr>
        <w:t>Au sein de ME, AVB exerçait les fonctions de manager/conseiller exposées au point 1. L'activité des sociétés agentes était exercée en vertu de conventions distinctes et visait la promotion des intérêts du commettant sur des marchés déterminés.</w:t>
      </w:r>
    </w:p>
    <w:p w14:paraId="4C82D0A9" w14:textId="13F88A88" w:rsidR="00557849" w:rsidRPr="00557849" w:rsidRDefault="00557849" w:rsidP="00557849">
      <w:pPr>
        <w:pStyle w:val="1"/>
        <w:jc w:val="both"/>
        <w:rPr>
          <w:lang w:val="uk-UA"/>
        </w:rPr>
        <w:spacing w:before="120" w:after="0" w:line="276" w:lineRule="auto"/>
      </w:pPr>
      <w:r w:rsidRPr="00557849">
        <w:rPr>
          <w:rFonts w:ascii="Cambria" w:hAnsi="Cambria"/>
          <w:color w:val="000000"/>
          <w:sz w:val="22"/>
        </w:rPr>
        <w:t>La participation d'AVB à des négociations ou la représentation des intérêts de sociétés agentes ne lui conférait aucune habilitation à agir au nom et pour le compte de ME.</w:t>
      </w:r>
    </w:p>
    <w:p w14:paraId="518BCDF1" w14:textId="77777777" w:rsidR="00557849" w:rsidRDefault="00557849" w:rsidP="00557849">
      <w:pPr>
        <w:pStyle w:val="1"/>
        <w:jc w:val="both"/>
        <w:rPr>
          <w:lang w:val="uk-UA"/>
        </w:rPr>
        <w:spacing w:before="120" w:after="0" w:line="276" w:lineRule="auto"/>
      </w:pPr>
      <w:r w:rsidRPr="00557849">
        <w:rPr>
          <w:rFonts w:ascii="Cambria" w:hAnsi="Cambria"/>
          <w:color w:val="000000"/>
          <w:sz w:val="22"/>
        </w:rPr>
        <w:t>Dès lors, le cumul de ses fonctions au sein de ME avec des démarches dans l'intérêt de sociétés agentes ne signifiait nullement qu'AVB formait la volonté sociale des deux parties aux contrats.</w:t>
      </w:r>
    </w:p>
    <w:p w14:paraId="7FEF5C41" w14:textId="77777777" w:rsidR="00E2423E" w:rsidRPr="00557849" w:rsidRDefault="00E2423E" w:rsidP="00E2423E">
      <w:pPr>
        <w:rPr>
          <w:lang w:val="uk-UA"/>
        </w:rPr>
        <w:spacing w:before="120" w:after="0" w:line="276" w:lineRule="auto"/>
      </w:pPr>
    </w:p>
    <w:p w14:paraId="7B687BA0" w14:textId="3D5A0FC4" w:rsidR="00557849" w:rsidRPr="00557849" w:rsidRDefault="00557849" w:rsidP="00E2423E">
      <w:pPr>
        <w:pStyle w:val="1"/>
        <w:numPr>
          <w:ilvl w:val="0"/>
          <w:numId w:val="11"/>
        </w:numPr>
        <w:ind w:left="0" w:hanging="567"/>
        <w:jc w:val="left"/>
        <w:rPr>
          <w:b/>
          <w:bCs/>
        </w:rPr>
        <w:spacing w:before="120" w:after="0" w:line="276" w:lineRule="auto"/>
      </w:pPr>
      <w:r w:rsidRPr="00557849">
        <w:rPr>
          <w:rFonts w:ascii="Cambria" w:hAnsi="Cambria"/>
          <w:b/>
          <w:bCs/>
          <w:color w:val="000000"/>
          <w:sz w:val="22"/>
        </w:rPr>
        <w:t>Conclusion</w:t>
      </w:r>
    </w:p>
    <w:p w14:paraId="711DA5BF" w14:textId="7FD39CA4" w:rsidR="0038006E" w:rsidRPr="0038006E" w:rsidRDefault="0038006E" w:rsidP="0038006E">
      <w:pPr>
        <w:pStyle w:val="1"/>
        <w:jc w:val="both"/>
        <w:rPr>
          <w:lang w:val="uk-UA"/>
        </w:rPr>
        <w:spacing w:before="120" w:after="0" w:line="276" w:lineRule="auto"/>
      </w:pPr>
      <w:r>
        <w:rPr>
          <w:rFonts w:ascii="Cambria" w:hAnsi="Cambria"/>
          <w:color w:val="000000"/>
          <w:sz w:val="22"/>
        </w:rPr>
        <w:t>AVB ne disposait d'aucun pouvoir corporatif ni de gestion au sein de ME. Ses fonctions de manager/conseiller revêtaient une nature communicationnelle et de coordination, et n'incluaient pas le droit d'engager unilatéralement la société ou de dicter ses décisions.</w:t>
      </w:r>
    </w:p>
    <w:p w14:paraId="2D34ADEF" w14:textId="196C7FBC" w:rsidR="00975EB2" w:rsidRPr="00E2423E" w:rsidRDefault="0038006E" w:rsidP="0038006E">
      <w:pPr>
        <w:pStyle w:val="1"/>
        <w:jc w:val="both"/>
        <w:spacing w:before="120" w:after="0" w:line="276" w:lineRule="auto"/>
      </w:pPr>
      <w:r>
        <w:rPr>
          <w:rFonts w:ascii="Cambria" w:hAnsi="Cambria"/>
          <w:color w:val="000000"/>
          <w:sz w:val="22"/>
        </w:rPr>
        <w:t>AVB n'a jamais été propriétaire, associé ou directeur de ME. La direction générale de l'entité régionale de MS aux Émirats arabes unis était assurée par Alexander Loukianov. En conséquence, l'exercice par AVB de ses fonctions au sein de ME parallèlement à des activités dans l'intérêt de sociétés agentes ne lui conférait aucun contrôle sur ME et n'impliquait aucun contrôle sur les deux parties aux contrats d'agence.</w:t>
      </w:r>
    </w:p>
    <w:sectPr w:rsidR="00975EB2" w:rsidRPr="00E2423E" w:rsidSect="00664EF9">
      <w:headerReference w:type="default" r:id="rId7"/>
      <w:footerReference w:type="default" r:id="rId8"/>
      <w:pgSz w:w="11906" w:h="16838"/>
      <w:pgMar w:top="567" w:right="1134" w:bottom="1134" w:left="21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42C0F"/>
    <w:multiLevelType w:val="hybridMultilevel"/>
    <w:tmpl w:val="1F90477A"/>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41812ED"/>
    <w:multiLevelType w:val="multilevel"/>
    <w:tmpl w:val="88A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70AD9"/>
    <w:multiLevelType w:val="multilevel"/>
    <w:tmpl w:val="A04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C538B"/>
    <w:multiLevelType w:val="multilevel"/>
    <w:tmpl w:val="7D0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57FDB"/>
    <w:multiLevelType w:val="hybridMultilevel"/>
    <w:tmpl w:val="DFA6A6B6"/>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E791082"/>
    <w:multiLevelType w:val="hybridMultilevel"/>
    <w:tmpl w:val="B18AA550"/>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FDC56BC"/>
    <w:multiLevelType w:val="multilevel"/>
    <w:tmpl w:val="7AE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132F2"/>
    <w:multiLevelType w:val="multilevel"/>
    <w:tmpl w:val="668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43043"/>
    <w:multiLevelType w:val="multilevel"/>
    <w:tmpl w:val="824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80D04"/>
    <w:multiLevelType w:val="multilevel"/>
    <w:tmpl w:val="FC7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44B71"/>
    <w:multiLevelType w:val="hybridMultilevel"/>
    <w:tmpl w:val="FD3A55A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C263EA1"/>
    <w:multiLevelType w:val="multilevel"/>
    <w:tmpl w:val="DB4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65AD9"/>
    <w:multiLevelType w:val="multilevel"/>
    <w:tmpl w:val="267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64664">
    <w:abstractNumId w:val="2"/>
  </w:num>
  <w:num w:numId="2" w16cid:durableId="2086031430">
    <w:abstractNumId w:val="8"/>
  </w:num>
  <w:num w:numId="3" w16cid:durableId="945960852">
    <w:abstractNumId w:val="5"/>
  </w:num>
  <w:num w:numId="4" w16cid:durableId="445150842">
    <w:abstractNumId w:val="11"/>
  </w:num>
  <w:num w:numId="5" w16cid:durableId="896746708">
    <w:abstractNumId w:val="12"/>
  </w:num>
  <w:num w:numId="6" w16cid:durableId="31226238">
    <w:abstractNumId w:val="6"/>
  </w:num>
  <w:num w:numId="7" w16cid:durableId="946548895">
    <w:abstractNumId w:val="0"/>
  </w:num>
  <w:num w:numId="8" w16cid:durableId="866454839">
    <w:abstractNumId w:val="9"/>
  </w:num>
  <w:num w:numId="9" w16cid:durableId="979263304">
    <w:abstractNumId w:val="7"/>
  </w:num>
  <w:num w:numId="10" w16cid:durableId="954289113">
    <w:abstractNumId w:val="1"/>
  </w:num>
  <w:num w:numId="11" w16cid:durableId="1014109995">
    <w:abstractNumId w:val="4"/>
  </w:num>
  <w:num w:numId="12" w16cid:durableId="67971246">
    <w:abstractNumId w:val="3"/>
  </w:num>
  <w:num w:numId="13" w16cid:durableId="683868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C4"/>
    <w:rsid w:val="001279E5"/>
    <w:rsid w:val="0038006E"/>
    <w:rsid w:val="00401DE3"/>
    <w:rsid w:val="004371C4"/>
    <w:rsid w:val="00462EA1"/>
    <w:rsid w:val="00557849"/>
    <w:rsid w:val="00664EF9"/>
    <w:rsid w:val="00761640"/>
    <w:rsid w:val="00975EB2"/>
    <w:rsid w:val="00AA3021"/>
    <w:rsid w:val="00B01DA0"/>
    <w:rsid w:val="00B636C2"/>
    <w:rsid w:val="00E242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5CBA"/>
  <w15:docId w15:val="{3F136544-4D0E-43B3-B93A-406CE866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5784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557849"/>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E2423E"/>
    <w:pPr>
      <w:ind w:left="720"/>
      <w:contextualSpacing/>
      <w:spacing w:before="120" w:after="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193882">
      <w:bodyDiv w:val="1"/>
      <w:marLeft w:val="0"/>
      <w:marRight w:val="0"/>
      <w:marTop w:val="0"/>
      <w:marBottom w:val="0"/>
      <w:divBdr>
        <w:top w:val="none" w:sz="0" w:space="0" w:color="auto"/>
        <w:left w:val="none" w:sz="0" w:space="0" w:color="auto"/>
        <w:bottom w:val="none" w:sz="0" w:space="0" w:color="auto"/>
        <w:right w:val="none" w:sz="0" w:space="0" w:color="auto"/>
      </w:divBdr>
    </w:div>
    <w:div w:id="887255306">
      <w:bodyDiv w:val="1"/>
      <w:marLeft w:val="0"/>
      <w:marRight w:val="0"/>
      <w:marTop w:val="0"/>
      <w:marBottom w:val="0"/>
      <w:divBdr>
        <w:top w:val="none" w:sz="0" w:space="0" w:color="auto"/>
        <w:left w:val="none" w:sz="0" w:space="0" w:color="auto"/>
        <w:bottom w:val="none" w:sz="0" w:space="0" w:color="auto"/>
        <w:right w:val="none" w:sz="0" w:space="0" w:color="auto"/>
      </w:divBdr>
    </w:div>
    <w:div w:id="959992353">
      <w:bodyDiv w:val="1"/>
      <w:marLeft w:val="0"/>
      <w:marRight w:val="0"/>
      <w:marTop w:val="0"/>
      <w:marBottom w:val="0"/>
      <w:divBdr>
        <w:top w:val="none" w:sz="0" w:space="0" w:color="auto"/>
        <w:left w:val="none" w:sz="0" w:space="0" w:color="auto"/>
        <w:bottom w:val="none" w:sz="0" w:space="0" w:color="auto"/>
        <w:right w:val="none" w:sz="0" w:space="0" w:color="auto"/>
      </w:divBdr>
    </w:div>
    <w:div w:id="1409577175">
      <w:bodyDiv w:val="1"/>
      <w:marLeft w:val="0"/>
      <w:marRight w:val="0"/>
      <w:marTop w:val="0"/>
      <w:marBottom w:val="0"/>
      <w:divBdr>
        <w:top w:val="none" w:sz="0" w:space="0" w:color="auto"/>
        <w:left w:val="none" w:sz="0" w:space="0" w:color="auto"/>
        <w:bottom w:val="none" w:sz="0" w:space="0" w:color="auto"/>
        <w:right w:val="none" w:sz="0" w:space="0" w:color="auto"/>
      </w:divBdr>
    </w:div>
    <w:div w:id="1482042163">
      <w:bodyDiv w:val="1"/>
      <w:marLeft w:val="0"/>
      <w:marRight w:val="0"/>
      <w:marTop w:val="0"/>
      <w:marBottom w:val="0"/>
      <w:divBdr>
        <w:top w:val="none" w:sz="0" w:space="0" w:color="auto"/>
        <w:left w:val="none" w:sz="0" w:space="0" w:color="auto"/>
        <w:bottom w:val="none" w:sz="0" w:space="0" w:color="auto"/>
        <w:right w:val="none" w:sz="0" w:space="0" w:color="auto"/>
      </w:divBdr>
    </w:div>
    <w:div w:id="1648047753">
      <w:bodyDiv w:val="1"/>
      <w:marLeft w:val="0"/>
      <w:marRight w:val="0"/>
      <w:marTop w:val="0"/>
      <w:marBottom w:val="0"/>
      <w:divBdr>
        <w:top w:val="none" w:sz="0" w:space="0" w:color="auto"/>
        <w:left w:val="none" w:sz="0" w:space="0" w:color="auto"/>
        <w:bottom w:val="none" w:sz="0" w:space="0" w:color="auto"/>
        <w:right w:val="none" w:sz="0" w:space="0" w:color="auto"/>
      </w:divBdr>
    </w:div>
    <w:div w:id="1653556476">
      <w:bodyDiv w:val="1"/>
      <w:marLeft w:val="0"/>
      <w:marRight w:val="0"/>
      <w:marTop w:val="0"/>
      <w:marBottom w:val="0"/>
      <w:divBdr>
        <w:top w:val="none" w:sz="0" w:space="0" w:color="auto"/>
        <w:left w:val="none" w:sz="0" w:space="0" w:color="auto"/>
        <w:bottom w:val="none" w:sz="0" w:space="0" w:color="auto"/>
        <w:right w:val="none" w:sz="0" w:space="0" w:color="auto"/>
      </w:divBdr>
    </w:div>
    <w:div w:id="1825702259">
      <w:bodyDiv w:val="1"/>
      <w:marLeft w:val="0"/>
      <w:marRight w:val="0"/>
      <w:marTop w:val="0"/>
      <w:marBottom w:val="0"/>
      <w:divBdr>
        <w:top w:val="none" w:sz="0" w:space="0" w:color="auto"/>
        <w:left w:val="none" w:sz="0" w:space="0" w:color="auto"/>
        <w:bottom w:val="none" w:sz="0" w:space="0" w:color="auto"/>
        <w:right w:val="none" w:sz="0" w:space="0" w:color="auto"/>
      </w:divBdr>
    </w:div>
    <w:div w:id="207384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2132</Words>
  <Characters>1216</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1</cp:revision>
  <dcterms:created xsi:type="dcterms:W3CDTF">2026-07-17T15:58:00Z</dcterms:created>
  <dcterms:modified xsi:type="dcterms:W3CDTF">2026-07-17T16:46:00Z</dcterms:modified>
</cp:coreProperties>
</file>