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0941" cy="482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yzub_clean_perf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941" cy="48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sz w:val="20"/>
        </w:rPr>
        <w:t>Prosecution Service of Ukraine</w:t>
      </w:r>
    </w:p>
    <w:p>
      <w:pPr>
        <w:spacing w:after="120" w:before="0"/>
        <w:jc w:val="center"/>
      </w:pPr>
      <w:r>
        <w:rPr>
          <w:b/>
          <w:sz w:val="24"/>
        </w:rPr>
        <w:t>OFFICE OF THE PROSECUTOR GENERAL</w:t>
      </w:r>
    </w:p>
    <w:p>
      <w:pPr>
        <w:spacing w:line="240" w:lineRule="auto" w:after="120" w:before="0"/>
        <w:jc w:val="center"/>
      </w:pPr>
      <w:r>
        <w:rPr>
          <w:sz w:val="17"/>
        </w:rPr>
        <w:t>13/15 Riznytska St., Kyiv, 01011 fax: (044) 280-26-03</w:t>
        <w:br/>
        <w:t>e-mail: office@gp.gov.ua, web: www.gp.gov.ua</w:t>
        <w:br/>
        <w:t>USREOU Code 00034051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4896"/>
      </w:tblGrid>
      <w:tr>
        <w:tc>
          <w:tcPr>
            <w:tcW w:type="dxa" w:w="48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sz w:val="20"/>
              </w:rPr>
              <w:t>3 July 2026 No. 10/1/1-4939-17</w:t>
            </w:r>
          </w:p>
        </w:tc>
        <w:tc>
          <w:tcPr>
            <w:tcW w:type="dxa" w:w="48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sz w:val="20"/>
              </w:rPr>
              <w:t>To No. ____________ dated 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08"/>
        <w:gridCol w:w="5328"/>
      </w:tblGrid>
      <w:tr>
        <w:tc>
          <w:tcPr>
            <w:tcW w:type="dxa" w:w="48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/>
          </w:p>
        </w:tc>
        <w:tc>
          <w:tcPr>
            <w:tcW w:type="dxa" w:w="48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line="276" w:lineRule="auto" w:before="320" w:after="400"/>
            </w:pPr>
            <w:r>
              <w:rPr>
                <w:b/>
                <w:sz w:val="23"/>
              </w:rPr>
              <w:t>To Attorney</w:t>
              <w:br/>
            </w:r>
            <w:r>
              <w:rPr>
                <w:b/>
                <w:sz w:val="23"/>
              </w:rPr>
              <w:t>Vladyslav MIFTAKHUTDINOV</w:t>
              <w:br/>
            </w:r>
            <w:r>
              <w:rPr>
                <w:sz w:val="22"/>
              </w:rPr>
              <w:t>v.miftakhutdinov@vbpartners.ua</w:t>
            </w:r>
          </w:p>
        </w:tc>
      </w:tr>
    </w:tbl>
    <w:p>
      <w:pPr>
        <w:spacing w:line="276" w:lineRule="auto" w:after="120" w:before="0"/>
        <w:ind/>
        <w:jc w:val="both"/>
      </w:pPr>
      <w:r>
        <w:rPr>
          <w:sz w:val="22"/>
        </w:rPr>
        <w:t>Your complaint dated 19 June 2026 against the prosecutor's ruling on refusal to satisfy the motion on determination of investigative jurisdiction in criminal proceeding No. 22017000000000272 has been considered.</w:t>
      </w:r>
    </w:p>
    <w:p>
      <w:pPr>
        <w:spacing w:line="276" w:lineRule="auto" w:after="120" w:before="0"/>
        <w:ind/>
        <w:jc w:val="both"/>
      </w:pPr>
      <w:r>
        <w:rPr>
          <w:sz w:val="22"/>
        </w:rPr>
        <w:t>It has been established that the Main Investigation Directorate of the Security Service of Ukraine is conducting a pre-trial investigation in criminal proceeding No. 22017000000000272 dated 6 July 2017, in particular, on suspicion of V.O. Boguslayev of committing criminal offenses provided for by Part 5 of Art. 191 and Part 3 of Art. 209 of the CC of Ukraine, and O.V. Boguslayev of committing a criminal offense provided for by Part 3 of Art. 209 of the CC of Ukraine.</w:t>
      </w:r>
    </w:p>
    <w:p>
      <w:pPr>
        <w:spacing w:line="276" w:lineRule="auto" w:after="120" w:before="0"/>
        <w:ind/>
        <w:jc w:val="both"/>
      </w:pPr>
      <w:r>
        <w:rPr>
          <w:sz w:val="22"/>
        </w:rPr>
        <w:t>The prosecutor considered Your motion dated 29 May 2026 No. 20260529/1 on determination of investigative jurisdiction in this criminal proceeding behind the National Anti-Corruption Bureau of Ukraine. Following the results of the consideration, he adopted a ruling on refusal to satisfy it. Grounds for revoking this ruling, provided for by Part 6 of Art. 36 of the CPC of Ukraine, have not been established.</w:t>
      </w:r>
    </w:p>
    <w:p>
      <w:pPr>
        <w:spacing w:line="276" w:lineRule="auto" w:after="120" w:before="0"/>
        <w:ind/>
        <w:jc w:val="both"/>
      </w:pPr>
      <w:r>
        <w:rPr>
          <w:sz w:val="22"/>
        </w:rPr>
        <w:t>At the same time, I explain that a decision, action or inactivity of a prosecutor may be appealed in the manner provided for by Arts. 303–306 of the CPC of Ukraine.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4896"/>
      </w:tblGrid>
      <w:tr>
        <w:tc>
          <w:tcPr>
            <w:tcW w:type="dxa" w:w="48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line="264" w:lineRule="auto" w:after="0"/>
            </w:pPr>
            <w:r>
              <w:rPr>
                <w:b/>
                <w:sz w:val="22"/>
              </w:rPr>
              <w:t>Deputy</w:t>
              <w:br/>
              <w:t>Prosecutor General</w:t>
            </w:r>
          </w:p>
        </w:tc>
        <w:tc>
          <w:tcPr>
            <w:tcW w:type="dxa" w:w="48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 w:before="240"/>
              <w:jc w:val="right"/>
            </w:pPr>
            <w:r>
              <w:rPr>
                <w:b/>
                <w:sz w:val="22"/>
              </w:rPr>
              <w:t>Oleksiy KHOMENKO</w:t>
            </w:r>
            <w:r>
              <w:drawing>
                <wp:anchor distT="0" distB="0" distL="0" distR="0" simplePos="0" relativeHeight="251658240" behindDoc="0" locked="0" layoutInCell="0" allowOverlap="1">
                  <wp:simplePos x="0" y="0"/>
                  <wp:positionH relativeFrom="page">
                    <wp:posOffset>3017520</wp:posOffset>
                  </wp:positionH>
                  <wp:positionV relativeFrom="page">
                    <wp:posOffset>6720840</wp:posOffset>
                  </wp:positionV>
                  <wp:extent cx="3291840" cy="1713282"/>
                  <wp:effectExtent l="0" t="0" r="0" b="0"/>
                  <wp:wrapNone/>
                  <wp:docPr id="2" name="Picture 2"/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signature_tigh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1713282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pacing w:before="900" w:after="0"/>
        <w:jc w:val="right"/>
      </w:pPr>
      <w:r>
        <w:drawing>
          <wp:inline xmlns:a="http://schemas.openxmlformats.org/drawingml/2006/main" xmlns:pic="http://schemas.openxmlformats.org/drawingml/2006/picture">
            <wp:extent cx="1645920" cy="7759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code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7759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900" w:right="900" w:bottom="8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