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after="480" w:before="1440"/>
        <w:jc w:val="center"/>
      </w:pPr>
      <w:r>
        <w:rPr>
          <w:rFonts w:ascii="Arial" w:hAnsi="Arial" w:eastAsia="Arial" w:cs="Arial"/>
          <w:b/>
          <w:bCs/>
          <w:color w:val="1f3864"/>
          <w:sz w:val="56"/>
          <w:szCs w:val="56"/>
        </w:rPr>
        <w:t xml:space="preserve">PROJEKT NOSKIEM AI</w:t>
      </w:r>
    </w:p>
    <w:p>
      <w:pPr>
        <w:spacing w:after="240"/>
        <w:jc w:val="center"/>
      </w:pPr>
      <w:r>
        <w:rPr>
          <w:rFonts w:ascii="Arial" w:hAnsi="Arial" w:eastAsia="Arial" w:cs="Arial"/>
          <w:i/>
          <w:iCs/>
          <w:color w:val="555555"/>
          <w:sz w:val="28"/>
          <w:szCs w:val="28"/>
        </w:rPr>
        <w:t xml:space="preserve">Dokument strategiczny — Wersja 1.2</w:t>
      </w:r>
    </w:p>
    <w:p>
      <w:pPr>
        <w:spacing w:after="2880"/>
        <w:jc w:val="center"/>
      </w:pPr>
      <w:r>
        <w:rPr>
          <w:rFonts w:ascii="Arial" w:hAnsi="Arial" w:eastAsia="Arial" w:cs="Arial"/>
          <w:color w:val="888888"/>
          <w:sz w:val="24"/>
          <w:szCs w:val="24"/>
        </w:rPr>
        <w:t xml:space="preserve">Lipiec 2026</w:t>
      </w:r>
    </w:p>
    <w:p>
      <w:pPr>
        <w:pBdr>
          <w:top w:val="single" w:color="e8a000" w:sz="6"/>
          <w:left w:val="single" w:color="e8a000" w:sz="12"/>
          <w:bottom w:val="single" w:color="e8a000" w:sz="6"/>
          <w:right w:val="single" w:color="e8a000" w:sz="6"/>
        </w:pBdr>
        <w:spacing w:after="200"/>
      </w:pPr>
      <w:r>
        <w:rPr>
          <w:rFonts w:ascii="Arial" w:hAnsi="Arial" w:eastAsia="Arial" w:cs="Arial"/>
          <w:i/>
          <w:iCs/>
          <w:color w:val="7b3f00"/>
          <w:sz w:val="22"/>
          <w:szCs w:val="22"/>
        </w:rPr>
        <w:t xml:space="preserve">UWAGA – dokument roboczy. Pozycje oznaczone ⚠ wymagają uzupełnienia przed złożeniem wniosku.</w:t>
      </w:r>
    </w:p>
    <w:p>
      <w:pPr>
        <w:spacing w:after="200"/>
      </w:pPr>
      <w:r>
        <w:rPr>
          <w:rFonts w:ascii="Arial" w:hAnsi="Arial" w:eastAsia="Arial" w:cs="Arial"/>
          <w:b/>
          <w:bCs/>
          <w:i/>
          <w:iCs/>
          <w:color w:val="cc0000"/>
          <w:sz w:val="22"/>
          <w:szCs w:val="22"/>
        </w:rPr>
        <w:t xml:space="preserve">⚠ DO USTALENIA: ujednolicenie nazwy — dokument posługuje się domeną Noskiem.org, natomiast dokumentacja techniczna projektu nazwą Noskiem.pl. Przed złożeniem wniosku należy przyjąć jedną, spójną nazwę.</w:t>
      </w:r>
    </w:p>
    <w:p>
      <w:pPr>
        <w:pageBreakBefore w:val="true"/>
      </w:pP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1. Wizja projektu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Noskiem.org to polska platforma internetowa wykorzystująca sztuczną inteligencję do wspomagania odnajdywania zaginionych zwierząt domowych. Celem projektu jest stworzenie technologii, która znacząco skróci czas poszukiwań psów i kotów poprzez automatyczną analizę obrazów, inteligentne dopasowywanie zgłoszeń oraz ciągłe doskonalenie algorytmów na podstawie nowych danych.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Platforma internetowa stanowi pierwsze komercyjne zastosowanie opracowywanej technologii AI. Projektowi towarzyszy hasło: „Znajdziemy go noskiem”.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2. Misja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Naszą misją jest zwiększenie liczby odnalezionych zwierząt poprzez wykorzystanie nowoczesnych technologii sztucznej inteligencji.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Chcemy zastąpić obecny, rozproszony model poszukiwań oparty na grupach w mediach społecznościowych, lokalnych portalach i przypadkowych ogłoszeniach — jednym inteligentnym systemem, który automatycznie analizuje zgłoszenia i wskazuje najbardziej prawdopodobne dopasowania.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3. Problem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Zaginione zwierzęta domowe to poważny problem społeczny w Polsce.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Według raportu rocznego Głównego Inspektoratu Weterynarii (GIW) za rok 2023, w Polsce funkcjonuje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230 schronisk dla zwierząt</w:t>
      </w:r>
      <w:r>
        <w:rPr>
          <w:rFonts w:ascii="Arial" w:hAnsi="Arial" w:eastAsia="Arial" w:cs="Arial"/>
          <w:sz w:val="24"/>
          <w:szCs w:val="24"/>
        </w:rPr>
        <w:t xml:space="preserve">. W ciągu roku do schronisk trafiło łącznie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117 169 zwierząt</w:t>
      </w:r>
      <w:r>
        <w:rPr>
          <w:rFonts w:ascii="Arial" w:hAnsi="Arial" w:eastAsia="Arial" w:cs="Arial"/>
          <w:sz w:val="24"/>
          <w:szCs w:val="24"/>
        </w:rPr>
        <w:t xml:space="preserve">, w tym 81 778 psów i 35 391 kotów. Gminy wyłapały ok. 66 tys. psów, z czego 54 762 przyjęto do schronisk. Zgłoszone adopcje objęły 51 162 psy (62,6% stanu) i 20 478 kotów (57,9% stanu).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Poza schroniskami, według analizy State of Pet Homelessness Project (maj 2024), w Polsce żyje blisko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950 000 bezdomnych psów i kotów</w:t>
      </w:r>
      <w:r>
        <w:rPr>
          <w:rFonts w:ascii="Arial" w:hAnsi="Arial" w:eastAsia="Arial" w:cs="Arial"/>
          <w:sz w:val="24"/>
          <w:szCs w:val="24"/>
        </w:rPr>
        <w:t xml:space="preserve"> (ok. 72 tys. psów oraz ok. 750 tys. kotów żyjących poza schroniskami). Skala problemu potwierdza ogromne zapotrzebowanie na skuteczne, technologiczne narzędzie łączące właścicieli z zaginionymi zwierzętami.</w:t>
      </w:r>
    </w:p>
    <w:p>
      <w:pPr>
        <w:spacing w:after="120"/>
        <w:jc w:val="both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 xml:space="preserve">Źródło: Raport roczny GIW z wizytacji schronisk dla zwierząt za 2023 r. (wetgiw.gov.pl); State of Pet Homelessness Project, maj 2024.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Obecnie właściciele publikują ogłoszenia jednocześnie na Facebooku, OLX, lokalnych portalach, stronach schronisk oraz forach internetowych. Dane są rozproszone — brakuje jednego miejsca, które automatycznie porównuje zgłoszenia zaginionych, znalezionych i widzianych zwierząt.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Powoduje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wydłużenie czasu poszukiwań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niską skuteczność odnalezienia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powielanie tych samych ogłoszeń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ogromne zaangażowanie właścicieli przy ręcznym przeszukiwaniu wielu źródeł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4. Rozwiązanie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Projekt zakłada opracowanie inteligentnego systemu identyfikacji zwierząt wykorzystującego analizę obrazu oraz algorytmy uczenia maszynowego.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System będzie analizował fotografie zwierząt, wyodrębniał wielowymiarowy zestaw cech opisujących wygląd oraz porównywał je z bazą istniejących zgłoszeń.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W przeciwieństwie do klasycznych portali ogłoszeniowych system nie będzie opierał się wyłącznie na wyszukiwaniu tekstowym, lecz na automatycznej analizie podobieństwa wizualnego.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5. Cel badawczo-rozwojowy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Celem projektu jest opracowanie własnego silnika identyfikacji zwierząt wykorzystującego analizę obrazów oraz adaptacyjne algorytmy uczenia się.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Projekt zakłada stworzenie rozwiązania zdolnego 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identyfikacji tego samego zwierzęcia na zdjęciach wykonanych z różnych perspektyw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rozpoznawania zwierząt w różnych warunkach oświetleniowych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uwzględniania zmian wyglądu zwierzęcia (np. zabrudzenie, zmoknięcie sierści, zdjęcie lub założenie obroży, odrośnięcie sierści)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automatycznego uczenia się na podstawie nowych zgłoszeń i wyników odnalezienia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6. Innowacja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Najważniejszą innowacją projektu nie jest stworzenie kolejnego portalu ogłoszeniowego. Innowacją jest opracowanie technologii AI umożliwiającej automatyczne rozpoznawanie podobieństwa pomiędzy zdjęciami zwierząt.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Silnik będzie wykorzystywał wielowymiarową reprezentację obrazu obejmującą cechy opisujące wygląd zwierzęcia. Model będzie rozwijany adaptacyjnie i doskonalony wraz z napływem nowych danych.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Platforma Noskiem.org będzie pierwszym praktycznym zastosowaniem tej technologii.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7. Produkt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Pierwszym produktem wykorzystującym opracowaną technologię będzie platforma internetowa Noskiem.org.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Platforma będzie umożliwiała: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zgłoszenie zaginięcia zwierzęcia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zgłoszenie znalezienia zwierzęcia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zgłoszenie obserwacji zwierzęcia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automatyczne wyszukiwanie podobnych zgłoszeń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powiadamianie użytkowników o potencjalnych dopasowaniach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współpracę ze schroniskami, fundacjami i gabinetami weterynaryjnymi poprzez API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Platforma będzie dostępna przez przeglądarkę internetową i będzie działała również na urządzeniach mobilnych bez konieczności instalowania aplikacji.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8. Technologia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Architektura systemu została zaprojektowana z myślą o wysokiej skalowalności oraz dalszym rozwoju funkcji AI.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Projekt obejmuje: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nowoczesny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responsywny interfejs webowy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relacyjną bazę danych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bezpieczne przechowywanie zdjęć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geolokalizację zgłoszeń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moduł powiadomień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API integracyjne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moduł sztucznej inteligencji odpowiedzialny za analizę obrazów oraz dopasowywanie zgłoszeń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8.1 Wybrane i wdrażane technologie (stan na lipiec 2026)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Kluczowe decyzje technologiczne dla pierwszej wersji platformy (MVP) zostały już podjęte i są wdrażane: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backend: framework Laravel 11 (PHP) wraz z panelem administracyjnym Filament, obsługującym moderację każdego ogłoszenia przed publikacją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interfejs: TailwindCSS + szablony Blade — strona responsywna, działająca na telefonach bez instalowania aplikacji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baza danych: relacyjna baza MySQL/MariaDB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mapy i geolokalizacja: OpenStreetMap + biblioteka Leaflet (rozwiązanie bezpłatne i otwarte; Google Maps odrzucono ze względu na koszty licencji) — system zapisuje współrzędne zgłoszenia oraz nazwę najbliższej miejscowości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brak obowiązku zakładania konta: ogłoszenie może dodać każdy, a edycja odbywa się przez bezpieczny link (token) wysyłany e-mailem — niska bariera wejścia i minimum przetwarzanych danych osobowych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ochrona przed spamem i botami: Cloudflare Turnstile (bezpłatny) oraz limity liczby zapytań (rate limiting)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bezpieczeństwo: walidacja danych po stronie serwera, ochrona CSRF i XSS, zdjęcia przechowywane poza katalogiem publicznym serwera, numer telefonu w ogłoszeniu ukrywany przed botami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Moduł AI, API integracyjne i baza wektorowa wymienione powyżej stanowią przedmiot kolejnych faz projektu (por. sekcje 14 i 19–20) — nie wchodzą w zakres MVP.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9. Model biznesowy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Platforma będzie bezpłatna dla użytkowników zgłaszających zaginięcia i odnalezienia zwierząt.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Przychody będą pochodziły z: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partnerstw z klinikami weterynaryjnymi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partnerstw z samorządami — panel analityczny (dashboard) dla miast i gmin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współpracy z producentami karm i akcesoriów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sponsorów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kampanii edukacyjnych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usług premium dla partnerów instytucjonalnych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licencjonowania technologii AI w wybranych zastosowaniach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grantów i dofinansowań publicznych (granty miejskie na cyfryzację, programy UE — smart city, dobrostan zwierząt)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9.1 Potencjał rynku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Rynek produktów i usług dla zwierząt domowych (pet care) w Polsce należy do najszybciej rosnących segmentów rynku konsumenckiego. Wartość rynku wyniosła ok.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9,2 mld zł w 2024 roku</w:t>
      </w:r>
      <w:r>
        <w:rPr>
          <w:rFonts w:ascii="Arial" w:hAnsi="Arial" w:eastAsia="Arial" w:cs="Arial"/>
          <w:sz w:val="24"/>
          <w:szCs w:val="24"/>
        </w:rPr>
        <w:t xml:space="preserve">, z czego karmy dla zwierząt stanowią ponad 4,9 mld zł. Polacy posiadają ok. 8,4 mln psów i 7,5 mln kotów. Przy średniorocznym tempie wzrostu ok. 14% rynek może osiągnąć ok.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13 mld zł do 2029 roku</w:t>
      </w:r>
      <w:r>
        <w:rPr>
          <w:rFonts w:ascii="Arial" w:hAnsi="Arial" w:eastAsia="Arial" w:cs="Arial"/>
          <w:b/>
          <w:bCs/>
          <w:i/>
          <w:iCs/>
          <w:color w:val="cc0000"/>
          <w:sz w:val="24"/>
          <w:szCs w:val="24"/>
        </w:rPr>
        <w:t xml:space="preserve"> ⚠ [DO WERYFIKACJI: wartość 9,2 mld zł za 2024 r. potwierdza raport Euromonitor International, ale publikowane prognozy branżowe mówią o przekroczeniu 10 mld zł do 2029 r., nie 13 mld zł — podaj źródło albo skoryguj]</w:t>
      </w:r>
      <w:r>
        <w:rPr>
          <w:rFonts w:ascii="Arial" w:hAnsi="Arial" w:eastAsia="Arial" w:cs="Arial"/>
          <w:sz w:val="24"/>
          <w:szCs w:val="24"/>
        </w:rPr>
        <w:t xml:space="preserve">. Partnerzy z branży pet care (producenci karm, sklepy zoologiczne, lecznictwo weterynaryjne) tworzą perspektywiczne źródło przychodów reklamowych i partnerskich dla Noskiem.org.</w:t>
      </w:r>
    </w:p>
    <w:p>
      <w:pPr>
        <w:spacing w:after="120"/>
        <w:jc w:val="both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 xml:space="preserve">Źródło: dane branżowe za 2024 r.; prognozy rynkowe PMR/Statista.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9.2 Scenariusze przychodów</w:t>
      </w:r>
    </w:p>
    <w:p>
      <w:pPr>
        <w:spacing w:after="6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Scenariusz A – Partnerstwa z klinikami weterynaryjnymi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Platforma oferuje klinikom i lecznicom pakiet partnera instytucjonalnego: wyróżnienie na mapie, badge „Współpracuje z Noskiem”, leady potencjalnych klientów. Szacunek: </w:t>
      </w:r>
      <w:r>
        <w:rPr>
          <w:rFonts w:ascii="Arial" w:hAnsi="Arial" w:eastAsia="Arial" w:cs="Arial"/>
          <w:b/>
          <w:bCs/>
          <w:color w:val="cc0000"/>
          <w:sz w:val="24"/>
          <w:szCs w:val="24"/>
        </w:rPr>
        <w:t xml:space="preserve">[UZUPEŁNIJ: np. 50] klinik × [UZUPEŁNIJ: np. 200 zł/mies.] = ok. [UZUPEŁNIJ: 120 000 zł] rocznie.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W projekcie przyjęto widełki cenowe sponsoringu komercyjnego (kliniki weterynaryjne, sklepy zoologiczne, producenci karm, firmy chipowania/GPS): 100–2000 zł/mies. w zależności od pakietu.</w:t>
      </w:r>
    </w:p>
    <w:p>
      <w:pPr>
        <w:spacing w:after="6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Scenariusz B – SaaS dla schronisk i fundacji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Miesięczna subskrypcja dostępu do API + panel zarządzania zwierzętami w schronisku. W Polsce działa 230 schronisk. Szacunek: </w:t>
      </w:r>
      <w:r>
        <w:rPr>
          <w:rFonts w:ascii="Arial" w:hAnsi="Arial" w:eastAsia="Arial" w:cs="Arial"/>
          <w:b/>
          <w:bCs/>
          <w:color w:val="cc0000"/>
          <w:sz w:val="24"/>
          <w:szCs w:val="24"/>
        </w:rPr>
        <w:t xml:space="preserve">[UZUPEŁNIJ: np. 30] schronisk × [UZUPEŁNIJ: np. 99 zł/mies.] = ok. [UZUPEŁNIJ: 35 640 zł] rocznie.</w:t>
      </w:r>
    </w:p>
    <w:p>
      <w:pPr>
        <w:spacing w:after="6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Scenariusz C – Reklama kontekstowa i sponsoring marki pet care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Miejsca reklamowe i sponsoringowe dedykowane markom pet care (producenci karm, sklepy zoologiczne, ubezpieczenia zwierząt). Model CPM lub flat fee per kwartał. Szacunek: </w:t>
      </w:r>
      <w:r>
        <w:rPr>
          <w:rFonts w:ascii="Arial" w:hAnsi="Arial" w:eastAsia="Arial" w:cs="Arial"/>
          <w:b/>
          <w:bCs/>
          <w:color w:val="cc0000"/>
          <w:sz w:val="24"/>
          <w:szCs w:val="24"/>
        </w:rPr>
        <w:t xml:space="preserve">[UZUPEŁNIJ: wartość do określenia po uruchomieniu platformy i uzyskaniu danych o ruchu].</w:t>
      </w:r>
    </w:p>
    <w:p>
      <w:pPr>
        <w:spacing w:after="6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Scenariusz D – Partnerstwa z samorządami (panel dla miast)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Dashboard dla miast i gmin z mapą błąkających się zwierząt, statystykami i raportami. Przyjęte w projekcie pakiety roczne: Podstawowy 2 000–5 000 zł, Standard 5 000–12 000 zł, Premium 12 000–25 000 zł, pakiet wojewódzki 30 000–60 000 zł. Argument ROI dla samorządu: jeżeli dzięki platformie 50 zwierząt rocznie wraca do właściciela zamiast trafiać do schroniska, gmina oszczędza ok. 50 000 zł przy koszcie platformy 5–12 tys. zł rocznie. Rozważany jest pilotaż panelu z Katowicami jako pierwszym miastem partnerskim (nawiązany kontakt z instytutem AI Sieci Badawczej Łukasiewicz w Katowicach).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Wewnętrzna prognoza projektu zakłada wzrost przychodów od ok. 500–2 000 zł/mies. przy 1–5 tys. użytkowników (miesiące 6–9), przez 3 000–8 000 zł/mies. (miesiące 9–12), do ok. 20 000–50 000 zł/mies. przy ponad 100 tys. użytkowników (rok 3+).</w:t>
      </w:r>
    </w:p>
    <w:p>
      <w:pPr>
        <w:pBdr>
          <w:bottom w:val="single" w:color="cc0000" w:sz="1"/>
        </w:pBdr>
        <w:spacing w:after="120"/>
      </w:pPr>
      <w:r>
        <w:rPr>
          <w:rFonts w:ascii="Arial" w:hAnsi="Arial" w:eastAsia="Arial" w:cs="Arial"/>
          <w:b/>
          <w:bCs/>
          <w:i/>
          <w:iCs/>
          <w:color w:val="cc0000"/>
          <w:sz w:val="24"/>
          <w:szCs w:val="24"/>
        </w:rPr>
        <w:t xml:space="preserve">⚠ DO UZUPEŁNIENIA: powyższe kwoty są przykładowym szablonem — przed złożeniem wniosku określ realistyczne liczby partnerów i ceny pakietów na podstawie własnych rozmów z rynkiem.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10. Zespół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Projekt realizowany jest przez zespół założycielski posiadający kompetencje technologiczne, biznesowe i produktowe.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Za rozwój technologii odpowiada współzałożyciel projektu, pełniący jednocześnie rolę architekta systemu i głównego programisty (architektura techniczna, integracje API, rozwój AI, panel dla miast, relacje z samorządami).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Za strategię produktu, projekt interfejsu użytkownika (UX), rozwój biznesowy, marketing, budowanie społeczności oraz relacje ze sponsorami komercyjnymi odpowiada współzałożycielka projektu.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Połączenie kompetencji technologicznych i biznesowych umożliwia samodzielną realizację większości prac projektowych.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W Fazie 3 planowane jest jednorazowe wsparcie zewnętrznego programisty przy integracji AI Vision API oraz panelu dla miast (szacowany koszt ok. 500–1 000 zł).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11. Wizja długoterminowa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Naszym celem jest stworzenie najbardziej zaawansowanego systemu identyfikacji zaginionych zwierząt w Europie.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Rozwijana technologia będzie stale doskonalona wraz z napływem nowych danych i może znaleźć zastosowanie również w innych obszarach związanych z identyfikacją zwierząt, współpracą ze schroniskami oraz wsparciem organizacji zajmujących się ochroną zwierząt.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Noskiem.org ma stać się nie tylko platformą internetową, ale przede wszystkim technologią AI realnie zwiększającą skuteczność odnajdywania zaginionych zwierząt.</w:t>
      </w:r>
    </w:p>
    <w:p>
      <w:pPr>
        <w:pageBreakBefore w:val="true"/>
      </w:pP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12. Użytkownicy i scenariusze użycia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12.1 Główne grupy użytkowników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12.1.1 Właściciele zwierząt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zgłaszają zaginięcie psa lub kota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szukają zwierzęcia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monitorują ogłoszenia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12.1.2 Osoby, które znalazły lub widziały zwierzę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zgłoszenia „found”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zdjęcia z telefonu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szybkie raportowanie obserwacji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12.1.3 Partnerzy instytucjonalni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schroniska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fundacje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gabinety weterynaryjne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organizacje lokalne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12.2 Kluczowe scenariusze użycia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12.2.1 Scenariusz A – zgłoszenie zaginięcia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Użytkownik: dodaje zdjęcia zwierzęcia, wpisuje podstawowe dane (kolor, rasa, miejsce, czas), system generuje profil AI.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System: automatycznie rozpoczyna wyszukiwanie dopasowań.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12.2.2 Scenariusz B – znalezione zwierzę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Użytkownik: robi zdjęcie telefonem, dodaje lokalizację.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System: porównuje obraz z bazą zgłoszeń zaginionych, wskazuje potencjalne dopasowania.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12.2.3 Scenariusz C – automatyczne dopasowanie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System: wykrywa wysokie podobieństwo, wysyła powiadomienie do obu stron.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12.2.4 Scenariusz D – współpraca ze schroniskiem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Schronisko: dodaje zwierzęta do bazy, otrzymuje automatyczne dopasowania do zgłoszeń zaginięć.</w:t>
      </w:r>
    </w:p>
    <w:p>
      <w:pPr>
        <w:pageBreakBefore w:val="true"/>
      </w:pP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13. Przewaga konkurencyjna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13.1 Brak jednego systemu identyfikacji zwierząt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Obecnie rynek działa w sposób rozproszony, manualny i oparty na tekstowych ogłoszeniach. Brakuje centralnej bazy, automatycznego dopasowania obrazów oraz systemu uczenia się.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13.2 Główna przewaga NOSKIEM AI</w:t>
      </w:r>
    </w:p>
    <w:p>
      <w:pPr>
        <w:spacing w:after="12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1. Analiza wizualna (core innovation)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System nie opiera się na opisie tekstowym, tagach ani kategoriach — lecz na analizie obrazu, cechach wizualnych i podobieństwie embeddingów.</w:t>
      </w:r>
    </w:p>
    <w:p>
      <w:pPr>
        <w:spacing w:after="12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2. Efekt sieciowy danych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Każde nowe zgłoszenie poprawia model i zwiększa skuteczność dopasowań.</w:t>
      </w:r>
    </w:p>
    <w:p>
      <w:pPr>
        <w:spacing w:after="12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3. Jednolita baza danych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Zamiast rozproszonych platform (Facebook, OLX, grupy lokalne) — jeden system dopasowań.</w:t>
      </w:r>
    </w:p>
    <w:p>
      <w:pPr>
        <w:spacing w:after="12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4. Automatyzacja procesu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Redukcja ręcznego przeszukiwania, chaosu informacyjnego i opóźnień w reakcji.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14. Strategia wejścia na rynek (Go-To-Market)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14.1 Faza 1 – MVP (0–6 miesięcy)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Cel: uruchomienie podstawowej wersji platformy.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zgłoszenia zaginięć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baza zdjęć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moderowana baza ogłoszeń z filtrami (gatunek, województwo, miejscowość, rasa, kolor) i powiadomieniami e-mail — bez modułu AI na tym etapie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Kanały: Facebook grupy, lokalne społeczności, schroniska.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14.2 Faza 2 – Beta AI (6–12 miesięcy)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Cel: wdrożenie silnika AI. Zgodnie z planem technicznym Faza 2 obejmuje w pierwszej kolejności mapę zgłoszeń (OpenStreetMap + Leaflet) oraz automatyczne opisy zwierząt ze zdjęcia — rasa, umaszczenie, cechy charakterystyczne (gotowy model GPT-4o Vision, koszt ok. 0,05–0,10 zł za zdjęcie); pełne automatyczne dopasowania ogłoszeń, panel dla miast i powiadomienia SMS zaplanowano w Fazie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automatyczne dopasowania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ranking podobieństwa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powiadomienia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14.3 Faza 3 – skalowanie (12–24 miesiące)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Cel: ogólnopolska baza zwierząt.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API dla partnerów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integracje ze schroniskami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system predykcyjny (gdzie zwierzę może się znajdować)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14.4 Strategia wzrostu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Wzrost będzie oparty na efektach sieciowych, partnerstwach lokalnych oraz wirusowym charakterze zgłoszeń zaginięć — treści o zaginionych zwierzętach są chętnie udostępniane przez użytkowników social media, co organicznie zwiększa zasięg platformy bez kosztów reklamowych.</w:t>
      </w:r>
    </w:p>
    <w:p>
      <w:pPr>
        <w:pageBreakBefore w:val="true"/>
      </w:pP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15. Dane i przewaga AI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15.1 Kluczowy zasób: dane obrazowe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Najważniejszym zasobem projektu będą: zdjęcia zwierząt, historie zgłoszeń i wyniki dopasowań.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15.2 Struktura danych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dane wizualne (obrazy)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dane kontekstowe (czas, miejsce)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dane opisowe (tekst zgłoszenia)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relacje między zgłoszeniami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15.3 Efekt uczenia systemu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Każde potwierdzone dopasowanie oraz każde odnalezione zwierzę poprawia jakość modelu AI.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16. Partnerstwa strategiczne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16.1 Schroniska i fundacje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Kluczowi partnerzy: szybki dostęp do danych, realne przypadki użycia, wiarygodność systemu.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16.2 Weterynarze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Rola: identyfikacja zwierząt, zgłoszenia „found”, weryfikacja.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16.3 Branża pet food / pet care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Możliwe modele: sponsoring, kampanie CSR, reklamy kontekstowe.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16.4 Media i społeczności lokalne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Rola: szybkie rozprzestrzenianie informacji o zaginięciach, organiczny charakter projektu.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16.5 Samorządy i instytucje publiczne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Miasta i gminy jako odbiorcy panelu analitycznego (mapa błąkających się zwierząt, statystyki, raporty). Nawiązany został kontakt z instytutem AI Sieci Badawczej Łukasiewicz w Katowicach; rozważany jest pilotaż panelu dla miast z Katowicami jako pierwszym miastem partnerskim.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17. Ryzyka projektu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17.1 Ryzyko technologiczne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trudność w rozpoznawaniu zwierząt w różnych warunkach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zmienność wyglądu (sierść, wiek, brud)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17.2 Ryzyko danych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brak wystarczającej liczby zdjęć na początku (cold start)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niska jakość danych wejściowych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17.3 Ryzyko adopcji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przyzwyczajenie użytkowników do Facebooka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opór przed nową platformą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17.4 Ryzyko operacyjne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skalowanie infrastruktury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koszty przetwarzania AI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18. Wskaźniki sukcesu (KPI)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18.1 KPI produktu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liczba zgłoszeń miesięcznie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liczba aktywnych użytkowników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liczba dopasowań AI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18.2 KPI B+R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skuteczność dopasowań (% trafnych identyfikacji)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redukcja czasu znalezienia zwierzęcia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poprawa modelu w czasie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18.3 KPI biznesowe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liczba partnerstw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koszt pozyskania użytkownika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retencja użytkowników</w:t>
      </w:r>
    </w:p>
    <w:p>
      <w:pPr>
        <w:pageBreakBefore w:val="true"/>
      </w:pP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19. Architektura systemu AI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19.1 Ogólna architektura systemu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System Noskiem AI składa się z czterech warstw: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Warstwa aplikacyjna (Frontend)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webowa platforma zgłoszeń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formularze: „zaginione”, “znalezione”, „widziane”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panel użytkownika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system powiadomień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Warstwa backendowa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API aplikacyjne (REST/GraphQL)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obsługa użytkowników i zgłoszeń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zarządzanie bazą danych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integracje z partnerami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Warstwa danych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relacyjna baza danych (zgłoszenia, użytkownicy)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magazyn obiektów (zdjęcia)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baza wektorowa (embeddingi obrazów zwierząt) — kluczowy element B+R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Warstwa AI (rdzeń systemu)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moduł ekstrakcji cech obrazu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moduł generowania embeddingów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moduł dopasowania podobieństwa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moduł uczenia adaptacyjnego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19.2 Pipeline przetwarzania obrazu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Krok 1: preprocessing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normalizacja obrazu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wykrycie zwierzęcia na zdjęciu (cropping)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redukcja szumu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Krok 2: ekstrakcja cech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Model AI generuje wektor cech wizualnych (embedding), cechy globalne (kształt, proporcje) i cechy lokalne (wzory sierści, znaki szczególne).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Krok 3: zapis reprezentacji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Embedding trafia do bazy wektorowej, powiązanej z metadanymi zgłoszenia.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Krok 4: dopasowanie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Porównanie embeddingu z istniejącą bazą, obliczenie podobieństwa (similarity score), ranking wyników.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19.3 Mechanizm dopasowań AI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System wykorzystuje podejście embedding-based retrieval i similarity search z rankingiem kandydatów. Wynikiem jest lista potencjalnych dopasowań z wynikiem podobieństwa, lokalizacją i czasem zgłoszenia.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19.4 Baza wektorowa (kluczowa innowacja techniczna)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System wykorzystuje indeksowanie embeddingów i szybkie wyszukiwanie podobnych obrazów, co pozwala skalować system do milionów zdjęć przy utrzymaniu niskich opóźnień.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19.5 Moduł uczenia adaptacyjnego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System aktualizuje model na podstawie potwierdzonych dopasowań (true positive), odrzuconych dopasowań (false positive) oraz nowych danych wejściowych poprzez mechanizm feedback loop, okresowe retrainingi i aktualizację wag modelu.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19.6 Bezpieczeństwo i prywatność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anonimizacja danych użytkowników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separacja danych osobowych od obrazów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zgodność z RODO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kontrola dostępu do API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19.7 Ryzyka eksperymentalne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brak wystarczającej ilości danych treningowych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niska jakość zdjęć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podobieństwo między różnymi zwierzętami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overfitting modelu</w:t>
      </w:r>
    </w:p>
    <w:p>
      <w:pPr>
        <w:pageBreakBefore w:val="true"/>
      </w:pP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20. Metodyka eksperymentów B+R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20.1 Cel eksperymentów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Celem prac B+R jest empiryczna weryfikacja, czy system embeddingów wizualnych umożliwia skuteczną identyfikację tego samego zwierzęcia w zmiennych warunkach środowiskowych.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20.2 Zakres własnych prac badawczo-rozwojowych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Projekt zakłada prowadzenie własnych prac badawczych obejmujących: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opracowanie i trenowanie modelu embeddingowego dedykowanego identyfikacji psów i kotów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zestawienie i walidację własnego zestawu danych treningowych (we współpracy ze schroniskami)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eksperymenty z architekturami sieci (CNN, ViT) w warunkach małych i niejednorodnych zbiorów danych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opracowanie mechanizmu uczenia adaptacyjnego opartego na feedbacku użytkowników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budowę i optymalizację indeksu wektorowego dla wysokiej skali</w:t>
      </w:r>
    </w:p>
    <w:p>
      <w:pPr>
        <w:pBdr>
          <w:bottom w:val="single" w:color="cc0000" w:sz="1"/>
        </w:pBdr>
        <w:spacing w:after="120"/>
      </w:pPr>
      <w:r>
        <w:rPr>
          <w:rFonts w:ascii="Arial" w:hAnsi="Arial" w:eastAsia="Arial" w:cs="Arial"/>
          <w:b/>
          <w:bCs/>
          <w:i/>
          <w:iCs/>
          <w:color w:val="cc0000"/>
          <w:sz w:val="24"/>
          <w:szCs w:val="24"/>
        </w:rPr>
        <w:t xml:space="preserve">Stan decyzji technicznych: w Fazie 2 wykorzystany zostanie gotowy model GPT-4o Vision (przez API) do automatycznego generowania opisu zwierzęcia ze zdjęcia — rasa, umaszczenie, wzory sierści, cechy charakterystyczne, szacunkowy wiek; wynik zapisywany jest jako tekst w bazie. Google Vision AI zostało odrzucone, ponieważ rozpoznaje gatunek, ale nie rozróżnia umaszczenia ani cech osobniczych. Decyzja o architekturze dedykowanego modelu dopasowania wizualnego (np. fine-tuning modelu bazowego typu CLIP vs rozwiązanie własne) zostanie podjęta po zakończeniu Fazy 2.</w:t>
      </w:r>
      <w:r>
        <w:rPr>
          <w:rFonts w:ascii="Arial" w:hAnsi="Arial" w:eastAsia="Arial" w:cs="Arial"/>
          <w:b/>
          <w:bCs/>
          <w:i/>
          <w:iCs/>
          <w:color w:val="cc0000"/>
          <w:sz w:val="24"/>
          <w:szCs w:val="24"/>
        </w:rPr>
        <w:t xml:space="preserve"> ⚠ DO UZUPEŁNIENIA przed wnioskiem: precyzyjny opis podziału na elementy własne vs modele bazowe — komisja grantowa będzie to weryfikować.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20.3 Hipotezy badawcze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H1: Modele embeddingowe umożliwiają skuteczne porównanie zwierząt na podstawie zdjęć o różnej jakości.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H2: Wprowadzenie cech lokalnych (np. wzory sierści) zwiększa skuteczność dopasowań.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H3: System uczenia adaptacyjnego poprawia skuteczność w czasie.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20.4 Zestaw eksperymentalny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zdjęcia tego samego zwierzęcia w różnych warunkach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zdjęcia różnych zwierząt o podobnym wyglądzie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zdjęcia niskiej i wysokiej jakości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20.5 Etapy eksperymentów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Etap 1 – baseline model: prosty model embeddingowy, test podstawowej skuteczności.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Etap 2 – model rozszerzony: dodanie cech lokalnych, optymalizacja metryki podobieństwa.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Etap 3 – model adaptacyjny: uczenie na feedbacku, aktualizacja modelu w czasie.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Etap 4 – testy produkcyjne: testy na realnych danych użytkowników, porównanie z ręczną identyfikacją.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20.6 Metryki oceny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Precision: ile dopasowań jest poprawnych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Recall: ile rzeczywistych dopasowań zostało znalezionych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F1-score: balans precision i recall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Top-K accuracy: czy poprawne dopasowanie znajduje się w TOP 5 / TOP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Time-to-match: czas znalezienia dopasowania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20.7 Kryterium sukcesu B+R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Projekt uznaje się za skuteczny, jeśli: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model embeddingowy przewyższa baseline (manual search / text matching)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system osiąga stabilne dopasowania wizualne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system poprawia się wraz z danymi</w:t>
      </w:r>
    </w:p>
    <w:p>
      <w:pPr>
        <w:pageBreakBefore w:val="true"/>
      </w:pP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21. Stan wiedzy i analiza istniejących rozwiązań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21.1 Istniejące rozwiązania rynkowe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Na rynku istnieją rozwiązania wykorzystujące technologie sztucznej inteligencji do wspomagania identyfikacji zaginionych zwierząt, w tym systemy takie jak Petco Love Lost (USA), które umożliwiają dopasowywanie zwierząt na podstawie analizy obrazu (ponad 170 000 odnalezionych zwierząt, ponad 3 000 współpracujących schronisk).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Jednak większość istniejących rozwiązań: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działa w zamkniętych ekosystemach danych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opiera się na ograniczonej liczbie partnerów (Petco Love Lost działa wyłącznie na rynku amerykańskim)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nie integruje rozproszonych źródeł danych internetowych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nie uwzględnia zróżnicowanych warunków pozyskiwania zdjęć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21.2 Luka technologiczna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Istniejąca luka technologiczna nie polega na braku systemów AI do identyfikacji zwierząt, lecz na braku: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uniwersalnego systemu działającego w rozproszonym środowisku danych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interoperacyjności pomiędzy różnymi źródłami zgłoszeń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modeli odpornych na silną zmienność jakości i warunków zdjęć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adaptacyjnych mechanizmów uczenia się w warunkach małych i niejednorodnych zbiorów danych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Projekt NOSKIEM AI koncentruje się na rozwiązaniu problemu identyfikacji zwierząt w otwartym, zdecentralizowanym środowisku danych.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22. Stan techniki — sztuczna inteligencja i analiza obrazu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22.1 Technologie bazowe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Projekt opiera się na współczesnych metodach uczenia maszynowego stosowanych w analizie obrazu: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konwolucyjne sieci neuronowe (CNN)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modele typu Vision Transformers (ViT)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metody uczenia kontrastowego (contrastive learning)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metody uczenia typu triplet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reprezentacje wektorowe (embeddingi obrazów)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wyszukiwanie podobieństwa w przestrzeni wektorowej (vector similarity search)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22.2 Systemy wyszukiwania podobieństwa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W nowoczesnych systemach AI stosuje się podejście oparte o generowanie embeddingów dla obiektów wizualnych, porównywanie ich w przestrzeni wielowymiarowej oraz ranking wyników według metryk podobieństwa (cosine similarity, Euclidean distance).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Analogiczne podejście stosowane jest m.in. w systemach rozpoznawania twarzy, systemach rekomendacyjnych obrazów i wyszukiwarkach wizualnych.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22.3 Adaptacja do domeny zwierząt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W przeciwieństwie do ludzi, zwierzęta zmieniają wygląd w czasie (sierść, wiek, zabrudzenia), mogą mieć bardzo podobne cechy między osobnikami i są fotografowane w niekontrolowanych warunkach.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Z tego powodu standardowe modele vision wymagają adaptacji oraz dodatkowych mechanizmów: uwzględnienia cech lokalnych (znaki szczególne), uczenia na danych dynamicznych, aktualizacji modelu w czasie (continuous learning). Projekt NOSKIEM AI zakłada opracowanie takiej adaptacji.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23. Dane treningowe i strategia ich pozyskiwania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23.1 Rodzaje danych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dane obrazowe (zdjęcia zwierząt)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dane kontekstowe (lokalizacja, czas, sytuacja)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dane opisowe (tekst zgłoszenia użytkownika)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23.2 Problem cold start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Na początku projektu występuje problem ograniczonej liczby danych treningowych, co wpływa na skuteczność modeli AI.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23.3 Strategia budowy zbioru danych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zgłoszenia użytkowników platformy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współpraca ze schroniskami i fundacjami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dane historyczne (archiwalne ogłoszenia)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iteracyjne uczenie modelu na nowych przypadkach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23.4 Etykietowanie danych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potwierdzone dopasowania użytkowników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weryfikacja instytucjonalna (schroniska, weterynarze)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system feedbacku (true positive / false positive)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24. Metryki skuteczności modelu (B+R)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24.1 Metryki klasyczne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Precision (dokładność dopasowań)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Recall (kompletność wykryć)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F1-score (balans precision i recall)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24.2 Metryki wyszukiwania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Top-1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Top-5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Top-10 accuracy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24.3 Metryki operacyjne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Time-to-match (czas znalezienia dopasowania)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liczba fałszywych dopasowań na 1000 zapytań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liczba skutecznych identyfikacji na miesiąc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24.4 Kryterium sukcesu B+R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model embeddingowy przewyższa baseline tekstowy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system osiąga stabilne dopasowania wizualne w warunkach zmiennych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skuteczność modelu poprawia się wraz ze wzrostem danych treningowych</w:t>
      </w: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25. Poziom gotowości technologicznej (TRL)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Punkt startowy projektu: TRL 2–3 (koncepcja + wstępne eksperymenty laboratoryjne).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Cel projektu: TRL 7–8 (system produkcyjny działający w środowisku operacyjnym).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Zgodnie z definicjami EU/Horizon Europe: TRL 2-3 oznacza weryfikację koncepcji w warunkach laboratoryjnych, a TRL 7-8 — prototyp działający w realnych warunkach operacyjnych i gotowy do pre-komercjalizacji.</w:t>
      </w:r>
    </w:p>
    <w:p>
      <w:pPr>
        <w:pageBreakBefore w:val="true"/>
      </w:pPr>
    </w:p>
    <w:p>
      <w:pPr>
        <w:pStyle w:val="Heading1"/>
        <w:spacing w:after="160" w:before="3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26. Budżet i program finansowania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26.1 Założenia budżetowe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Projekt obejmuje: prace B+R nad AI, rozwój platformy, infrastrukturę IT, testy i walidację oraz wdrożenie MVP.</w:t>
      </w:r>
    </w:p>
    <w:p>
      <w:pPr>
        <w:pBdr>
          <w:bottom w:val="single" w:color="cc0000" w:sz="1"/>
        </w:pBdr>
        <w:spacing w:after="120"/>
      </w:pPr>
      <w:r>
        <w:rPr>
          <w:rFonts w:ascii="Arial" w:hAnsi="Arial" w:eastAsia="Arial" w:cs="Arial"/>
          <w:b/>
          <w:bCs/>
          <w:i/>
          <w:iCs/>
          <w:color w:val="cc0000"/>
          <w:sz w:val="24"/>
          <w:szCs w:val="24"/>
        </w:rPr>
        <w:t xml:space="preserve">⚠ UZUPEŁNIJ: Określ całkowitą wartość projektu i wnioskowane dofinansowanie.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26.2 Kategorie kosztów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1. Wynagrodzenia zespołu</w:t>
      </w:r>
    </w:p>
    <w:p>
      <w:pPr>
        <w:pBdr>
          <w:bottom w:val="single" w:color="cc0000" w:sz="1"/>
        </w:pBdr>
        <w:spacing w:after="120"/>
      </w:pPr>
      <w:r>
        <w:rPr>
          <w:rFonts w:ascii="Arial" w:hAnsi="Arial" w:eastAsia="Arial" w:cs="Arial"/>
          <w:b/>
          <w:bCs/>
          <w:i/>
          <w:iCs/>
          <w:color w:val="cc0000"/>
          <w:sz w:val="24"/>
          <w:szCs w:val="24"/>
        </w:rPr>
        <w:t xml:space="preserve">⚠ UZUPEŁNIJ: AI/ML engineer — [X] zł/mies. × [Y] mies. = [KWOTA] zł</w:t>
      </w:r>
    </w:p>
    <w:p>
      <w:pPr>
        <w:pBdr>
          <w:bottom w:val="single" w:color="cc0000" w:sz="1"/>
        </w:pBdr>
        <w:spacing w:after="120"/>
      </w:pPr>
      <w:r>
        <w:rPr>
          <w:rFonts w:ascii="Arial" w:hAnsi="Arial" w:eastAsia="Arial" w:cs="Arial"/>
          <w:b/>
          <w:bCs/>
          <w:i/>
          <w:iCs/>
          <w:color w:val="cc0000"/>
          <w:sz w:val="24"/>
          <w:szCs w:val="24"/>
        </w:rPr>
        <w:t xml:space="preserve">⚠ UZUPEŁNIJ: Backend developer — [X] zł/mies. × [Y] mies. = [KWOTA] zł</w:t>
      </w:r>
    </w:p>
    <w:p>
      <w:pPr>
        <w:pBdr>
          <w:bottom w:val="single" w:color="cc0000" w:sz="1"/>
        </w:pBdr>
        <w:spacing w:after="120"/>
      </w:pPr>
      <w:r>
        <w:rPr>
          <w:rFonts w:ascii="Arial" w:hAnsi="Arial" w:eastAsia="Arial" w:cs="Arial"/>
          <w:b/>
          <w:bCs/>
          <w:i/>
          <w:iCs/>
          <w:color w:val="cc0000"/>
          <w:sz w:val="24"/>
          <w:szCs w:val="24"/>
        </w:rPr>
        <w:t xml:space="preserve">⚠ UZUPEŁNIJ: UX/UI + product (opcjonalnie) — [KWOTA] zł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2. Koszty infrastruktury</w:t>
      </w:r>
    </w:p>
    <w:p>
      <w:pPr>
        <w:pBdr>
          <w:bottom w:val="single" w:color="cc0000" w:sz="1"/>
        </w:pBdr>
        <w:spacing w:after="120"/>
      </w:pPr>
      <w:r>
        <w:rPr>
          <w:rFonts w:ascii="Arial" w:hAnsi="Arial" w:eastAsia="Arial" w:cs="Arial"/>
          <w:b/>
          <w:bCs/>
          <w:i/>
          <w:iCs/>
          <w:color w:val="cc0000"/>
          <w:sz w:val="24"/>
          <w:szCs w:val="24"/>
        </w:rPr>
        <w:t xml:space="preserve">⚠ UZUPEŁNIJ: serwery (cloud) — szacunkowo [X] zł/mies.</w:t>
      </w:r>
    </w:p>
    <w:p>
      <w:pPr>
        <w:pBdr>
          <w:bottom w:val="single" w:color="cc0000" w:sz="1"/>
        </w:pBdr>
        <w:spacing w:after="120"/>
      </w:pPr>
      <w:r>
        <w:rPr>
          <w:rFonts w:ascii="Arial" w:hAnsi="Arial" w:eastAsia="Arial" w:cs="Arial"/>
          <w:b/>
          <w:bCs/>
          <w:i/>
          <w:iCs/>
          <w:color w:val="cc0000"/>
          <w:sz w:val="24"/>
          <w:szCs w:val="24"/>
        </w:rPr>
        <w:t xml:space="preserve">⚠ UZUPEŁNIJ: GPU do trenowania modeli — [X] zł</w:t>
      </w:r>
      <w:r>
        <w:rPr>
          <w:rFonts w:ascii="Arial" w:hAnsi="Arial" w:eastAsia="Arial" w:cs="Arial"/>
          <w:sz w:val="24"/>
          <w:szCs w:val="24"/>
        </w:rPr>
        <w:t xml:space="preserve"> (znany koszt jednostkowy z Fazy 2: analiza zdjęcia modelem GPT-4o Vision ok. 0,05–0,10 zł/zdjęcie)</w:t>
      </w:r>
    </w:p>
    <w:p>
      <w:pPr>
        <w:pBdr>
          <w:bottom w:val="single" w:color="cc0000" w:sz="1"/>
        </w:pBdr>
        <w:spacing w:after="120"/>
      </w:pPr>
      <w:r>
        <w:rPr>
          <w:rFonts w:ascii="Arial" w:hAnsi="Arial" w:eastAsia="Arial" w:cs="Arial"/>
          <w:b/>
          <w:bCs/>
          <w:i/>
          <w:iCs/>
          <w:color w:val="cc0000"/>
          <w:sz w:val="24"/>
          <w:szCs w:val="24"/>
        </w:rPr>
        <w:t xml:space="preserve">⚠ UZUPEŁNIJ: storage danych — [X] zł/mies.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3. Koszty B+R</w:t>
      </w:r>
    </w:p>
    <w:p>
      <w:pPr>
        <w:pBdr>
          <w:bottom w:val="single" w:color="cc0000" w:sz="1"/>
        </w:pBdr>
        <w:spacing w:after="120"/>
      </w:pPr>
      <w:r>
        <w:rPr>
          <w:rFonts w:ascii="Arial" w:hAnsi="Arial" w:eastAsia="Arial" w:cs="Arial"/>
          <w:b/>
          <w:bCs/>
          <w:i/>
          <w:iCs/>
          <w:color w:val="cc0000"/>
          <w:sz w:val="24"/>
          <w:szCs w:val="24"/>
        </w:rPr>
        <w:t xml:space="preserve">⚠ UZUPEŁNIJ: eksperymenty i testy jakości — [KWOTA] zł</w:t>
      </w:r>
    </w:p>
    <w:p>
      <w:pPr>
        <w:pBdr>
          <w:bottom w:val="single" w:color="cc0000" w:sz="1"/>
        </w:pBdr>
        <w:spacing w:after="120"/>
      </w:pPr>
      <w:r>
        <w:rPr>
          <w:rFonts w:ascii="Arial" w:hAnsi="Arial" w:eastAsia="Arial" w:cs="Arial"/>
          <w:b/>
          <w:bCs/>
          <w:i/>
          <w:iCs/>
          <w:color w:val="cc0000"/>
          <w:sz w:val="24"/>
          <w:szCs w:val="24"/>
        </w:rPr>
        <w:t xml:space="preserve">⚠ UZUPEŁNIJ: etykietowanie danych / współpraca ze schroniskami — [KWOTA] zł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4. Koszty wdrożenia</w:t>
      </w:r>
    </w:p>
    <w:p>
      <w:pPr>
        <w:pBdr>
          <w:bottom w:val="single" w:color="cc0000" w:sz="1"/>
        </w:pBdr>
        <w:spacing w:after="120"/>
      </w:pPr>
      <w:r>
        <w:rPr>
          <w:rFonts w:ascii="Arial" w:hAnsi="Arial" w:eastAsia="Arial" w:cs="Arial"/>
          <w:b/>
          <w:bCs/>
          <w:i/>
          <w:iCs/>
          <w:color w:val="cc0000"/>
          <w:sz w:val="24"/>
          <w:szCs w:val="24"/>
        </w:rPr>
        <w:t xml:space="preserve">⚠ UZUPEŁNIJ: development platformy, API, system powiadomień — [KWOTA] zł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26.3 Model finansowania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Opcja 1 – PARP / FENG — Ścieżka SMART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Polska Agencja Rozwoju Przedsiębiorczości. Zakres: moduł B+R + wdrożenie innowacji + cyfryzacja + komercjalizacja. Ostatni nabór (wdrożenie wyników prac B+R, budżet 700 mln zł) zakończył się 11 czerwca 2026 r.; minimalna wartość kosztów kwalifikowalnych wynosiła 3 mln zł.</w:t>
      </w:r>
      <w:r>
        <w:rPr>
          <w:rFonts w:ascii="Arial" w:hAnsi="Arial" w:eastAsia="Arial" w:cs="Arial"/>
          <w:b/>
          <w:bCs/>
          <w:i/>
          <w:iCs/>
          <w:color w:val="cc0000"/>
          <w:sz w:val="24"/>
          <w:szCs w:val="24"/>
        </w:rPr>
        <w:t xml:space="preserve"> ⚠ DO WERYFIKACJI: termin kolejnego naboru (sprawdź aktualny harmonogram FENG na nowoczesnagospodarka.gov.pl) oraz czy próg minimalnej wartości projektu nie wyklucza projektu tej skali.</w:t>
      </w:r>
    </w:p>
    <w:p>
      <w:pPr>
        <w:pStyle w:val="Heading3"/>
        <w:spacing w:after="100" w:before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Opcja 2 – NCBR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Narodowe Centrum Badań i Rozwoju. Zakres: finansowanie części badawczej, rozwój algorytmów AI, eksperymentalne modele. Uwaga: NCBR często wymaga konsorcjum z jednostką naukową — warto zweryfikować możliwość aplikowania samodzielnie jako spółka.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26.4 Rekomendowana strategia finansowania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Faza 1: NCBR → finansuje rozwój silnika AI.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Faza 2: PARP → finansuje platformę i wdrożenie.</w:t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26.5 Logika grantowa projektu</w:t>
      </w:r>
    </w:p>
    <w:p>
      <w:pPr>
        <w:spacing w:after="120"/>
        <w:jc w:val="both"/>
      </w:pPr>
      <w:r>
        <w:rPr>
          <w:rFonts w:ascii="Arial" w:hAnsi="Arial" w:eastAsia="Arial" w:cs="Arial"/>
          <w:sz w:val="24"/>
          <w:szCs w:val="24"/>
        </w:rPr>
        <w:t xml:space="preserve">Projekt spełnia kryteria: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innowacyjności (AI vision 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B+R (realny problem badawczy)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wdrożenia rynkowego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4"/>
          <w:szCs w:val="24"/>
        </w:rPr>
        <w:t xml:space="preserve">wpływu społecznego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 xml:space="preserve">Dokument strategiczny v1.2 — NOSKIEM AI — Lipiec 2026</w:t>
      </w:r>
    </w:p>
    <w:sectPr>
      <w:pgSz w:h="16838" w:orient="portrait" w:w="11906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multiLevelType w:val="hybridMultilevel"/>
    <w:lvl w:ilvl="0">
      <w:lvlJc w:val="left"/>
      <w:lvlText w:val="●"/>
      <w:numFmt w:val="bullet"/>
      <w:pPr>
        <w:ind w:hanging="360" w:left="720"/>
      </w:pPr>
      <w:start w:val="1"/>
    </w:lvl>
    <w:lvl w:ilvl="1">
      <w:lvlJc w:val="left"/>
      <w:lvlText w:val="○"/>
      <w:numFmt w:val="bullet"/>
      <w:pPr>
        <w:ind w:hanging="360" w:left="1440"/>
      </w:pPr>
      <w:start w:val="1"/>
    </w:lvl>
    <w:lvl w:ilvl="2">
      <w:lvlJc w:val="left"/>
      <w:lvlText w:val="■"/>
      <w:numFmt w:val="bullet"/>
      <w:pPr>
        <w:ind w:hanging="360" w:left="2160"/>
      </w:pPr>
      <w:start w:val="1"/>
    </w:lvl>
    <w:lvl w:ilvl="3">
      <w:lvlJc w:val="left"/>
      <w:lvlText w:val="●"/>
      <w:numFmt w:val="bullet"/>
      <w:pPr>
        <w:ind w:hanging="360" w:left="2880"/>
      </w:pPr>
      <w:start w:val="1"/>
    </w:lvl>
    <w:lvl w:ilvl="4">
      <w:lvlJc w:val="left"/>
      <w:lvlText w:val="○"/>
      <w:numFmt w:val="bullet"/>
      <w:pPr>
        <w:ind w:hanging="360" w:left="3600"/>
      </w:pPr>
      <w:start w:val="1"/>
    </w:lvl>
    <w:lvl w:ilvl="5">
      <w:lvlJc w:val="left"/>
      <w:lvlText w:val="■"/>
      <w:numFmt w:val="bullet"/>
      <w:pPr>
        <w:ind w:hanging="360" w:left="4320"/>
      </w:pPr>
      <w:start w:val="1"/>
    </w:lvl>
    <w:lvl w:ilvl="6">
      <w:lvlJc w:val="left"/>
      <w:lvlText w:val="●"/>
      <w:numFmt w:val="bullet"/>
      <w:pPr>
        <w:ind w:hanging="360" w:left="5040"/>
      </w:pPr>
      <w:start w:val="1"/>
    </w:lvl>
    <w:lvl w:ilvl="7">
      <w:lvlJc w:val="left"/>
      <w:lvlText w:val="●"/>
      <w:numFmt w:val="bullet"/>
      <w:pPr>
        <w:ind w:hanging="360" w:left="5760"/>
      </w:pPr>
      <w:start w:val="1"/>
    </w:lvl>
    <w:lvl w:ilvl="8">
      <w:lvlJc w:val="left"/>
      <w:lvlText w:val="●"/>
      <w:numFmt w:val="bullet"/>
      <w:pPr>
        <w:ind w:hanging="360" w:left="6480"/>
      </w:pPr>
      <w:start w:val="1"/>
    </w:lvl>
  </w:abstractNum>
  <w:abstractNum w:abstractNumId="2">
    <w:multiLevelType w:val="hybridMultilevel"/>
    <w:lvl w:ilvl="0">
      <w:lvlJc w:val="left"/>
      <w:lvlText w:val="•"/>
      <w:numFmt w:val="bullet"/>
      <w:pPr>
        <w:ind w:hanging="360" w:left="720"/>
      </w:pPr>
      <w:start w:val="1"/>
    </w:lvl>
  </w:abstractNum>
  <w:abstractNum w:abstractNumId="3">
    <w:multiLevelType w:val="hybridMultilevel"/>
    <w:lvl w:ilvl="0">
      <w:lvlJc w:val="left"/>
      <w:lvlText w:val="%1."/>
      <w:numFmt w:val="decimal"/>
      <w:pPr>
        <w:ind w:hanging="360" w:left="720"/>
      </w:pPr>
      <w:start w:val="1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4"/>
        <w:szCs w:val="24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hAnsi="Arial" w:eastAsia="Arial" w:cs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hAnsi="Arial" w:eastAsia="Arial" w:cs="Arial"/>
      <w:b/>
      <w:bCs/>
      <w:color w:val="4472c4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endnotes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2026-06-30T08:22:34.761Z</dcterms:created>
  <dcterms:modified xsi:type="dcterms:W3CDTF">2026-06-30T08:22:34.761Z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