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b/>
          <w:color w:val="0A6B52"/>
          <w:sz w:val="80"/>
        </w:rPr>
        <w:t>SlayHealth</w:t>
      </w:r>
    </w:p>
    <w:p>
      <w:pPr>
        <w:jc w:val="center"/>
      </w:pPr>
      <w:r>
        <w:rPr>
          <w:color w:val="1A1A1A"/>
          <w:sz w:val="32"/>
        </w:rPr>
        <w:t>Developer Handoff &amp; Complete Technical Reference</w:t>
      </w:r>
    </w:p>
    <w:p>
      <w:pPr>
        <w:jc w:val="center"/>
      </w:pPr>
      <w:r>
        <w:rPr>
          <w:i/>
          <w:color w:val="5A5A5A"/>
          <w:sz w:val="22"/>
        </w:rPr>
        <w:t>A premarital couple health‑compatibility platform</w:t>
      </w:r>
    </w:p>
    <w:p>
      <w:pPr>
        <w:spacing w:after="800"/>
      </w:pPr>
    </w:p>
    <w:p>
      <w:pPr>
        <w:jc w:val="center"/>
      </w:pPr>
      <w:r>
        <w:rPr>
          <w:b/>
          <w:sz w:val="26"/>
        </w:rPr>
        <w:t>Prepared by Pranav Singh</w:t>
      </w:r>
    </w:p>
    <w:p>
      <w:pPr>
        <w:jc w:val="center"/>
      </w:pPr>
      <w:r>
        <w:rPr>
          <w:color w:val="5A5A5A"/>
          <w:sz w:val="22"/>
        </w:rPr>
        <w:t>LLM Engineer</w:t>
      </w:r>
    </w:p>
    <w:p>
      <w:pPr>
        <w:jc w:val="center"/>
      </w:pPr>
      <w:r>
        <w:rPr>
          <w:color w:val="5A5A5A"/>
          <w:sz w:val="21"/>
        </w:rPr>
        <w:t>July 2026</w:t>
      </w:r>
    </w:p>
    <w:p>
      <w:r>
        <w:br w:type="page"/>
      </w:r>
    </w:p>
    <w:p>
      <w:pPr>
        <w:pStyle w:val="Heading1"/>
      </w:pPr>
      <w:r>
        <w:t>About this handoff</w:t>
      </w:r>
    </w:p>
    <w:p>
      <w:r>
        <w:t xml:space="preserve">This document is the complete engineering, medical, and product reference for </w:t>
      </w:r>
      <w:r>
        <w:rPr>
          <w:b/>
        </w:rPr>
        <w:t>SlayHealth</w:t>
      </w:r>
      <w:r>
        <w:t xml:space="preserve"> — everything a developer needs to know before continuing to build on it. It was assembled from a full, file‑by‑file walk of the codebase; every technical claim is anchored to a real file and, where useful, a line number.</w:t>
      </w:r>
    </w:p>
    <w:p>
      <w:r>
        <w:rPr>
          <w:b/>
        </w:rPr>
        <w:t>What SlayHealth is.</w:t>
      </w:r>
      <w:r>
        <w:t xml:space="preserve"> One person signs up, fills in their own health profile, adds a partner (by entering their details or sending an invite link), and both upload lab/scan reports. Pressing </w:t>
      </w:r>
      <w:r>
        <w:rPr>
          <w:b/>
        </w:rPr>
        <w:t>"Generate Insights"</w:t>
      </w:r>
      <w:r>
        <w:t xml:space="preserve"> runs five clinical engines (chronic/cardiometabolic risk, fertility, mental wellbeing, radiology, and thalassemia carrier genetics) and produces one </w:t>
      </w:r>
      <w:r>
        <w:rPr>
          <w:b/>
        </w:rPr>
        <w:t>couple‑level compatibility result</w:t>
      </w:r>
      <w:r>
        <w:t xml:space="preserve"> — a headline score, a per‑domain report, an AI chat assistant, and a downloadable PDF.</w:t>
      </w:r>
    </w:p>
    <w:p>
      <w:r>
        <w:rPr>
          <w:b/>
        </w:rPr>
        <w:t>The UI is mobile‑first.</w:t>
      </w:r>
      <w:r>
        <w:t xml:space="preserve"> The mobile experience is the </w:t>
      </w:r>
      <w:r>
        <w:rPr>
          <w:b/>
        </w:rPr>
        <w:t>complete, canonical design</w:t>
      </w:r>
      <w:r>
        <w:t xml:space="preserve"> — the "Premarital Sync" report and the dashboard. The </w:t>
      </w:r>
      <w:r>
        <w:rPr>
          <w:b/>
        </w:rPr>
        <w:t>web/desktop UI is currently being built, taking its cues directly from the mobile design</w:t>
      </w:r>
      <w:r>
        <w:t>; it is deliberately a reconciliation of the finished mobile reference rather than a separate design. Wherever this document discusses the frontend, treat mobile as the source of truth and web as the in‑progress derivative.</w:t>
      </w:r>
    </w:p>
    <w:p>
      <w:r>
        <w:rPr>
          <w:b/>
        </w:rPr>
        <w:t>How to read it.</w:t>
      </w:r>
      <w:r>
        <w:t xml:space="preserve"> The document is organized into numbered Parts (00–21). Cross‑references written as "doc 09" or "Part 09" point to the correspondingly‑numbered Part below. Clinical constants are tagged </w:t>
      </w:r>
      <w:r>
        <w:rPr>
          <w:rFonts w:ascii="Consolas" w:hAnsi="Consolas"/>
          <w:color w:val="8A1A4A"/>
          <w:sz w:val="19"/>
        </w:rPr>
        <w:t>[interim]</w:t>
      </w:r>
      <w:r>
        <w:t xml:space="preserve"> — meaning a house value pending clinical review, not a validated standard. Finding‑IDs like </w:t>
      </w:r>
      <w:r>
        <w:rPr>
          <w:rFonts w:ascii="Consolas" w:hAnsi="Consolas"/>
          <w:color w:val="8A1A4A"/>
          <w:sz w:val="19"/>
        </w:rPr>
        <w:t>WS1D02</w:t>
      </w:r>
      <w:r>
        <w:t xml:space="preserve"> / </w:t>
      </w:r>
      <w:r>
        <w:rPr>
          <w:rFonts w:ascii="Consolas" w:hAnsi="Consolas"/>
          <w:color w:val="8A1A4A"/>
          <w:sz w:val="19"/>
        </w:rPr>
        <w:t>UX8‑05</w:t>
      </w:r>
      <w:r>
        <w:t xml:space="preserve"> are historical markers from an internal review that has since been actioned and removed; you will still see them in code comments as breadcrumbs explaining </w:t>
      </w:r>
      <w:r>
        <w:rPr>
          <w:i/>
        </w:rPr>
        <w:t>why</w:t>
      </w:r>
      <w:r>
        <w:t xml:space="preserve"> a line exists.</w:t>
      </w:r>
    </w:p>
    <w:p>
      <w:r>
        <w:rPr>
          <w:b/>
        </w:rPr>
        <w:t>A note on the stack.</w:t>
      </w:r>
      <w:r>
        <w:t xml:space="preserve"> The frontend runs Next.js 16 + React 19 + Tailwind v4 — materially different from older versions; verify framework APIs against the bundled docs rather than memory (</w:t>
      </w:r>
      <w:r>
        <w:rPr>
          <w:rFonts w:ascii="Consolas" w:hAnsi="Consolas"/>
          <w:color w:val="8A1A4A"/>
          <w:sz w:val="19"/>
        </w:rPr>
        <w:t>frontend/AGENTS.md</w:t>
      </w:r>
      <w:r>
        <w:t>). The score has exactly one source of truth (</w:t>
      </w:r>
      <w:r>
        <w:rPr>
          <w:rFonts w:ascii="Consolas" w:hAnsi="Consolas"/>
          <w:color w:val="8A1A4A"/>
          <w:sz w:val="19"/>
        </w:rPr>
        <w:t>computeGatedComposite</w:t>
      </w:r>
      <w:r>
        <w:t>), and the product is structurally one‑male‑one‑female — both are load‑bearing facts explained in Parts 01, 09, and 10.</w:t>
      </w:r>
    </w:p>
    <w:p>
      <w:r>
        <w:br w:type="page"/>
      </w:r>
    </w:p>
    <w:p>
      <w:pPr>
        <w:pStyle w:val="Heading1"/>
      </w:pPr>
      <w:r>
        <w:t>Contents</w:t>
      </w:r>
    </w:p>
    <w:p>
      <w:r>
        <w:fldChar w:fldCharType="begin"/>
        <w:instrText xml:space="preserve">TOC \o "1-2" \h \z \u</w:instrText>
        <w:fldChar w:fldCharType="separate"/>
        <w:t>Right‑click here and choose “Update Field” to build the table of contents.</w:t>
        <w:fldChar w:fldCharType="end"/>
      </w:r>
    </w:p>
    <w:p>
      <w:r>
        <w:br w:type="page"/>
      </w:r>
    </w:p>
    <w:p>
      <w:pPr>
        <w:pStyle w:val="Heading1"/>
      </w:pPr>
      <w:r>
        <w:t>Orientation, Index &amp; Day‑One Warnings</w:t>
      </w:r>
    </w:p>
    <w:p>
      <w:pPr>
        <w:pStyle w:val="Heading2"/>
      </w:pPr>
      <w:r>
        <w:t>What SlayHealth is, in one paragraph</w:t>
      </w:r>
    </w:p>
    <w:p>
      <w:r>
        <w:t xml:space="preserve">SlayHealth is a </w:t>
      </w:r>
      <w:r>
        <w:rPr>
          <w:b/>
        </w:rPr>
        <w:t>premarital couple health‑compatibility platform</w:t>
      </w:r>
      <w:r>
        <w:t xml:space="preserve">. One person creates an account, fills in their own health profile, adds a partner (either by entering the partner's details themselves or by sending an invite link the partner fills in), and both upload lab/scan reports. The product's core value moment — the </w:t>
      </w:r>
      <w:r>
        <w:rPr>
          <w:b/>
        </w:rPr>
        <w:t>"Generate Insights"</w:t>
      </w:r>
      <w:r>
        <w:t xml:space="preserve"> button — combines five clinical domains (chronic/cardiometabolic risk, fertility, mental wellbeing, radiology, and thalassemia carrier genetics) into </w:t>
      </w:r>
      <w:r>
        <w:rPr>
          <w:b/>
        </w:rPr>
        <w:t>one couple‑level compatibility result</w:t>
      </w:r>
      <w:r>
        <w:t xml:space="preserve"> with a single headline score, a per‑domain report, an AI chat assistant, and a downloadable PDF. The stack is a </w:t>
      </w:r>
      <w:r>
        <w:rPr>
          <w:b/>
        </w:rPr>
        <w:t>Next.js 16 App Router frontend</w:t>
      </w:r>
      <w:r>
        <w:t xml:space="preserve"> (React 19, Tailwind v4) talking to an </w:t>
      </w:r>
      <w:r>
        <w:rPr>
          <w:b/>
        </w:rPr>
        <w:t>Express 5 / PostgreSQL backend</w:t>
      </w:r>
      <w:r>
        <w:t>, with OCR + LLM services feeding the extraction and narrative layers.</w:t>
      </w:r>
    </w:p>
    <w:p>
      <w:r>
        <w:t xml:space="preserve">The </w:t>
      </w:r>
      <w:r>
        <w:rPr>
          <w:b/>
        </w:rPr>
        <w:t>mobile UI is complete and is the locked design reference; the web/desktop UI still needs work</w:t>
      </w:r>
      <w:r>
        <w:t xml:space="preserve"> (see docs 16 and 17). That split is the single most important thing to know before touching the frontend.</w:t>
      </w:r>
    </w:p>
    <w:p>
      <w:pPr>
        <w:pStyle w:val="Heading2"/>
      </w:pPr>
      <w:r>
        <w:t>How this documentation set is organized</w:t>
      </w:r>
    </w:p>
    <w:p>
      <w:r>
        <w:t xml:space="preserve">These 22 documents live in </w:t>
      </w:r>
      <w:r>
        <w:rPr>
          <w:rFonts w:ascii="Consolas" w:hAnsi="Consolas"/>
          <w:color w:val="8A1A4A"/>
          <w:sz w:val="19"/>
        </w:rPr>
        <w:t>contexts/</w:t>
      </w:r>
      <w:r>
        <w:t xml:space="preserve">. They are numbered in </w:t>
      </w:r>
      <w:r>
        <w:rPr>
          <w:b/>
        </w:rPr>
        <w:t>reading order</w:t>
      </w:r>
      <w:r>
        <w:t xml:space="preserve"> (which is also roughly dependency order). Each doc is self‑contained but cross‑links the others.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File</w:t>
            </w:r>
          </w:p>
        </w:tc>
        <w:tc>
          <w:tcPr>
            <w:tcW w:type="dxa" w:w="2160"/>
          </w:tcPr>
          <w:p>
            <w:r/>
            <w:r>
              <w:rPr>
                <w:b/>
                <w:sz w:val="18"/>
              </w:rPr>
              <w:t>What it covers</w:t>
            </w:r>
          </w:p>
        </w:tc>
        <w:tc>
          <w:tcPr>
            <w:tcW w:type="dxa" w:w="2160"/>
          </w:tcPr>
          <w:p>
            <w:r/>
            <w:r>
              <w:rPr>
                <w:b/>
                <w:sz w:val="18"/>
              </w:rPr>
              <w:t>Priority</w:t>
            </w:r>
          </w:p>
        </w:tc>
      </w:tr>
      <w:tr>
        <w:tc>
          <w:tcPr>
            <w:tcW w:type="dxa" w:w="2160"/>
          </w:tcPr>
          <w:p>
            <w:r/>
            <w:r>
              <w:rPr>
                <w:sz w:val="18"/>
              </w:rPr>
              <w:t>00</w:t>
            </w:r>
          </w:p>
        </w:tc>
        <w:tc>
          <w:tcPr>
            <w:tcW w:type="dxa" w:w="2160"/>
          </w:tcPr>
          <w:p>
            <w:r/>
            <w:r>
              <w:rPr>
                <w:sz w:val="18"/>
              </w:rPr>
              <w:t>Part 00</w:t>
            </w:r>
          </w:p>
        </w:tc>
        <w:tc>
          <w:tcPr>
            <w:tcW w:type="dxa" w:w="2160"/>
          </w:tcPr>
          <w:p>
            <w:r/>
            <w:r>
              <w:rPr>
                <w:sz w:val="18"/>
              </w:rPr>
              <w:t>This file — map, reading order, day‑one warnings, conventions</w:t>
            </w:r>
          </w:p>
        </w:tc>
        <w:tc>
          <w:tcPr>
            <w:tcW w:type="dxa" w:w="2160"/>
          </w:tcPr>
          <w:p>
            <w:r/>
            <w:r>
              <w:rPr>
                <w:sz w:val="18"/>
              </w:rPr>
              <w:t>read‑first</w:t>
            </w:r>
          </w:p>
        </w:tc>
      </w:tr>
      <w:tr>
        <w:tc>
          <w:tcPr>
            <w:tcW w:type="dxa" w:w="2160"/>
          </w:tcPr>
          <w:p>
            <w:r/>
            <w:r>
              <w:rPr>
                <w:sz w:val="18"/>
              </w:rPr>
              <w:t>01</w:t>
            </w:r>
          </w:p>
        </w:tc>
        <w:tc>
          <w:tcPr>
            <w:tcW w:type="dxa" w:w="2160"/>
          </w:tcPr>
          <w:p>
            <w:r/>
            <w:r>
              <w:rPr>
                <w:sz w:val="18"/>
              </w:rPr>
              <w:t>Part 01</w:t>
            </w:r>
          </w:p>
        </w:tc>
        <w:tc>
          <w:tcPr>
            <w:tcW w:type="dxa" w:w="2160"/>
          </w:tcPr>
          <w:p>
            <w:r/>
            <w:r>
              <w:rPr>
                <w:sz w:val="18"/>
              </w:rPr>
              <w:t>The product, and the two structural facts (asymmetric account, one‑male‑one‑female) that frame everything</w:t>
            </w:r>
          </w:p>
        </w:tc>
        <w:tc>
          <w:tcPr>
            <w:tcW w:type="dxa" w:w="2160"/>
          </w:tcPr>
          <w:p>
            <w:r/>
            <w:r>
              <w:rPr>
                <w:sz w:val="18"/>
              </w:rPr>
              <w:t>read‑first</w:t>
            </w:r>
          </w:p>
        </w:tc>
      </w:tr>
      <w:tr>
        <w:tc>
          <w:tcPr>
            <w:tcW w:type="dxa" w:w="2160"/>
          </w:tcPr>
          <w:p>
            <w:r/>
            <w:r>
              <w:rPr>
                <w:sz w:val="18"/>
              </w:rPr>
              <w:t>02</w:t>
            </w:r>
          </w:p>
        </w:tc>
        <w:tc>
          <w:tcPr>
            <w:tcW w:type="dxa" w:w="2160"/>
          </w:tcPr>
          <w:p>
            <w:r/>
            <w:r>
              <w:rPr>
                <w:sz w:val="18"/>
              </w:rPr>
              <w:t>Part 02</w:t>
            </w:r>
          </w:p>
        </w:tc>
        <w:tc>
          <w:tcPr>
            <w:tcW w:type="dxa" w:w="2160"/>
          </w:tcPr>
          <w:p>
            <w:r/>
            <w:r>
              <w:rPr>
                <w:sz w:val="18"/>
              </w:rPr>
              <w:t>Express spine: bootstrap, middleware, full route registry, request lifecycle</w:t>
            </w:r>
          </w:p>
        </w:tc>
        <w:tc>
          <w:tcPr>
            <w:tcW w:type="dxa" w:w="2160"/>
          </w:tcPr>
          <w:p>
            <w:r/>
            <w:r>
              <w:rPr>
                <w:sz w:val="18"/>
              </w:rPr>
              <w:t>core</w:t>
            </w:r>
          </w:p>
        </w:tc>
      </w:tr>
      <w:tr>
        <w:tc>
          <w:tcPr>
            <w:tcW w:type="dxa" w:w="2160"/>
          </w:tcPr>
          <w:p>
            <w:r/>
            <w:r>
              <w:rPr>
                <w:sz w:val="18"/>
              </w:rPr>
              <w:t>03</w:t>
            </w:r>
          </w:p>
        </w:tc>
        <w:tc>
          <w:tcPr>
            <w:tcW w:type="dxa" w:w="2160"/>
          </w:tcPr>
          <w:p>
            <w:r/>
            <w:r>
              <w:rPr>
                <w:sz w:val="18"/>
              </w:rPr>
              <w:t>Part 03</w:t>
            </w:r>
          </w:p>
        </w:tc>
        <w:tc>
          <w:tcPr>
            <w:tcW w:type="dxa" w:w="2160"/>
          </w:tcPr>
          <w:p>
            <w:r/>
            <w:r>
              <w:rPr>
                <w:sz w:val="18"/>
              </w:rPr>
              <w:t>Run it locally in one sitting; every env var; prod topology (Render/PM2/demo.slay.health)</w:t>
            </w:r>
          </w:p>
        </w:tc>
        <w:tc>
          <w:tcPr>
            <w:tcW w:type="dxa" w:w="2160"/>
          </w:tcPr>
          <w:p>
            <w:r/>
            <w:r>
              <w:rPr>
                <w:sz w:val="18"/>
              </w:rPr>
              <w:t>read‑first</w:t>
            </w:r>
          </w:p>
        </w:tc>
      </w:tr>
      <w:tr>
        <w:tc>
          <w:tcPr>
            <w:tcW w:type="dxa" w:w="2160"/>
          </w:tcPr>
          <w:p>
            <w:r/>
            <w:r>
              <w:rPr>
                <w:sz w:val="18"/>
              </w:rPr>
              <w:t>04</w:t>
            </w:r>
          </w:p>
        </w:tc>
        <w:tc>
          <w:tcPr>
            <w:tcW w:type="dxa" w:w="2160"/>
          </w:tcPr>
          <w:p>
            <w:r/>
            <w:r>
              <w:rPr>
                <w:sz w:val="18"/>
              </w:rPr>
              <w:t>Part 04</w:t>
            </w:r>
          </w:p>
        </w:tc>
        <w:tc>
          <w:tcPr>
            <w:tcW w:type="dxa" w:w="2160"/>
          </w:tcPr>
          <w:p>
            <w:r/>
            <w:r>
              <w:rPr>
                <w:sz w:val="18"/>
              </w:rPr>
              <w:t>OTP login, JWT rotate‑and‑revoke, single‑flight refresh, quota, admin allowlist</w:t>
            </w:r>
          </w:p>
        </w:tc>
        <w:tc>
          <w:tcPr>
            <w:tcW w:type="dxa" w:w="2160"/>
          </w:tcPr>
          <w:p>
            <w:r/>
            <w:r>
              <w:rPr>
                <w:sz w:val="18"/>
              </w:rPr>
              <w:t>core</w:t>
            </w:r>
          </w:p>
        </w:tc>
      </w:tr>
      <w:tr>
        <w:tc>
          <w:tcPr>
            <w:tcW w:type="dxa" w:w="2160"/>
          </w:tcPr>
          <w:p>
            <w:r/>
            <w:r>
              <w:rPr>
                <w:sz w:val="18"/>
              </w:rPr>
              <w:t>05</w:t>
            </w:r>
          </w:p>
        </w:tc>
        <w:tc>
          <w:tcPr>
            <w:tcW w:type="dxa" w:w="2160"/>
          </w:tcPr>
          <w:p>
            <w:r/>
            <w:r>
              <w:rPr>
                <w:sz w:val="18"/>
              </w:rPr>
              <w:t>Part 05</w:t>
            </w:r>
          </w:p>
        </w:tc>
        <w:tc>
          <w:tcPr>
            <w:tcW w:type="dxa" w:w="2160"/>
          </w:tcPr>
          <w:p>
            <w:r/>
            <w:r>
              <w:rPr>
                <w:sz w:val="18"/>
              </w:rPr>
              <w:t>The 14‑table data dictionary; Postgres / Redis / legacy SQLite</w:t>
            </w:r>
          </w:p>
        </w:tc>
        <w:tc>
          <w:tcPr>
            <w:tcW w:type="dxa" w:w="2160"/>
          </w:tcPr>
          <w:p>
            <w:r/>
            <w:r>
              <w:rPr>
                <w:sz w:val="18"/>
              </w:rPr>
              <w:t>core</w:t>
            </w:r>
          </w:p>
        </w:tc>
      </w:tr>
      <w:tr>
        <w:tc>
          <w:tcPr>
            <w:tcW w:type="dxa" w:w="2160"/>
          </w:tcPr>
          <w:p>
            <w:r/>
            <w:r>
              <w:rPr>
                <w:sz w:val="18"/>
              </w:rPr>
              <w:t>06</w:t>
            </w:r>
          </w:p>
        </w:tc>
        <w:tc>
          <w:tcPr>
            <w:tcW w:type="dxa" w:w="2160"/>
          </w:tcPr>
          <w:p>
            <w:r/>
            <w:r>
              <w:rPr>
                <w:sz w:val="18"/>
              </w:rPr>
              <w:t>Part 06</w:t>
            </w:r>
          </w:p>
        </w:tc>
        <w:tc>
          <w:tcPr>
            <w:tcW w:type="dxa" w:w="2160"/>
          </w:tcPr>
          <w:p>
            <w:r/>
            <w:r>
              <w:rPr>
                <w:sz w:val="18"/>
              </w:rPr>
              <w:t>PDF → structured data: deterministic pathology + LLM radiology (14 scan schemas)</w:t>
            </w:r>
          </w:p>
        </w:tc>
        <w:tc>
          <w:tcPr>
            <w:tcW w:type="dxa" w:w="2160"/>
          </w:tcPr>
          <w:p>
            <w:r/>
            <w:r>
              <w:rPr>
                <w:sz w:val="18"/>
              </w:rPr>
              <w:t>core</w:t>
            </w:r>
          </w:p>
        </w:tc>
      </w:tr>
      <w:tr>
        <w:tc>
          <w:tcPr>
            <w:tcW w:type="dxa" w:w="2160"/>
          </w:tcPr>
          <w:p>
            <w:r/>
            <w:r>
              <w:rPr>
                <w:sz w:val="18"/>
              </w:rPr>
              <w:t>07</w:t>
            </w:r>
          </w:p>
        </w:tc>
        <w:tc>
          <w:tcPr>
            <w:tcW w:type="dxa" w:w="2160"/>
          </w:tcPr>
          <w:p>
            <w:r/>
            <w:r>
              <w:rPr>
                <w:sz w:val="18"/>
              </w:rPr>
              <w:t>Part 07</w:t>
            </w:r>
          </w:p>
        </w:tc>
        <w:tc>
          <w:tcPr>
            <w:tcW w:type="dxa" w:w="2160"/>
          </w:tcPr>
          <w:p>
            <w:r/>
            <w:r>
              <w:rPr>
                <w:b/>
                <w:sz w:val="18"/>
              </w:rPr>
              <w:t>Deep</w:t>
            </w:r>
            <w:r>
              <w:rPr>
                <w:sz w:val="18"/>
              </w:rPr>
              <w:t>: chronic risk + fertility engines, every threshold/formula verbatim</w:t>
            </w:r>
          </w:p>
        </w:tc>
        <w:tc>
          <w:tcPr>
            <w:tcW w:type="dxa" w:w="2160"/>
          </w:tcPr>
          <w:p>
            <w:r/>
            <w:r>
              <w:rPr>
                <w:sz w:val="18"/>
              </w:rPr>
              <w:t>core</w:t>
            </w:r>
          </w:p>
        </w:tc>
      </w:tr>
      <w:tr>
        <w:tc>
          <w:tcPr>
            <w:tcW w:type="dxa" w:w="2160"/>
          </w:tcPr>
          <w:p>
            <w:r/>
            <w:r>
              <w:rPr>
                <w:sz w:val="18"/>
              </w:rPr>
              <w:t>08</w:t>
            </w:r>
          </w:p>
        </w:tc>
        <w:tc>
          <w:tcPr>
            <w:tcW w:type="dxa" w:w="2160"/>
          </w:tcPr>
          <w:p>
            <w:r/>
            <w:r>
              <w:rPr>
                <w:sz w:val="18"/>
              </w:rPr>
              <w:t>Part 08</w:t>
            </w:r>
          </w:p>
        </w:tc>
        <w:tc>
          <w:tcPr>
            <w:tcW w:type="dxa" w:w="2160"/>
          </w:tcPr>
          <w:p>
            <w:r/>
            <w:r>
              <w:rPr>
                <w:b/>
                <w:sz w:val="18"/>
              </w:rPr>
              <w:t>Deep</w:t>
            </w:r>
            <w:r>
              <w:rPr>
                <w:sz w:val="18"/>
              </w:rPr>
              <w:t>: the 27‑item mental wellbeing v2.0 engine</w:t>
            </w:r>
          </w:p>
        </w:tc>
        <w:tc>
          <w:tcPr>
            <w:tcW w:type="dxa" w:w="2160"/>
          </w:tcPr>
          <w:p>
            <w:r/>
            <w:r>
              <w:rPr>
                <w:sz w:val="18"/>
              </w:rPr>
              <w:t>core</w:t>
            </w:r>
          </w:p>
        </w:tc>
      </w:tr>
      <w:tr>
        <w:tc>
          <w:tcPr>
            <w:tcW w:type="dxa" w:w="2160"/>
          </w:tcPr>
          <w:p>
            <w:r/>
            <w:r>
              <w:rPr>
                <w:sz w:val="18"/>
              </w:rPr>
              <w:t>09</w:t>
            </w:r>
          </w:p>
        </w:tc>
        <w:tc>
          <w:tcPr>
            <w:tcW w:type="dxa" w:w="2160"/>
          </w:tcPr>
          <w:p>
            <w:r/>
            <w:r>
              <w:rPr>
                <w:sz w:val="18"/>
              </w:rPr>
              <w:t>Part 09</w:t>
            </w:r>
          </w:p>
        </w:tc>
        <w:tc>
          <w:tcPr>
            <w:tcW w:type="dxa" w:w="2160"/>
          </w:tcPr>
          <w:p>
            <w:r/>
            <w:r>
              <w:rPr>
                <w:sz w:val="18"/>
              </w:rPr>
              <w:t>The single gated headline score, the STI safety gate, carrier genetics, risk flags</w:t>
            </w:r>
          </w:p>
        </w:tc>
        <w:tc>
          <w:tcPr>
            <w:tcW w:type="dxa" w:w="2160"/>
          </w:tcPr>
          <w:p>
            <w:r/>
            <w:r>
              <w:rPr>
                <w:sz w:val="18"/>
              </w:rPr>
              <w:t>core</w:t>
            </w:r>
          </w:p>
        </w:tc>
      </w:tr>
      <w:tr>
        <w:tc>
          <w:tcPr>
            <w:tcW w:type="dxa" w:w="2160"/>
          </w:tcPr>
          <w:p>
            <w:r/>
            <w:r>
              <w:rPr>
                <w:sz w:val="18"/>
              </w:rPr>
              <w:t>10</w:t>
            </w:r>
          </w:p>
        </w:tc>
        <w:tc>
          <w:tcPr>
            <w:tcW w:type="dxa" w:w="2160"/>
          </w:tcPr>
          <w:p>
            <w:r/>
            <w:r>
              <w:rPr>
                <w:sz w:val="18"/>
              </w:rPr>
              <w:t>Part 10</w:t>
            </w:r>
          </w:p>
        </w:tc>
        <w:tc>
          <w:tcPr>
            <w:tcW w:type="dxa" w:w="2160"/>
          </w:tcPr>
          <w:p>
            <w:r/>
            <w:r>
              <w:rPr>
                <w:sz w:val="18"/>
              </w:rPr>
              <w:t xml:space="preserve">"Generate Insights" end‑to‑end, button → persisted </w:t>
            </w:r>
            <w:r>
              <w:rPr>
                <w:rFonts w:ascii="Consolas" w:hAnsi="Consolas"/>
                <w:color w:val="8A1A4A"/>
                <w:sz w:val="18"/>
              </w:rPr>
              <w:t>matches</w:t>
            </w:r>
            <w:r>
              <w:rPr>
                <w:sz w:val="18"/>
              </w:rPr>
              <w:t xml:space="preserve"> row</w:t>
            </w:r>
          </w:p>
        </w:tc>
        <w:tc>
          <w:tcPr>
            <w:tcW w:type="dxa" w:w="2160"/>
          </w:tcPr>
          <w:p>
            <w:r/>
            <w:r>
              <w:rPr>
                <w:sz w:val="18"/>
              </w:rPr>
              <w:t>core</w:t>
            </w:r>
          </w:p>
        </w:tc>
      </w:tr>
      <w:tr>
        <w:tc>
          <w:tcPr>
            <w:tcW w:type="dxa" w:w="2160"/>
          </w:tcPr>
          <w:p>
            <w:r/>
            <w:r>
              <w:rPr>
                <w:sz w:val="18"/>
              </w:rPr>
              <w:t>11</w:t>
            </w:r>
          </w:p>
        </w:tc>
        <w:tc>
          <w:tcPr>
            <w:tcW w:type="dxa" w:w="2160"/>
          </w:tcPr>
          <w:p>
            <w:r/>
            <w:r>
              <w:rPr>
                <w:sz w:val="18"/>
              </w:rPr>
              <w:t>Part 11</w:t>
            </w:r>
          </w:p>
        </w:tc>
        <w:tc>
          <w:tcPr>
            <w:tcW w:type="dxa" w:w="2160"/>
          </w:tcPr>
          <w:p>
            <w:r/>
            <w:r>
              <w:rPr>
                <w:sz w:val="18"/>
              </w:rPr>
              <w:t>OpenRouter clients, the AI chat, narrative &amp; presentation generation</w:t>
            </w:r>
          </w:p>
        </w:tc>
        <w:tc>
          <w:tcPr>
            <w:tcW w:type="dxa" w:w="2160"/>
          </w:tcPr>
          <w:p>
            <w:r/>
            <w:r>
              <w:rPr>
                <w:sz w:val="18"/>
              </w:rPr>
              <w:t>core</w:t>
            </w:r>
          </w:p>
        </w:tc>
      </w:tr>
      <w:tr>
        <w:tc>
          <w:tcPr>
            <w:tcW w:type="dxa" w:w="2160"/>
          </w:tcPr>
          <w:p>
            <w:r/>
            <w:r>
              <w:rPr>
                <w:sz w:val="18"/>
              </w:rPr>
              <w:t>12</w:t>
            </w:r>
          </w:p>
        </w:tc>
        <w:tc>
          <w:tcPr>
            <w:tcW w:type="dxa" w:w="2160"/>
          </w:tcPr>
          <w:p>
            <w:r/>
            <w:r>
              <w:rPr>
                <w:sz w:val="18"/>
              </w:rPr>
              <w:t>Part 12</w:t>
            </w:r>
          </w:p>
        </w:tc>
        <w:tc>
          <w:tcPr>
            <w:tcW w:type="dxa" w:w="2160"/>
          </w:tcPr>
          <w:p>
            <w:r/>
            <w:r>
              <w:rPr>
                <w:sz w:val="18"/>
              </w:rPr>
              <w:t>Partner invite/consent state machine, self‑fill, WhatsApp</w:t>
            </w:r>
          </w:p>
        </w:tc>
        <w:tc>
          <w:tcPr>
            <w:tcW w:type="dxa" w:w="2160"/>
          </w:tcPr>
          <w:p>
            <w:r/>
            <w:r>
              <w:rPr>
                <w:sz w:val="18"/>
              </w:rPr>
              <w:t>core</w:t>
            </w:r>
          </w:p>
        </w:tc>
      </w:tr>
      <w:tr>
        <w:tc>
          <w:tcPr>
            <w:tcW w:type="dxa" w:w="2160"/>
          </w:tcPr>
          <w:p>
            <w:r/>
            <w:r>
              <w:rPr>
                <w:sz w:val="18"/>
              </w:rPr>
              <w:t>13</w:t>
            </w:r>
          </w:p>
        </w:tc>
        <w:tc>
          <w:tcPr>
            <w:tcW w:type="dxa" w:w="2160"/>
          </w:tcPr>
          <w:p>
            <w:r/>
            <w:r>
              <w:rPr>
                <w:sz w:val="18"/>
              </w:rPr>
              <w:t>Part 13</w:t>
            </w:r>
          </w:p>
        </w:tc>
        <w:tc>
          <w:tcPr>
            <w:tcW w:type="dxa" w:w="2160"/>
          </w:tcPr>
          <w:p>
            <w:r/>
            <w:r>
              <w:rPr>
                <w:sz w:val="18"/>
              </w:rPr>
              <w:t>The pdfkit downloadable report (and the divergent AI‑PDF)</w:t>
            </w:r>
          </w:p>
        </w:tc>
        <w:tc>
          <w:tcPr>
            <w:tcW w:type="dxa" w:w="2160"/>
          </w:tcPr>
          <w:p>
            <w:r/>
            <w:r>
              <w:rPr>
                <w:sz w:val="18"/>
              </w:rPr>
              <w:t>core</w:t>
            </w:r>
          </w:p>
        </w:tc>
      </w:tr>
      <w:tr>
        <w:tc>
          <w:tcPr>
            <w:tcW w:type="dxa" w:w="2160"/>
          </w:tcPr>
          <w:p>
            <w:r/>
            <w:r>
              <w:rPr>
                <w:sz w:val="18"/>
              </w:rPr>
              <w:t>14</w:t>
            </w:r>
          </w:p>
        </w:tc>
        <w:tc>
          <w:tcPr>
            <w:tcW w:type="dxa" w:w="2160"/>
          </w:tcPr>
          <w:p>
            <w:r/>
            <w:r>
              <w:rPr>
                <w:sz w:val="18"/>
              </w:rPr>
              <w:t>Part 14</w:t>
            </w:r>
          </w:p>
        </w:tc>
        <w:tc>
          <w:tcPr>
            <w:tcW w:type="dxa" w:w="2160"/>
          </w:tcPr>
          <w:p>
            <w:r/>
            <w:r>
              <w:rPr>
                <w:rFonts w:ascii="Consolas" w:hAnsi="Consolas"/>
                <w:color w:val="8A1A4A"/>
                <w:sz w:val="18"/>
              </w:rPr>
              <w:t>CompatibilityContext</w:t>
            </w:r>
            <w:r>
              <w:rPr>
                <w:sz w:val="18"/>
              </w:rPr>
              <w:t xml:space="preserve"> store, </w:t>
            </w:r>
            <w:r>
              <w:rPr>
                <w:rFonts w:ascii="Consolas" w:hAnsi="Consolas"/>
                <w:color w:val="8A1A4A"/>
                <w:sz w:val="18"/>
              </w:rPr>
              <w:t>apiFetch</w:t>
            </w:r>
            <w:r>
              <w:rPr>
                <w:sz w:val="18"/>
              </w:rPr>
              <w:t>, draft hydration, app shell</w:t>
            </w:r>
          </w:p>
        </w:tc>
        <w:tc>
          <w:tcPr>
            <w:tcW w:type="dxa" w:w="2160"/>
          </w:tcPr>
          <w:p>
            <w:r/>
            <w:r>
              <w:rPr>
                <w:sz w:val="18"/>
              </w:rPr>
              <w:t>core</w:t>
            </w:r>
          </w:p>
        </w:tc>
      </w:tr>
      <w:tr>
        <w:tc>
          <w:tcPr>
            <w:tcW w:type="dxa" w:w="2160"/>
          </w:tcPr>
          <w:p>
            <w:r/>
            <w:r>
              <w:rPr>
                <w:sz w:val="18"/>
              </w:rPr>
              <w:t>15</w:t>
            </w:r>
          </w:p>
        </w:tc>
        <w:tc>
          <w:tcPr>
            <w:tcW w:type="dxa" w:w="2160"/>
          </w:tcPr>
          <w:p>
            <w:r/>
            <w:r>
              <w:rPr>
                <w:sz w:val="18"/>
              </w:rPr>
              <w:t>Part 15</w:t>
            </w:r>
          </w:p>
        </w:tc>
        <w:tc>
          <w:tcPr>
            <w:tcW w:type="dxa" w:w="2160"/>
          </w:tcPr>
          <w:p>
            <w:r/>
            <w:r>
              <w:rPr>
                <w:sz w:val="18"/>
              </w:rPr>
              <w:t>The intake wizard, journey‑aware copy, self‑entry vs invite</w:t>
            </w:r>
          </w:p>
        </w:tc>
        <w:tc>
          <w:tcPr>
            <w:tcW w:type="dxa" w:w="2160"/>
          </w:tcPr>
          <w:p>
            <w:r/>
            <w:r>
              <w:rPr>
                <w:sz w:val="18"/>
              </w:rPr>
              <w:t>core</w:t>
            </w:r>
          </w:p>
        </w:tc>
      </w:tr>
      <w:tr>
        <w:tc>
          <w:tcPr>
            <w:tcW w:type="dxa" w:w="2160"/>
          </w:tcPr>
          <w:p>
            <w:r/>
            <w:r>
              <w:rPr>
                <w:sz w:val="18"/>
              </w:rPr>
              <w:t>16</w:t>
            </w:r>
          </w:p>
        </w:tc>
        <w:tc>
          <w:tcPr>
            <w:tcW w:type="dxa" w:w="2160"/>
          </w:tcPr>
          <w:p>
            <w:r/>
            <w:r>
              <w:rPr>
                <w:sz w:val="18"/>
              </w:rPr>
              <w:t>Part 16</w:t>
            </w:r>
          </w:p>
        </w:tc>
        <w:tc>
          <w:tcPr>
            <w:tcW w:type="dxa" w:w="2160"/>
          </w:tcPr>
          <w:p>
            <w:r/>
            <w:r>
              <w:rPr>
                <w:b/>
                <w:sz w:val="18"/>
              </w:rPr>
              <w:t>The COMPLETE mobile reference UI</w:t>
            </w:r>
          </w:p>
        </w:tc>
        <w:tc>
          <w:tcPr>
            <w:tcW w:type="dxa" w:w="2160"/>
          </w:tcPr>
          <w:p>
            <w:r/>
            <w:r>
              <w:rPr>
                <w:sz w:val="18"/>
              </w:rPr>
              <w:t>core</w:t>
            </w:r>
          </w:p>
        </w:tc>
      </w:tr>
      <w:tr>
        <w:tc>
          <w:tcPr>
            <w:tcW w:type="dxa" w:w="2160"/>
          </w:tcPr>
          <w:p>
            <w:r/>
            <w:r>
              <w:rPr>
                <w:sz w:val="18"/>
              </w:rPr>
              <w:t>17</w:t>
            </w:r>
          </w:p>
        </w:tc>
        <w:tc>
          <w:tcPr>
            <w:tcW w:type="dxa" w:w="2160"/>
          </w:tcPr>
          <w:p>
            <w:r/>
            <w:r>
              <w:rPr>
                <w:sz w:val="18"/>
              </w:rPr>
              <w:t>Part 17</w:t>
            </w:r>
          </w:p>
        </w:tc>
        <w:tc>
          <w:tcPr>
            <w:tcW w:type="dxa" w:w="2160"/>
          </w:tcPr>
          <w:p>
            <w:r/>
            <w:r>
              <w:rPr>
                <w:b/>
                <w:sz w:val="18"/>
              </w:rPr>
              <w:t>WEB NEEDS WORK</w:t>
            </w:r>
            <w:r>
              <w:rPr>
                <w:sz w:val="18"/>
              </w:rPr>
              <w:t xml:space="preserve"> — what remains, the reconcile‑to‑mobile backlog</w:t>
            </w:r>
          </w:p>
        </w:tc>
        <w:tc>
          <w:tcPr>
            <w:tcW w:type="dxa" w:w="2160"/>
          </w:tcPr>
          <w:p>
            <w:r/>
            <w:r>
              <w:rPr>
                <w:sz w:val="18"/>
              </w:rPr>
              <w:t>core</w:t>
            </w:r>
          </w:p>
        </w:tc>
      </w:tr>
      <w:tr>
        <w:tc>
          <w:tcPr>
            <w:tcW w:type="dxa" w:w="2160"/>
          </w:tcPr>
          <w:p>
            <w:r/>
            <w:r>
              <w:rPr>
                <w:sz w:val="18"/>
              </w:rPr>
              <w:t>18</w:t>
            </w:r>
          </w:p>
        </w:tc>
        <w:tc>
          <w:tcPr>
            <w:tcW w:type="dxa" w:w="2160"/>
          </w:tcPr>
          <w:p>
            <w:r/>
            <w:r>
              <w:rPr>
                <w:sz w:val="18"/>
              </w:rPr>
              <w:t>Part 18</w:t>
            </w:r>
          </w:p>
        </w:tc>
        <w:tc>
          <w:tcPr>
            <w:tcW w:type="dxa" w:w="2160"/>
          </w:tcPr>
          <w:p>
            <w:r/>
            <w:r>
              <w:rPr>
                <w:sz w:val="18"/>
              </w:rPr>
              <w:t>Design tokens, the three‑greens palette issue, typography, dead dark mode</w:t>
            </w:r>
          </w:p>
        </w:tc>
        <w:tc>
          <w:tcPr>
            <w:tcW w:type="dxa" w:w="2160"/>
          </w:tcPr>
          <w:p>
            <w:r/>
            <w:r>
              <w:rPr>
                <w:sz w:val="18"/>
              </w:rPr>
              <w:t>reference</w:t>
            </w:r>
          </w:p>
        </w:tc>
      </w:tr>
      <w:tr>
        <w:tc>
          <w:tcPr>
            <w:tcW w:type="dxa" w:w="2160"/>
          </w:tcPr>
          <w:p>
            <w:r/>
            <w:r>
              <w:rPr>
                <w:sz w:val="18"/>
              </w:rPr>
              <w:t>19</w:t>
            </w:r>
          </w:p>
        </w:tc>
        <w:tc>
          <w:tcPr>
            <w:tcW w:type="dxa" w:w="2160"/>
          </w:tcPr>
          <w:p>
            <w:r/>
            <w:r>
              <w:rPr>
                <w:sz w:val="18"/>
              </w:rPr>
              <w:t>Part 19</w:t>
            </w:r>
          </w:p>
        </w:tc>
        <w:tc>
          <w:tcPr>
            <w:tcW w:type="dxa" w:w="2160"/>
          </w:tcPr>
          <w:p>
            <w:r/>
            <w:r>
              <w:rPr>
                <w:sz w:val="18"/>
              </w:rPr>
              <w:t xml:space="preserve">The 5 backend suites, </w:t>
            </w:r>
            <w:r>
              <w:rPr>
                <w:rFonts w:ascii="Consolas" w:hAnsi="Consolas"/>
                <w:color w:val="8A1A4A"/>
                <w:sz w:val="18"/>
              </w:rPr>
              <w:t>npm test</w:t>
            </w:r>
            <w:r>
              <w:rPr>
                <w:sz w:val="18"/>
              </w:rPr>
              <w:t xml:space="preserve"> is a stub, zero frontend tests, </w:t>
            </w:r>
            <w:r>
              <w:rPr>
                <w:b/>
                <w:sz w:val="18"/>
              </w:rPr>
              <w:t>what's untested</w:t>
            </w:r>
          </w:p>
        </w:tc>
        <w:tc>
          <w:tcPr>
            <w:tcW w:type="dxa" w:w="2160"/>
          </w:tcPr>
          <w:p>
            <w:r/>
            <w:r>
              <w:rPr>
                <w:sz w:val="18"/>
              </w:rPr>
              <w:t>core</w:t>
            </w:r>
          </w:p>
        </w:tc>
      </w:tr>
      <w:tr>
        <w:tc>
          <w:tcPr>
            <w:tcW w:type="dxa" w:w="2160"/>
          </w:tcPr>
          <w:p>
            <w:r/>
            <w:r>
              <w:rPr>
                <w:sz w:val="18"/>
              </w:rPr>
              <w:t>20</w:t>
            </w:r>
          </w:p>
        </w:tc>
        <w:tc>
          <w:tcPr>
            <w:tcW w:type="dxa" w:w="2160"/>
          </w:tcPr>
          <w:p>
            <w:r/>
            <w:r>
              <w:rPr>
                <w:sz w:val="18"/>
              </w:rPr>
              <w:t>Part 20</w:t>
            </w:r>
          </w:p>
        </w:tc>
        <w:tc>
          <w:tcPr>
            <w:tcW w:type="dxa" w:w="2160"/>
          </w:tcPr>
          <w:p>
            <w:r/>
            <w:r>
              <w:rPr>
                <w:sz w:val="18"/>
              </w:rPr>
              <w:t>One‑page consolidated triage of exposures with pointers to owning docs</w:t>
            </w:r>
          </w:p>
        </w:tc>
        <w:tc>
          <w:tcPr>
            <w:tcW w:type="dxa" w:w="2160"/>
          </w:tcPr>
          <w:p>
            <w:r/>
            <w:r>
              <w:rPr>
                <w:sz w:val="18"/>
              </w:rPr>
              <w:t>core</w:t>
            </w:r>
          </w:p>
        </w:tc>
      </w:tr>
      <w:tr>
        <w:tc>
          <w:tcPr>
            <w:tcW w:type="dxa" w:w="2160"/>
          </w:tcPr>
          <w:p>
            <w:r/>
            <w:r>
              <w:rPr>
                <w:sz w:val="18"/>
              </w:rPr>
              <w:t>21</w:t>
            </w:r>
          </w:p>
        </w:tc>
        <w:tc>
          <w:tcPr>
            <w:tcW w:type="dxa" w:w="2160"/>
          </w:tcPr>
          <w:p>
            <w:r/>
            <w:r>
              <w:rPr>
                <w:sz w:val="18"/>
              </w:rPr>
              <w:t>Part 21</w:t>
            </w:r>
          </w:p>
        </w:tc>
        <w:tc>
          <w:tcPr>
            <w:tcW w:type="dxa" w:w="2160"/>
          </w:tcPr>
          <w:p>
            <w:r/>
            <w:r>
              <w:rPr>
                <w:sz w:val="18"/>
              </w:rPr>
              <w:t>Consolidated still‑open known‑issues backlog by severity + roadmap + DPDP posture</w:t>
            </w:r>
          </w:p>
        </w:tc>
        <w:tc>
          <w:tcPr>
            <w:tcW w:type="dxa" w:w="2160"/>
          </w:tcPr>
          <w:p>
            <w:r/>
            <w:r>
              <w:rPr>
                <w:sz w:val="18"/>
              </w:rPr>
              <w:t>reference (consult throughout)</w:t>
            </w:r>
          </w:p>
        </w:tc>
      </w:tr>
    </w:tbl>
    <w:p>
      <w:pPr>
        <w:spacing w:after="80"/>
      </w:pPr>
    </w:p>
    <w:p>
      <w:pPr>
        <w:pStyle w:val="Heading2"/>
      </w:pPr>
      <w:r>
        <w:t>Recommended reading order</w:t>
      </w:r>
    </w:p>
    <w:p>
      <w:pPr>
        <w:pStyle w:val="ListNumber"/>
      </w:pPr>
      <w:r>
        <w:rPr>
          <w:b/>
        </w:rPr>
        <w:t>00</w:t>
      </w:r>
      <w:r>
        <w:t xml:space="preserve"> (this) → </w:t>
      </w:r>
      <w:r>
        <w:rPr>
          <w:b/>
        </w:rPr>
        <w:t>01</w:t>
      </w:r>
      <w:r>
        <w:t xml:space="preserve"> (product &amp; mental model) → </w:t>
      </w:r>
      <w:r>
        <w:rPr>
          <w:b/>
        </w:rPr>
        <w:t>03</w:t>
      </w:r>
      <w:r>
        <w:t xml:space="preserve"> (get it running locally) — do these first, in this order.</w:t>
      </w:r>
    </w:p>
    <w:p>
      <w:pPr>
        <w:pStyle w:val="ListNumber"/>
      </w:pPr>
      <w:r>
        <w:t xml:space="preserve">Then the backend spine: </w:t>
      </w:r>
      <w:r>
        <w:rPr>
          <w:b/>
        </w:rPr>
        <w:t>02</w:t>
      </w:r>
      <w:r>
        <w:t xml:space="preserve"> → </w:t>
      </w:r>
      <w:r>
        <w:rPr>
          <w:b/>
        </w:rPr>
        <w:t>04</w:t>
      </w:r>
      <w:r>
        <w:t xml:space="preserve"> → </w:t>
      </w:r>
      <w:r>
        <w:rPr>
          <w:b/>
        </w:rPr>
        <w:t>05</w:t>
      </w:r>
      <w:r>
        <w:t xml:space="preserve"> → </w:t>
      </w:r>
      <w:r>
        <w:rPr>
          <w:b/>
        </w:rPr>
        <w:t>06</w:t>
      </w:r>
      <w:r>
        <w:t>.</w:t>
      </w:r>
    </w:p>
    <w:p>
      <w:pPr>
        <w:pStyle w:val="ListNumber"/>
      </w:pPr>
      <w:r>
        <w:t xml:space="preserve">Then the clinical core: </w:t>
      </w:r>
      <w:r>
        <w:rPr>
          <w:b/>
        </w:rPr>
        <w:t>07</w:t>
      </w:r>
      <w:r>
        <w:t xml:space="preserve"> → </w:t>
      </w:r>
      <w:r>
        <w:rPr>
          <w:b/>
        </w:rPr>
        <w:t>08</w:t>
      </w:r>
      <w:r>
        <w:t xml:space="preserve"> → </w:t>
      </w:r>
      <w:r>
        <w:rPr>
          <w:b/>
        </w:rPr>
        <w:t>09</w:t>
      </w:r>
      <w:r>
        <w:t xml:space="preserve"> → </w:t>
      </w:r>
      <w:r>
        <w:rPr>
          <w:b/>
        </w:rPr>
        <w:t>10</w:t>
      </w:r>
      <w:r>
        <w:t xml:space="preserve"> — this is the heart of the product; read it as a block.</w:t>
      </w:r>
    </w:p>
    <w:p>
      <w:pPr>
        <w:pStyle w:val="ListNumber"/>
      </w:pPr>
      <w:r>
        <w:t xml:space="preserve">Then the AI and peripheral backend: </w:t>
      </w:r>
      <w:r>
        <w:rPr>
          <w:b/>
        </w:rPr>
        <w:t>11</w:t>
      </w:r>
      <w:r>
        <w:t xml:space="preserve"> → </w:t>
      </w:r>
      <w:r>
        <w:rPr>
          <w:b/>
        </w:rPr>
        <w:t>12</w:t>
      </w:r>
      <w:r>
        <w:t xml:space="preserve"> → </w:t>
      </w:r>
      <w:r>
        <w:rPr>
          <w:b/>
        </w:rPr>
        <w:t>13</w:t>
      </w:r>
      <w:r>
        <w:t>.</w:t>
      </w:r>
    </w:p>
    <w:p>
      <w:pPr>
        <w:pStyle w:val="ListNumber"/>
      </w:pPr>
      <w:r>
        <w:t xml:space="preserve">Then the frontend: </w:t>
      </w:r>
      <w:r>
        <w:rPr>
          <w:b/>
        </w:rPr>
        <w:t>14</w:t>
      </w:r>
      <w:r>
        <w:t xml:space="preserve"> → </w:t>
      </w:r>
      <w:r>
        <w:rPr>
          <w:b/>
        </w:rPr>
        <w:t>15</w:t>
      </w:r>
      <w:r>
        <w:t xml:space="preserve"> → </w:t>
      </w:r>
      <w:r>
        <w:rPr>
          <w:b/>
        </w:rPr>
        <w:t>16</w:t>
      </w:r>
      <w:r>
        <w:t xml:space="preserve"> (the complete mobile UI) → </w:t>
      </w:r>
      <w:r>
        <w:rPr>
          <w:b/>
        </w:rPr>
        <w:t>18</w:t>
      </w:r>
      <w:r>
        <w:t xml:space="preserve"> (design tokens) → </w:t>
      </w:r>
      <w:r>
        <w:rPr>
          <w:b/>
        </w:rPr>
        <w:t>17</w:t>
      </w:r>
      <w:r>
        <w:t xml:space="preserve"> (what remains on web — read after mobile + design so you know what to reconcile </w:t>
      </w:r>
      <w:r>
        <w:rPr>
          <w:i/>
        </w:rPr>
        <w:t>to</w:t>
      </w:r>
      <w:r>
        <w:t>).</w:t>
      </w:r>
    </w:p>
    <w:p>
      <w:pPr>
        <w:pStyle w:val="ListNumber"/>
      </w:pPr>
      <w:r>
        <w:rPr>
          <w:b/>
        </w:rPr>
        <w:t>19</w:t>
      </w:r>
      <w:r>
        <w:t xml:space="preserve">, </w:t>
      </w:r>
      <w:r>
        <w:rPr>
          <w:b/>
        </w:rPr>
        <w:t>20</w:t>
      </w:r>
      <w:r>
        <w:t xml:space="preserve">, </w:t>
      </w:r>
      <w:r>
        <w:rPr>
          <w:b/>
        </w:rPr>
        <w:t>21</w:t>
      </w:r>
      <w:r>
        <w:t xml:space="preserve"> are cross‑cutting — skim </w:t>
      </w:r>
      <w:r>
        <w:rPr>
          <w:b/>
        </w:rPr>
        <w:t>21</w:t>
      </w:r>
      <w:r>
        <w:t xml:space="preserve"> early, then keep all three open as reference while you work.</w:t>
      </w:r>
    </w:p>
    <w:p>
      <w:r>
        <w:t xml:space="preserve">If you only have an afternoon: </w:t>
      </w:r>
      <w:r>
        <w:rPr>
          <w:b/>
        </w:rPr>
        <w:t>00 → 01 → 03 → 10 → 16/17</w:t>
      </w:r>
      <w:r>
        <w:t>. That gives you the product, a running app, the core value flow, and the mobile‑done/web‑todo picture.</w:t>
      </w:r>
    </w:p>
    <w:p>
      <w:pPr>
        <w:pStyle w:val="Heading2"/>
      </w:pPr>
      <w:r>
        <w:t>Subsystem → doc lookup</w:t>
      </w:r>
    </w:p>
    <w:p>
      <w:r>
        <w:t>If you're staring at a file and want the doc that explains it: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You're looking at…</w:t>
            </w:r>
          </w:p>
        </w:tc>
        <w:tc>
          <w:tcPr>
            <w:tcW w:type="dxa" w:w="4320"/>
          </w:tcPr>
          <w:p>
            <w:r/>
            <w:r>
              <w:rPr>
                <w:b/>
                <w:sz w:val="18"/>
              </w:rPr>
              <w:t>Doc</w:t>
            </w:r>
          </w:p>
        </w:tc>
      </w:tr>
      <w:tr>
        <w:tc>
          <w:tcPr>
            <w:tcW w:type="dxa" w:w="4320"/>
          </w:tcPr>
          <w:p>
            <w:r/>
            <w:r>
              <w:rPr>
                <w:rFonts w:ascii="Consolas" w:hAnsi="Consolas"/>
                <w:color w:val="8A1A4A"/>
                <w:sz w:val="18"/>
              </w:rPr>
              <w:t>backend/src/server.js</w:t>
            </w:r>
            <w:r>
              <w:rPr>
                <w:sz w:val="18"/>
              </w:rPr>
              <w:t xml:space="preserve">, </w:t>
            </w:r>
            <w:r>
              <w:rPr>
                <w:rFonts w:ascii="Consolas" w:hAnsi="Consolas"/>
                <w:color w:val="8A1A4A"/>
                <w:sz w:val="18"/>
              </w:rPr>
              <w:t>middleware/</w:t>
            </w:r>
            <w:r>
              <w:rPr>
                <w:sz w:val="18"/>
              </w:rPr>
              <w:t xml:space="preserve">, </w:t>
            </w:r>
            <w:r>
              <w:rPr>
                <w:rFonts w:ascii="Consolas" w:hAnsi="Consolas"/>
                <w:color w:val="8A1A4A"/>
                <w:sz w:val="18"/>
              </w:rPr>
              <w:t>routes/</w:t>
            </w:r>
          </w:p>
        </w:tc>
        <w:tc>
          <w:tcPr>
            <w:tcW w:type="dxa" w:w="4320"/>
          </w:tcPr>
          <w:p>
            <w:r/>
            <w:r>
              <w:rPr>
                <w:sz w:val="18"/>
              </w:rPr>
              <w:t>02</w:t>
            </w:r>
          </w:p>
        </w:tc>
      </w:tr>
      <w:tr>
        <w:tc>
          <w:tcPr>
            <w:tcW w:type="dxa" w:w="4320"/>
          </w:tcPr>
          <w:p>
            <w:r/>
            <w:r>
              <w:rPr>
                <w:rFonts w:ascii="Consolas" w:hAnsi="Consolas"/>
                <w:color w:val="8A1A4A"/>
                <w:sz w:val="18"/>
              </w:rPr>
              <w:t>services/auth/</w:t>
            </w:r>
            <w:r>
              <w:rPr>
                <w:sz w:val="18"/>
              </w:rPr>
              <w:t xml:space="preserve">, </w:t>
            </w:r>
            <w:r>
              <w:rPr>
                <w:rFonts w:ascii="Consolas" w:hAnsi="Consolas"/>
                <w:color w:val="8A1A4A"/>
                <w:sz w:val="18"/>
              </w:rPr>
              <w:t>auth.controller.js</w:t>
            </w:r>
            <w:r>
              <w:rPr>
                <w:sz w:val="18"/>
              </w:rPr>
              <w:t xml:space="preserve">, </w:t>
            </w:r>
            <w:r>
              <w:rPr>
                <w:rFonts w:ascii="Consolas" w:hAnsi="Consolas"/>
                <w:color w:val="8A1A4A"/>
                <w:sz w:val="18"/>
              </w:rPr>
              <w:t>middleware/auth.middleware.js</w:t>
            </w:r>
            <w:r>
              <w:rPr>
                <w:sz w:val="18"/>
              </w:rPr>
              <w:t xml:space="preserve">, </w:t>
            </w:r>
            <w:r>
              <w:rPr>
                <w:rFonts w:ascii="Consolas" w:hAnsi="Consolas"/>
                <w:color w:val="8A1A4A"/>
                <w:sz w:val="18"/>
              </w:rPr>
              <w:t>quota.js</w:t>
            </w:r>
            <w:r>
              <w:rPr>
                <w:sz w:val="18"/>
              </w:rPr>
              <w:t xml:space="preserve">, frontend </w:t>
            </w:r>
            <w:r>
              <w:rPr>
                <w:rFonts w:ascii="Consolas" w:hAnsi="Consolas"/>
                <w:color w:val="8A1A4A"/>
                <w:sz w:val="18"/>
              </w:rPr>
              <w:t>utils/api.js</w:t>
            </w:r>
          </w:p>
        </w:tc>
        <w:tc>
          <w:tcPr>
            <w:tcW w:type="dxa" w:w="4320"/>
          </w:tcPr>
          <w:p>
            <w:r/>
            <w:r>
              <w:rPr>
                <w:sz w:val="18"/>
              </w:rPr>
              <w:t>04</w:t>
            </w:r>
          </w:p>
        </w:tc>
      </w:tr>
      <w:tr>
        <w:tc>
          <w:tcPr>
            <w:tcW w:type="dxa" w:w="4320"/>
          </w:tcPr>
          <w:p>
            <w:r/>
            <w:r>
              <w:rPr>
                <w:rFonts w:ascii="Consolas" w:hAnsi="Consolas"/>
                <w:color w:val="8A1A4A"/>
                <w:sz w:val="18"/>
              </w:rPr>
              <w:t>services/storage/*</w:t>
            </w:r>
            <w:r>
              <w:rPr>
                <w:sz w:val="18"/>
              </w:rPr>
              <w:t xml:space="preserve">, </w:t>
            </w:r>
            <w:r>
              <w:rPr>
                <w:rFonts w:ascii="Consolas" w:hAnsi="Consolas"/>
                <w:color w:val="8A1A4A"/>
                <w:sz w:val="18"/>
              </w:rPr>
              <w:t>db.controller.js</w:t>
            </w:r>
            <w:r>
              <w:rPr>
                <w:sz w:val="18"/>
              </w:rPr>
              <w:t>, any table</w:t>
            </w:r>
          </w:p>
        </w:tc>
        <w:tc>
          <w:tcPr>
            <w:tcW w:type="dxa" w:w="4320"/>
          </w:tcPr>
          <w:p>
            <w:r/>
            <w:r>
              <w:rPr>
                <w:sz w:val="18"/>
              </w:rPr>
              <w:t>05</w:t>
            </w:r>
          </w:p>
        </w:tc>
      </w:tr>
      <w:tr>
        <w:tc>
          <w:tcPr>
            <w:tcW w:type="dxa" w:w="4320"/>
          </w:tcPr>
          <w:p>
            <w:r/>
            <w:r>
              <w:rPr>
                <w:rFonts w:ascii="Consolas" w:hAnsi="Consolas"/>
                <w:color w:val="8A1A4A"/>
                <w:sz w:val="18"/>
              </w:rPr>
              <w:t>services/ocr/*</w:t>
            </w:r>
            <w:r>
              <w:rPr>
                <w:sz w:val="18"/>
              </w:rPr>
              <w:t xml:space="preserve">, </w:t>
            </w:r>
            <w:r>
              <w:rPr>
                <w:rFonts w:ascii="Consolas" w:hAnsi="Consolas"/>
                <w:color w:val="8A1A4A"/>
                <w:sz w:val="18"/>
              </w:rPr>
              <w:t>services/parser/*</w:t>
            </w:r>
            <w:r>
              <w:rPr>
                <w:sz w:val="18"/>
              </w:rPr>
              <w:t xml:space="preserve">, </w:t>
            </w:r>
            <w:r>
              <w:rPr>
                <w:rFonts w:ascii="Consolas" w:hAnsi="Consolas"/>
                <w:color w:val="8A1A4A"/>
                <w:sz w:val="18"/>
              </w:rPr>
              <w:t>services/radiology/*</w:t>
            </w:r>
            <w:r>
              <w:rPr>
                <w:sz w:val="18"/>
              </w:rPr>
              <w:t xml:space="preserve"> (extractors, schemas)</w:t>
            </w:r>
          </w:p>
        </w:tc>
        <w:tc>
          <w:tcPr>
            <w:tcW w:type="dxa" w:w="4320"/>
          </w:tcPr>
          <w:p>
            <w:r/>
            <w:r>
              <w:rPr>
                <w:sz w:val="18"/>
              </w:rPr>
              <w:t>06</w:t>
            </w:r>
          </w:p>
        </w:tc>
      </w:tr>
      <w:tr>
        <w:tc>
          <w:tcPr>
            <w:tcW w:type="dxa" w:w="4320"/>
          </w:tcPr>
          <w:p>
            <w:r/>
            <w:r>
              <w:rPr>
                <w:rFonts w:ascii="Consolas" w:hAnsi="Consolas"/>
                <w:color w:val="8A1A4A"/>
                <w:sz w:val="18"/>
              </w:rPr>
              <w:t>controllers/chronic.controller.js</w:t>
            </w:r>
            <w:r>
              <w:rPr>
                <w:sz w:val="18"/>
              </w:rPr>
              <w:t xml:space="preserve">, </w:t>
            </w:r>
            <w:r>
              <w:rPr>
                <w:rFonts w:ascii="Consolas" w:hAnsi="Consolas"/>
                <w:color w:val="8A1A4A"/>
                <w:sz w:val="18"/>
              </w:rPr>
              <w:t>mfr.controller.js</w:t>
            </w:r>
            <w:r>
              <w:rPr>
                <w:sz w:val="18"/>
              </w:rPr>
              <w:t xml:space="preserve"> + their scoring</w:t>
            </w:r>
          </w:p>
        </w:tc>
        <w:tc>
          <w:tcPr>
            <w:tcW w:type="dxa" w:w="4320"/>
          </w:tcPr>
          <w:p>
            <w:r/>
            <w:r>
              <w:rPr>
                <w:sz w:val="18"/>
              </w:rPr>
              <w:t>07</w:t>
            </w:r>
          </w:p>
        </w:tc>
      </w:tr>
      <w:tr>
        <w:tc>
          <w:tcPr>
            <w:tcW w:type="dxa" w:w="4320"/>
          </w:tcPr>
          <w:p>
            <w:r/>
            <w:r>
              <w:rPr>
                <w:rFonts w:ascii="Consolas" w:hAnsi="Consolas"/>
                <w:color w:val="8A1A4A"/>
                <w:sz w:val="18"/>
              </w:rPr>
              <w:t>controllers/mental.controller.js</w:t>
            </w:r>
            <w:r>
              <w:rPr>
                <w:sz w:val="18"/>
              </w:rPr>
              <w:t xml:space="preserve">, </w:t>
            </w:r>
            <w:r>
              <w:rPr>
                <w:rFonts w:ascii="Consolas" w:hAnsi="Consolas"/>
                <w:color w:val="8A1A4A"/>
                <w:sz w:val="18"/>
              </w:rPr>
              <w:t>constants/mentalHealthQuestions.js</w:t>
            </w:r>
          </w:p>
        </w:tc>
        <w:tc>
          <w:tcPr>
            <w:tcW w:type="dxa" w:w="4320"/>
          </w:tcPr>
          <w:p>
            <w:r/>
            <w:r>
              <w:rPr>
                <w:sz w:val="18"/>
              </w:rPr>
              <w:t>08</w:t>
            </w:r>
          </w:p>
        </w:tc>
      </w:tr>
      <w:tr>
        <w:tc>
          <w:tcPr>
            <w:tcW w:type="dxa" w:w="4320"/>
          </w:tcPr>
          <w:p>
            <w:r/>
            <w:r>
              <w:rPr>
                <w:rFonts w:ascii="Consolas" w:hAnsi="Consolas"/>
                <w:color w:val="8A1A4A"/>
                <w:sz w:val="18"/>
              </w:rPr>
              <w:t>services/scoring/*</w:t>
            </w:r>
            <w:r>
              <w:rPr>
                <w:sz w:val="18"/>
              </w:rPr>
              <w:t xml:space="preserve">, </w:t>
            </w:r>
            <w:r>
              <w:rPr>
                <w:rFonts w:ascii="Consolas" w:hAnsi="Consolas"/>
                <w:color w:val="8A1A4A"/>
                <w:sz w:val="18"/>
              </w:rPr>
              <w:t>services/compatibility/reportSummary.service.js</w:t>
            </w:r>
            <w:r>
              <w:rPr>
                <w:sz w:val="18"/>
              </w:rPr>
              <w:t xml:space="preserve"> (STI gate, genetics)</w:t>
            </w:r>
          </w:p>
        </w:tc>
        <w:tc>
          <w:tcPr>
            <w:tcW w:type="dxa" w:w="4320"/>
          </w:tcPr>
          <w:p>
            <w:r/>
            <w:r>
              <w:rPr>
                <w:sz w:val="18"/>
              </w:rPr>
              <w:t>09</w:t>
            </w:r>
          </w:p>
        </w:tc>
      </w:tr>
      <w:tr>
        <w:tc>
          <w:tcPr>
            <w:tcW w:type="dxa" w:w="4320"/>
          </w:tcPr>
          <w:p>
            <w:r/>
            <w:r>
              <w:rPr>
                <w:rFonts w:ascii="Consolas" w:hAnsi="Consolas"/>
                <w:color w:val="8A1A4A"/>
                <w:sz w:val="18"/>
              </w:rPr>
              <w:t>controllers/compatibility.controller.js</w:t>
            </w:r>
            <w:r>
              <w:rPr>
                <w:sz w:val="18"/>
              </w:rPr>
              <w:t xml:space="preserve">, </w:t>
            </w:r>
            <w:r>
              <w:rPr>
                <w:rFonts w:ascii="Consolas" w:hAnsi="Consolas"/>
                <w:color w:val="8A1A4A"/>
                <w:sz w:val="18"/>
              </w:rPr>
              <w:t>services/compatibility/reportGeneration.service.js</w:t>
            </w:r>
          </w:p>
        </w:tc>
        <w:tc>
          <w:tcPr>
            <w:tcW w:type="dxa" w:w="4320"/>
          </w:tcPr>
          <w:p>
            <w:r/>
            <w:r>
              <w:rPr>
                <w:sz w:val="18"/>
              </w:rPr>
              <w:t>10</w:t>
            </w:r>
          </w:p>
        </w:tc>
      </w:tr>
      <w:tr>
        <w:tc>
          <w:tcPr>
            <w:tcW w:type="dxa" w:w="4320"/>
          </w:tcPr>
          <w:p>
            <w:r/>
            <w:r>
              <w:rPr>
                <w:rFonts w:ascii="Consolas" w:hAnsi="Consolas"/>
                <w:color w:val="8A1A4A"/>
                <w:sz w:val="18"/>
              </w:rPr>
              <w:t>services/llm*</w:t>
            </w:r>
            <w:r>
              <w:rPr>
                <w:sz w:val="18"/>
              </w:rPr>
              <w:t xml:space="preserve">, </w:t>
            </w:r>
            <w:r>
              <w:rPr>
                <w:rFonts w:ascii="Consolas" w:hAnsi="Consolas"/>
                <w:color w:val="8A1A4A"/>
                <w:sz w:val="18"/>
              </w:rPr>
              <w:t>chat.controller.js</w:t>
            </w:r>
            <w:r>
              <w:rPr>
                <w:sz w:val="18"/>
              </w:rPr>
              <w:t xml:space="preserve">, </w:t>
            </w:r>
            <w:r>
              <w:rPr>
                <w:rFonts w:ascii="Consolas" w:hAnsi="Consolas"/>
                <w:color w:val="8A1A4A"/>
                <w:sz w:val="18"/>
              </w:rPr>
              <w:t>services/compatibility/aiPresentation.service.js</w:t>
            </w:r>
            <w:r>
              <w:rPr>
                <w:sz w:val="18"/>
              </w:rPr>
              <w:t xml:space="preserve">, </w:t>
            </w:r>
            <w:r>
              <w:rPr>
                <w:rFonts w:ascii="Consolas" w:hAnsi="Consolas"/>
                <w:color w:val="8A1A4A"/>
                <w:sz w:val="18"/>
              </w:rPr>
              <w:t>components/ReportChatDrawer.js</w:t>
            </w:r>
          </w:p>
        </w:tc>
        <w:tc>
          <w:tcPr>
            <w:tcW w:type="dxa" w:w="4320"/>
          </w:tcPr>
          <w:p>
            <w:r/>
            <w:r>
              <w:rPr>
                <w:sz w:val="18"/>
              </w:rPr>
              <w:t>11</w:t>
            </w:r>
          </w:p>
        </w:tc>
      </w:tr>
      <w:tr>
        <w:tc>
          <w:tcPr>
            <w:tcW w:type="dxa" w:w="4320"/>
          </w:tcPr>
          <w:p>
            <w:r/>
            <w:r>
              <w:rPr>
                <w:rFonts w:ascii="Consolas" w:hAnsi="Consolas"/>
                <w:color w:val="8A1A4A"/>
                <w:sz w:val="18"/>
              </w:rPr>
              <w:t>controllers/invite.controller.js</w:t>
            </w:r>
            <w:r>
              <w:rPr>
                <w:sz w:val="18"/>
              </w:rPr>
              <w:t xml:space="preserve">, </w:t>
            </w:r>
            <w:r>
              <w:rPr>
                <w:rFonts w:ascii="Consolas" w:hAnsi="Consolas"/>
                <w:color w:val="8A1A4A"/>
                <w:sz w:val="18"/>
              </w:rPr>
              <w:t>services/notification/*</w:t>
            </w:r>
            <w:r>
              <w:rPr>
                <w:sz w:val="18"/>
              </w:rPr>
              <w:t xml:space="preserve">, </w:t>
            </w:r>
            <w:r>
              <w:rPr>
                <w:rFonts w:ascii="Consolas" w:hAnsi="Consolas"/>
                <w:color w:val="8A1A4A"/>
                <w:sz w:val="18"/>
              </w:rPr>
              <w:t>app/invite/[token]/page.js</w:t>
            </w:r>
          </w:p>
        </w:tc>
        <w:tc>
          <w:tcPr>
            <w:tcW w:type="dxa" w:w="4320"/>
          </w:tcPr>
          <w:p>
            <w:r/>
            <w:r>
              <w:rPr>
                <w:sz w:val="18"/>
              </w:rPr>
              <w:t>12</w:t>
            </w:r>
          </w:p>
        </w:tc>
      </w:tr>
      <w:tr>
        <w:tc>
          <w:tcPr>
            <w:tcW w:type="dxa" w:w="4320"/>
          </w:tcPr>
          <w:p>
            <w:r/>
            <w:r>
              <w:rPr>
                <w:rFonts w:ascii="Consolas" w:hAnsi="Consolas"/>
                <w:color w:val="8A1A4A"/>
                <w:sz w:val="18"/>
              </w:rPr>
              <w:t>services/pdfReport*.service.js</w:t>
            </w:r>
          </w:p>
        </w:tc>
        <w:tc>
          <w:tcPr>
            <w:tcW w:type="dxa" w:w="4320"/>
          </w:tcPr>
          <w:p>
            <w:r/>
            <w:r>
              <w:rPr>
                <w:sz w:val="18"/>
              </w:rPr>
              <w:t>13</w:t>
            </w:r>
          </w:p>
        </w:tc>
      </w:tr>
      <w:tr>
        <w:tc>
          <w:tcPr>
            <w:tcW w:type="dxa" w:w="4320"/>
          </w:tcPr>
          <w:p>
            <w:r/>
            <w:r>
              <w:rPr>
                <w:rFonts w:ascii="Consolas" w:hAnsi="Consolas"/>
                <w:color w:val="8A1A4A"/>
                <w:sz w:val="18"/>
              </w:rPr>
              <w:t>contexts/CompatibilityContext.js</w:t>
            </w:r>
            <w:r>
              <w:rPr>
                <w:sz w:val="18"/>
              </w:rPr>
              <w:t xml:space="preserve">, </w:t>
            </w:r>
            <w:r>
              <w:rPr>
                <w:rFonts w:ascii="Consolas" w:hAnsi="Consolas"/>
                <w:color w:val="8A1A4A"/>
                <w:sz w:val="18"/>
              </w:rPr>
              <w:t>utils/api.js</w:t>
            </w:r>
            <w:r>
              <w:rPr>
                <w:sz w:val="18"/>
              </w:rPr>
              <w:t xml:space="preserve">, </w:t>
            </w:r>
            <w:r>
              <w:rPr>
                <w:rFonts w:ascii="Consolas" w:hAnsi="Consolas"/>
                <w:color w:val="8A1A4A"/>
                <w:sz w:val="18"/>
              </w:rPr>
              <w:t>config/api.js</w:t>
            </w:r>
            <w:r>
              <w:rPr>
                <w:sz w:val="18"/>
              </w:rPr>
              <w:t xml:space="preserve">, </w:t>
            </w:r>
            <w:r>
              <w:rPr>
                <w:rFonts w:ascii="Consolas" w:hAnsi="Consolas"/>
                <w:color w:val="8A1A4A"/>
                <w:sz w:val="18"/>
              </w:rPr>
              <w:t>app/layout.js</w:t>
            </w:r>
          </w:p>
        </w:tc>
        <w:tc>
          <w:tcPr>
            <w:tcW w:type="dxa" w:w="4320"/>
          </w:tcPr>
          <w:p>
            <w:r/>
            <w:r>
              <w:rPr>
                <w:sz w:val="18"/>
              </w:rPr>
              <w:t>14</w:t>
            </w:r>
          </w:p>
        </w:tc>
      </w:tr>
      <w:tr>
        <w:tc>
          <w:tcPr>
            <w:tcW w:type="dxa" w:w="4320"/>
          </w:tcPr>
          <w:p>
            <w:r/>
            <w:r>
              <w:rPr>
                <w:rFonts w:ascii="Consolas" w:hAnsi="Consolas"/>
                <w:color w:val="8A1A4A"/>
                <w:sz w:val="18"/>
              </w:rPr>
              <w:t>app/onboarding/</w:t>
            </w:r>
            <w:r>
              <w:rPr>
                <w:sz w:val="18"/>
              </w:rPr>
              <w:t xml:space="preserve">, </w:t>
            </w:r>
            <w:r>
              <w:rPr>
                <w:rFonts w:ascii="Consolas" w:hAnsi="Consolas"/>
                <w:color w:val="8A1A4A"/>
                <w:sz w:val="18"/>
              </w:rPr>
              <w:t>app/add-prospect/</w:t>
            </w:r>
            <w:r>
              <w:rPr>
                <w:sz w:val="18"/>
              </w:rPr>
              <w:t xml:space="preserve">, </w:t>
            </w:r>
            <w:r>
              <w:rPr>
                <w:rFonts w:ascii="Consolas" w:hAnsi="Consolas"/>
                <w:color w:val="8A1A4A"/>
                <w:sz w:val="18"/>
              </w:rPr>
              <w:t>components/wizard/*</w:t>
            </w:r>
            <w:r>
              <w:rPr>
                <w:sz w:val="18"/>
              </w:rPr>
              <w:t xml:space="preserve">, </w:t>
            </w:r>
            <w:r>
              <w:rPr>
                <w:rFonts w:ascii="Consolas" w:hAnsi="Consolas"/>
                <w:color w:val="8A1A4A"/>
                <w:sz w:val="18"/>
              </w:rPr>
              <w:t>constants/*</w:t>
            </w:r>
          </w:p>
        </w:tc>
        <w:tc>
          <w:tcPr>
            <w:tcW w:type="dxa" w:w="4320"/>
          </w:tcPr>
          <w:p>
            <w:r/>
            <w:r>
              <w:rPr>
                <w:sz w:val="18"/>
              </w:rPr>
              <w:t>15</w:t>
            </w:r>
          </w:p>
        </w:tc>
      </w:tr>
      <w:tr>
        <w:tc>
          <w:tcPr>
            <w:tcW w:type="dxa" w:w="4320"/>
          </w:tcPr>
          <w:p>
            <w:r/>
            <w:r>
              <w:rPr>
                <w:rFonts w:ascii="Consolas" w:hAnsi="Consolas"/>
                <w:color w:val="8A1A4A"/>
                <w:sz w:val="18"/>
              </w:rPr>
              <w:t>app/dashboard/</w:t>
            </w:r>
            <w:r>
              <w:rPr>
                <w:sz w:val="18"/>
              </w:rPr>
              <w:t xml:space="preserve">, </w:t>
            </w:r>
            <w:r>
              <w:rPr>
                <w:rFonts w:ascii="Consolas" w:hAnsi="Consolas"/>
                <w:color w:val="8A1A4A"/>
                <w:sz w:val="18"/>
              </w:rPr>
              <w:t>app/core-engine/*</w:t>
            </w:r>
            <w:r>
              <w:rPr>
                <w:sz w:val="18"/>
              </w:rPr>
              <w:t xml:space="preserve">, </w:t>
            </w:r>
            <w:r>
              <w:rPr>
                <w:rFonts w:ascii="Consolas" w:hAnsi="Consolas"/>
                <w:color w:val="8A1A4A"/>
                <w:sz w:val="18"/>
              </w:rPr>
              <w:t>components/mobile/*</w:t>
            </w:r>
            <w:r>
              <w:rPr>
                <w:sz w:val="18"/>
              </w:rPr>
              <w:t xml:space="preserve">, </w:t>
            </w:r>
            <w:r>
              <w:rPr>
                <w:rFonts w:ascii="Consolas" w:hAnsi="Consolas"/>
                <w:color w:val="8A1A4A"/>
                <w:sz w:val="18"/>
              </w:rPr>
              <w:t>components/usg/*</w:t>
            </w:r>
          </w:p>
        </w:tc>
        <w:tc>
          <w:tcPr>
            <w:tcW w:type="dxa" w:w="4320"/>
          </w:tcPr>
          <w:p>
            <w:r/>
            <w:r>
              <w:rPr>
                <w:sz w:val="18"/>
              </w:rPr>
              <w:t>16</w:t>
            </w:r>
          </w:p>
        </w:tc>
      </w:tr>
      <w:tr>
        <w:tc>
          <w:tcPr>
            <w:tcW w:type="dxa" w:w="4320"/>
          </w:tcPr>
          <w:p>
            <w:r/>
            <w:r>
              <w:rPr>
                <w:rFonts w:ascii="Consolas" w:hAnsi="Consolas"/>
                <w:color w:val="8A1A4A"/>
                <w:sz w:val="18"/>
              </w:rPr>
              <w:t>app/chronic/</w:t>
            </w:r>
            <w:r>
              <w:rPr>
                <w:sz w:val="18"/>
              </w:rPr>
              <w:t xml:space="preserve">, </w:t>
            </w:r>
            <w:r>
              <w:rPr>
                <w:rFonts w:ascii="Consolas" w:hAnsi="Consolas"/>
                <w:color w:val="8A1A4A"/>
                <w:sz w:val="18"/>
              </w:rPr>
              <w:t>app/mfr/</w:t>
            </w:r>
            <w:r>
              <w:rPr>
                <w:sz w:val="18"/>
              </w:rPr>
              <w:t xml:space="preserve">, </w:t>
            </w:r>
            <w:r>
              <w:rPr>
                <w:rFonts w:ascii="Consolas" w:hAnsi="Consolas"/>
                <w:color w:val="8A1A4A"/>
                <w:sz w:val="18"/>
              </w:rPr>
              <w:t>app/usg/</w:t>
            </w:r>
            <w:r>
              <w:rPr>
                <w:sz w:val="18"/>
              </w:rPr>
              <w:t xml:space="preserve">, </w:t>
            </w:r>
            <w:r>
              <w:rPr>
                <w:rFonts w:ascii="Consolas" w:hAnsi="Consolas"/>
                <w:color w:val="8A1A4A"/>
                <w:sz w:val="18"/>
              </w:rPr>
              <w:t>app/db/</w:t>
            </w:r>
            <w:r>
              <w:rPr>
                <w:sz w:val="18"/>
              </w:rPr>
              <w:t xml:space="preserve">, </w:t>
            </w:r>
            <w:r>
              <w:rPr>
                <w:rFonts w:ascii="Consolas" w:hAnsi="Consolas"/>
                <w:color w:val="8A1A4A"/>
                <w:sz w:val="18"/>
              </w:rPr>
              <w:t>components/landing/*</w:t>
            </w:r>
          </w:p>
        </w:tc>
        <w:tc>
          <w:tcPr>
            <w:tcW w:type="dxa" w:w="4320"/>
          </w:tcPr>
          <w:p>
            <w:r/>
            <w:r>
              <w:rPr>
                <w:sz w:val="18"/>
              </w:rPr>
              <w:t>17</w:t>
            </w:r>
          </w:p>
        </w:tc>
      </w:tr>
      <w:tr>
        <w:tc>
          <w:tcPr>
            <w:tcW w:type="dxa" w:w="4320"/>
          </w:tcPr>
          <w:p>
            <w:r/>
            <w:r>
              <w:rPr>
                <w:rFonts w:ascii="Consolas" w:hAnsi="Consolas"/>
                <w:color w:val="8A1A4A"/>
                <w:sz w:val="18"/>
              </w:rPr>
              <w:t>app/globals.css</w:t>
            </w:r>
            <w:r>
              <w:rPr>
                <w:sz w:val="18"/>
              </w:rPr>
              <w:t xml:space="preserve">, </w:t>
            </w:r>
            <w:r>
              <w:rPr>
                <w:rFonts w:ascii="Consolas" w:hAnsi="Consolas"/>
                <w:color w:val="8A1A4A"/>
                <w:sz w:val="18"/>
              </w:rPr>
              <w:t>app/mobile-shell.css</w:t>
            </w:r>
            <w:r>
              <w:rPr>
                <w:sz w:val="18"/>
              </w:rPr>
              <w:t xml:space="preserve">, </w:t>
            </w:r>
            <w:r>
              <w:rPr>
                <w:rFonts w:ascii="Consolas" w:hAnsi="Consolas"/>
                <w:color w:val="8A1A4A"/>
                <w:sz w:val="18"/>
              </w:rPr>
              <w:t>components/mobile/Ico.js</w:t>
            </w:r>
          </w:p>
        </w:tc>
        <w:tc>
          <w:tcPr>
            <w:tcW w:type="dxa" w:w="4320"/>
          </w:tcPr>
          <w:p>
            <w:r/>
            <w:r>
              <w:rPr>
                <w:sz w:val="18"/>
              </w:rPr>
              <w:t>18</w:t>
            </w:r>
          </w:p>
        </w:tc>
      </w:tr>
      <w:tr>
        <w:tc>
          <w:tcPr>
            <w:tcW w:type="dxa" w:w="4320"/>
          </w:tcPr>
          <w:p>
            <w:r/>
            <w:r>
              <w:rPr>
                <w:rFonts w:ascii="Consolas" w:hAnsi="Consolas"/>
                <w:color w:val="8A1A4A"/>
                <w:sz w:val="18"/>
              </w:rPr>
              <w:t>backend/tests/</w:t>
            </w:r>
            <w:r>
              <w:rPr>
                <w:sz w:val="18"/>
              </w:rPr>
              <w:t xml:space="preserve">, </w:t>
            </w:r>
            <w:r>
              <w:rPr>
                <w:rFonts w:ascii="Consolas" w:hAnsi="Consolas"/>
                <w:color w:val="8A1A4A"/>
                <w:sz w:val="18"/>
              </w:rPr>
              <w:t>backend/__tests__/</w:t>
            </w:r>
          </w:p>
        </w:tc>
        <w:tc>
          <w:tcPr>
            <w:tcW w:type="dxa" w:w="4320"/>
          </w:tcPr>
          <w:p>
            <w:r/>
            <w:r>
              <w:rPr>
                <w:sz w:val="18"/>
              </w:rPr>
              <w:t>19</w:t>
            </w:r>
          </w:p>
        </w:tc>
      </w:tr>
    </w:tbl>
    <w:p>
      <w:pPr>
        <w:spacing w:after="80"/>
      </w:pPr>
    </w:p>
    <w:p>
      <w:pPr>
        <w:pStyle w:val="Heading2"/>
      </w:pPr>
      <w:r>
        <w:t>Day‑one warnings — read before you touch anything</w:t>
      </w:r>
    </w:p>
    <w:p>
      <w:pPr>
        <w:pStyle w:val="ListNumber"/>
      </w:pPr>
      <w:r>
        <w:rPr>
          <w:b/>
        </w:rPr>
        <w:t>This is NOT the Next.js you know.</w:t>
      </w:r>
      <w:r>
        <w:t xml:space="preserve"> The frontend runs </w:t>
      </w:r>
      <w:r>
        <w:rPr>
          <w:b/>
        </w:rPr>
        <w:t>Next 16.2.9 + React 19.2.4 + Tailwind v4</w:t>
      </w:r>
      <w:r>
        <w:t xml:space="preserve"> — materially different from older versions. </w:t>
      </w:r>
      <w:r>
        <w:rPr>
          <w:rFonts w:ascii="Consolas" w:hAnsi="Consolas"/>
          <w:color w:val="8A1A4A"/>
          <w:sz w:val="19"/>
        </w:rPr>
        <w:t>frontend/AGENTS.md</w:t>
      </w:r>
      <w:r>
        <w:t xml:space="preserve"> (imported by </w:t>
      </w:r>
      <w:r>
        <w:rPr>
          <w:rFonts w:ascii="Consolas" w:hAnsi="Consolas"/>
          <w:color w:val="8A1A4A"/>
          <w:sz w:val="19"/>
        </w:rPr>
        <w:t>frontend/CLAUDE.md</w:t>
      </w:r>
      <w:r>
        <w:t xml:space="preserve">) says to verify every Next/React/Tailwind API against </w:t>
      </w:r>
      <w:r>
        <w:rPr>
          <w:rFonts w:ascii="Consolas" w:hAnsi="Consolas"/>
          <w:color w:val="8A1A4A"/>
          <w:sz w:val="19"/>
        </w:rPr>
        <w:t>node_modules/next/dist/docs/</w:t>
      </w:r>
      <w:r>
        <w:t xml:space="preserve"> rather than memory. </w:t>
      </w:r>
      <w:r>
        <w:rPr>
          <w:b/>
        </w:rPr>
        <w:t>Tailwind v4 has no `tailwind.config.js`</w:t>
      </w:r>
      <w:r>
        <w:t xml:space="preserve"> — the theme is CSS‑first in </w:t>
      </w:r>
      <w:r>
        <w:rPr>
          <w:rFonts w:ascii="Consolas" w:hAnsi="Consolas"/>
          <w:color w:val="8A1A4A"/>
          <w:sz w:val="19"/>
        </w:rPr>
        <w:t>frontend/src/app/globals.css</w:t>
      </w:r>
      <w:r>
        <w:t xml:space="preserve"> </w:t>
      </w:r>
      <w:r>
        <w:rPr>
          <w:rFonts w:ascii="Consolas" w:hAnsi="Consolas"/>
          <w:color w:val="8A1A4A"/>
          <w:sz w:val="19"/>
        </w:rPr>
        <w:t>:root</w:t>
      </w:r>
      <w:r>
        <w:t xml:space="preserve"> variables. (Details: doc 03, doc 18.)</w:t>
      </w:r>
    </w:p>
    <w:p>
      <w:pPr>
        <w:pStyle w:val="ListNumber"/>
      </w:pPr>
      <w:r>
        <w:rPr>
          <w:b/>
        </w:rPr>
        <w:t>Mobile is the locked design reference; web needs work.</w:t>
      </w:r>
      <w:r>
        <w:t xml:space="preserve"> Do not "fix" a mobile screen to look like the desktop one — it's the other way round. The finished surface is the mobile report/dashboard (doc 16); the desktop/web surfaces are the backlog (doc 17).</w:t>
      </w:r>
    </w:p>
    <w:p>
      <w:pPr>
        <w:pStyle w:val="ListNumber"/>
      </w:pPr>
      <w:r>
        <w:rPr>
          <w:b/>
        </w:rPr>
        <w:t>The score has ONE source of truth: `computeGatedComposite`</w:t>
      </w:r>
      <w:r>
        <w:t xml:space="preserve"> in </w:t>
      </w:r>
      <w:r>
        <w:rPr>
          <w:rFonts w:ascii="Consolas" w:hAnsi="Consolas"/>
          <w:color w:val="8A1A4A"/>
          <w:sz w:val="19"/>
        </w:rPr>
        <w:t>reportGeneration.service.js</w:t>
      </w:r>
      <w:r>
        <w:t xml:space="preserve">. It runs at save‑match </w:t>
      </w:r>
      <w:r>
        <w:rPr>
          <w:i/>
        </w:rPr>
        <w:t>and</w:t>
      </w:r>
      <w:r>
        <w:t xml:space="preserve"> at the later mental recompute. Never compute a compatibility score anywhere else, or the DB score and the presentation JSON will drift. (Doc 10.)</w:t>
      </w:r>
    </w:p>
    <w:p>
      <w:pPr>
        <w:pStyle w:val="ListNumber"/>
      </w:pPr>
      <w:r>
        <w:rPr>
          <w:b/>
        </w:rPr>
        <w:t>The product is structurally one‑male‑one‑female.</w:t>
      </w:r>
      <w:r>
        <w:t xml:space="preserve"> </w:t>
      </w:r>
      <w:r>
        <w:rPr>
          <w:rFonts w:ascii="Consolas" w:hAnsi="Consolas"/>
          <w:color w:val="8A1A4A"/>
          <w:sz w:val="19"/>
        </w:rPr>
        <w:t>matches.male_report_id</w:t>
      </w:r>
      <w:r>
        <w:t xml:space="preserve"> / </w:t>
      </w:r>
      <w:r>
        <w:rPr>
          <w:rFonts w:ascii="Consolas" w:hAnsi="Consolas"/>
          <w:color w:val="8A1A4A"/>
          <w:sz w:val="19"/>
        </w:rPr>
        <w:t>female_report_id</w:t>
      </w:r>
      <w:r>
        <w:t xml:space="preserve">, sex‑specific engines, and a partner‑gender pre‑fill are all baked in. There is </w:t>
      </w:r>
      <w:r>
        <w:rPr>
          <w:b/>
        </w:rPr>
        <w:t>no same‑sex representation</w:t>
      </w:r>
      <w:r>
        <w:t xml:space="preserve"> — it's an architectural constraint, not a small tweak. (Doc 01, doc 10.)</w:t>
      </w:r>
    </w:p>
    <w:p>
      <w:pPr>
        <w:pStyle w:val="ListNumber"/>
      </w:pPr>
      <w:r>
        <w:rPr>
          <w:b/>
        </w:rPr>
        <w:t>Secrets in `backend/.env` are live plaintext, and the OpenRouter key is currently dead (401).</w:t>
      </w:r>
      <w:r>
        <w:t xml:space="preserve"> So AI chat/narrative silently falls back to templates — that's expected, not a bug you introduced. Rotate all credentials on handoff. (Doc 03, doc 20.)</w:t>
      </w:r>
    </w:p>
    <w:p>
      <w:pPr>
        <w:pStyle w:val="ListNumber"/>
      </w:pPr>
      <w:r>
        <w:rPr>
          <w:b/>
        </w:rPr>
        <w:t>All clinical constants are interim/unvalidated.</w:t>
      </w:r>
      <w:r>
        <w:t xml:space="preserve"> Every threshold, likelihood ratio, and band in the engines is a </w:t>
      </w:r>
      <w:r>
        <w:rPr>
          <w:i/>
        </w:rPr>
        <w:t>house value pending clinical review</w:t>
      </w:r>
      <w:r>
        <w:t xml:space="preserve"> — treat none of them as a validated clinical standard. Each is tagged as such in docs 07–09.</w:t>
      </w:r>
    </w:p>
    <w:p>
      <w:pPr>
        <w:pStyle w:val="ListNumber"/>
      </w:pPr>
      <w:r>
        <w:rPr>
          <w:b/>
        </w:rPr>
        <w:t>Regulatory posture is an open risk.</w:t>
      </w:r>
      <w:r>
        <w:t xml:space="preserve"> The engines emit diagnostic‑grade outputs and the UI has carried "DPDP‑compliant"/"Doctor Verified"‑style claims the REG‑06 audit found largely unsubstantiated. These docs document that gap factually and take </w:t>
      </w:r>
      <w:r>
        <w:rPr>
          <w:b/>
        </w:rPr>
        <w:t>no</w:t>
      </w:r>
      <w:r>
        <w:t xml:space="preserve"> position on wellness‑vs‑SaMD — that's pending your decision/legal counsel. (Doc 21.)</w:t>
      </w:r>
    </w:p>
    <w:p>
      <w:pPr>
        <w:pStyle w:val="Heading2"/>
      </w:pPr>
      <w:r>
        <w:t>Conventions used across these docs</w:t>
      </w:r>
    </w:p>
    <w:p>
      <w:pPr>
        <w:pStyle w:val="ListBullet"/>
      </w:pPr>
      <w:r>
        <w:rPr>
          <w:b/>
        </w:rPr>
        <w:t>`file.js:123`</w:t>
      </w:r>
      <w:r>
        <w:t xml:space="preserve"> means that exact file and line (relative to repo root or an obvious package root). Line numbers are from git </w:t>
      </w:r>
      <w:r>
        <w:rPr>
          <w:rFonts w:ascii="Consolas" w:hAnsi="Consolas"/>
          <w:color w:val="8A1A4A"/>
          <w:sz w:val="19"/>
        </w:rPr>
        <w:t>HEAD</w:t>
      </w:r>
      <w:r>
        <w:t xml:space="preserve"> at mapping time and may drift slightly as the code changes — treat them as strong hints, not guarantees.</w:t>
      </w:r>
    </w:p>
    <w:p>
      <w:pPr>
        <w:pStyle w:val="ListBullet"/>
      </w:pPr>
      <w:r>
        <w:rPr>
          <w:b/>
        </w:rPr>
        <w:t>`[interim]`</w:t>
      </w:r>
      <w:r>
        <w:t xml:space="preserve"> next to a clinical number means "house value, no cited source — pending clinical review."</w:t>
      </w:r>
    </w:p>
    <w:p>
      <w:pPr>
        <w:pStyle w:val="ListBullet"/>
      </w:pPr>
      <w:r>
        <w:rPr>
          <w:b/>
        </w:rPr>
        <w:t>Finding IDs</w:t>
      </w:r>
      <w:r>
        <w:t xml:space="preserve"> like </w:t>
      </w:r>
      <w:r>
        <w:rPr>
          <w:rFonts w:ascii="Consolas" w:hAnsi="Consolas"/>
          <w:color w:val="8A1A4A"/>
          <w:sz w:val="19"/>
        </w:rPr>
        <w:t>WS1D02</w:t>
      </w:r>
      <w:r>
        <w:t xml:space="preserve">, </w:t>
      </w:r>
      <w:r>
        <w:rPr>
          <w:rFonts w:ascii="Consolas" w:hAnsi="Consolas"/>
          <w:color w:val="8A1A4A"/>
          <w:sz w:val="19"/>
        </w:rPr>
        <w:t>UX8‑05</w:t>
      </w:r>
      <w:r>
        <w:t xml:space="preserve">, </w:t>
      </w:r>
      <w:r>
        <w:rPr>
          <w:rFonts w:ascii="Consolas" w:hAnsi="Consolas"/>
          <w:color w:val="8A1A4A"/>
          <w:sz w:val="19"/>
        </w:rPr>
        <w:t>OPP‑W4‑15</w:t>
      </w:r>
      <w:r>
        <w:t xml:space="preserve"> are </w:t>
      </w:r>
      <w:r>
        <w:rPr>
          <w:b/>
        </w:rPr>
        <w:t>historical markers</w:t>
      </w:r>
      <w:r>
        <w:t xml:space="preserve"> from a prior internal engineering/UX review that has since been actioned and </w:t>
      </w:r>
      <w:r>
        <w:rPr>
          <w:b/>
        </w:rPr>
        <w:t>removed from the repo</w:t>
      </w:r>
      <w:r>
        <w:t xml:space="preserve">. You'll still meet these codes in </w:t>
      </w:r>
      <w:r>
        <w:rPr>
          <w:b/>
        </w:rPr>
        <w:t>code comments</w:t>
      </w:r>
      <w:r>
        <w:t xml:space="preserve"> (e.g. </w:t>
      </w:r>
      <w:r>
        <w:rPr>
          <w:rFonts w:ascii="Consolas" w:hAnsi="Consolas"/>
          <w:color w:val="8A1A4A"/>
          <w:sz w:val="19"/>
        </w:rPr>
        <w:t>WS1D02</w:t>
      </w:r>
      <w:r>
        <w:t xml:space="preserve"> in </w:t>
      </w:r>
      <w:r>
        <w:rPr>
          <w:rFonts w:ascii="Consolas" w:hAnsi="Consolas"/>
          <w:color w:val="8A1A4A"/>
          <w:sz w:val="19"/>
        </w:rPr>
        <w:t>reportSummary.service.js</w:t>
      </w:r>
      <w:r>
        <w:t xml:space="preserve">) — they explain </w:t>
      </w:r>
      <w:r>
        <w:rPr>
          <w:i/>
        </w:rPr>
        <w:t>why</w:t>
      </w:r>
      <w:r>
        <w:t xml:space="preserve"> a line exists. Treat them as breadcrumbs, not links: there are no review files to open anymore. (</w:t>
      </w:r>
      <w:r>
        <w:rPr>
          <w:rFonts w:ascii="Consolas" w:hAnsi="Consolas"/>
          <w:color w:val="8A1A4A"/>
          <w:sz w:val="19"/>
        </w:rPr>
        <w:t>REG‑06</w:t>
      </w:r>
      <w:r>
        <w:t xml:space="preserve"> is the one still‑live one — see below.)</w:t>
      </w:r>
    </w:p>
    <w:p>
      <w:pPr>
        <w:pStyle w:val="ListBullet"/>
      </w:pPr>
      <w:r>
        <w:t xml:space="preserve">Each doc ends with an </w:t>
      </w:r>
      <w:r>
        <w:rPr>
          <w:b/>
        </w:rPr>
        <w:t>"Open items"</w:t>
      </w:r>
      <w:r>
        <w:t xml:space="preserve"> tail. The </w:t>
      </w:r>
      <w:r>
        <w:rPr>
          <w:b/>
        </w:rPr>
        <w:t>single source of truth for what's still open is doc 21</w:t>
      </w:r>
      <w:r>
        <w:t xml:space="preserve"> — the per‑doc tails are pointers, not their own status ledgers.</w:t>
      </w:r>
    </w:p>
    <w:p>
      <w:pPr>
        <w:pStyle w:val="ListBullet"/>
      </w:pPr>
      <w:r>
        <w:t xml:space="preserve">Clinical constants have </w:t>
      </w:r>
      <w:r>
        <w:rPr>
          <w:b/>
        </w:rPr>
        <w:t>one canonical home</w:t>
      </w:r>
      <w:r>
        <w:t xml:space="preserve"> to prevent drift: e.g. the composite weights and the confidence formula live verbatim in doc 09; other docs reference them.</w:t>
      </w:r>
    </w:p>
    <w:p>
      <w:pPr>
        <w:pStyle w:val="Heading2"/>
      </w:pPr>
      <w:r>
        <w:t>History: the self‑review corpus (removed)</w:t>
      </w:r>
    </w:p>
    <w:p>
      <w:r>
        <w:t xml:space="preserve">Before this handoff the codebase was put through a deep engineering + UX review whose findings were </w:t>
      </w:r>
      <w:r>
        <w:rPr>
          <w:b/>
        </w:rPr>
        <w:t>actioned and then deleted from the repo</w:t>
      </w:r>
      <w:r>
        <w:t xml:space="preserve"> (the two summary spines, their 29 detailed </w:t>
      </w:r>
      <w:r>
        <w:rPr>
          <w:rFonts w:ascii="Consolas" w:hAnsi="Consolas"/>
          <w:color w:val="8A1A4A"/>
          <w:sz w:val="19"/>
        </w:rPr>
        <w:t>WS*</w:t>
      </w:r>
      <w:r>
        <w:t>/</w:t>
      </w:r>
      <w:r>
        <w:rPr>
          <w:rFonts w:ascii="Consolas" w:hAnsi="Consolas"/>
          <w:color w:val="8A1A4A"/>
          <w:sz w:val="19"/>
        </w:rPr>
        <w:t>ux_WS*</w:t>
      </w:r>
      <w:r>
        <w:t xml:space="preserve"> workstream files, and the daily work‑report logs). You may still see their finding‑IDs (</w:t>
      </w:r>
      <w:r>
        <w:rPr>
          <w:rFonts w:ascii="Consolas" w:hAnsi="Consolas"/>
          <w:color w:val="8A1A4A"/>
          <w:sz w:val="19"/>
        </w:rPr>
        <w:t>WS1D02</w:t>
      </w:r>
      <w:r>
        <w:t xml:space="preserve">, </w:t>
      </w:r>
      <w:r>
        <w:rPr>
          <w:rFonts w:ascii="Consolas" w:hAnsi="Consolas"/>
          <w:color w:val="8A1A4A"/>
          <w:sz w:val="19"/>
        </w:rPr>
        <w:t>UX8‑05</w:t>
      </w:r>
      <w:r>
        <w:t xml:space="preserve">, …) in code comments and in these docs — those are </w:t>
      </w:r>
      <w:r>
        <w:rPr>
          <w:b/>
        </w:rPr>
        <w:t>historical breadcrumbs</w:t>
      </w:r>
      <w:r>
        <w:t>, not links to files.</w:t>
      </w:r>
    </w:p>
    <w:p>
      <w:r>
        <w:t xml:space="preserve">The </w:t>
      </w:r>
      <w:r>
        <w:rPr>
          <w:b/>
        </w:rPr>
        <w:t>one surviving review artifact</w:t>
      </w:r>
      <w:r>
        <w:t xml:space="preserve"> is </w:t>
      </w:r>
      <w:r>
        <w:rPr>
          <w:rFonts w:ascii="Consolas" w:hAnsi="Consolas"/>
          <w:color w:val="8A1A4A"/>
          <w:sz w:val="19"/>
        </w:rPr>
        <w:t>REG-06_DPDP_SUBSTANTIATION_AUDIT.md</w:t>
      </w:r>
      <w:r>
        <w:t xml:space="preserve"> (repo root): the regulatory/DPDP claim audit, kept because its findings are </w:t>
      </w:r>
      <w:r>
        <w:rPr>
          <w:b/>
        </w:rPr>
        <w:t>not yet resolved</w:t>
      </w:r>
      <w:r>
        <w:t xml:space="preserve"> — the platform's regulatory posture is still an open risk (see warning #7 above and doc 21). Doc 21 carries forward the consolidated, still‑open known‑issues backlog and the roadmap.</w:t>
      </w:r>
    </w:p>
    <w:p>
      <w:pPr>
        <w:ind w:left="432"/>
        <w:shd w:val="clear" w:fill="EAF3EF"/>
      </w:pPr>
      <w:r>
        <w:rPr>
          <w:b/>
          <w:color w:val="5A5A5A"/>
        </w:rPr>
        <w:t>Note:</w:t>
      </w:r>
      <w:r>
        <w:rPr>
          <w:color w:val="5A5A5A"/>
        </w:rPr>
        <w:t xml:space="preserve"> the </w:t>
      </w:r>
      <w:r>
        <w:rPr>
          <w:rFonts w:ascii="Consolas" w:hAnsi="Consolas"/>
          <w:color w:val="8A1A4A"/>
          <w:sz w:val="19"/>
        </w:rPr>
        <w:t>contexts/</w:t>
      </w:r>
      <w:r>
        <w:rPr>
          <w:color w:val="5A5A5A"/>
        </w:rPr>
        <w:t xml:space="preserve"> folder these handoff docs live in also historically held mental‑engine spec docs (</w:t>
      </w:r>
      <w:r>
        <w:rPr>
          <w:rFonts w:ascii="Consolas" w:hAnsi="Consolas"/>
          <w:color w:val="8A1A4A"/>
          <w:sz w:val="19"/>
        </w:rPr>
        <w:t>mental_health_engine_update.md</w:t>
      </w:r>
      <w:r>
        <w:rPr>
          <w:color w:val="5A5A5A"/>
        </w:rPr>
        <w:t xml:space="preserve">, </w:t>
      </w:r>
      <w:r>
        <w:rPr>
          <w:rFonts w:ascii="Consolas" w:hAnsi="Consolas"/>
          <w:color w:val="8A1A4A"/>
          <w:sz w:val="19"/>
        </w:rPr>
        <w:t>mental_questionnaire_research_backing.md</w:t>
      </w:r>
      <w:r>
        <w:rPr>
          <w:color w:val="5A5A5A"/>
        </w:rPr>
        <w:t xml:space="preserve">) that the code cites but which are </w:t>
      </w:r>
      <w:r>
        <w:rPr>
          <w:b/>
          <w:color w:val="5A5A5A"/>
        </w:rPr>
        <w:t>no longer present</w:t>
      </w:r>
      <w:r>
        <w:rPr>
          <w:color w:val="5A5A5A"/>
        </w:rPr>
        <w:t xml:space="preserve">. Doc 08 therefore uses the engine's own acceptance tests as ground truth. If you have those specs, drop them back in </w:t>
      </w:r>
      <w:r>
        <w:rPr>
          <w:rFonts w:ascii="Consolas" w:hAnsi="Consolas"/>
          <w:color w:val="8A1A4A"/>
          <w:sz w:val="19"/>
        </w:rPr>
        <w:t>contexts/</w:t>
      </w:r>
      <w:r>
        <w:rPr>
          <w:color w:val="5A5A5A"/>
        </w:rPr>
        <w:t xml:space="preserve"> and doc 08 can be enriched.</w:t>
      </w:r>
    </w:p>
    <w:p>
      <w:r>
        <w:br w:type="page"/>
      </w:r>
    </w:p>
    <w:p>
      <w:pPr>
        <w:pStyle w:val="Heading1"/>
      </w:pPr>
      <w:r>
        <w:t>Product Overview &amp; Core Mental Model</w:t>
      </w:r>
    </w:p>
    <w:p>
      <w:r>
        <w:t xml:space="preserve">This doc gives you the </w:t>
      </w:r>
      <w:r>
        <w:rPr>
          <w:i/>
        </w:rPr>
        <w:t>shape</w:t>
      </w:r>
      <w:r>
        <w:t xml:space="preserve"> of the product and the two non‑negotiable structural facts that every later doc assumes. Read it before any code doc — several things in the codebase only make sense once you hold these in your head.</w:t>
      </w:r>
    </w:p>
    <w:p>
      <w:pPr>
        <w:pStyle w:val="Heading2"/>
      </w:pPr>
      <w:r>
        <w:t>1. What the product does</w:t>
      </w:r>
    </w:p>
    <w:p>
      <w:r>
        <w:t xml:space="preserve">SlayHealth helps a </w:t>
      </w:r>
      <w:r>
        <w:rPr>
          <w:b/>
        </w:rPr>
        <w:t>couple considering marriage</w:t>
      </w:r>
      <w:r>
        <w:t xml:space="preserve"> understand their combined health picture. The journey:</w:t>
      </w:r>
    </w:p>
    <w:p>
      <w:pPr>
        <w:pStyle w:val="ListNumber"/>
      </w:pPr>
      <w:r>
        <w:t xml:space="preserve">A person signs up (phone + WhatsApp OTP — no passwords) and fills in </w:t>
      </w:r>
      <w:r>
        <w:rPr>
          <w:b/>
        </w:rPr>
        <w:t>their own</w:t>
      </w:r>
      <w:r>
        <w:t xml:space="preserve"> profile: basics (gender, DOB, city), body metrics (height/weight/waist), lifestyle (activity, drinking, smoking, sleep, family history), an optional 27‑question mental‑wellbeing questionnaire, and uploads of their </w:t>
      </w:r>
      <w:r>
        <w:rPr>
          <w:b/>
        </w:rPr>
        <w:t>pathology</w:t>
      </w:r>
      <w:r>
        <w:t xml:space="preserve"> (bloodwork) and optionally </w:t>
      </w:r>
      <w:r>
        <w:rPr>
          <w:b/>
        </w:rPr>
        <w:t>radiology</w:t>
      </w:r>
      <w:r>
        <w:t xml:space="preserve"> (scans) reports.</w:t>
      </w:r>
    </w:p>
    <w:p>
      <w:pPr>
        <w:pStyle w:val="ListNumber"/>
      </w:pPr>
      <w:r>
        <w:t xml:space="preserve">They </w:t>
      </w:r>
      <w:r>
        <w:rPr>
          <w:b/>
        </w:rPr>
        <w:t>add a partner</w:t>
      </w:r>
      <w:r>
        <w:t xml:space="preserve"> ("prospect"), via one of two journeys (see §3).</w:t>
      </w:r>
    </w:p>
    <w:p>
      <w:pPr>
        <w:pStyle w:val="ListNumber"/>
      </w:pPr>
      <w:r>
        <w:t xml:space="preserve">Once both people have the required inputs, they press </w:t>
      </w:r>
      <w:r>
        <w:rPr>
          <w:b/>
        </w:rPr>
        <w:t>"Generate Insights."</w:t>
      </w:r>
      <w:r>
        <w:t xml:space="preserve"> The backend runs the clinical engines and produces one </w:t>
      </w:r>
      <w:r>
        <w:rPr>
          <w:b/>
        </w:rPr>
        <w:t>couple‑level compatibility result</w:t>
      </w:r>
      <w:r>
        <w:t>.</w:t>
      </w:r>
    </w:p>
    <w:p>
      <w:pPr>
        <w:pStyle w:val="ListNumber"/>
      </w:pPr>
      <w:r>
        <w:t xml:space="preserve">They land on the </w:t>
      </w:r>
      <w:r>
        <w:rPr>
          <w:b/>
        </w:rPr>
        <w:t>report</w:t>
      </w:r>
      <w:r>
        <w:t xml:space="preserve"> — a mobile‑first "Premarital Sync" experience with a headline score, per‑domain tabs, an </w:t>
      </w:r>
      <w:r>
        <w:rPr>
          <w:b/>
        </w:rPr>
        <w:t>AI chat assistant</w:t>
      </w:r>
      <w:r>
        <w:t xml:space="preserve"> that answers questions grounded in their real data, and a downloadable </w:t>
      </w:r>
      <w:r>
        <w:rPr>
          <w:b/>
        </w:rPr>
        <w:t>PDF</w:t>
      </w:r>
      <w:r>
        <w:t>.</w:t>
      </w:r>
    </w:p>
    <w:p>
      <w:r>
        <w:t>The end goal is a single trustworthy headline plus enough per‑domain detail that a couple can have an informed conversation (and know when to see a real doctor).</w:t>
      </w:r>
    </w:p>
    <w:p>
      <w:pPr>
        <w:pStyle w:val="Heading2"/>
      </w:pPr>
      <w:r>
        <w:t>2. The five clinical domains</w:t>
      </w:r>
    </w:p>
    <w:p>
      <w:r>
        <w:t>Everything the product measures rolls up from five domains. You'll meet each in depth later; here's the conceptual map and where each is scored.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Domain</w:t>
            </w:r>
          </w:p>
        </w:tc>
        <w:tc>
          <w:tcPr>
            <w:tcW w:type="dxa" w:w="2160"/>
          </w:tcPr>
          <w:p>
            <w:r/>
            <w:r>
              <w:rPr>
                <w:b/>
                <w:sz w:val="18"/>
              </w:rPr>
              <w:t>What it assesses</w:t>
            </w:r>
          </w:p>
        </w:tc>
        <w:tc>
          <w:tcPr>
            <w:tcW w:type="dxa" w:w="2160"/>
          </w:tcPr>
          <w:p>
            <w:r/>
            <w:r>
              <w:rPr>
                <w:b/>
                <w:sz w:val="18"/>
              </w:rPr>
              <w:t>Weight in the headline</w:t>
            </w:r>
          </w:p>
        </w:tc>
        <w:tc>
          <w:tcPr>
            <w:tcW w:type="dxa" w:w="2160"/>
          </w:tcPr>
          <w:p>
            <w:r/>
            <w:r>
              <w:rPr>
                <w:b/>
                <w:sz w:val="18"/>
              </w:rPr>
              <w:t>Deep doc</w:t>
            </w:r>
          </w:p>
        </w:tc>
      </w:tr>
      <w:tr>
        <w:tc>
          <w:tcPr>
            <w:tcW w:type="dxa" w:w="2160"/>
          </w:tcPr>
          <w:p>
            <w:r/>
            <w:r>
              <w:rPr>
                <w:b/>
                <w:sz w:val="18"/>
              </w:rPr>
              <w:t>Chronic / cardiometabolic</w:t>
            </w:r>
          </w:p>
        </w:tc>
        <w:tc>
          <w:tcPr>
            <w:tcW w:type="dxa" w:w="2160"/>
          </w:tcPr>
          <w:p>
            <w:r/>
            <w:r>
              <w:rPr>
                <w:sz w:val="18"/>
              </w:rPr>
              <w:t>Diabetes &amp; metabolic risk (IDRS + bloodwork: HbA1c, lipids, BP, kidney/liver markers)</w:t>
            </w:r>
          </w:p>
        </w:tc>
        <w:tc>
          <w:tcPr>
            <w:tcW w:type="dxa" w:w="2160"/>
          </w:tcPr>
          <w:p>
            <w:r/>
            <w:r>
              <w:rPr>
                <w:sz w:val="18"/>
              </w:rPr>
              <w:t>35%</w:t>
            </w:r>
          </w:p>
        </w:tc>
        <w:tc>
          <w:tcPr>
            <w:tcW w:type="dxa" w:w="2160"/>
          </w:tcPr>
          <w:p>
            <w:r/>
            <w:r>
              <w:rPr>
                <w:sz w:val="18"/>
              </w:rPr>
              <w:t>07</w:t>
            </w:r>
          </w:p>
        </w:tc>
      </w:tr>
      <w:tr>
        <w:tc>
          <w:tcPr>
            <w:tcW w:type="dxa" w:w="2160"/>
          </w:tcPr>
          <w:p>
            <w:r/>
            <w:r>
              <w:rPr>
                <w:b/>
                <w:sz w:val="18"/>
              </w:rPr>
              <w:t>Fertility (MFR)</w:t>
            </w:r>
          </w:p>
        </w:tc>
        <w:tc>
          <w:tcPr>
            <w:tcW w:type="dxa" w:w="2160"/>
          </w:tcPr>
          <w:p>
            <w:r/>
            <w:r>
              <w:rPr>
                <w:sz w:val="18"/>
              </w:rPr>
              <w:t>Conception likelihood &amp; fertility timeline (semen quality, ovarian reserve, age curves, barriers)</w:t>
            </w:r>
          </w:p>
        </w:tc>
        <w:tc>
          <w:tcPr>
            <w:tcW w:type="dxa" w:w="2160"/>
          </w:tcPr>
          <w:p>
            <w:r/>
            <w:r>
              <w:rPr>
                <w:sz w:val="18"/>
              </w:rPr>
              <w:t>25%</w:t>
            </w:r>
          </w:p>
        </w:tc>
        <w:tc>
          <w:tcPr>
            <w:tcW w:type="dxa" w:w="2160"/>
          </w:tcPr>
          <w:p>
            <w:r/>
            <w:r>
              <w:rPr>
                <w:sz w:val="18"/>
              </w:rPr>
              <w:t>07</w:t>
            </w:r>
          </w:p>
        </w:tc>
      </w:tr>
      <w:tr>
        <w:tc>
          <w:tcPr>
            <w:tcW w:type="dxa" w:w="2160"/>
          </w:tcPr>
          <w:p>
            <w:r/>
            <w:r>
              <w:rPr>
                <w:b/>
                <w:sz w:val="18"/>
              </w:rPr>
              <w:t>Mental wellbeing</w:t>
            </w:r>
          </w:p>
        </w:tc>
        <w:tc>
          <w:tcPr>
            <w:tcW w:type="dxa" w:w="2160"/>
          </w:tcPr>
          <w:p>
            <w:r/>
            <w:r>
              <w:rPr>
                <w:sz w:val="18"/>
              </w:rPr>
              <w:t>Relationship readiness across 6 pillars (mood, personality, attachment, life goals, family, habits)</w:t>
            </w:r>
          </w:p>
        </w:tc>
        <w:tc>
          <w:tcPr>
            <w:tcW w:type="dxa" w:w="2160"/>
          </w:tcPr>
          <w:p>
            <w:r/>
            <w:r>
              <w:rPr>
                <w:sz w:val="18"/>
              </w:rPr>
              <w:t>20%</w:t>
            </w:r>
          </w:p>
        </w:tc>
        <w:tc>
          <w:tcPr>
            <w:tcW w:type="dxa" w:w="2160"/>
          </w:tcPr>
          <w:p>
            <w:r/>
            <w:r>
              <w:rPr>
                <w:sz w:val="18"/>
              </w:rPr>
              <w:t>08</w:t>
            </w:r>
          </w:p>
        </w:tc>
      </w:tr>
      <w:tr>
        <w:tc>
          <w:tcPr>
            <w:tcW w:type="dxa" w:w="2160"/>
          </w:tcPr>
          <w:p>
            <w:r/>
            <w:r>
              <w:rPr>
                <w:b/>
                <w:sz w:val="18"/>
              </w:rPr>
              <w:t>Radiology</w:t>
            </w:r>
          </w:p>
        </w:tc>
        <w:tc>
          <w:tcPr>
            <w:tcW w:type="dxa" w:w="2160"/>
          </w:tcPr>
          <w:p>
            <w:r/>
            <w:r>
              <w:rPr>
                <w:sz w:val="18"/>
              </w:rPr>
              <w:t>Organ‑level findings from scans (USG, echo, DEXA, etc.)</w:t>
            </w:r>
          </w:p>
        </w:tc>
        <w:tc>
          <w:tcPr>
            <w:tcW w:type="dxa" w:w="2160"/>
          </w:tcPr>
          <w:p>
            <w:r/>
            <w:r>
              <w:rPr>
                <w:sz w:val="18"/>
              </w:rPr>
              <w:t>10%</w:t>
            </w:r>
          </w:p>
        </w:tc>
        <w:tc>
          <w:tcPr>
            <w:tcW w:type="dxa" w:w="2160"/>
          </w:tcPr>
          <w:p>
            <w:r/>
            <w:r>
              <w:rPr>
                <w:sz w:val="18"/>
              </w:rPr>
              <w:t>06 (extraction), 09 (scoring)</w:t>
            </w:r>
          </w:p>
        </w:tc>
      </w:tr>
      <w:tr>
        <w:tc>
          <w:tcPr>
            <w:tcW w:type="dxa" w:w="2160"/>
          </w:tcPr>
          <w:p>
            <w:r/>
            <w:r>
              <w:rPr>
                <w:b/>
                <w:sz w:val="18"/>
              </w:rPr>
              <w:t>Genetics (thalassemia)</w:t>
            </w:r>
          </w:p>
        </w:tc>
        <w:tc>
          <w:tcPr>
            <w:tcW w:type="dxa" w:w="2160"/>
          </w:tcPr>
          <w:p>
            <w:r/>
            <w:r>
              <w:rPr>
                <w:sz w:val="18"/>
              </w:rPr>
              <w:t>Carrier‑pair risk from HbA2</w:t>
            </w:r>
          </w:p>
        </w:tc>
        <w:tc>
          <w:tcPr>
            <w:tcW w:type="dxa" w:w="2160"/>
          </w:tcPr>
          <w:p>
            <w:r/>
            <w:r>
              <w:rPr>
                <w:sz w:val="18"/>
              </w:rPr>
              <w:t>10%</w:t>
            </w:r>
          </w:p>
        </w:tc>
        <w:tc>
          <w:tcPr>
            <w:tcW w:type="dxa" w:w="2160"/>
          </w:tcPr>
          <w:p>
            <w:r/>
            <w:r>
              <w:rPr>
                <w:sz w:val="18"/>
              </w:rPr>
              <w:t>09</w:t>
            </w:r>
          </w:p>
        </w:tc>
      </w:tr>
    </w:tbl>
    <w:p>
      <w:pPr>
        <w:spacing w:after="80"/>
      </w:pPr>
    </w:p>
    <w:p>
      <w:r>
        <w:t xml:space="preserve">Two of these domains have hard </w:t>
      </w:r>
      <w:r>
        <w:rPr>
          <w:b/>
        </w:rPr>
        <w:t>safety gates</w:t>
      </w:r>
      <w:r>
        <w:t xml:space="preserve"> that can override the weighted average:</w:t>
      </w:r>
    </w:p>
    <w:p>
      <w:pPr>
        <w:pStyle w:val="ListBullet"/>
      </w:pPr>
      <w:r>
        <w:rPr>
          <w:b/>
        </w:rPr>
        <w:t>STI safety gate</w:t>
      </w:r>
      <w:r>
        <w:t xml:space="preserve"> — if either partner's serology screens </w:t>
      </w:r>
      <w:r>
        <w:rPr>
          <w:b/>
        </w:rPr>
        <w:t>positive</w:t>
      </w:r>
      <w:r>
        <w:t xml:space="preserve"> for syphilis / HIV / hepatitis B / hepatitis C, the couple score is capped at </w:t>
      </w:r>
      <w:r>
        <w:rPr>
          <w:b/>
        </w:rPr>
        <w:t>≤ 50</w:t>
      </w:r>
      <w:r>
        <w:t>, un‑bypassably. (Doc 09.)</w:t>
      </w:r>
    </w:p>
    <w:p>
      <w:pPr>
        <w:pStyle w:val="ListBullet"/>
      </w:pPr>
      <w:r>
        <w:rPr>
          <w:b/>
        </w:rPr>
        <w:t>Both‑carrier genetics</w:t>
      </w:r>
      <w:r>
        <w:t xml:space="preserve"> — if both partners are confirmed thalassemia carriers, the score is additionally capped. (Doc 09.)</w:t>
      </w:r>
    </w:p>
    <w:p>
      <w:r>
        <w:t xml:space="preserve">The weighting, renormalization over "present" domains, and the gates all live in </w:t>
      </w:r>
      <w:r>
        <w:rPr>
          <w:b/>
        </w:rPr>
        <w:t>one function</w:t>
      </w:r>
      <w:r>
        <w:t xml:space="preserve"> (</w:t>
      </w:r>
      <w:r>
        <w:rPr>
          <w:rFonts w:ascii="Consolas" w:hAnsi="Consolas"/>
          <w:color w:val="8A1A4A"/>
          <w:sz w:val="19"/>
        </w:rPr>
        <w:t>computeGatedComposite</w:t>
      </w:r>
      <w:r>
        <w:t>) — see doc 10. This is the "one source of truth" rule from doc 00.</w:t>
      </w:r>
    </w:p>
    <w:p>
      <w:pPr>
        <w:ind w:left="432"/>
        <w:shd w:val="clear" w:fill="EAF3EF"/>
      </w:pPr>
      <w:r>
        <w:rPr>
          <w:b/>
          <w:color w:val="5A5A5A"/>
        </w:rPr>
        <w:t>Domain weights are the canonical property of doc 09.</w:t>
      </w:r>
      <w:r>
        <w:rPr>
          <w:color w:val="5A5A5A"/>
        </w:rPr>
        <w:t xml:space="preserve"> They're repeated here for the mental model only; if they ever change, they change in </w:t>
      </w:r>
      <w:r>
        <w:rPr>
          <w:rFonts w:ascii="Consolas" w:hAnsi="Consolas"/>
          <w:color w:val="8A1A4A"/>
          <w:sz w:val="19"/>
        </w:rPr>
        <w:t>reportGeneration.service.js</w:t>
      </w:r>
      <w:r>
        <w:rPr>
          <w:color w:val="5A5A5A"/>
        </w:rPr>
        <w:t xml:space="preserve"> and doc 09 — not here.</w:t>
      </w:r>
    </w:p>
    <w:p>
      <w:pPr>
        <w:pStyle w:val="Heading2"/>
      </w:pPr>
      <w:r>
        <w:t>3. Structural fact #1 — the asymmetric single‑account model</w:t>
      </w:r>
    </w:p>
    <w:p>
      <w:r>
        <w:t xml:space="preserve">There is </w:t>
      </w:r>
      <w:r>
        <w:rPr>
          <w:b/>
        </w:rPr>
        <w:t>one account holder</w:t>
      </w:r>
      <w:r>
        <w:t xml:space="preserve"> and a </w:t>
      </w:r>
      <w:r>
        <w:rPr>
          <w:b/>
        </w:rPr>
        <w:t>placeholder partner</w:t>
      </w:r>
      <w:r>
        <w:t xml:space="preserve"> ("prospect"). The partner is </w:t>
      </w:r>
      <w:r>
        <w:rPr>
          <w:i/>
        </w:rPr>
        <w:t>not</w:t>
      </w:r>
      <w:r>
        <w:t xml:space="preserve"> a full separate account — they're a record attached to the account holder's session. This asymmetry is everywhere in the frontend (doc 14, doc 15), so internalize it now:</w:t>
      </w:r>
    </w:p>
    <w:p>
      <w:pPr>
        <w:pStyle w:val="ListBullet"/>
      </w:pPr>
      <w:r>
        <w:t>The account holder has a real user row, a session, and a health profile.</w:t>
      </w:r>
    </w:p>
    <w:p>
      <w:pPr>
        <w:pStyle w:val="ListBullet"/>
      </w:pPr>
      <w:r>
        <w:t xml:space="preserve">The partner is captured in one of </w:t>
      </w:r>
      <w:r>
        <w:rPr>
          <w:b/>
        </w:rPr>
        <w:t>two journeys</w:t>
      </w:r>
      <w:r>
        <w:t>:</w:t>
      </w:r>
    </w:p>
    <w:p>
      <w:pPr>
        <w:pStyle w:val="ListBullet2"/>
      </w:pPr>
      <w:r>
        <w:rPr>
          <w:b/>
        </w:rPr>
        <w:t>Self‑entry</w:t>
      </w:r>
      <w:r>
        <w:t xml:space="preserve"> ("I'll enter their details myself") — the account holder fills in the partner's data on their behalf. Because they're answering </w:t>
      </w:r>
      <w:r>
        <w:rPr>
          <w:i/>
        </w:rPr>
        <w:t>about</w:t>
      </w:r>
      <w:r>
        <w:t xml:space="preserve"> someone else, the questionnaire copy switches to </w:t>
      </w:r>
      <w:r>
        <w:rPr>
          <w:b/>
        </w:rPr>
        <w:t>third person</w:t>
      </w:r>
      <w:r>
        <w:t xml:space="preserve"> ("How does </w:t>
      </w:r>
      <w:r>
        <w:rPr>
          <w:i/>
        </w:rPr>
        <w:t>Priya</w:t>
      </w:r>
      <w:r>
        <w:t xml:space="preserve"> feel about…?", "</w:t>
      </w:r>
      <w:r>
        <w:rPr>
          <w:i/>
        </w:rPr>
        <w:t>Priya's</w:t>
      </w:r>
      <w:r>
        <w:t xml:space="preserve"> Gender") — this journey‑aware copy is a real, wired feature (doc 15).</w:t>
      </w:r>
    </w:p>
    <w:p>
      <w:pPr>
        <w:pStyle w:val="ListBullet2"/>
      </w:pPr>
      <w:r>
        <w:rPr>
          <w:b/>
        </w:rPr>
        <w:t>Invite</w:t>
      </w:r>
      <w:r>
        <w:t xml:space="preserve"> ("Generate a link to send them") — the partner opens a tokenized link (</w:t>
      </w:r>
      <w:r>
        <w:rPr>
          <w:rFonts w:ascii="Consolas" w:hAnsi="Consolas"/>
          <w:color w:val="8A1A4A"/>
          <w:sz w:val="19"/>
        </w:rPr>
        <w:t>/invite/[token]</w:t>
      </w:r>
      <w:r>
        <w:t xml:space="preserve">) and fills in </w:t>
      </w:r>
      <w:r>
        <w:rPr>
          <w:b/>
        </w:rPr>
        <w:t>their own</w:t>
      </w:r>
      <w:r>
        <w:t xml:space="preserve"> details, where first/second‑person copy is correct. This path has its own consent + state machine (doc 12).</w:t>
      </w:r>
    </w:p>
    <w:p>
      <w:pPr>
        <w:pStyle w:val="ListBullet"/>
      </w:pPr>
      <w:r>
        <w:t>Draft state is namespaced per account‑holder user id (</w:t>
      </w:r>
      <w:r>
        <w:rPr>
          <w:rFonts w:ascii="Consolas" w:hAnsi="Consolas"/>
          <w:color w:val="8A1A4A"/>
          <w:sz w:val="19"/>
        </w:rPr>
        <w:t>slayhealth_profile_draft_&lt;uid&gt;</w:t>
      </w:r>
      <w:r>
        <w:t xml:space="preserve">) and </w:t>
      </w:r>
      <w:r>
        <w:rPr>
          <w:b/>
        </w:rPr>
        <w:t>survives logout</w:t>
      </w:r>
      <w:r>
        <w:t xml:space="preserve"> so in‑progress work isn't lost (doc 14).</w:t>
      </w:r>
    </w:p>
    <w:p>
      <w:r>
        <w:rPr>
          <w:b/>
        </w:rPr>
        <w:t>Why it matters:</w:t>
      </w:r>
      <w:r>
        <w:t xml:space="preserve"> a lot of "why is there a self version and a prospect version of this?" in the frontend traces back to this one‑holder‑plus‑placeholder model. When you see </w:t>
      </w:r>
      <w:r>
        <w:rPr>
          <w:rFonts w:ascii="Consolas" w:hAnsi="Consolas"/>
          <w:color w:val="8A1A4A"/>
          <w:sz w:val="19"/>
        </w:rPr>
        <w:t>onboardingForm</w:t>
      </w:r>
      <w:r>
        <w:t xml:space="preserve"> vs </w:t>
      </w:r>
      <w:r>
        <w:rPr>
          <w:rFonts w:ascii="Consolas" w:hAnsi="Consolas"/>
          <w:color w:val="8A1A4A"/>
          <w:sz w:val="19"/>
        </w:rPr>
        <w:t>prospectForm</w:t>
      </w:r>
      <w:r>
        <w:t xml:space="preserve">, or </w:t>
      </w:r>
      <w:r>
        <w:rPr>
          <w:rFonts w:ascii="Consolas" w:hAnsi="Consolas"/>
          <w:color w:val="8A1A4A"/>
          <w:sz w:val="19"/>
        </w:rPr>
        <w:t>selfMentalAnswers</w:t>
      </w:r>
      <w:r>
        <w:t xml:space="preserve"> vs </w:t>
      </w:r>
      <w:r>
        <w:rPr>
          <w:rFonts w:ascii="Consolas" w:hAnsi="Consolas"/>
          <w:color w:val="8A1A4A"/>
          <w:sz w:val="19"/>
        </w:rPr>
        <w:t>prospectMentalAnswers</w:t>
      </w:r>
      <w:r>
        <w:t>, this is why.</w:t>
      </w:r>
    </w:p>
    <w:p>
      <w:pPr>
        <w:pStyle w:val="Heading2"/>
      </w:pPr>
      <w:r>
        <w:t>4. Structural fact #2 — the product is one‑male‑one‑female</w:t>
      </w:r>
    </w:p>
    <w:p>
      <w:r>
        <w:t xml:space="preserve">This is the single most consequential architectural assumption in the codebase. </w:t>
      </w:r>
      <w:r>
        <w:rPr>
          <w:b/>
        </w:rPr>
        <w:t>It is structural, not incidental — you cannot add same‑sex support with a small tweak.</w:t>
      </w:r>
    </w:p>
    <w:p>
      <w:r>
        <w:t xml:space="preserve">Concretely, everything downstream is keyed to </w:t>
      </w:r>
      <w:r>
        <w:rPr>
          <w:i/>
        </w:rPr>
        <w:t>exactly one male and one female</w:t>
      </w:r>
      <w:r>
        <w:t>:</w:t>
      </w:r>
    </w:p>
    <w:p>
      <w:pPr>
        <w:pStyle w:val="ListBullet"/>
      </w:pPr>
      <w:r>
        <w:t xml:space="preserve">The </w:t>
      </w:r>
      <w:r>
        <w:rPr>
          <w:rFonts w:ascii="Consolas" w:hAnsi="Consolas"/>
          <w:color w:val="8A1A4A"/>
          <w:sz w:val="19"/>
        </w:rPr>
        <w:t>matches</w:t>
      </w:r>
      <w:r>
        <w:t xml:space="preserve"> table has </w:t>
      </w:r>
      <w:r>
        <w:rPr>
          <w:b/>
        </w:rPr>
        <w:t>`male_report_id`</w:t>
      </w:r>
      <w:r>
        <w:t xml:space="preserve"> and </w:t>
      </w:r>
      <w:r>
        <w:rPr>
          <w:b/>
        </w:rPr>
        <w:t>`female_report_id`</w:t>
      </w:r>
      <w:r>
        <w:t xml:space="preserve"> columns (doc 05).</w:t>
      </w:r>
    </w:p>
    <w:p>
      <w:pPr>
        <w:pStyle w:val="ListBullet"/>
      </w:pPr>
      <w:r>
        <w:t xml:space="preserve">The frontend derives </w:t>
      </w:r>
      <w:r>
        <w:rPr>
          <w:rFonts w:ascii="Consolas" w:hAnsi="Consolas"/>
          <w:color w:val="8A1A4A"/>
          <w:sz w:val="19"/>
        </w:rPr>
        <w:t>isUserMale = user.gender?.toLowerCase() === 'male'</w:t>
      </w:r>
      <w:r>
        <w:t xml:space="preserve"> and uses it to slot the two uploaded reports into the male/female positions (</w:t>
      </w:r>
      <w:r>
        <w:rPr>
          <w:rFonts w:ascii="Consolas" w:hAnsi="Consolas"/>
          <w:color w:val="8A1A4A"/>
          <w:sz w:val="19"/>
        </w:rPr>
        <w:t>CompatibilityContext.handleCompatibilityMatch</w:t>
      </w:r>
      <w:r>
        <w:t xml:space="preserve">, doc 10). The partner's gender is </w:t>
      </w:r>
      <w:r>
        <w:rPr>
          <w:b/>
        </w:rPr>
        <w:t>pre‑filled as the opposite</w:t>
      </w:r>
      <w:r>
        <w:t xml:space="preserve"> of the account holder's.</w:t>
      </w:r>
    </w:p>
    <w:p>
      <w:pPr>
        <w:pStyle w:val="ListBullet"/>
      </w:pPr>
      <w:r>
        <w:t xml:space="preserve">The engines are </w:t>
      </w:r>
      <w:r>
        <w:rPr>
          <w:b/>
        </w:rPr>
        <w:t>sex‑specific</w:t>
      </w:r>
      <w:r>
        <w:t xml:space="preserve">: MFR needs a </w:t>
      </w:r>
      <w:r>
        <w:rPr>
          <w:i/>
        </w:rPr>
        <w:t>female</w:t>
      </w:r>
      <w:r>
        <w:t xml:space="preserve"> ovarian reserve and a </w:t>
      </w:r>
      <w:r>
        <w:rPr>
          <w:i/>
        </w:rPr>
        <w:t>male</w:t>
      </w:r>
      <w:r>
        <w:t xml:space="preserve"> semen quality; chronic risk uses sex‑specific cutoffs; the body‑health / carrier‑pair / STI logic reads </w:t>
      </w:r>
      <w:r>
        <w:rPr>
          <w:rFonts w:ascii="Consolas" w:hAnsi="Consolas"/>
          <w:color w:val="8A1A4A"/>
          <w:sz w:val="19"/>
        </w:rPr>
        <w:t>male_data</w:t>
      </w:r>
      <w:r>
        <w:t xml:space="preserve"> vs </w:t>
      </w:r>
      <w:r>
        <w:rPr>
          <w:rFonts w:ascii="Consolas" w:hAnsi="Consolas"/>
          <w:color w:val="8A1A4A"/>
          <w:sz w:val="19"/>
        </w:rPr>
        <w:t>female_data</w:t>
      </w:r>
      <w:r>
        <w:t>.</w:t>
      </w:r>
    </w:p>
    <w:p>
      <w:pPr>
        <w:pStyle w:val="ListBullet"/>
      </w:pPr>
      <w:r>
        <w:t xml:space="preserve">On reopening a saved match, </w:t>
      </w:r>
      <w:r>
        <w:rPr>
          <w:rFonts w:ascii="Consolas" w:hAnsi="Consolas"/>
          <w:color w:val="8A1A4A"/>
          <w:sz w:val="19"/>
        </w:rPr>
        <w:t>restoreMatchSession</w:t>
      </w:r>
      <w:r>
        <w:t xml:space="preserve"> sets the prospect's gender to the </w:t>
      </w:r>
      <w:r>
        <w:rPr>
          <w:i/>
        </w:rPr>
        <w:t>mirror</w:t>
      </w:r>
      <w:r>
        <w:t xml:space="preserve"> of the account holder's, unconditionally.</w:t>
      </w:r>
    </w:p>
    <w:p>
      <w:r>
        <w:rPr>
          <w:b/>
        </w:rPr>
        <w:t>Failure mode if ignored:</w:t>
      </w:r>
      <w:r>
        <w:t xml:space="preserve"> two same‑gender uploads would collide into one slot and leave the other empty, breaking scoring. If same‑sex / non‑binary support is ever on the roadmap, it's a data‑model + engine change, documented as such in doc 21's roadmap.</w:t>
      </w:r>
    </w:p>
    <w:p>
      <w:r>
        <w:rPr>
          <w:i/>
        </w:rPr>
        <w:t>(This document takes no position on whether one‑male‑one‑female is a permanent product decision or a limitation — that's a product call. It's documented here as the current, load‑bearing reality.)</w:t>
      </w:r>
    </w:p>
    <w:p>
      <w:pPr>
        <w:pStyle w:val="Heading2"/>
      </w:pPr>
      <w:r>
        <w:t>5. The product surfaces — what's done, what isn't</w:t>
      </w:r>
    </w:p>
    <w:p>
      <w:r>
        <w:t>There are three tiers of UI maturity. Knowing which tier a screen is in tells you whether you're maintaining, finishing, or deleting it.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Tier</w:t>
            </w:r>
          </w:p>
        </w:tc>
        <w:tc>
          <w:tcPr>
            <w:tcW w:type="dxa" w:w="2160"/>
          </w:tcPr>
          <w:p>
            <w:r/>
            <w:r>
              <w:rPr>
                <w:b/>
                <w:sz w:val="18"/>
              </w:rPr>
              <w:t>Surfaces</w:t>
            </w:r>
          </w:p>
        </w:tc>
        <w:tc>
          <w:tcPr>
            <w:tcW w:type="dxa" w:w="2160"/>
          </w:tcPr>
          <w:p>
            <w:r/>
            <w:r>
              <w:rPr>
                <w:b/>
                <w:sz w:val="18"/>
              </w:rPr>
              <w:t>Status</w:t>
            </w:r>
          </w:p>
        </w:tc>
        <w:tc>
          <w:tcPr>
            <w:tcW w:type="dxa" w:w="2160"/>
          </w:tcPr>
          <w:p>
            <w:r/>
            <w:r>
              <w:rPr>
                <w:b/>
                <w:sz w:val="18"/>
              </w:rPr>
              <w:t>Doc</w:t>
            </w:r>
          </w:p>
        </w:tc>
      </w:tr>
      <w:tr>
        <w:tc>
          <w:tcPr>
            <w:tcW w:type="dxa" w:w="2160"/>
          </w:tcPr>
          <w:p>
            <w:r/>
            <w:r>
              <w:rPr>
                <w:b/>
                <w:sz w:val="18"/>
              </w:rPr>
              <w:t>Complete (reference)</w:t>
            </w:r>
          </w:p>
        </w:tc>
        <w:tc>
          <w:tcPr>
            <w:tcW w:type="dxa" w:w="2160"/>
          </w:tcPr>
          <w:p>
            <w:r/>
            <w:r>
              <w:rPr>
                <w:sz w:val="18"/>
              </w:rPr>
              <w:t xml:space="preserve">Mobile dashboard + the "Premarital Sync" report under </w:t>
            </w:r>
            <w:r>
              <w:rPr>
                <w:rFonts w:ascii="Consolas" w:hAnsi="Consolas"/>
                <w:color w:val="8A1A4A"/>
                <w:sz w:val="18"/>
              </w:rPr>
              <w:t>app/core-engine/*</w:t>
            </w:r>
            <w:r>
              <w:rPr>
                <w:sz w:val="18"/>
              </w:rPr>
              <w:t>; the onboarding wizard; the landing page</w:t>
            </w:r>
          </w:p>
        </w:tc>
        <w:tc>
          <w:tcPr>
            <w:tcW w:type="dxa" w:w="2160"/>
          </w:tcPr>
          <w:p>
            <w:r/>
            <w:r>
              <w:rPr>
                <w:b/>
                <w:sz w:val="18"/>
              </w:rPr>
              <w:t>Done — the locked design reference</w:t>
            </w:r>
          </w:p>
        </w:tc>
        <w:tc>
          <w:tcPr>
            <w:tcW w:type="dxa" w:w="2160"/>
          </w:tcPr>
          <w:p>
            <w:r/>
            <w:r>
              <w:rPr>
                <w:sz w:val="18"/>
              </w:rPr>
              <w:t>15, 16</w:t>
            </w:r>
          </w:p>
        </w:tc>
      </w:tr>
      <w:tr>
        <w:tc>
          <w:tcPr>
            <w:tcW w:type="dxa" w:w="2160"/>
          </w:tcPr>
          <w:p>
            <w:r/>
            <w:r>
              <w:rPr>
                <w:b/>
                <w:sz w:val="18"/>
              </w:rPr>
              <w:t>Needs work</w:t>
            </w:r>
          </w:p>
        </w:tc>
        <w:tc>
          <w:tcPr>
            <w:tcW w:type="dxa" w:w="2160"/>
          </w:tcPr>
          <w:p>
            <w:r/>
            <w:r>
              <w:rPr>
                <w:sz w:val="18"/>
              </w:rPr>
              <w:t>The desktop/web rendering of the report &amp; dashboard; responsive reconciliation to the mobile reference</w:t>
            </w:r>
          </w:p>
        </w:tc>
        <w:tc>
          <w:tcPr>
            <w:tcW w:type="dxa" w:w="2160"/>
          </w:tcPr>
          <w:p>
            <w:r/>
            <w:r>
              <w:rPr>
                <w:b/>
                <w:sz w:val="18"/>
              </w:rPr>
              <w:t>Backlog</w:t>
            </w:r>
          </w:p>
        </w:tc>
        <w:tc>
          <w:tcPr>
            <w:tcW w:type="dxa" w:w="2160"/>
          </w:tcPr>
          <w:p>
            <w:r/>
            <w:r>
              <w:rPr>
                <w:sz w:val="18"/>
              </w:rPr>
              <w:t>17</w:t>
            </w:r>
          </w:p>
        </w:tc>
      </w:tr>
      <w:tr>
        <w:tc>
          <w:tcPr>
            <w:tcW w:type="dxa" w:w="2160"/>
          </w:tcPr>
          <w:p>
            <w:r/>
            <w:r>
              <w:rPr>
                <w:b/>
                <w:sz w:val="18"/>
              </w:rPr>
              <w:t>Legacy / orphaned</w:t>
            </w:r>
          </w:p>
        </w:tc>
        <w:tc>
          <w:tcPr>
            <w:tcW w:type="dxa" w:w="2160"/>
          </w:tcPr>
          <w:p>
            <w:r/>
            <w:r>
              <w:rPr>
                <w:sz w:val="18"/>
              </w:rPr>
              <w:t xml:space="preserve">Standalone </w:t>
            </w:r>
            <w:r>
              <w:rPr>
                <w:rFonts w:ascii="Consolas" w:hAnsi="Consolas"/>
                <w:color w:val="8A1A4A"/>
                <w:sz w:val="18"/>
              </w:rPr>
              <w:t>app/chronic</w:t>
            </w:r>
            <w:r>
              <w:rPr>
                <w:sz w:val="18"/>
              </w:rPr>
              <w:t xml:space="preserve">, </w:t>
            </w:r>
            <w:r>
              <w:rPr>
                <w:rFonts w:ascii="Consolas" w:hAnsi="Consolas"/>
                <w:color w:val="8A1A4A"/>
                <w:sz w:val="18"/>
              </w:rPr>
              <w:t>app/mfr</w:t>
            </w:r>
            <w:r>
              <w:rPr>
                <w:sz w:val="18"/>
              </w:rPr>
              <w:t xml:space="preserve">, </w:t>
            </w:r>
            <w:r>
              <w:rPr>
                <w:rFonts w:ascii="Consolas" w:hAnsi="Consolas"/>
                <w:color w:val="8A1A4A"/>
                <w:sz w:val="18"/>
              </w:rPr>
              <w:t>app/usg</w:t>
            </w:r>
            <w:r>
              <w:rPr>
                <w:sz w:val="18"/>
              </w:rPr>
              <w:t xml:space="preserve"> pages and the </w:t>
            </w:r>
            <w:r>
              <w:rPr>
                <w:rFonts w:ascii="Consolas" w:hAnsi="Consolas"/>
                <w:color w:val="8A1A4A"/>
                <w:sz w:val="18"/>
              </w:rPr>
              <w:t>app/db</w:t>
            </w:r>
            <w:r>
              <w:rPr>
                <w:sz w:val="18"/>
              </w:rPr>
              <w:t xml:space="preserve"> table editor</w:t>
            </w:r>
          </w:p>
        </w:tc>
        <w:tc>
          <w:tcPr>
            <w:tcW w:type="dxa" w:w="2160"/>
          </w:tcPr>
          <w:p>
            <w:r/>
            <w:r>
              <w:rPr>
                <w:sz w:val="18"/>
              </w:rPr>
              <w:t xml:space="preserve">Superseded by </w:t>
            </w:r>
            <w:r>
              <w:rPr>
                <w:rFonts w:ascii="Consolas" w:hAnsi="Consolas"/>
                <w:color w:val="8A1A4A"/>
                <w:sz w:val="18"/>
              </w:rPr>
              <w:t>core-engine/*</w:t>
            </w:r>
            <w:r>
              <w:rPr>
                <w:sz w:val="18"/>
              </w:rPr>
              <w:t xml:space="preserve">; </w:t>
            </w:r>
            <w:r>
              <w:rPr>
                <w:b/>
                <w:sz w:val="18"/>
              </w:rPr>
              <w:t>decision: re‑home `/db` behind admin auth, delete the duplicate engine pages</w:t>
            </w:r>
          </w:p>
        </w:tc>
        <w:tc>
          <w:tcPr>
            <w:tcW w:type="dxa" w:w="2160"/>
          </w:tcPr>
          <w:p>
            <w:r/>
            <w:r>
              <w:rPr>
                <w:sz w:val="18"/>
              </w:rPr>
              <w:t>17</w:t>
            </w:r>
          </w:p>
        </w:tc>
      </w:tr>
    </w:tbl>
    <w:p>
      <w:pPr>
        <w:spacing w:after="80"/>
      </w:pPr>
    </w:p>
    <w:p>
      <w:r>
        <w:rPr>
          <w:b/>
        </w:rPr>
        <w:t>The mobile report is the source of truth for what the product should look and feel like.</w:t>
      </w:r>
      <w:r>
        <w:t xml:space="preserve"> When doc 17 talks about "reconcile web to mobile," this table is what it means.</w:t>
      </w:r>
    </w:p>
    <w:p>
      <w:pPr>
        <w:pStyle w:val="Heading2"/>
      </w:pPr>
      <w:r>
        <w:t>6. Glossary of product terms</w:t>
      </w:r>
    </w:p>
    <w:p>
      <w:r>
        <w:t>You'll see these words in code, UI, and these docs:</w:t>
      </w:r>
    </w:p>
    <w:p>
      <w:pPr>
        <w:pStyle w:val="ListBullet"/>
      </w:pPr>
      <w:r>
        <w:rPr>
          <w:b/>
        </w:rPr>
        <w:t>Prospect / partner</w:t>
      </w:r>
      <w:r>
        <w:t xml:space="preserve"> — the account holder's other half; a placeholder record, not a full account (§3).</w:t>
      </w:r>
    </w:p>
    <w:p>
      <w:pPr>
        <w:pStyle w:val="ListBullet"/>
      </w:pPr>
      <w:r>
        <w:rPr>
          <w:b/>
        </w:rPr>
        <w:t>Generate Insights</w:t>
      </w:r>
      <w:r>
        <w:t xml:space="preserve"> — the button/flow that runs the engines and produces the match (doc 10).</w:t>
      </w:r>
    </w:p>
    <w:p>
      <w:pPr>
        <w:pStyle w:val="ListBullet"/>
      </w:pPr>
      <w:r>
        <w:rPr>
          <w:b/>
        </w:rPr>
        <w:t>Match</w:t>
      </w:r>
      <w:r>
        <w:t xml:space="preserve"> — one persisted couple result (a </w:t>
      </w:r>
      <w:r>
        <w:rPr>
          <w:rFonts w:ascii="Consolas" w:hAnsi="Consolas"/>
          <w:color w:val="8A1A4A"/>
          <w:sz w:val="19"/>
        </w:rPr>
        <w:t>matches</w:t>
      </w:r>
      <w:r>
        <w:t xml:space="preserve"> row: score, per‑domain analysis, presentation, narrative). Doc 05, doc 10.</w:t>
      </w:r>
    </w:p>
    <w:p>
      <w:pPr>
        <w:pStyle w:val="ListBullet"/>
      </w:pPr>
      <w:r>
        <w:rPr>
          <w:b/>
        </w:rPr>
        <w:t>Premarital Sync</w:t>
      </w:r>
      <w:r>
        <w:t xml:space="preserve"> — the branded name of the mobile report experience (doc 16).</w:t>
      </w:r>
    </w:p>
    <w:p>
      <w:pPr>
        <w:pStyle w:val="ListBullet"/>
      </w:pPr>
      <w:r>
        <w:rPr>
          <w:b/>
        </w:rPr>
        <w:t>NuptiaScore / compatibility score</w:t>
      </w:r>
      <w:r>
        <w:t xml:space="preserve"> — the single 0–100 couple headline (stored 0–1 in the DB; doc 09/10 explain the scale hazards).</w:t>
      </w:r>
    </w:p>
    <w:p>
      <w:pPr>
        <w:pStyle w:val="ListBullet"/>
      </w:pPr>
      <w:r>
        <w:rPr>
          <w:b/>
        </w:rPr>
        <w:t>Confidence</w:t>
      </w:r>
      <w:r>
        <w:t xml:space="preserve"> — a </w:t>
      </w:r>
      <w:r>
        <w:rPr>
          <w:i/>
        </w:rPr>
        <w:t>separate</w:t>
      </w:r>
      <w:r>
        <w:t xml:space="preserve"> meter from the compatibility score: how complete the inputs are (more reports → higher confidence), shown as the weighted gauge on the dashboard (doc 16) and </w:t>
      </w:r>
      <w:r>
        <w:rPr>
          <w:rFonts w:ascii="Consolas" w:hAnsi="Consolas"/>
          <w:color w:val="8A1A4A"/>
          <w:sz w:val="19"/>
        </w:rPr>
        <w:t>report_confidence</w:t>
      </w:r>
      <w:r>
        <w:t xml:space="preserve"> in the presentation (doc 09).</w:t>
      </w:r>
    </w:p>
    <w:p>
      <w:pPr>
        <w:pStyle w:val="ListBullet"/>
      </w:pPr>
      <w:r>
        <w:rPr>
          <w:b/>
        </w:rPr>
        <w:t>Domain</w:t>
      </w:r>
      <w:r>
        <w:t xml:space="preserve"> — one of the five clinical areas (§2).</w:t>
      </w:r>
    </w:p>
    <w:p>
      <w:pPr>
        <w:pStyle w:val="ListBullet"/>
      </w:pPr>
      <w:r>
        <w:rPr>
          <w:b/>
        </w:rPr>
        <w:t>The gate / STI gate</w:t>
      </w:r>
      <w:r>
        <w:t xml:space="preserve"> — the safety cap that overrides the weighted score (§2, doc 09).</w:t>
      </w:r>
    </w:p>
    <w:p>
      <w:pPr>
        <w:pStyle w:val="ListBullet"/>
      </w:pPr>
      <w:r>
        <w:rPr>
          <w:b/>
        </w:rPr>
        <w:t>Self‑entry vs invite</w:t>
      </w:r>
      <w:r>
        <w:t xml:space="preserve"> — the two partner journeys (§3).</w:t>
      </w:r>
    </w:p>
    <w:p>
      <w:pPr>
        <w:pStyle w:val="ListBullet"/>
      </w:pPr>
      <w:r>
        <w:rPr>
          <w:b/>
        </w:rPr>
        <w:t>Report id vs match id</w:t>
      </w:r>
      <w:r>
        <w:t xml:space="preserve"> — a </w:t>
      </w:r>
      <w:r>
        <w:rPr>
          <w:i/>
        </w:rPr>
        <w:t>report</w:t>
      </w:r>
      <w:r>
        <w:t xml:space="preserve"> is one uploaded/parsed lab or scan; a </w:t>
      </w:r>
      <w:r>
        <w:rPr>
          <w:i/>
        </w:rPr>
        <w:t>match</w:t>
      </w:r>
      <w:r>
        <w:t xml:space="preserve"> is the couple result built from two reports. Don't conflate them (doc 05 covers the </w:t>
      </w:r>
      <w:r>
        <w:rPr>
          <w:rFonts w:ascii="Consolas" w:hAnsi="Consolas"/>
          <w:color w:val="8A1A4A"/>
          <w:sz w:val="19"/>
        </w:rPr>
        <w:t>id</w:t>
      </w:r>
      <w:r>
        <w:t xml:space="preserve"> vs </w:t>
      </w:r>
      <w:r>
        <w:rPr>
          <w:rFonts w:ascii="Consolas" w:hAnsi="Consolas"/>
          <w:color w:val="8A1A4A"/>
          <w:sz w:val="19"/>
        </w:rPr>
        <w:t>report_id</w:t>
      </w:r>
      <w:r>
        <w:t xml:space="preserve"> trap).</w:t>
      </w:r>
    </w:p>
    <w:p>
      <w:pPr>
        <w:pStyle w:val="Heading2"/>
      </w:pPr>
      <w:r>
        <w:t>7. Framing &amp; posture (informational, not a diagnosis)</w:t>
      </w:r>
    </w:p>
    <w:p>
      <w:r>
        <w:t xml:space="preserve">Per the handoff decision, these docs treat the product's regulatory positioning as an </w:t>
      </w:r>
      <w:r>
        <w:rPr>
          <w:b/>
        </w:rPr>
        <w:t>open risk</w:t>
      </w:r>
      <w:r>
        <w:t>, not a settled fact:</w:t>
      </w:r>
    </w:p>
    <w:p>
      <w:pPr>
        <w:pStyle w:val="ListBullet"/>
      </w:pPr>
      <w:r>
        <w:t xml:space="preserve">The engines emit </w:t>
      </w:r>
      <w:r>
        <w:rPr>
          <w:b/>
        </w:rPr>
        <w:t>diagnostic‑grade outputs</w:t>
      </w:r>
      <w:r>
        <w:t xml:space="preserve"> (conception probability, "reactive" STI status, carrier risk) and the report/PDF/LLM layers have at times framed the product as clinician‑verified.</w:t>
      </w:r>
    </w:p>
    <w:p>
      <w:pPr>
        <w:pStyle w:val="ListBullet"/>
      </w:pPr>
      <w:r>
        <w:t xml:space="preserve">The </w:t>
      </w:r>
      <w:r>
        <w:rPr>
          <w:b/>
        </w:rPr>
        <w:t>REG‑06 audit</w:t>
      </w:r>
      <w:r>
        <w:t xml:space="preserve"> (</w:t>
      </w:r>
      <w:r>
        <w:rPr>
          <w:rFonts w:ascii="Consolas" w:hAnsi="Consolas"/>
          <w:color w:val="8A1A4A"/>
          <w:sz w:val="19"/>
        </w:rPr>
        <w:t>REG-06_DPDP_SUBSTANTIATION_AUDIT.md</w:t>
      </w:r>
      <w:r>
        <w:t xml:space="preserve">) found the "DPDP‑compliant" and "Doctor Verified" style claims </w:t>
      </w:r>
      <w:r>
        <w:rPr>
          <w:b/>
        </w:rPr>
        <w:t>largely unsubstantiated</w:t>
      </w:r>
      <w:r>
        <w:t>, and a recent fix already removed a false "DPDP‑compliant" line from the dashboard and added an "informational, not a diagnosis" disclaimer in places.</w:t>
      </w:r>
    </w:p>
    <w:p>
      <w:pPr>
        <w:pStyle w:val="ListBullet"/>
      </w:pPr>
      <w:r>
        <w:t xml:space="preserve">These docs </w:t>
      </w:r>
      <w:r>
        <w:rPr>
          <w:b/>
        </w:rPr>
        <w:t>do not assert</w:t>
      </w:r>
      <w:r>
        <w:t xml:space="preserve"> a wellness‑vs‑SaMD (Software as a Medical Device) positioning — that's a product/legal decision. They flag every place the code or copy makes a clinical claim so you can align it once the positioning is set (doc 21).</w:t>
      </w:r>
    </w:p>
    <w:p>
      <w:r>
        <w:t xml:space="preserve">Practical rule for now: when you touch report/PDF/LLM copy, </w:t>
      </w:r>
      <w:r>
        <w:rPr>
          <w:b/>
        </w:rPr>
        <w:t>don't add clinical authority the product hasn't earned</w:t>
      </w:r>
      <w:r>
        <w:t xml:space="preserve"> (no "verified by doctors," no "compliant with X") — and keep the "confirm results with a qualified doctor" disclaimer intact.</w:t>
      </w:r>
    </w:p>
    <w:p>
      <w:pPr>
        <w:pStyle w:val="Heading2"/>
      </w:pPr>
      <w:r>
        <w:t>Open items (see doc 21 for the authoritative list)</w:t>
      </w:r>
    </w:p>
    <w:p>
      <w:pPr>
        <w:pStyle w:val="ListBullet"/>
      </w:pPr>
      <w:r>
        <w:t>Same‑sex / non‑binary couples have no representation — permanent constraint vs roadmap item is a product decision (§4).</w:t>
      </w:r>
    </w:p>
    <w:p>
      <w:pPr>
        <w:pStyle w:val="ListBullet"/>
      </w:pPr>
      <w:r>
        <w:t>Regulatory positioning is unresolved; REG‑06 claims remain to be reconciled (§7).</w:t>
      </w:r>
    </w:p>
    <w:p>
      <w:pPr>
        <w:pStyle w:val="ListBullet"/>
      </w:pPr>
      <w:r>
        <w:t xml:space="preserve">The legacy standalone engine pages and </w:t>
      </w:r>
      <w:r>
        <w:rPr>
          <w:rFonts w:ascii="Consolas" w:hAnsi="Consolas"/>
          <w:color w:val="8A1A4A"/>
          <w:sz w:val="19"/>
        </w:rPr>
        <w:t>/db</w:t>
      </w:r>
      <w:r>
        <w:t xml:space="preserve"> editor await the decided cleanup (re‑home </w:t>
      </w:r>
      <w:r>
        <w:rPr>
          <w:rFonts w:ascii="Consolas" w:hAnsi="Consolas"/>
          <w:color w:val="8A1A4A"/>
          <w:sz w:val="19"/>
        </w:rPr>
        <w:t>/db</w:t>
      </w:r>
      <w:r>
        <w:t xml:space="preserve"> behind admin auth, delete the duplicates — §5, doc 17).</w:t>
      </w:r>
    </w:p>
    <w:p>
      <w:r>
        <w:br w:type="page"/>
      </w:r>
    </w:p>
    <w:p>
      <w:pPr>
        <w:pStyle w:val="Heading1"/>
      </w:pPr>
      <w:r>
        <w:t>System Architecture, Backend Bootstrap &amp; Request Lifecycle</w:t>
      </w:r>
    </w:p>
    <w:p>
      <w:r>
        <w:t xml:space="preserve">Goal of this doc: the technical </w:t>
      </w:r>
      <w:r>
        <w:rPr>
          <w:b/>
        </w:rPr>
        <w:t>"how it fits together"</w:t>
      </w:r>
      <w:r>
        <w:t xml:space="preserve"> layer. The two‑package split, the dev‑vs‑prod API wiring, and the Express 5 backend spine — </w:t>
      </w:r>
      <w:r>
        <w:rPr>
          <w:rFonts w:ascii="Consolas" w:hAnsi="Consolas"/>
          <w:color w:val="8A1A4A"/>
          <w:sz w:val="19"/>
        </w:rPr>
        <w:t>server.js</w:t>
      </w:r>
      <w:r>
        <w:t xml:space="preserve"> boot order, CORS, the global rate limiter, the </w:t>
      </w:r>
      <w:r>
        <w:rPr>
          <w:b/>
        </w:rPr>
        <w:t>complete route registry with middleware chains</w:t>
      </w:r>
      <w:r>
        <w:t>, the JSON error contract, and the hourly cleanup job. Every backend feature doc (04–13) hangs off this map, so read it before them.</w:t>
      </w:r>
    </w:p>
    <w:p>
      <w:pPr>
        <w:pStyle w:val="Heading2"/>
      </w:pPr>
      <w:r>
        <w:t>1. High‑level topology</w:t>
      </w:r>
    </w:p>
    <w:p>
      <w:r>
        <w:t>Two independently‑deployed processes, one shared Postgres, plus soft‑dependency external services. Nothing here is a monolith or a serverless split — it's two long‑running Node servers.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browser               │                BACKEND (Express 5, :3001)  │</w:t>
      </w:r>
    </w:p>
    <w:p>
      <w:pPr>
        <w:shd w:val="clear" w:fill="F3F4F2"/>
        <w:spacing w:after="0" w:before="0"/>
      </w:pPr>
      <w:r>
        <w:rPr>
          <w:rFonts w:ascii="Consolas" w:hAnsi="Consolas"/>
          <w:sz w:val="18"/>
        </w:rPr>
        <w:t xml:space="preserve"> ┌─────────┐             │  server.js  (trust proxy → CORS → json →   │</w:t>
      </w:r>
    </w:p>
    <w:p>
      <w:pPr>
        <w:shd w:val="clear" w:fill="F3F4F2"/>
        <w:spacing w:after="0" w:before="0"/>
      </w:pPr>
      <w:r>
        <w:rPr>
          <w:rFonts w:ascii="Consolas" w:hAnsi="Consolas"/>
          <w:sz w:val="18"/>
        </w:rPr>
        <w:t xml:space="preserve"> │ Next 16 │  /api/*     │   cookie-parser → rate-limit → routes →    │</w:t>
      </w:r>
    </w:p>
    <w:p>
      <w:pPr>
        <w:shd w:val="clear" w:fill="F3F4F2"/>
        <w:spacing w:after="0" w:before="0"/>
      </w:pPr>
      <w:r>
        <w:rPr>
          <w:rFonts w:ascii="Consolas" w:hAnsi="Consolas"/>
          <w:sz w:val="18"/>
        </w:rPr>
        <w:t xml:space="preserve"> │ :3000   │────────────▶│   errorHandler)                            │</w:t>
      </w:r>
    </w:p>
    <w:p>
      <w:pPr>
        <w:shd w:val="clear" w:fill="F3F4F2"/>
        <w:spacing w:after="0" w:before="0"/>
      </w:pPr>
      <w:r>
        <w:rPr>
          <w:rFonts w:ascii="Consolas" w:hAnsi="Consolas"/>
          <w:sz w:val="18"/>
        </w:rPr>
        <w:t xml:space="preserve"> │(App Rtr)│  (dev: Next │      │                                     │</w:t>
      </w:r>
    </w:p>
    <w:p>
      <w:pPr>
        <w:shd w:val="clear" w:fill="F3F4F2"/>
        <w:spacing w:after="0" w:before="0"/>
      </w:pPr>
      <w:r>
        <w:rPr>
          <w:rFonts w:ascii="Consolas" w:hAnsi="Consolas"/>
          <w:sz w:val="18"/>
        </w:rPr>
        <w:t xml:space="preserve"> └─────────┘   rewrite   │      ▼                                     │</w:t>
      </w:r>
    </w:p>
    <w:p>
      <w:pPr>
        <w:shd w:val="clear" w:fill="F3F4F2"/>
        <w:spacing w:after="0" w:before="0"/>
      </w:pPr>
      <w:r>
        <w:rPr>
          <w:rFonts w:ascii="Consolas" w:hAnsi="Consolas"/>
          <w:sz w:val="18"/>
        </w:rPr>
        <w:t xml:space="preserve">      │        proxy;    │  controllers ─► services                   │</w:t>
      </w:r>
    </w:p>
    <w:p>
      <w:pPr>
        <w:shd w:val="clear" w:fill="F3F4F2"/>
        <w:spacing w:after="0" w:before="0"/>
      </w:pPr>
      <w:r>
        <w:rPr>
          <w:rFonts w:ascii="Consolas" w:hAnsi="Consolas"/>
          <w:sz w:val="18"/>
        </w:rPr>
        <w:t xml:space="preserve">      │        prod:     │      │            │  │  │  │                │</w:t>
      </w:r>
    </w:p>
    <w:p>
      <w:pPr>
        <w:shd w:val="clear" w:fill="F3F4F2"/>
        <w:spacing w:after="0" w:before="0"/>
      </w:pPr>
      <w:r>
        <w:rPr>
          <w:rFonts w:ascii="Consolas" w:hAnsi="Consolas"/>
          <w:sz w:val="18"/>
        </w:rPr>
        <w:t xml:space="preserve">      │   NEXT_PUBLIC_   │      │            │  │  │  └─▶ WhatsApp Cloud API</w:t>
      </w:r>
    </w:p>
    <w:p>
      <w:pPr>
        <w:shd w:val="clear" w:fill="F3F4F2"/>
        <w:spacing w:after="0" w:before="0"/>
      </w:pPr>
      <w:r>
        <w:rPr>
          <w:rFonts w:ascii="Consolas" w:hAnsi="Consolas"/>
          <w:sz w:val="18"/>
        </w:rPr>
        <w:t xml:space="preserve">      │   API_URL direct)│      │            │  │  └────▶ OpenRouter / DeepSeek (LLM)</w:t>
      </w:r>
    </w:p>
    <w:p>
      <w:pPr>
        <w:shd w:val="clear" w:fill="F3F4F2"/>
        <w:spacing w:after="0" w:before="0"/>
      </w:pPr>
      <w:r>
        <w:rPr>
          <w:rFonts w:ascii="Consolas" w:hAnsi="Consolas"/>
          <w:sz w:val="18"/>
        </w:rPr>
        <w:t xml:space="preserve">      │                  │      │            │  └───────▶ OCR.space (+ local python/PyMuPDF)</w:t>
      </w:r>
    </w:p>
    <w:p>
      <w:pPr>
        <w:shd w:val="clear" w:fill="F3F4F2"/>
        <w:spacing w:after="0" w:before="0"/>
      </w:pPr>
      <w:r>
        <w:rPr>
          <w:rFonts w:ascii="Consolas" w:hAnsi="Consolas"/>
          <w:sz w:val="18"/>
        </w:rPr>
        <w:t xml:space="preserve">      │                  │      │            └──────────▶ Upstash Redis (locks/cache/OTP-limit)</w:t>
      </w:r>
    </w:p>
    <w:p>
      <w:pPr>
        <w:shd w:val="clear" w:fill="F3F4F2"/>
        <w:spacing w:after="0" w:before="0"/>
      </w:pPr>
      <w:r>
        <w:rPr>
          <w:rFonts w:ascii="Consolas" w:hAnsi="Consolas"/>
          <w:sz w:val="18"/>
        </w:rPr>
        <w:t xml:space="preserve">      │                  │      ▼                                     │</w:t>
      </w:r>
    </w:p>
    <w:p>
      <w:pPr>
        <w:shd w:val="clear" w:fill="F3F4F2"/>
        <w:spacing w:after="0" w:before="0"/>
      </w:pPr>
      <w:r>
        <w:rPr>
          <w:rFonts w:ascii="Consolas" w:hAnsi="Consolas"/>
          <w:sz w:val="18"/>
        </w:rPr>
        <w:t xml:space="preserve">      │                  │  Postgres (Supabase, SSL)  ◀── initDB()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w:t>
      </w:r>
    </w:p>
    <w:p>
      <w:pPr>
        <w:spacing w:after="80"/>
      </w:pP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Tier</w:t>
            </w:r>
          </w:p>
        </w:tc>
        <w:tc>
          <w:tcPr>
            <w:tcW w:type="dxa" w:w="2160"/>
          </w:tcPr>
          <w:p>
            <w:r/>
            <w:r>
              <w:rPr>
                <w:b/>
                <w:sz w:val="18"/>
              </w:rPr>
              <w:t>What it is</w:t>
            </w:r>
          </w:p>
        </w:tc>
        <w:tc>
          <w:tcPr>
            <w:tcW w:type="dxa" w:w="2160"/>
          </w:tcPr>
          <w:p>
            <w:r/>
            <w:r>
              <w:rPr>
                <w:b/>
                <w:sz w:val="18"/>
              </w:rPr>
              <w:t>Port / host</w:t>
            </w:r>
          </w:p>
        </w:tc>
        <w:tc>
          <w:tcPr>
            <w:tcW w:type="dxa" w:w="2160"/>
          </w:tcPr>
          <w:p>
            <w:r/>
            <w:r>
              <w:rPr>
                <w:b/>
                <w:sz w:val="18"/>
              </w:rPr>
              <w:t>Notes</w:t>
            </w:r>
          </w:p>
        </w:tc>
      </w:tr>
      <w:tr>
        <w:tc>
          <w:tcPr>
            <w:tcW w:type="dxa" w:w="2160"/>
          </w:tcPr>
          <w:p>
            <w:r/>
            <w:r>
              <w:rPr>
                <w:sz w:val="18"/>
              </w:rPr>
              <w:t>Frontend</w:t>
            </w:r>
          </w:p>
        </w:tc>
        <w:tc>
          <w:tcPr>
            <w:tcW w:type="dxa" w:w="2160"/>
          </w:tcPr>
          <w:p>
            <w:r/>
            <w:r>
              <w:rPr>
                <w:sz w:val="18"/>
              </w:rPr>
              <w:t>Next.js 16 App Router, React 19, Tailwind v4</w:t>
            </w:r>
          </w:p>
        </w:tc>
        <w:tc>
          <w:tcPr>
            <w:tcW w:type="dxa" w:w="2160"/>
          </w:tcPr>
          <w:p>
            <w:r/>
            <w:r>
              <w:rPr>
                <w:rFonts w:ascii="Consolas" w:hAnsi="Consolas"/>
                <w:color w:val="8A1A4A"/>
                <w:sz w:val="18"/>
              </w:rPr>
              <w:t>:3000</w:t>
            </w:r>
            <w:r>
              <w:rPr>
                <w:sz w:val="18"/>
              </w:rPr>
              <w:t xml:space="preserve"> dev / </w:t>
            </w:r>
            <w:r>
              <w:rPr>
                <w:rFonts w:ascii="Consolas" w:hAnsi="Consolas"/>
                <w:color w:val="8A1A4A"/>
                <w:sz w:val="18"/>
              </w:rPr>
              <w:t>https://demo.slay.health</w:t>
            </w:r>
            <w:r>
              <w:rPr>
                <w:sz w:val="18"/>
              </w:rPr>
              <w:t xml:space="preserve"> prod</w:t>
            </w:r>
          </w:p>
        </w:tc>
        <w:tc>
          <w:tcPr>
            <w:tcW w:type="dxa" w:w="2160"/>
          </w:tcPr>
          <w:p>
            <w:r/>
            <w:r>
              <w:rPr>
                <w:sz w:val="18"/>
              </w:rPr>
              <w:t>Static bundle + Node render server. See doc 14–18.</w:t>
            </w:r>
          </w:p>
        </w:tc>
      </w:tr>
      <w:tr>
        <w:tc>
          <w:tcPr>
            <w:tcW w:type="dxa" w:w="2160"/>
          </w:tcPr>
          <w:p>
            <w:r/>
            <w:r>
              <w:rPr>
                <w:sz w:val="18"/>
              </w:rPr>
              <w:t>Backend</w:t>
            </w:r>
          </w:p>
        </w:tc>
        <w:tc>
          <w:tcPr>
            <w:tcW w:type="dxa" w:w="2160"/>
          </w:tcPr>
          <w:p>
            <w:r/>
            <w:r>
              <w:rPr>
                <w:sz w:val="18"/>
              </w:rPr>
              <w:t>Express 5 + CommonJS</w:t>
            </w:r>
          </w:p>
        </w:tc>
        <w:tc>
          <w:tcPr>
            <w:tcW w:type="dxa" w:w="2160"/>
          </w:tcPr>
          <w:p>
            <w:r/>
            <w:r>
              <w:rPr>
                <w:rFonts w:ascii="Consolas" w:hAnsi="Consolas"/>
                <w:color w:val="8A1A4A"/>
                <w:sz w:val="18"/>
              </w:rPr>
              <w:t>:3001</w:t>
            </w:r>
            <w:r>
              <w:rPr>
                <w:sz w:val="18"/>
              </w:rPr>
              <w:t xml:space="preserve"> dev / Render (PM2 </w:t>
            </w:r>
            <w:r>
              <w:rPr>
                <w:rFonts w:ascii="Consolas" w:hAnsi="Consolas"/>
                <w:color w:val="8A1A4A"/>
                <w:sz w:val="18"/>
              </w:rPr>
              <w:t>slayhealth-backend</w:t>
            </w:r>
            <w:r>
              <w:rPr>
                <w:sz w:val="18"/>
              </w:rPr>
              <w:t>) prod</w:t>
            </w:r>
          </w:p>
        </w:tc>
        <w:tc>
          <w:tcPr>
            <w:tcW w:type="dxa" w:w="2160"/>
          </w:tcPr>
          <w:p>
            <w:r/>
            <w:r>
              <w:rPr>
                <w:sz w:val="18"/>
              </w:rPr>
              <w:t>The subject of this doc.</w:t>
            </w:r>
          </w:p>
        </w:tc>
      </w:tr>
      <w:tr>
        <w:tc>
          <w:tcPr>
            <w:tcW w:type="dxa" w:w="2160"/>
          </w:tcPr>
          <w:p>
            <w:r/>
            <w:r>
              <w:rPr>
                <w:sz w:val="18"/>
              </w:rPr>
              <w:t>Primary datastore</w:t>
            </w:r>
          </w:p>
        </w:tc>
        <w:tc>
          <w:tcPr>
            <w:tcW w:type="dxa" w:w="2160"/>
          </w:tcPr>
          <w:p>
            <w:r/>
            <w:r>
              <w:rPr>
                <w:sz w:val="18"/>
              </w:rPr>
              <w:t>PostgreSQL via Supabase pooler</w:t>
            </w:r>
          </w:p>
        </w:tc>
        <w:tc>
          <w:tcPr>
            <w:tcW w:type="dxa" w:w="2160"/>
          </w:tcPr>
          <w:p>
            <w:r/>
            <w:r>
              <w:rPr>
                <w:rFonts w:ascii="Consolas" w:hAnsi="Consolas"/>
                <w:color w:val="8A1A4A"/>
                <w:sz w:val="18"/>
              </w:rPr>
              <w:t>DATABASE_URL</w:t>
            </w:r>
            <w:r>
              <w:rPr>
                <w:sz w:val="18"/>
              </w:rPr>
              <w:t>, SSL</w:t>
            </w:r>
          </w:p>
        </w:tc>
        <w:tc>
          <w:tcPr>
            <w:tcW w:type="dxa" w:w="2160"/>
          </w:tcPr>
          <w:p>
            <w:r/>
            <w:r>
              <w:rPr>
                <w:sz w:val="18"/>
              </w:rPr>
              <w:t xml:space="preserve">14 tables, created idempotently by </w:t>
            </w:r>
            <w:r>
              <w:rPr>
                <w:rFonts w:ascii="Consolas" w:hAnsi="Consolas"/>
                <w:color w:val="8A1A4A"/>
                <w:sz w:val="18"/>
              </w:rPr>
              <w:t>initDB()</w:t>
            </w:r>
            <w:r>
              <w:rPr>
                <w:sz w:val="18"/>
              </w:rPr>
              <w:t xml:space="preserve"> (doc 05).</w:t>
            </w:r>
          </w:p>
        </w:tc>
      </w:tr>
      <w:tr>
        <w:tc>
          <w:tcPr>
            <w:tcW w:type="dxa" w:w="2160"/>
          </w:tcPr>
          <w:p>
            <w:r/>
            <w:r>
              <w:rPr>
                <w:sz w:val="18"/>
              </w:rPr>
              <w:t>Redis</w:t>
            </w:r>
          </w:p>
        </w:tc>
        <w:tc>
          <w:tcPr>
            <w:tcW w:type="dxa" w:w="2160"/>
          </w:tcPr>
          <w:p>
            <w:r/>
            <w:r>
              <w:rPr>
                <w:sz w:val="18"/>
              </w:rPr>
              <w:t>Upstash REST</w:t>
            </w:r>
          </w:p>
        </w:tc>
        <w:tc>
          <w:tcPr>
            <w:tcW w:type="dxa" w:w="2160"/>
          </w:tcPr>
          <w:p>
            <w:r/>
            <w:r>
              <w:rPr>
                <w:sz w:val="18"/>
              </w:rPr>
              <w:t>env</w:t>
            </w:r>
          </w:p>
        </w:tc>
        <w:tc>
          <w:tcPr>
            <w:tcW w:type="dxa" w:w="2160"/>
          </w:tcPr>
          <w:p>
            <w:r/>
            <w:r>
              <w:rPr>
                <w:sz w:val="18"/>
              </w:rPr>
              <w:t>Locks, 30‑day LLM cache, OTP‑send rate‑limit. Fails soft.</w:t>
            </w:r>
          </w:p>
        </w:tc>
      </w:tr>
      <w:tr>
        <w:tc>
          <w:tcPr>
            <w:tcW w:type="dxa" w:w="2160"/>
          </w:tcPr>
          <w:p>
            <w:r/>
            <w:r>
              <w:rPr>
                <w:sz w:val="18"/>
              </w:rPr>
              <w:t>LLM</w:t>
            </w:r>
          </w:p>
        </w:tc>
        <w:tc>
          <w:tcPr>
            <w:tcW w:type="dxa" w:w="2160"/>
          </w:tcPr>
          <w:p>
            <w:r/>
            <w:r>
              <w:rPr>
                <w:sz w:val="18"/>
              </w:rPr>
              <w:t>OpenRouter → DeepSeek</w:t>
            </w:r>
          </w:p>
        </w:tc>
        <w:tc>
          <w:tcPr>
            <w:tcW w:type="dxa" w:w="2160"/>
          </w:tcPr>
          <w:p>
            <w:r/>
            <w:r>
              <w:rPr>
                <w:sz w:val="18"/>
              </w:rPr>
              <w:t>env</w:t>
            </w:r>
          </w:p>
        </w:tc>
        <w:tc>
          <w:tcPr>
            <w:tcW w:type="dxa" w:w="2160"/>
          </w:tcPr>
          <w:p>
            <w:r/>
            <w:r>
              <w:rPr>
                <w:sz w:val="18"/>
              </w:rPr>
              <w:t xml:space="preserve">Narrative + AI chat. </w:t>
            </w:r>
            <w:r>
              <w:rPr>
                <w:b/>
                <w:sz w:val="18"/>
              </w:rPr>
              <w:t>Key currently dead (401)</w:t>
            </w:r>
            <w:r>
              <w:rPr>
                <w:sz w:val="18"/>
              </w:rPr>
              <w:t xml:space="preserve"> → template fallback (docs 10, 11).</w:t>
            </w:r>
          </w:p>
        </w:tc>
      </w:tr>
      <w:tr>
        <w:tc>
          <w:tcPr>
            <w:tcW w:type="dxa" w:w="2160"/>
          </w:tcPr>
          <w:p>
            <w:r/>
            <w:r>
              <w:rPr>
                <w:sz w:val="18"/>
              </w:rPr>
              <w:t>OCR</w:t>
            </w:r>
          </w:p>
        </w:tc>
        <w:tc>
          <w:tcPr>
            <w:tcW w:type="dxa" w:w="2160"/>
          </w:tcPr>
          <w:p>
            <w:r/>
            <w:r>
              <w:rPr>
                <w:sz w:val="18"/>
              </w:rPr>
              <w:t>OCR.space + local python3/PyMuPDF</w:t>
            </w:r>
          </w:p>
        </w:tc>
        <w:tc>
          <w:tcPr>
            <w:tcW w:type="dxa" w:w="2160"/>
          </w:tcPr>
          <w:p>
            <w:r/>
            <w:r>
              <w:rPr>
                <w:sz w:val="18"/>
              </w:rPr>
              <w:t>env / host binary</w:t>
            </w:r>
          </w:p>
        </w:tc>
        <w:tc>
          <w:tcPr>
            <w:tcW w:type="dxa" w:w="2160"/>
          </w:tcPr>
          <w:p>
            <w:r/>
            <w:r>
              <w:rPr>
                <w:sz w:val="18"/>
              </w:rPr>
              <w:t>Pathology text extraction (doc 06).</w:t>
            </w:r>
          </w:p>
        </w:tc>
      </w:tr>
      <w:tr>
        <w:tc>
          <w:tcPr>
            <w:tcW w:type="dxa" w:w="2160"/>
          </w:tcPr>
          <w:p>
            <w:r/>
            <w:r>
              <w:rPr>
                <w:sz w:val="18"/>
              </w:rPr>
              <w:t>Messaging</w:t>
            </w:r>
          </w:p>
        </w:tc>
        <w:tc>
          <w:tcPr>
            <w:tcW w:type="dxa" w:w="2160"/>
          </w:tcPr>
          <w:p>
            <w:r/>
            <w:r>
              <w:rPr>
                <w:sz w:val="18"/>
              </w:rPr>
              <w:t>WhatsApp Business Cloud API</w:t>
            </w:r>
          </w:p>
        </w:tc>
        <w:tc>
          <w:tcPr>
            <w:tcW w:type="dxa" w:w="2160"/>
          </w:tcPr>
          <w:p>
            <w:r/>
            <w:r>
              <w:rPr>
                <w:sz w:val="18"/>
              </w:rPr>
              <w:t>env</w:t>
            </w:r>
          </w:p>
        </w:tc>
        <w:tc>
          <w:tcPr>
            <w:tcW w:type="dxa" w:w="2160"/>
          </w:tcPr>
          <w:p>
            <w:r/>
            <w:r>
              <w:rPr>
                <w:sz w:val="18"/>
              </w:rPr>
              <w:t>OTP + invites (doc 12).</w:t>
            </w:r>
          </w:p>
        </w:tc>
      </w:tr>
    </w:tbl>
    <w:p>
      <w:pPr>
        <w:spacing w:after="80"/>
      </w:pPr>
    </w:p>
    <w:p>
      <w:r>
        <w:t xml:space="preserve">Everything except Postgres degrades gracefully when its key is unset (doc 03 §8) — the backend still boots. If </w:t>
      </w:r>
      <w:r>
        <w:rPr>
          <w:rFonts w:ascii="Consolas" w:hAnsi="Consolas"/>
          <w:color w:val="8A1A4A"/>
          <w:sz w:val="19"/>
        </w:rPr>
        <w:t>initDB()</w:t>
      </w:r>
      <w:r>
        <w:t xml:space="preserve"> rejects, the process </w:t>
      </w:r>
      <w:r>
        <w:rPr>
          <w:b/>
        </w:rPr>
        <w:t>exits 1</w:t>
      </w:r>
      <w:r>
        <w:t xml:space="preserve"> (</w:t>
      </w:r>
      <w:r>
        <w:rPr>
          <w:rFonts w:ascii="Consolas" w:hAnsi="Consolas"/>
          <w:color w:val="8A1A4A"/>
          <w:sz w:val="19"/>
        </w:rPr>
        <w:t>server.js:118</w:t>
      </w:r>
      <w:r>
        <w:t>).</w:t>
      </w:r>
    </w:p>
    <w:p>
      <w:pPr>
        <w:pStyle w:val="Heading2"/>
      </w:pPr>
      <w:r>
        <w:t>2. The two‑package layout</w:t>
      </w:r>
    </w:p>
    <w:p>
      <w:r>
        <w:t xml:space="preserve">The repo root holds </w:t>
      </w:r>
      <w:r>
        <w:rPr>
          <w:b/>
        </w:rPr>
        <w:t>two independent npm packages</w:t>
      </w:r>
      <w:r>
        <w:t xml:space="preserve"> — there is </w:t>
      </w:r>
      <w:r>
        <w:rPr>
          <w:b/>
        </w:rPr>
        <w:t>no</w:t>
      </w:r>
      <w:r>
        <w:t xml:space="preserve"> workspaces / turbo / lerna / pnpm tooling. Each has its own </w:t>
      </w:r>
      <w:r>
        <w:rPr>
          <w:rFonts w:ascii="Consolas" w:hAnsi="Consolas"/>
          <w:color w:val="8A1A4A"/>
          <w:sz w:val="19"/>
        </w:rPr>
        <w:t>package.json</w:t>
      </w:r>
      <w:r>
        <w:t xml:space="preserve">, lockfile, and </w:t>
      </w:r>
      <w:r>
        <w:rPr>
          <w:rFonts w:ascii="Consolas" w:hAnsi="Consolas"/>
          <w:color w:val="8A1A4A"/>
          <w:sz w:val="19"/>
        </w:rPr>
        <w:t>node_modules</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rFonts w:ascii="Consolas" w:hAnsi="Consolas"/>
                <w:color w:val="8A1A4A"/>
                <w:sz w:val="18"/>
              </w:rPr>
              <w:t>backend/</w:t>
            </w:r>
          </w:p>
        </w:tc>
        <w:tc>
          <w:tcPr>
            <w:tcW w:type="dxa" w:w="2880"/>
          </w:tcPr>
          <w:p>
            <w:r/>
            <w:r>
              <w:rPr>
                <w:rFonts w:ascii="Consolas" w:hAnsi="Consolas"/>
                <w:color w:val="8A1A4A"/>
                <w:sz w:val="18"/>
              </w:rPr>
              <w:t>frontend/</w:t>
            </w:r>
          </w:p>
        </w:tc>
      </w:tr>
      <w:tr>
        <w:tc>
          <w:tcPr>
            <w:tcW w:type="dxa" w:w="2880"/>
          </w:tcPr>
          <w:p>
            <w:r/>
            <w:r>
              <w:rPr>
                <w:sz w:val="18"/>
              </w:rPr>
              <w:t>Module system</w:t>
            </w:r>
          </w:p>
        </w:tc>
        <w:tc>
          <w:tcPr>
            <w:tcW w:type="dxa" w:w="2880"/>
          </w:tcPr>
          <w:p>
            <w:r/>
            <w:r>
              <w:rPr>
                <w:sz w:val="18"/>
              </w:rPr>
              <w:t>CommonJS (</w:t>
            </w:r>
            <w:r>
              <w:rPr>
                <w:rFonts w:ascii="Consolas" w:hAnsi="Consolas"/>
                <w:color w:val="8A1A4A"/>
                <w:sz w:val="18"/>
              </w:rPr>
              <w:t>require</w:t>
            </w:r>
            <w:r>
              <w:rPr>
                <w:sz w:val="18"/>
              </w:rPr>
              <w:t>)</w:t>
            </w:r>
          </w:p>
        </w:tc>
        <w:tc>
          <w:tcPr>
            <w:tcW w:type="dxa" w:w="2880"/>
          </w:tcPr>
          <w:p>
            <w:r/>
            <w:r>
              <w:rPr>
                <w:sz w:val="18"/>
              </w:rPr>
              <w:t>ESM / App Router</w:t>
            </w:r>
          </w:p>
        </w:tc>
      </w:tr>
      <w:tr>
        <w:tc>
          <w:tcPr>
            <w:tcW w:type="dxa" w:w="2880"/>
          </w:tcPr>
          <w:p>
            <w:r/>
            <w:r>
              <w:rPr>
                <w:sz w:val="18"/>
              </w:rPr>
              <w:t>Runtime</w:t>
            </w:r>
          </w:p>
        </w:tc>
        <w:tc>
          <w:tcPr>
            <w:tcW w:type="dxa" w:w="2880"/>
          </w:tcPr>
          <w:p>
            <w:r/>
            <w:r>
              <w:rPr>
                <w:sz w:val="18"/>
              </w:rPr>
              <w:t xml:space="preserve">Express 5.2.1 on Node (no </w:t>
            </w:r>
            <w:r>
              <w:rPr>
                <w:rFonts w:ascii="Consolas" w:hAnsi="Consolas"/>
                <w:color w:val="8A1A4A"/>
                <w:sz w:val="18"/>
              </w:rPr>
              <w:t>engines</w:t>
            </w:r>
            <w:r>
              <w:rPr>
                <w:sz w:val="18"/>
              </w:rPr>
              <w:t xml:space="preserve"> pin)</w:t>
            </w:r>
          </w:p>
        </w:tc>
        <w:tc>
          <w:tcPr>
            <w:tcW w:type="dxa" w:w="2880"/>
          </w:tcPr>
          <w:p>
            <w:r/>
            <w:r>
              <w:rPr>
                <w:sz w:val="18"/>
              </w:rPr>
              <w:t>Next 16.2.9 + React 19.2.4 + Tailwind v4</w:t>
            </w:r>
          </w:p>
        </w:tc>
      </w:tr>
      <w:tr>
        <w:tc>
          <w:tcPr>
            <w:tcW w:type="dxa" w:w="2880"/>
          </w:tcPr>
          <w:p>
            <w:r/>
            <w:r>
              <w:rPr>
                <w:sz w:val="18"/>
              </w:rPr>
              <w:t>Entry</w:t>
            </w:r>
          </w:p>
        </w:tc>
        <w:tc>
          <w:tcPr>
            <w:tcW w:type="dxa" w:w="2880"/>
          </w:tcPr>
          <w:p>
            <w:r/>
            <w:r>
              <w:rPr>
                <w:rFonts w:ascii="Consolas" w:hAnsi="Consolas"/>
                <w:color w:val="8A1A4A"/>
                <w:sz w:val="18"/>
              </w:rPr>
              <w:t>src/server.js</w:t>
            </w:r>
            <w:r>
              <w:rPr>
                <w:sz w:val="18"/>
              </w:rPr>
              <w:t xml:space="preserve"> (note: </w:t>
            </w:r>
            <w:r>
              <w:rPr>
                <w:rFonts w:ascii="Consolas" w:hAnsi="Consolas"/>
                <w:color w:val="8A1A4A"/>
                <w:sz w:val="18"/>
              </w:rPr>
              <w:t>package.json main</w:t>
            </w:r>
            <w:r>
              <w:rPr>
                <w:sz w:val="18"/>
              </w:rPr>
              <w:t xml:space="preserve"> wrongly says </w:t>
            </w:r>
            <w:r>
              <w:rPr>
                <w:rFonts w:ascii="Consolas" w:hAnsi="Consolas"/>
                <w:color w:val="8A1A4A"/>
                <w:sz w:val="18"/>
              </w:rPr>
              <w:t>index.js</w:t>
            </w:r>
            <w:r>
              <w:rPr>
                <w:sz w:val="18"/>
              </w:rPr>
              <w:t>)</w:t>
            </w:r>
          </w:p>
        </w:tc>
        <w:tc>
          <w:tcPr>
            <w:tcW w:type="dxa" w:w="2880"/>
          </w:tcPr>
          <w:p>
            <w:r/>
            <w:r>
              <w:rPr>
                <w:rFonts w:ascii="Consolas" w:hAnsi="Consolas"/>
                <w:color w:val="8A1A4A"/>
                <w:sz w:val="18"/>
              </w:rPr>
              <w:t>next dev</w:t>
            </w:r>
            <w:r>
              <w:rPr>
                <w:sz w:val="18"/>
              </w:rPr>
              <w:t xml:space="preserve"> / </w:t>
            </w:r>
            <w:r>
              <w:rPr>
                <w:rFonts w:ascii="Consolas" w:hAnsi="Consolas"/>
                <w:color w:val="8A1A4A"/>
                <w:sz w:val="18"/>
              </w:rPr>
              <w:t>next build</w:t>
            </w:r>
          </w:p>
        </w:tc>
      </w:tr>
      <w:tr>
        <w:tc>
          <w:tcPr>
            <w:tcW w:type="dxa" w:w="2880"/>
          </w:tcPr>
          <w:p>
            <w:r/>
            <w:r>
              <w:rPr>
                <w:sz w:val="18"/>
              </w:rPr>
              <w:t>Native modules</w:t>
            </w:r>
          </w:p>
        </w:tc>
        <w:tc>
          <w:tcPr>
            <w:tcW w:type="dxa" w:w="2880"/>
          </w:tcPr>
          <w:p>
            <w:r/>
            <w:r>
              <w:rPr>
                <w:rFonts w:ascii="Consolas" w:hAnsi="Consolas"/>
                <w:color w:val="8A1A4A"/>
                <w:sz w:val="18"/>
              </w:rPr>
              <w:t>better-sqlite3</w:t>
            </w:r>
            <w:r>
              <w:rPr>
                <w:sz w:val="18"/>
              </w:rPr>
              <w:t xml:space="preserve">, </w:t>
            </w:r>
            <w:r>
              <w:rPr>
                <w:rFonts w:ascii="Consolas" w:hAnsi="Consolas"/>
                <w:color w:val="8A1A4A"/>
                <w:sz w:val="18"/>
              </w:rPr>
              <w:t>bcrypt</w:t>
            </w:r>
            <w:r>
              <w:rPr>
                <w:sz w:val="18"/>
              </w:rPr>
              <w:t xml:space="preserve"> (need a build toolchain)</w:t>
            </w:r>
          </w:p>
        </w:tc>
        <w:tc>
          <w:tcPr>
            <w:tcW w:type="dxa" w:w="2880"/>
          </w:tcPr>
          <w:p>
            <w:r/>
            <w:r>
              <w:rPr>
                <w:sz w:val="18"/>
              </w:rPr>
              <w:t>none</w:t>
            </w:r>
          </w:p>
        </w:tc>
      </w:tr>
      <w:tr>
        <w:tc>
          <w:tcPr>
            <w:tcW w:type="dxa" w:w="2880"/>
          </w:tcPr>
          <w:p>
            <w:r/>
            <w:r>
              <w:rPr>
                <w:sz w:val="18"/>
              </w:rPr>
              <w:t>Tests</w:t>
            </w:r>
          </w:p>
        </w:tc>
        <w:tc>
          <w:tcPr>
            <w:tcW w:type="dxa" w:w="2880"/>
          </w:tcPr>
          <w:p>
            <w:r/>
            <w:r>
              <w:rPr>
                <w:rFonts w:ascii="Consolas" w:hAnsi="Consolas"/>
                <w:color w:val="8A1A4A"/>
                <w:sz w:val="18"/>
              </w:rPr>
              <w:t>npm test</w:t>
            </w:r>
            <w:r>
              <w:rPr>
                <w:sz w:val="18"/>
              </w:rPr>
              <w:t xml:space="preserve"> is a </w:t>
            </w:r>
            <w:r>
              <w:rPr>
                <w:b/>
                <w:sz w:val="18"/>
              </w:rPr>
              <w:t>stub that exits 1</w:t>
            </w:r>
            <w:r>
              <w:rPr>
                <w:sz w:val="18"/>
              </w:rPr>
              <w:t>; real files exist unwired (doc 19)</w:t>
            </w:r>
          </w:p>
        </w:tc>
        <w:tc>
          <w:tcPr>
            <w:tcW w:type="dxa" w:w="2880"/>
          </w:tcPr>
          <w:p>
            <w:r/>
            <w:r>
              <w:rPr>
                <w:sz w:val="18"/>
              </w:rPr>
              <w:t>eslint only, zero tests</w:t>
            </w:r>
          </w:p>
        </w:tc>
      </w:tr>
    </w:tbl>
    <w:p>
      <w:pPr>
        <w:spacing w:after="80"/>
      </w:pPr>
    </w:p>
    <w:p>
      <w:r>
        <w:t xml:space="preserve">Practical consequence: you install and run each package separately (or via </w:t>
      </w:r>
      <w:r>
        <w:rPr>
          <w:rFonts w:ascii="Consolas" w:hAnsi="Consolas"/>
          <w:color w:val="8A1A4A"/>
          <w:sz w:val="19"/>
        </w:rPr>
        <w:t>./run.sh</w:t>
      </w:r>
      <w:r>
        <w:t xml:space="preserve">, doc 03 §3). There is no root </w:t>
      </w:r>
      <w:r>
        <w:rPr>
          <w:rFonts w:ascii="Consolas" w:hAnsi="Consolas"/>
          <w:color w:val="8A1A4A"/>
          <w:sz w:val="19"/>
        </w:rPr>
        <w:t>package.json</w:t>
      </w:r>
      <w:r>
        <w:t xml:space="preserve"> orchestrating them. The </w:t>
      </w:r>
      <w:r>
        <w:rPr>
          <w:b/>
        </w:rPr>
        <w:t>CommonJS backend is not the same mental model as the ESM frontend</w:t>
      </w:r>
      <w:r>
        <w:t xml:space="preserve"> — don't copy import styles across the boundary.</w:t>
      </w:r>
    </w:p>
    <w:p>
      <w:r>
        <w:t xml:space="preserve">Backends everyone hits early: this doc's spine lives entirely under </w:t>
      </w:r>
      <w:r>
        <w:rPr>
          <w:rFonts w:ascii="Consolas" w:hAnsi="Consolas"/>
          <w:color w:val="8A1A4A"/>
          <w:sz w:val="19"/>
        </w:rPr>
        <w:t>backend/src/</w:t>
      </w:r>
      <w:r>
        <w:t xml:space="preserve"> — </w:t>
      </w:r>
      <w:r>
        <w:rPr>
          <w:rFonts w:ascii="Consolas" w:hAnsi="Consolas"/>
          <w:color w:val="8A1A4A"/>
          <w:sz w:val="19"/>
        </w:rPr>
        <w:t>server.js</w:t>
      </w:r>
      <w:r>
        <w:t xml:space="preserve">, </w:t>
      </w:r>
      <w:r>
        <w:rPr>
          <w:rFonts w:ascii="Consolas" w:hAnsi="Consolas"/>
          <w:color w:val="8A1A4A"/>
          <w:sz w:val="19"/>
        </w:rPr>
        <w:t>middleware/</w:t>
      </w:r>
      <w:r>
        <w:t xml:space="preserve">, </w:t>
      </w:r>
      <w:r>
        <w:rPr>
          <w:rFonts w:ascii="Consolas" w:hAnsi="Consolas"/>
          <w:color w:val="8A1A4A"/>
          <w:sz w:val="19"/>
        </w:rPr>
        <w:t>routes/</w:t>
      </w:r>
      <w:r>
        <w:t>, with controllers/services one layer deeper.</w:t>
      </w:r>
    </w:p>
    <w:p>
      <w:pPr>
        <w:pStyle w:val="Heading2"/>
      </w:pPr>
      <w:r>
        <w:t>3. The dev‑vs‑prod API wiring model</w:t>
      </w:r>
    </w:p>
    <w:p>
      <w:r>
        <w:t>This is covered in depth in doc 03 §4; repeated here in brief because it's the frame for every request the backend sees.</w:t>
      </w:r>
    </w:p>
    <w:p>
      <w:pPr>
        <w:pStyle w:val="ListBullet"/>
      </w:pPr>
      <w:r>
        <w:rPr>
          <w:b/>
        </w:rPr>
        <w:t>Dev:</w:t>
      </w:r>
      <w:r>
        <w:t xml:space="preserve"> </w:t>
      </w:r>
      <w:r>
        <w:rPr>
          <w:rFonts w:ascii="Consolas" w:hAnsi="Consolas"/>
          <w:color w:val="8A1A4A"/>
          <w:sz w:val="19"/>
        </w:rPr>
        <w:t>NEXT_PUBLIC_API_URL</w:t>
      </w:r>
      <w:r>
        <w:t xml:space="preserve"> unset → </w:t>
      </w:r>
      <w:r>
        <w:rPr>
          <w:rFonts w:ascii="Consolas" w:hAnsi="Consolas"/>
          <w:color w:val="8A1A4A"/>
          <w:sz w:val="19"/>
        </w:rPr>
        <w:t>frontend/src/config/api.js</w:t>
      </w:r>
      <w:r>
        <w:t xml:space="preserve"> returns </w:t>
      </w:r>
      <w:r>
        <w:rPr>
          <w:rFonts w:ascii="Consolas" w:hAnsi="Consolas"/>
          <w:color w:val="8A1A4A"/>
          <w:sz w:val="19"/>
        </w:rPr>
        <w:t>''</w:t>
      </w:r>
      <w:r>
        <w:t xml:space="preserve"> → API calls are </w:t>
      </w:r>
      <w:r>
        <w:rPr>
          <w:b/>
        </w:rPr>
        <w:t>relative</w:t>
      </w:r>
      <w:r>
        <w:t xml:space="preserve"> (</w:t>
      </w:r>
      <w:r>
        <w:rPr>
          <w:rFonts w:ascii="Consolas" w:hAnsi="Consolas"/>
          <w:color w:val="8A1A4A"/>
          <w:sz w:val="19"/>
        </w:rPr>
        <w:t>/api/...</w:t>
      </w:r>
      <w:r>
        <w:t xml:space="preserve">). </w:t>
      </w:r>
      <w:r>
        <w:rPr>
          <w:rFonts w:ascii="Consolas" w:hAnsi="Consolas"/>
          <w:color w:val="8A1A4A"/>
          <w:sz w:val="19"/>
        </w:rPr>
        <w:t>frontend/next.config.mjs</w:t>
      </w:r>
      <w:r>
        <w:t xml:space="preserve"> </w:t>
      </w:r>
      <w:r>
        <w:rPr>
          <w:rFonts w:ascii="Consolas" w:hAnsi="Consolas"/>
          <w:color w:val="8A1A4A"/>
          <w:sz w:val="19"/>
        </w:rPr>
        <w:t>rewrites()</w:t>
      </w:r>
      <w:r>
        <w:t xml:space="preserve"> proxies </w:t>
      </w:r>
      <w:r>
        <w:rPr>
          <w:rFonts w:ascii="Consolas" w:hAnsi="Consolas"/>
          <w:color w:val="8A1A4A"/>
          <w:sz w:val="19"/>
        </w:rPr>
        <w:t>/api/:path*</w:t>
      </w:r>
      <w:r>
        <w:t xml:space="preserve"> → </w:t>
      </w:r>
      <w:r>
        <w:rPr>
          <w:rFonts w:ascii="Consolas" w:hAnsi="Consolas"/>
          <w:color w:val="8A1A4A"/>
          <w:sz w:val="19"/>
        </w:rPr>
        <w:t>http://localhost:3001/api/:path*</w:t>
      </w:r>
      <w:r>
        <w:t xml:space="preserve">. The browser only ever talks to its own origin, so </w:t>
      </w:r>
      <w:r>
        <w:rPr>
          <w:b/>
        </w:rPr>
        <w:t>no CORS, no cross‑site cookies</w:t>
      </w:r>
      <w:r>
        <w:t xml:space="preserve"> in dev.</w:t>
      </w:r>
    </w:p>
    <w:p>
      <w:pPr>
        <w:pStyle w:val="ListBullet"/>
      </w:pPr>
      <w:r>
        <w:rPr>
          <w:b/>
        </w:rPr>
        <w:t>Prod:</w:t>
      </w:r>
      <w:r>
        <w:t xml:space="preserve"> </w:t>
      </w:r>
      <w:r>
        <w:rPr>
          <w:rFonts w:ascii="Consolas" w:hAnsi="Consolas"/>
          <w:color w:val="8A1A4A"/>
          <w:sz w:val="19"/>
        </w:rPr>
        <w:t>rewrites()</w:t>
      </w:r>
      <w:r>
        <w:t xml:space="preserve"> returns </w:t>
      </w:r>
      <w:r>
        <w:rPr>
          <w:rFonts w:ascii="Consolas" w:hAnsi="Consolas"/>
          <w:color w:val="8A1A4A"/>
          <w:sz w:val="19"/>
        </w:rPr>
        <w:t>[]</w:t>
      </w:r>
      <w:r>
        <w:t xml:space="preserve"> (proxy is dev‑only). You </w:t>
      </w:r>
      <w:r>
        <w:rPr>
          <w:b/>
        </w:rPr>
        <w:t>must</w:t>
      </w:r>
      <w:r>
        <w:t xml:space="preserve"> bake an absolute </w:t>
      </w:r>
      <w:r>
        <w:rPr>
          <w:rFonts w:ascii="Consolas" w:hAnsi="Consolas"/>
          <w:color w:val="8A1A4A"/>
          <w:sz w:val="19"/>
        </w:rPr>
        <w:t>NEXT_PUBLIC_API_URL</w:t>
      </w:r>
      <w:r>
        <w:t xml:space="preserve"> at build time; the browser then calls the Render backend </w:t>
      </w:r>
      <w:r>
        <w:rPr>
          <w:b/>
        </w:rPr>
        <w:t>cross‑origin</w:t>
      </w:r>
      <w:r>
        <w:t>, activating CORS + cross‑site cookies (§6).</w:t>
      </w:r>
    </w:p>
    <w:p>
      <w:pPr>
        <w:pStyle w:val="ListBullet"/>
      </w:pPr>
      <w:r>
        <w:rPr>
          <w:b/>
        </w:rPr>
        <w:t>Why the proxy exists:</w:t>
      </w:r>
      <w:r>
        <w:t xml:space="preserve"> it dodges phone‑on‑LAN firewalls that block port 3001, so a real phone can hit your laptop backend through the frontend origin.</w:t>
      </w:r>
    </w:p>
    <w:p>
      <w:pPr>
        <w:pStyle w:val="ListBullet"/>
      </w:pPr>
      <w:r>
        <w:rPr>
          <w:b/>
        </w:rPr>
        <w:t>The #1 prod failure mode:</w:t>
      </w:r>
      <w:r>
        <w:t xml:space="preserve"> forget </w:t>
      </w:r>
      <w:r>
        <w:rPr>
          <w:rFonts w:ascii="Consolas" w:hAnsi="Consolas"/>
          <w:color w:val="8A1A4A"/>
          <w:sz w:val="19"/>
        </w:rPr>
        <w:t>NEXT_PUBLIC_API_URL</w:t>
      </w:r>
      <w:r>
        <w:t xml:space="preserve"> at build → calls go relative to </w:t>
      </w:r>
      <w:r>
        <w:rPr>
          <w:rFonts w:ascii="Consolas" w:hAnsi="Consolas"/>
          <w:color w:val="8A1A4A"/>
          <w:sz w:val="19"/>
        </w:rPr>
        <w:t>demo.slay.health</w:t>
      </w:r>
      <w:r>
        <w:t xml:space="preserve">, the prod rewrite is gone, and </w:t>
      </w:r>
      <w:r>
        <w:rPr>
          <w:b/>
        </w:rPr>
        <w:t>every API call 404s</w:t>
      </w:r>
      <w:r>
        <w:t xml:space="preserve"> against the frontend host.</w:t>
      </w:r>
    </w:p>
    <w:p>
      <w:r>
        <w:t xml:space="preserve">From the backend's point of view: in dev every request arrives same‑origin with no </w:t>
      </w:r>
      <w:r>
        <w:rPr>
          <w:rFonts w:ascii="Consolas" w:hAnsi="Consolas"/>
          <w:color w:val="8A1A4A"/>
          <w:sz w:val="19"/>
        </w:rPr>
        <w:t>Origin</w:t>
      </w:r>
      <w:r>
        <w:t xml:space="preserve"> header (CORS auto‑allows it); in prod every request carries </w:t>
      </w:r>
      <w:r>
        <w:rPr>
          <w:rFonts w:ascii="Consolas" w:hAnsi="Consolas"/>
          <w:color w:val="8A1A4A"/>
          <w:sz w:val="19"/>
        </w:rPr>
        <w:t>Origin: https://demo.slay.health</w:t>
      </w:r>
      <w:r>
        <w:t xml:space="preserve"> and must pass the allowlist.</w:t>
      </w:r>
    </w:p>
    <w:p>
      <w:pPr>
        <w:pStyle w:val="Heading2"/>
      </w:pPr>
      <w:r>
        <w:t xml:space="preserve">4. </w:t>
      </w:r>
      <w:r>
        <w:rPr>
          <w:rFonts w:ascii="Consolas" w:hAnsi="Consolas"/>
          <w:color w:val="8A1A4A"/>
          <w:sz w:val="19"/>
        </w:rPr>
        <w:t>server.js</w:t>
      </w:r>
      <w:r>
        <w:t xml:space="preserve"> boot sequence</w:t>
      </w:r>
    </w:p>
    <w:p>
      <w:r>
        <w:rPr>
          <w:rFonts w:ascii="Consolas" w:hAnsi="Consolas"/>
          <w:color w:val="8A1A4A"/>
          <w:sz w:val="19"/>
        </w:rPr>
        <w:t>backend/src/server.js</w:t>
      </w:r>
      <w:r>
        <w:t xml:space="preserve"> is the composition root. The </w:t>
      </w:r>
      <w:r>
        <w:rPr>
          <w:b/>
        </w:rPr>
        <w:t>order is load‑bearing</w:t>
      </w:r>
      <w:r>
        <w:t xml:space="preserve"> — middleware runs in registration order, so CORS must precede body parsing, the rate limiter must precede routes, and the error handler must come last.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Step</w:t>
            </w:r>
          </w:p>
        </w:tc>
        <w:tc>
          <w:tcPr>
            <w:tcW w:type="dxa" w:w="2160"/>
          </w:tcPr>
          <w:p>
            <w:r/>
            <w:r>
              <w:rPr>
                <w:b/>
                <w:sz w:val="18"/>
              </w:rPr>
              <w:t>Line</w:t>
            </w:r>
          </w:p>
        </w:tc>
        <w:tc>
          <w:tcPr>
            <w:tcW w:type="dxa" w:w="2160"/>
          </w:tcPr>
          <w:p>
            <w:r/>
            <w:r>
              <w:rPr>
                <w:b/>
                <w:sz w:val="18"/>
              </w:rPr>
              <w:t>What</w:t>
            </w:r>
          </w:p>
        </w:tc>
        <w:tc>
          <w:tcPr>
            <w:tcW w:type="dxa" w:w="2160"/>
          </w:tcPr>
          <w:p>
            <w:r/>
            <w:r>
              <w:rPr>
                <w:b/>
                <w:sz w:val="18"/>
              </w:rPr>
              <w:t>Why it's here</w:t>
            </w:r>
          </w:p>
        </w:tc>
      </w:tr>
      <w:tr>
        <w:tc>
          <w:tcPr>
            <w:tcW w:type="dxa" w:w="2160"/>
          </w:tcPr>
          <w:p>
            <w:r/>
            <w:r>
              <w:rPr>
                <w:sz w:val="18"/>
              </w:rPr>
              <w:t xml:space="preserve">1. </w:t>
            </w:r>
            <w:r>
              <w:rPr>
                <w:rFonts w:ascii="Consolas" w:hAnsi="Consolas"/>
                <w:color w:val="8A1A4A"/>
                <w:sz w:val="18"/>
              </w:rPr>
              <w:t>dotenv</w:t>
            </w:r>
          </w:p>
        </w:tc>
        <w:tc>
          <w:tcPr>
            <w:tcW w:type="dxa" w:w="2160"/>
          </w:tcPr>
          <w:p>
            <w:r/>
            <w:r>
              <w:rPr>
                <w:rFonts w:ascii="Consolas" w:hAnsi="Consolas"/>
                <w:color w:val="8A1A4A"/>
                <w:sz w:val="18"/>
              </w:rPr>
              <w:t>server.js:1</w:t>
            </w:r>
          </w:p>
        </w:tc>
        <w:tc>
          <w:tcPr>
            <w:tcW w:type="dxa" w:w="2160"/>
          </w:tcPr>
          <w:p>
            <w:r/>
            <w:r>
              <w:rPr>
                <w:rFonts w:ascii="Consolas" w:hAnsi="Consolas"/>
                <w:color w:val="8A1A4A"/>
                <w:sz w:val="18"/>
              </w:rPr>
              <w:t>require('dotenv').config()</w:t>
            </w:r>
          </w:p>
        </w:tc>
        <w:tc>
          <w:tcPr>
            <w:tcW w:type="dxa" w:w="2160"/>
          </w:tcPr>
          <w:p>
            <w:r/>
            <w:r>
              <w:rPr>
                <w:sz w:val="18"/>
              </w:rPr>
              <w:t xml:space="preserve">Populates </w:t>
            </w:r>
            <w:r>
              <w:rPr>
                <w:rFonts w:ascii="Consolas" w:hAnsi="Consolas"/>
                <w:color w:val="8A1A4A"/>
                <w:sz w:val="18"/>
              </w:rPr>
              <w:t>process.env</w:t>
            </w:r>
            <w:r>
              <w:rPr>
                <w:sz w:val="18"/>
              </w:rPr>
              <w:t xml:space="preserve"> from </w:t>
            </w:r>
            <w:r>
              <w:rPr>
                <w:rFonts w:ascii="Consolas" w:hAnsi="Consolas"/>
                <w:color w:val="8A1A4A"/>
                <w:sz w:val="18"/>
              </w:rPr>
              <w:t>backend/.env</w:t>
            </w:r>
            <w:r>
              <w:rPr>
                <w:sz w:val="18"/>
              </w:rPr>
              <w:t xml:space="preserve"> before anything reads it. </w:t>
            </w:r>
            <w:r>
              <w:rPr>
                <w:b/>
                <w:sz w:val="18"/>
              </w:rPr>
              <w:t>Must be first.</w:t>
            </w:r>
          </w:p>
        </w:tc>
      </w:tr>
      <w:tr>
        <w:tc>
          <w:tcPr>
            <w:tcW w:type="dxa" w:w="2160"/>
          </w:tcPr>
          <w:p>
            <w:r/>
            <w:r>
              <w:rPr>
                <w:sz w:val="18"/>
              </w:rPr>
              <w:t>2. imports</w:t>
            </w:r>
          </w:p>
        </w:tc>
        <w:tc>
          <w:tcPr>
            <w:tcW w:type="dxa" w:w="2160"/>
          </w:tcPr>
          <w:p>
            <w:r/>
            <w:r>
              <w:rPr>
                <w:rFonts w:ascii="Consolas" w:hAnsi="Consolas"/>
                <w:color w:val="8A1A4A"/>
                <w:sz w:val="18"/>
              </w:rPr>
              <w:t>server.js:2‑19</w:t>
            </w:r>
          </w:p>
        </w:tc>
        <w:tc>
          <w:tcPr>
            <w:tcW w:type="dxa" w:w="2160"/>
          </w:tcPr>
          <w:p>
            <w:r/>
            <w:r>
              <w:rPr>
                <w:sz w:val="18"/>
              </w:rPr>
              <w:t xml:space="preserve">express, cors, cookie‑parser, 12 route modules, </w:t>
            </w:r>
            <w:r>
              <w:rPr>
                <w:rFonts w:ascii="Consolas" w:hAnsi="Consolas"/>
                <w:color w:val="8A1A4A"/>
                <w:sz w:val="18"/>
              </w:rPr>
              <w:t>healthCheck</w:t>
            </w:r>
            <w:r>
              <w:rPr>
                <w:sz w:val="18"/>
              </w:rPr>
              <w:t xml:space="preserve">, </w:t>
            </w:r>
            <w:r>
              <w:rPr>
                <w:rFonts w:ascii="Consolas" w:hAnsi="Consolas"/>
                <w:color w:val="8A1A4A"/>
                <w:sz w:val="18"/>
              </w:rPr>
              <w:t>initDB</w:t>
            </w:r>
            <w:r>
              <w:rPr>
                <w:sz w:val="18"/>
              </w:rPr>
              <w:t>/</w:t>
            </w:r>
            <w:r>
              <w:rPr>
                <w:rFonts w:ascii="Consolas" w:hAnsi="Consolas"/>
                <w:color w:val="8A1A4A"/>
                <w:sz w:val="18"/>
              </w:rPr>
              <w:t>cleanupOldReports</w:t>
            </w:r>
            <w:r>
              <w:rPr>
                <w:sz w:val="18"/>
              </w:rPr>
              <w:t>, logger, errorHandler</w:t>
            </w:r>
          </w:p>
        </w:tc>
        <w:tc>
          <w:tcPr>
            <w:tcW w:type="dxa" w:w="2160"/>
          </w:tcPr>
          <w:p>
            <w:r/>
            <w:r>
              <w:rPr>
                <w:sz w:val="18"/>
              </w:rPr>
              <w:t>—</w:t>
            </w:r>
          </w:p>
        </w:tc>
      </w:tr>
      <w:tr>
        <w:tc>
          <w:tcPr>
            <w:tcW w:type="dxa" w:w="2160"/>
          </w:tcPr>
          <w:p>
            <w:r/>
            <w:r>
              <w:rPr>
                <w:sz w:val="18"/>
              </w:rPr>
              <w:t xml:space="preserve">3. </w:t>
            </w:r>
            <w:r>
              <w:rPr>
                <w:rFonts w:ascii="Consolas" w:hAnsi="Consolas"/>
                <w:color w:val="8A1A4A"/>
                <w:sz w:val="18"/>
              </w:rPr>
              <w:t>app</w:t>
            </w:r>
            <w:r>
              <w:rPr>
                <w:sz w:val="18"/>
              </w:rPr>
              <w:t xml:space="preserve"> + </w:t>
            </w:r>
            <w:r>
              <w:rPr>
                <w:rFonts w:ascii="Consolas" w:hAnsi="Consolas"/>
                <w:color w:val="8A1A4A"/>
                <w:sz w:val="18"/>
              </w:rPr>
              <w:t>PORT</w:t>
            </w:r>
          </w:p>
        </w:tc>
        <w:tc>
          <w:tcPr>
            <w:tcW w:type="dxa" w:w="2160"/>
          </w:tcPr>
          <w:p>
            <w:r/>
            <w:r>
              <w:rPr>
                <w:rFonts w:ascii="Consolas" w:hAnsi="Consolas"/>
                <w:color w:val="8A1A4A"/>
                <w:sz w:val="18"/>
              </w:rPr>
              <w:t>server.js:21‑22</w:t>
            </w:r>
          </w:p>
        </w:tc>
        <w:tc>
          <w:tcPr>
            <w:tcW w:type="dxa" w:w="2160"/>
          </w:tcPr>
          <w:p>
            <w:r/>
            <w:r>
              <w:rPr>
                <w:rFonts w:ascii="Consolas" w:hAnsi="Consolas"/>
                <w:color w:val="8A1A4A"/>
                <w:sz w:val="18"/>
              </w:rPr>
              <w:t>express()</w:t>
            </w:r>
            <w:r>
              <w:rPr>
                <w:sz w:val="18"/>
              </w:rPr>
              <w:t>, `PORT = process.env.PORT \</w:t>
            </w:r>
          </w:p>
        </w:tc>
        <w:tc>
          <w:tcPr>
            <w:tcW w:type="dxa" w:w="2160"/>
          </w:tcPr>
          <w:p>
            <w:r/>
            <w:r>
              <w:rPr>
                <w:sz w:val="18"/>
              </w:rPr>
              <w:t>\</w:t>
            </w:r>
          </w:p>
        </w:tc>
      </w:tr>
      <w:tr>
        <w:tc>
          <w:tcPr>
            <w:tcW w:type="dxa" w:w="2160"/>
          </w:tcPr>
          <w:p>
            <w:r/>
            <w:r>
              <w:rPr>
                <w:sz w:val="18"/>
              </w:rPr>
              <w:t xml:space="preserve">4. </w:t>
            </w:r>
            <w:r>
              <w:rPr>
                <w:b/>
                <w:sz w:val="18"/>
              </w:rPr>
              <w:t>trust proxy</w:t>
            </w:r>
          </w:p>
        </w:tc>
        <w:tc>
          <w:tcPr>
            <w:tcW w:type="dxa" w:w="2160"/>
          </w:tcPr>
          <w:p>
            <w:r/>
            <w:r>
              <w:rPr>
                <w:rFonts w:ascii="Consolas" w:hAnsi="Consolas"/>
                <w:color w:val="8A1A4A"/>
                <w:sz w:val="18"/>
              </w:rPr>
              <w:t>server.js:29</w:t>
            </w:r>
          </w:p>
        </w:tc>
        <w:tc>
          <w:tcPr>
            <w:tcW w:type="dxa" w:w="2160"/>
          </w:tcPr>
          <w:p>
            <w:r/>
            <w:r>
              <w:rPr>
                <w:rFonts w:ascii="Consolas" w:hAnsi="Consolas"/>
                <w:color w:val="8A1A4A"/>
                <w:sz w:val="18"/>
              </w:rPr>
              <w:t>app.set('trust proxy', 1)</w:t>
            </w:r>
          </w:p>
        </w:tc>
        <w:tc>
          <w:tcPr>
            <w:tcW w:type="dxa" w:w="2160"/>
          </w:tcPr>
          <w:p>
            <w:r/>
            <w:r>
              <w:rPr>
                <w:sz w:val="18"/>
              </w:rPr>
              <w:t xml:space="preserve">Trust exactly ONE hop (Render's LB) so </w:t>
            </w:r>
            <w:r>
              <w:rPr>
                <w:rFonts w:ascii="Consolas" w:hAnsi="Consolas"/>
                <w:color w:val="8A1A4A"/>
                <w:sz w:val="18"/>
              </w:rPr>
              <w:t>req.ip</w:t>
            </w:r>
            <w:r>
              <w:rPr>
                <w:sz w:val="18"/>
              </w:rPr>
              <w:t xml:space="preserve"> is the real client — correct rate‑limit keying + session IP logging. Comment names Render explicitly (only in‑repo evidence of the deploy).</w:t>
            </w:r>
          </w:p>
        </w:tc>
      </w:tr>
      <w:tr>
        <w:tc>
          <w:tcPr>
            <w:tcW w:type="dxa" w:w="2160"/>
          </w:tcPr>
          <w:p>
            <w:r/>
            <w:r>
              <w:rPr>
                <w:sz w:val="18"/>
              </w:rPr>
              <w:t xml:space="preserve">5. </w:t>
            </w:r>
            <w:r>
              <w:rPr>
                <w:b/>
                <w:sz w:val="18"/>
              </w:rPr>
              <w:t>CORS</w:t>
            </w:r>
          </w:p>
        </w:tc>
        <w:tc>
          <w:tcPr>
            <w:tcW w:type="dxa" w:w="2160"/>
          </w:tcPr>
          <w:p>
            <w:r/>
            <w:r>
              <w:rPr>
                <w:rFonts w:ascii="Consolas" w:hAnsi="Consolas"/>
                <w:color w:val="8A1A4A"/>
                <w:sz w:val="18"/>
              </w:rPr>
              <w:t>server.js:45‑59</w:t>
            </w:r>
          </w:p>
        </w:tc>
        <w:tc>
          <w:tcPr>
            <w:tcW w:type="dxa" w:w="2160"/>
          </w:tcPr>
          <w:p>
            <w:r/>
            <w:r>
              <w:rPr>
                <w:rFonts w:ascii="Consolas" w:hAnsi="Consolas"/>
                <w:color w:val="8A1A4A"/>
                <w:sz w:val="18"/>
              </w:rPr>
              <w:t>cors({ origin: fn, credentials: true })</w:t>
            </w:r>
          </w:p>
        </w:tc>
        <w:tc>
          <w:tcPr>
            <w:tcW w:type="dxa" w:w="2160"/>
          </w:tcPr>
          <w:p>
            <w:r/>
            <w:r>
              <w:rPr>
                <w:sz w:val="18"/>
              </w:rPr>
              <w:t>Cross‑origin gate for prod (§6).</w:t>
            </w:r>
          </w:p>
        </w:tc>
      </w:tr>
      <w:tr>
        <w:tc>
          <w:tcPr>
            <w:tcW w:type="dxa" w:w="2160"/>
          </w:tcPr>
          <w:p>
            <w:r/>
            <w:r>
              <w:rPr>
                <w:sz w:val="18"/>
              </w:rPr>
              <w:t xml:space="preserve">6. </w:t>
            </w:r>
            <w:r>
              <w:rPr>
                <w:rFonts w:ascii="Consolas" w:hAnsi="Consolas"/>
                <w:color w:val="8A1A4A"/>
                <w:sz w:val="18"/>
              </w:rPr>
              <w:t>express.json()</w:t>
            </w:r>
          </w:p>
        </w:tc>
        <w:tc>
          <w:tcPr>
            <w:tcW w:type="dxa" w:w="2160"/>
          </w:tcPr>
          <w:p>
            <w:r/>
            <w:r>
              <w:rPr>
                <w:rFonts w:ascii="Consolas" w:hAnsi="Consolas"/>
                <w:color w:val="8A1A4A"/>
                <w:sz w:val="18"/>
              </w:rPr>
              <w:t>server.js:60</w:t>
            </w:r>
          </w:p>
        </w:tc>
        <w:tc>
          <w:tcPr>
            <w:tcW w:type="dxa" w:w="2160"/>
          </w:tcPr>
          <w:p>
            <w:r/>
            <w:r>
              <w:rPr>
                <w:sz w:val="18"/>
              </w:rPr>
              <w:t>JSON body parser</w:t>
            </w:r>
          </w:p>
        </w:tc>
        <w:tc>
          <w:tcPr>
            <w:tcW w:type="dxa" w:w="2160"/>
          </w:tcPr>
          <w:p>
            <w:r/>
            <w:r>
              <w:rPr>
                <w:sz w:val="18"/>
              </w:rPr>
              <w:t xml:space="preserve">Malformed JSON → </w:t>
            </w:r>
            <w:r>
              <w:rPr>
                <w:rFonts w:ascii="Consolas" w:hAnsi="Consolas"/>
                <w:color w:val="8A1A4A"/>
                <w:sz w:val="18"/>
              </w:rPr>
              <w:t>entity.parse.failed</w:t>
            </w:r>
            <w:r>
              <w:rPr>
                <w:sz w:val="18"/>
              </w:rPr>
              <w:t>, handled as 400 by errorHandler (§10).</w:t>
            </w:r>
          </w:p>
        </w:tc>
      </w:tr>
      <w:tr>
        <w:tc>
          <w:tcPr>
            <w:tcW w:type="dxa" w:w="2160"/>
          </w:tcPr>
          <w:p>
            <w:r/>
            <w:r>
              <w:rPr>
                <w:sz w:val="18"/>
              </w:rPr>
              <w:t xml:space="preserve">7. </w:t>
            </w:r>
            <w:r>
              <w:rPr>
                <w:rFonts w:ascii="Consolas" w:hAnsi="Consolas"/>
                <w:color w:val="8A1A4A"/>
                <w:sz w:val="18"/>
              </w:rPr>
              <w:t>cookieParser()</w:t>
            </w:r>
          </w:p>
        </w:tc>
        <w:tc>
          <w:tcPr>
            <w:tcW w:type="dxa" w:w="2160"/>
          </w:tcPr>
          <w:p>
            <w:r/>
            <w:r>
              <w:rPr>
                <w:rFonts w:ascii="Consolas" w:hAnsi="Consolas"/>
                <w:color w:val="8A1A4A"/>
                <w:sz w:val="18"/>
              </w:rPr>
              <w:t>server.js:61</w:t>
            </w:r>
          </w:p>
        </w:tc>
        <w:tc>
          <w:tcPr>
            <w:tcW w:type="dxa" w:w="2160"/>
          </w:tcPr>
          <w:p>
            <w:r/>
            <w:r>
              <w:rPr>
                <w:sz w:val="18"/>
              </w:rPr>
              <w:t xml:space="preserve">Populates </w:t>
            </w:r>
            <w:r>
              <w:rPr>
                <w:rFonts w:ascii="Consolas" w:hAnsi="Consolas"/>
                <w:color w:val="8A1A4A"/>
                <w:sz w:val="18"/>
              </w:rPr>
              <w:t>req.cookies</w:t>
            </w:r>
          </w:p>
        </w:tc>
        <w:tc>
          <w:tcPr>
            <w:tcW w:type="dxa" w:w="2160"/>
          </w:tcPr>
          <w:p>
            <w:r/>
            <w:r>
              <w:rPr>
                <w:sz w:val="18"/>
              </w:rPr>
              <w:t xml:space="preserve">Refresh‑token cookie read on </w:t>
            </w:r>
            <w:r>
              <w:rPr>
                <w:rFonts w:ascii="Consolas" w:hAnsi="Consolas"/>
                <w:color w:val="8A1A4A"/>
                <w:sz w:val="18"/>
              </w:rPr>
              <w:t>/api/auth/refresh</w:t>
            </w:r>
            <w:r>
              <w:rPr>
                <w:sz w:val="18"/>
              </w:rPr>
              <w:t xml:space="preserve"> (doc 04). </w:t>
            </w:r>
            <w:r>
              <w:rPr>
                <w:b/>
                <w:sz w:val="18"/>
              </w:rPr>
              <w:t>Mounted with no secret</w:t>
            </w:r>
            <w:r>
              <w:rPr>
                <w:sz w:val="18"/>
              </w:rPr>
              <w:t xml:space="preserve"> → no signed cookies.</w:t>
            </w:r>
          </w:p>
        </w:tc>
      </w:tr>
      <w:tr>
        <w:tc>
          <w:tcPr>
            <w:tcW w:type="dxa" w:w="2160"/>
          </w:tcPr>
          <w:p>
            <w:r/>
            <w:r>
              <w:rPr>
                <w:sz w:val="18"/>
              </w:rPr>
              <w:t xml:space="preserve">8. </w:t>
            </w:r>
            <w:r>
              <w:rPr>
                <w:b/>
                <w:sz w:val="18"/>
              </w:rPr>
              <w:t>rate limiter</w:t>
            </w:r>
          </w:p>
        </w:tc>
        <w:tc>
          <w:tcPr>
            <w:tcW w:type="dxa" w:w="2160"/>
          </w:tcPr>
          <w:p>
            <w:r/>
            <w:r>
              <w:rPr>
                <w:rFonts w:ascii="Consolas" w:hAnsi="Consolas"/>
                <w:color w:val="8A1A4A"/>
                <w:sz w:val="18"/>
              </w:rPr>
              <w:t>server.js:64‑78</w:t>
            </w:r>
          </w:p>
        </w:tc>
        <w:tc>
          <w:tcPr>
            <w:tcW w:type="dxa" w:w="2160"/>
          </w:tcPr>
          <w:p>
            <w:r/>
            <w:r>
              <w:rPr>
                <w:rFonts w:ascii="Consolas" w:hAnsi="Consolas"/>
                <w:color w:val="8A1A4A"/>
                <w:sz w:val="18"/>
              </w:rPr>
              <w:t>apiLimiter</w:t>
            </w:r>
            <w:r>
              <w:rPr>
                <w:sz w:val="18"/>
              </w:rPr>
              <w:t xml:space="preserve"> on </w:t>
            </w:r>
            <w:r>
              <w:rPr>
                <w:rFonts w:ascii="Consolas" w:hAnsi="Consolas"/>
                <w:color w:val="8A1A4A"/>
                <w:sz w:val="18"/>
              </w:rPr>
              <w:t>/api/</w:t>
            </w:r>
          </w:p>
        </w:tc>
        <w:tc>
          <w:tcPr>
            <w:tcW w:type="dxa" w:w="2160"/>
          </w:tcPr>
          <w:p>
            <w:r/>
            <w:r>
              <w:rPr>
                <w:sz w:val="18"/>
              </w:rPr>
              <w:t xml:space="preserve">60 req/min/IP (§7). </w:t>
            </w:r>
            <w:r>
              <w:rPr>
                <w:rFonts w:ascii="Consolas" w:hAnsi="Consolas"/>
                <w:color w:val="8A1A4A"/>
                <w:sz w:val="18"/>
              </w:rPr>
              <w:t>/health</w:t>
            </w:r>
            <w:r>
              <w:rPr>
                <w:sz w:val="18"/>
              </w:rPr>
              <w:t xml:space="preserve"> is registered before nothing‑throttled — it's outside </w:t>
            </w:r>
            <w:r>
              <w:rPr>
                <w:rFonts w:ascii="Consolas" w:hAnsi="Consolas"/>
                <w:color w:val="8A1A4A"/>
                <w:sz w:val="18"/>
              </w:rPr>
              <w:t>/api/</w:t>
            </w:r>
            <w:r>
              <w:rPr>
                <w:sz w:val="18"/>
              </w:rPr>
              <w:t xml:space="preserve"> so exempt.</w:t>
            </w:r>
          </w:p>
        </w:tc>
      </w:tr>
      <w:tr>
        <w:tc>
          <w:tcPr>
            <w:tcW w:type="dxa" w:w="2160"/>
          </w:tcPr>
          <w:p>
            <w:r/>
            <w:r>
              <w:rPr>
                <w:sz w:val="18"/>
              </w:rPr>
              <w:t xml:space="preserve">9. </w:t>
            </w:r>
            <w:r>
              <w:rPr>
                <w:b/>
                <w:sz w:val="18"/>
              </w:rPr>
              <w:t>routes</w:t>
            </w:r>
          </w:p>
        </w:tc>
        <w:tc>
          <w:tcPr>
            <w:tcW w:type="dxa" w:w="2160"/>
          </w:tcPr>
          <w:p>
            <w:r/>
            <w:r>
              <w:rPr>
                <w:rFonts w:ascii="Consolas" w:hAnsi="Consolas"/>
                <w:color w:val="8A1A4A"/>
                <w:sz w:val="18"/>
              </w:rPr>
              <w:t>server.js:81‑93</w:t>
            </w:r>
          </w:p>
        </w:tc>
        <w:tc>
          <w:tcPr>
            <w:tcW w:type="dxa" w:w="2160"/>
          </w:tcPr>
          <w:p>
            <w:r/>
            <w:r>
              <w:rPr>
                <w:rFonts w:ascii="Consolas" w:hAnsi="Consolas"/>
                <w:color w:val="8A1A4A"/>
                <w:sz w:val="18"/>
              </w:rPr>
              <w:t>/health</w:t>
            </w:r>
            <w:r>
              <w:rPr>
                <w:sz w:val="18"/>
              </w:rPr>
              <w:t xml:space="preserve"> + 12 </w:t>
            </w:r>
            <w:r>
              <w:rPr>
                <w:rFonts w:ascii="Consolas" w:hAnsi="Consolas"/>
                <w:color w:val="8A1A4A"/>
                <w:sz w:val="18"/>
              </w:rPr>
              <w:t>/api/*</w:t>
            </w:r>
            <w:r>
              <w:rPr>
                <w:sz w:val="18"/>
              </w:rPr>
              <w:t xml:space="preserve"> routers</w:t>
            </w:r>
          </w:p>
        </w:tc>
        <w:tc>
          <w:tcPr>
            <w:tcW w:type="dxa" w:w="2160"/>
          </w:tcPr>
          <w:p>
            <w:r/>
            <w:r>
              <w:rPr>
                <w:sz w:val="18"/>
              </w:rPr>
              <w:t>The registry (§8).</w:t>
            </w:r>
          </w:p>
        </w:tc>
      </w:tr>
      <w:tr>
        <w:tc>
          <w:tcPr>
            <w:tcW w:type="dxa" w:w="2160"/>
          </w:tcPr>
          <w:p>
            <w:r/>
            <w:r>
              <w:rPr>
                <w:sz w:val="18"/>
              </w:rPr>
              <w:t xml:space="preserve">10. </w:t>
            </w:r>
            <w:r>
              <w:rPr>
                <w:b/>
                <w:sz w:val="18"/>
              </w:rPr>
              <w:t>errorHandler</w:t>
            </w:r>
          </w:p>
        </w:tc>
        <w:tc>
          <w:tcPr>
            <w:tcW w:type="dxa" w:w="2160"/>
          </w:tcPr>
          <w:p>
            <w:r/>
            <w:r>
              <w:rPr>
                <w:rFonts w:ascii="Consolas" w:hAnsi="Consolas"/>
                <w:color w:val="8A1A4A"/>
                <w:sz w:val="18"/>
              </w:rPr>
              <w:t>server.js:96</w:t>
            </w:r>
          </w:p>
        </w:tc>
        <w:tc>
          <w:tcPr>
            <w:tcW w:type="dxa" w:w="2160"/>
          </w:tcPr>
          <w:p>
            <w:r/>
            <w:r>
              <w:rPr>
                <w:rFonts w:ascii="Consolas" w:hAnsi="Consolas"/>
                <w:color w:val="8A1A4A"/>
                <w:sz w:val="18"/>
              </w:rPr>
              <w:t>app.use(errorHandler)</w:t>
            </w:r>
          </w:p>
        </w:tc>
        <w:tc>
          <w:tcPr>
            <w:tcW w:type="dxa" w:w="2160"/>
          </w:tcPr>
          <w:p>
            <w:r/>
            <w:r>
              <w:rPr>
                <w:sz w:val="18"/>
              </w:rPr>
              <w:t xml:space="preserve">Terminal responder. </w:t>
            </w:r>
            <w:r>
              <w:rPr>
                <w:b/>
                <w:sz w:val="18"/>
              </w:rPr>
              <w:t>Must be last</w:t>
            </w:r>
            <w:r>
              <w:rPr>
                <w:sz w:val="18"/>
              </w:rPr>
              <w:t xml:space="preserve"> (§10).</w:t>
            </w:r>
          </w:p>
        </w:tc>
      </w:tr>
      <w:tr>
        <w:tc>
          <w:tcPr>
            <w:tcW w:type="dxa" w:w="2160"/>
          </w:tcPr>
          <w:p>
            <w:r/>
            <w:r>
              <w:rPr>
                <w:sz w:val="18"/>
              </w:rPr>
              <w:t>11. cleanup interval</w:t>
            </w:r>
          </w:p>
        </w:tc>
        <w:tc>
          <w:tcPr>
            <w:tcW w:type="dxa" w:w="2160"/>
          </w:tcPr>
          <w:p>
            <w:r/>
            <w:r>
              <w:rPr>
                <w:rFonts w:ascii="Consolas" w:hAnsi="Consolas"/>
                <w:color w:val="8A1A4A"/>
                <w:sz w:val="18"/>
              </w:rPr>
              <w:t>server.js:99‑107</w:t>
            </w:r>
          </w:p>
        </w:tc>
        <w:tc>
          <w:tcPr>
            <w:tcW w:type="dxa" w:w="2160"/>
          </w:tcPr>
          <w:p>
            <w:r/>
            <w:r>
              <w:rPr>
                <w:sz w:val="18"/>
              </w:rPr>
              <w:t xml:space="preserve">hourly </w:t>
            </w:r>
            <w:r>
              <w:rPr>
                <w:rFonts w:ascii="Consolas" w:hAnsi="Consolas"/>
                <w:color w:val="8A1A4A"/>
                <w:sz w:val="18"/>
              </w:rPr>
              <w:t>cleanupOldReports()</w:t>
            </w:r>
          </w:p>
        </w:tc>
        <w:tc>
          <w:tcPr>
            <w:tcW w:type="dxa" w:w="2160"/>
          </w:tcPr>
          <w:p>
            <w:r/>
            <w:r>
              <w:rPr>
                <w:sz w:val="18"/>
              </w:rPr>
              <w:t xml:space="preserve">In‑process </w:t>
            </w:r>
            <w:r>
              <w:rPr>
                <w:rFonts w:ascii="Consolas" w:hAnsi="Consolas"/>
                <w:color w:val="8A1A4A"/>
                <w:sz w:val="18"/>
              </w:rPr>
              <w:t>setInterval</w:t>
            </w:r>
            <w:r>
              <w:rPr>
                <w:sz w:val="18"/>
              </w:rPr>
              <w:t xml:space="preserve"> (§11).</w:t>
            </w:r>
          </w:p>
        </w:tc>
      </w:tr>
      <w:tr>
        <w:tc>
          <w:tcPr>
            <w:tcW w:type="dxa" w:w="2160"/>
          </w:tcPr>
          <w:p>
            <w:r/>
            <w:r>
              <w:rPr>
                <w:sz w:val="18"/>
              </w:rPr>
              <w:t xml:space="preserve">12. </w:t>
            </w:r>
            <w:r>
              <w:rPr>
                <w:rFonts w:ascii="Consolas" w:hAnsi="Consolas"/>
                <w:color w:val="8A1A4A"/>
                <w:sz w:val="18"/>
              </w:rPr>
              <w:t>initDB()</w:t>
            </w:r>
            <w:r>
              <w:rPr>
                <w:sz w:val="18"/>
              </w:rPr>
              <w:t>→</w:t>
            </w:r>
            <w:r>
              <w:rPr>
                <w:rFonts w:ascii="Consolas" w:hAnsi="Consolas"/>
                <w:color w:val="8A1A4A"/>
                <w:sz w:val="18"/>
              </w:rPr>
              <w:t>listen</w:t>
            </w:r>
          </w:p>
        </w:tc>
        <w:tc>
          <w:tcPr>
            <w:tcW w:type="dxa" w:w="2160"/>
          </w:tcPr>
          <w:p>
            <w:r/>
            <w:r>
              <w:rPr>
                <w:rFonts w:ascii="Consolas" w:hAnsi="Consolas"/>
                <w:color w:val="8A1A4A"/>
                <w:sz w:val="18"/>
              </w:rPr>
              <w:t>server.js:110‑119</w:t>
            </w:r>
          </w:p>
        </w:tc>
        <w:tc>
          <w:tcPr>
            <w:tcW w:type="dxa" w:w="2160"/>
          </w:tcPr>
          <w:p>
            <w:r/>
            <w:r>
              <w:rPr>
                <w:sz w:val="18"/>
              </w:rPr>
              <w:t xml:space="preserve">Open pool, create schema, then </w:t>
            </w:r>
            <w:r>
              <w:rPr>
                <w:rFonts w:ascii="Consolas" w:hAnsi="Consolas"/>
                <w:color w:val="8A1A4A"/>
                <w:sz w:val="18"/>
              </w:rPr>
              <w:t>app.listen(PORT)</w:t>
            </w:r>
            <w:r>
              <w:rPr>
                <w:sz w:val="18"/>
              </w:rPr>
              <w:t xml:space="preserve">; on DB failure </w:t>
            </w:r>
            <w:r>
              <w:rPr>
                <w:rFonts w:ascii="Consolas" w:hAnsi="Consolas"/>
                <w:color w:val="8A1A4A"/>
                <w:sz w:val="18"/>
              </w:rPr>
              <w:t>process.exit(1)</w:t>
            </w:r>
          </w:p>
        </w:tc>
        <w:tc>
          <w:tcPr>
            <w:tcW w:type="dxa" w:w="2160"/>
          </w:tcPr>
          <w:p>
            <w:r/>
            <w:r>
              <w:rPr>
                <w:sz w:val="18"/>
              </w:rPr>
              <w:t>Server never listens on an uninitialised DB.</w:t>
            </w:r>
          </w:p>
        </w:tc>
      </w:tr>
    </w:tbl>
    <w:p>
      <w:pPr>
        <w:spacing w:after="80"/>
      </w:pPr>
    </w:p>
    <w:p>
      <w:pPr>
        <w:shd w:val="clear" w:fill="F3F4F2"/>
        <w:spacing w:after="0" w:before="0"/>
      </w:pPr>
      <w:r>
        <w:rPr>
          <w:rFonts w:ascii="Consolas" w:hAnsi="Consolas"/>
          <w:sz w:val="18"/>
        </w:rPr>
        <w:t>dotenv → express() → trust proxy 1 → CORS → express.json → cookieParser</w:t>
      </w:r>
    </w:p>
    <w:p>
      <w:pPr>
        <w:shd w:val="clear" w:fill="F3F4F2"/>
        <w:spacing w:after="0" w:before="0"/>
      </w:pPr>
      <w:r>
        <w:rPr>
          <w:rFonts w:ascii="Consolas" w:hAnsi="Consolas"/>
          <w:sz w:val="18"/>
        </w:rPr>
        <w:t xml:space="preserve">   → apiLimiter('/api/') → [ /health, 12 × /api/* routers ] → errorHandler</w:t>
      </w:r>
    </w:p>
    <w:p>
      <w:pPr>
        <w:shd w:val="clear" w:fill="F3F4F2"/>
        <w:spacing w:after="0" w:before="0"/>
      </w:pPr>
      <w:r>
        <w:rPr>
          <w:rFonts w:ascii="Consolas" w:hAnsi="Consolas"/>
          <w:sz w:val="18"/>
        </w:rPr>
        <w:t xml:space="preserve">   → setInterval(cleanupOldReports, 1h) → initDB().then(listen).catch(exit 1)</w:t>
      </w:r>
    </w:p>
    <w:p>
      <w:pPr>
        <w:spacing w:after="80"/>
      </w:pPr>
    </w:p>
    <w:p>
      <w:r>
        <w:t xml:space="preserve">Gotcha: the cleanup interval is registered </w:t>
      </w:r>
      <w:r>
        <w:rPr>
          <w:b/>
        </w:rPr>
        <w:t>before</w:t>
      </w:r>
      <w:r>
        <w:t xml:space="preserve"> </w:t>
      </w:r>
      <w:r>
        <w:rPr>
          <w:rFonts w:ascii="Consolas" w:hAnsi="Consolas"/>
          <w:color w:val="8A1A4A"/>
          <w:sz w:val="19"/>
        </w:rPr>
        <w:t>initDB()</w:t>
      </w:r>
      <w:r>
        <w:t xml:space="preserve"> resolves, so its first tick could theoretically fire against a not‑yet‑ready pool — in practice the 1‑hour delay makes that a non‑issue, but note it.</w:t>
      </w:r>
    </w:p>
    <w:p>
      <w:pPr>
        <w:pStyle w:val="Heading2"/>
      </w:pPr>
      <w:r>
        <w:t>5. Express 5 caveats (this is not Express 4)</w:t>
      </w:r>
    </w:p>
    <w:p>
      <w:r>
        <w:rPr>
          <w:rFonts w:ascii="Consolas" w:hAnsi="Consolas"/>
          <w:color w:val="8A1A4A"/>
          <w:sz w:val="19"/>
        </w:rPr>
        <w:t>backend/package.json</w:t>
      </w:r>
      <w:r>
        <w:t xml:space="preserve"> pins </w:t>
      </w:r>
      <w:r>
        <w:rPr>
          <w:rFonts w:ascii="Consolas" w:hAnsi="Consolas"/>
          <w:color w:val="8A1A4A"/>
          <w:sz w:val="19"/>
        </w:rPr>
        <w:t>express ^5.2.1</w:t>
      </w:r>
      <w:r>
        <w:t xml:space="preserve">. Most tutorials, Stack Overflow answers, and LLM training assume Express </w:t>
      </w:r>
      <w:r>
        <w:rPr>
          <w:b/>
        </w:rPr>
        <w:t>4</w:t>
      </w:r>
      <w:r>
        <w:t>. Three differences will bite: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Area</w:t>
            </w:r>
          </w:p>
        </w:tc>
        <w:tc>
          <w:tcPr>
            <w:tcW w:type="dxa" w:w="2160"/>
          </w:tcPr>
          <w:p>
            <w:r/>
            <w:r>
              <w:rPr>
                <w:b/>
                <w:sz w:val="18"/>
              </w:rPr>
              <w:t>Express 4</w:t>
            </w:r>
          </w:p>
        </w:tc>
        <w:tc>
          <w:tcPr>
            <w:tcW w:type="dxa" w:w="2160"/>
          </w:tcPr>
          <w:p>
            <w:r/>
            <w:r>
              <w:rPr>
                <w:b/>
                <w:sz w:val="18"/>
              </w:rPr>
              <w:t>Express 5 (here)</w:t>
            </w:r>
          </w:p>
        </w:tc>
        <w:tc>
          <w:tcPr>
            <w:tcW w:type="dxa" w:w="2160"/>
          </w:tcPr>
          <w:p>
            <w:r/>
            <w:r>
              <w:rPr>
                <w:b/>
                <w:sz w:val="18"/>
              </w:rPr>
              <w:t>Consequence</w:t>
            </w:r>
          </w:p>
        </w:tc>
      </w:tr>
      <w:tr>
        <w:tc>
          <w:tcPr>
            <w:tcW w:type="dxa" w:w="2160"/>
          </w:tcPr>
          <w:p>
            <w:r/>
            <w:r>
              <w:rPr>
                <w:sz w:val="18"/>
              </w:rPr>
              <w:t>Async errors</w:t>
            </w:r>
          </w:p>
        </w:tc>
        <w:tc>
          <w:tcPr>
            <w:tcW w:type="dxa" w:w="2160"/>
          </w:tcPr>
          <w:p>
            <w:r/>
            <w:r>
              <w:rPr>
                <w:sz w:val="18"/>
              </w:rPr>
              <w:t xml:space="preserve">A rejected promise in an </w:t>
            </w:r>
            <w:r>
              <w:rPr>
                <w:rFonts w:ascii="Consolas" w:hAnsi="Consolas"/>
                <w:color w:val="8A1A4A"/>
                <w:sz w:val="18"/>
              </w:rPr>
              <w:t>async</w:t>
            </w:r>
            <w:r>
              <w:rPr>
                <w:sz w:val="18"/>
              </w:rPr>
              <w:t xml:space="preserve"> handler is </w:t>
            </w:r>
            <w:r>
              <w:rPr>
                <w:b/>
                <w:sz w:val="18"/>
              </w:rPr>
              <w:t>swallowed</w:t>
            </w:r>
            <w:r>
              <w:rPr>
                <w:sz w:val="18"/>
              </w:rPr>
              <w:t xml:space="preserve"> unless you </w:t>
            </w:r>
            <w:r>
              <w:rPr>
                <w:rFonts w:ascii="Consolas" w:hAnsi="Consolas"/>
                <w:color w:val="8A1A4A"/>
                <w:sz w:val="18"/>
              </w:rPr>
              <w:t>try/catch</w:t>
            </w:r>
            <w:r>
              <w:rPr>
                <w:sz w:val="18"/>
              </w:rPr>
              <w:t xml:space="preserve"> + </w:t>
            </w:r>
            <w:r>
              <w:rPr>
                <w:rFonts w:ascii="Consolas" w:hAnsi="Consolas"/>
                <w:color w:val="8A1A4A"/>
                <w:sz w:val="18"/>
              </w:rPr>
              <w:t>next(err)</w:t>
            </w:r>
          </w:p>
        </w:tc>
        <w:tc>
          <w:tcPr>
            <w:tcW w:type="dxa" w:w="2160"/>
          </w:tcPr>
          <w:p>
            <w:r/>
            <w:r>
              <w:rPr>
                <w:sz w:val="18"/>
              </w:rPr>
              <w:t xml:space="preserve">Rejections in async route handlers </w:t>
            </w:r>
            <w:r>
              <w:rPr>
                <w:b/>
                <w:sz w:val="18"/>
              </w:rPr>
              <w:t>auto‑forward</w:t>
            </w:r>
            <w:r>
              <w:rPr>
                <w:sz w:val="18"/>
              </w:rPr>
              <w:t xml:space="preserve"> to the error handler</w:t>
            </w:r>
          </w:p>
        </w:tc>
        <w:tc>
          <w:tcPr>
            <w:tcW w:type="dxa" w:w="2160"/>
          </w:tcPr>
          <w:p>
            <w:r/>
            <w:r>
              <w:rPr>
                <w:sz w:val="18"/>
              </w:rPr>
              <w:t xml:space="preserve">Controllers can </w:t>
            </w:r>
            <w:r>
              <w:rPr>
                <w:rFonts w:ascii="Consolas" w:hAnsi="Consolas"/>
                <w:color w:val="8A1A4A"/>
                <w:sz w:val="18"/>
              </w:rPr>
              <w:t>throw</w:t>
            </w:r>
            <w:r>
              <w:rPr>
                <w:sz w:val="18"/>
              </w:rPr>
              <w:t xml:space="preserve">/reject and the errorHandler catches it — several do. But </w:t>
            </w:r>
            <w:r>
              <w:rPr>
                <w:b/>
                <w:sz w:val="18"/>
              </w:rPr>
              <w:t>middleware</w:t>
            </w:r>
            <w:r>
              <w:rPr>
                <w:sz w:val="18"/>
              </w:rPr>
              <w:t xml:space="preserve"> must still call </w:t>
            </w:r>
            <w:r>
              <w:rPr>
                <w:rFonts w:ascii="Consolas" w:hAnsi="Consolas"/>
                <w:color w:val="8A1A4A"/>
                <w:sz w:val="18"/>
              </w:rPr>
              <w:t>next(err)</w:t>
            </w:r>
            <w:r>
              <w:rPr>
                <w:sz w:val="18"/>
              </w:rPr>
              <w:t xml:space="preserve"> explicitly (quota.js does, </w:t>
            </w:r>
            <w:r>
              <w:rPr>
                <w:rFonts w:ascii="Consolas" w:hAnsi="Consolas"/>
                <w:color w:val="8A1A4A"/>
                <w:sz w:val="18"/>
              </w:rPr>
              <w:t>quota.js:30/60</w:t>
            </w:r>
            <w:r>
              <w:rPr>
                <w:sz w:val="18"/>
              </w:rPr>
              <w:t>).</w:t>
            </w:r>
          </w:p>
        </w:tc>
      </w:tr>
      <w:tr>
        <w:tc>
          <w:tcPr>
            <w:tcW w:type="dxa" w:w="2160"/>
          </w:tcPr>
          <w:p>
            <w:r/>
            <w:r>
              <w:rPr>
                <w:sz w:val="18"/>
              </w:rPr>
              <w:t>Route matching</w:t>
            </w:r>
          </w:p>
        </w:tc>
        <w:tc>
          <w:tcPr>
            <w:tcW w:type="dxa" w:w="2160"/>
          </w:tcPr>
          <w:p>
            <w:r/>
            <w:r>
              <w:rPr>
                <w:rFonts w:ascii="Consolas" w:hAnsi="Consolas"/>
                <w:color w:val="8A1A4A"/>
                <w:sz w:val="18"/>
              </w:rPr>
              <w:t>path-to-regexp</w:t>
            </w:r>
            <w:r>
              <w:rPr>
                <w:sz w:val="18"/>
              </w:rPr>
              <w:t xml:space="preserve"> v0.x</w:t>
            </w:r>
          </w:p>
        </w:tc>
        <w:tc>
          <w:tcPr>
            <w:tcW w:type="dxa" w:w="2160"/>
          </w:tcPr>
          <w:p>
            <w:r/>
            <w:r>
              <w:rPr>
                <w:rFonts w:ascii="Consolas" w:hAnsi="Consolas"/>
                <w:color w:val="8A1A4A"/>
                <w:sz w:val="18"/>
              </w:rPr>
              <w:t>path-to-regexp</w:t>
            </w:r>
            <w:r>
              <w:rPr>
                <w:sz w:val="18"/>
              </w:rPr>
              <w:t xml:space="preserve"> </w:t>
            </w:r>
            <w:r>
              <w:rPr>
                <w:b/>
                <w:sz w:val="18"/>
              </w:rPr>
              <w:t>v8</w:t>
            </w:r>
          </w:p>
        </w:tc>
        <w:tc>
          <w:tcPr>
            <w:tcW w:type="dxa" w:w="2160"/>
          </w:tcPr>
          <w:p>
            <w:r/>
            <w:r>
              <w:rPr>
                <w:sz w:val="18"/>
              </w:rPr>
              <w:t xml:space="preserve">Wildcard/optional/regex route syntax changed. </w:t>
            </w:r>
            <w:r>
              <w:rPr>
                <w:rFonts w:ascii="Consolas" w:hAnsi="Consolas"/>
                <w:color w:val="8A1A4A"/>
                <w:sz w:val="18"/>
              </w:rPr>
              <w:t>*</w:t>
            </w:r>
            <w:r>
              <w:rPr>
                <w:sz w:val="18"/>
              </w:rPr>
              <w:t xml:space="preserve"> and unnamed params behave differently — verify any exotic pattern against v5 docs, not memory. This codebase uses only plain </w:t>
            </w:r>
            <w:r>
              <w:rPr>
                <w:rFonts w:ascii="Consolas" w:hAnsi="Consolas"/>
                <w:color w:val="8A1A4A"/>
                <w:sz w:val="18"/>
              </w:rPr>
              <w:t>:param</w:t>
            </w:r>
            <w:r>
              <w:rPr>
                <w:sz w:val="18"/>
              </w:rPr>
              <w:t xml:space="preserve"> routes, so it's mostly latent risk.</w:t>
            </w:r>
          </w:p>
        </w:tc>
      </w:tr>
      <w:tr>
        <w:tc>
          <w:tcPr>
            <w:tcW w:type="dxa" w:w="2160"/>
          </w:tcPr>
          <w:p>
            <w:r/>
            <w:r>
              <w:rPr>
                <w:sz w:val="18"/>
              </w:rPr>
              <w:t>Removed APIs</w:t>
            </w:r>
          </w:p>
        </w:tc>
        <w:tc>
          <w:tcPr>
            <w:tcW w:type="dxa" w:w="2160"/>
          </w:tcPr>
          <w:p>
            <w:r/>
            <w:r>
              <w:rPr>
                <w:rFonts w:ascii="Consolas" w:hAnsi="Consolas"/>
                <w:color w:val="8A1A4A"/>
                <w:sz w:val="18"/>
              </w:rPr>
              <w:t>app.del</w:t>
            </w:r>
            <w:r>
              <w:rPr>
                <w:sz w:val="18"/>
              </w:rPr>
              <w:t xml:space="preserve">, </w:t>
            </w:r>
            <w:r>
              <w:rPr>
                <w:rFonts w:ascii="Consolas" w:hAnsi="Consolas"/>
                <w:color w:val="8A1A4A"/>
                <w:sz w:val="18"/>
              </w:rPr>
              <w:t>res.sendfile</w:t>
            </w:r>
            <w:r>
              <w:rPr>
                <w:sz w:val="18"/>
              </w:rPr>
              <w:t xml:space="preserve">, </w:t>
            </w:r>
            <w:r>
              <w:rPr>
                <w:rFonts w:ascii="Consolas" w:hAnsi="Consolas"/>
                <w:color w:val="8A1A4A"/>
                <w:sz w:val="18"/>
              </w:rPr>
              <w:t>req.param()</w:t>
            </w:r>
            <w:r>
              <w:rPr>
                <w:sz w:val="18"/>
              </w:rPr>
              <w:t xml:space="preserve"> etc.</w:t>
            </w:r>
          </w:p>
        </w:tc>
        <w:tc>
          <w:tcPr>
            <w:tcW w:type="dxa" w:w="2160"/>
          </w:tcPr>
          <w:p>
            <w:r/>
            <w:r>
              <w:rPr>
                <w:sz w:val="18"/>
              </w:rPr>
              <w:t>removed</w:t>
            </w:r>
          </w:p>
        </w:tc>
        <w:tc>
          <w:tcPr>
            <w:tcW w:type="dxa" w:w="2160"/>
          </w:tcPr>
          <w:p>
            <w:r/>
            <w:r>
              <w:rPr>
                <w:sz w:val="18"/>
              </w:rPr>
              <w:t>None used here, but don't reintroduce them.</w:t>
            </w:r>
          </w:p>
        </w:tc>
      </w:tr>
    </w:tbl>
    <w:p>
      <w:pPr>
        <w:spacing w:after="80"/>
      </w:pPr>
    </w:p>
    <w:p>
      <w:r>
        <w:t>Rule of thumb for a successor: when a routing or error‑propagation thing "should work" per a tutorial and doesn't, suspect the v4/v5 gap first.</w:t>
      </w:r>
    </w:p>
    <w:p>
      <w:pPr>
        <w:pStyle w:val="Heading2"/>
      </w:pPr>
      <w:r>
        <w:t>6. CORS model in full</w:t>
      </w:r>
    </w:p>
    <w:p>
      <w:r>
        <w:rPr>
          <w:rFonts w:ascii="Consolas" w:hAnsi="Consolas"/>
          <w:color w:val="8A1A4A"/>
          <w:sz w:val="19"/>
        </w:rPr>
        <w:t>server.js:34‑59</w:t>
      </w:r>
      <w:r>
        <w:t xml:space="preserve">. Three concentric allow rules plus </w:t>
      </w:r>
      <w:r>
        <w:rPr>
          <w:rFonts w:ascii="Consolas" w:hAnsi="Consolas"/>
          <w:color w:val="8A1A4A"/>
          <w:sz w:val="19"/>
        </w:rPr>
        <w:t>credentials: true</w:t>
      </w:r>
      <w:r>
        <w:t>.</w:t>
      </w:r>
    </w:p>
    <w:p>
      <w:r>
        <w:rPr>
          <w:b/>
        </w:rPr>
        <w:t>The hardcoded allowlist</w:t>
      </w:r>
      <w:r>
        <w:t xml:space="preserve"> (</w:t>
      </w:r>
      <w:r>
        <w:rPr>
          <w:rFonts w:ascii="Consolas" w:hAnsi="Consolas"/>
          <w:color w:val="8A1A4A"/>
          <w:sz w:val="19"/>
        </w:rPr>
        <w:t>server.js:36‑43</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Origin</w:t>
            </w:r>
          </w:p>
        </w:tc>
        <w:tc>
          <w:tcPr>
            <w:tcW w:type="dxa" w:w="4320"/>
          </w:tcPr>
          <w:p>
            <w:r/>
            <w:r>
              <w:rPr>
                <w:b/>
                <w:sz w:val="18"/>
              </w:rPr>
              <w:t>Source</w:t>
            </w:r>
          </w:p>
        </w:tc>
      </w:tr>
      <w:tr>
        <w:tc>
          <w:tcPr>
            <w:tcW w:type="dxa" w:w="4320"/>
          </w:tcPr>
          <w:p>
            <w:r/>
            <w:r>
              <w:rPr>
                <w:rFonts w:ascii="Consolas" w:hAnsi="Consolas"/>
                <w:color w:val="8A1A4A"/>
                <w:sz w:val="18"/>
              </w:rPr>
              <w:t>http://localhost:3000</w:t>
            </w:r>
          </w:p>
        </w:tc>
        <w:tc>
          <w:tcPr>
            <w:tcW w:type="dxa" w:w="4320"/>
          </w:tcPr>
          <w:p>
            <w:r/>
            <w:r>
              <w:rPr>
                <w:sz w:val="18"/>
              </w:rPr>
              <w:t>hardcoded (dev frontend)</w:t>
            </w:r>
          </w:p>
        </w:tc>
      </w:tr>
      <w:tr>
        <w:tc>
          <w:tcPr>
            <w:tcW w:type="dxa" w:w="4320"/>
          </w:tcPr>
          <w:p>
            <w:r/>
            <w:r>
              <w:rPr>
                <w:rFonts w:ascii="Consolas" w:hAnsi="Consolas"/>
                <w:color w:val="8A1A4A"/>
                <w:sz w:val="18"/>
              </w:rPr>
              <w:t>http://localhost:3001</w:t>
            </w:r>
          </w:p>
        </w:tc>
        <w:tc>
          <w:tcPr>
            <w:tcW w:type="dxa" w:w="4320"/>
          </w:tcPr>
          <w:p>
            <w:r/>
            <w:r>
              <w:rPr>
                <w:sz w:val="18"/>
              </w:rPr>
              <w:t>hardcoded (self / tooling)</w:t>
            </w:r>
          </w:p>
        </w:tc>
      </w:tr>
      <w:tr>
        <w:tc>
          <w:tcPr>
            <w:tcW w:type="dxa" w:w="4320"/>
          </w:tcPr>
          <w:p>
            <w:r/>
            <w:r>
              <w:rPr>
                <w:rFonts w:ascii="Consolas" w:hAnsi="Consolas"/>
                <w:color w:val="8A1A4A"/>
                <w:sz w:val="18"/>
              </w:rPr>
              <w:t>https://demo.slay.health</w:t>
            </w:r>
          </w:p>
        </w:tc>
        <w:tc>
          <w:tcPr>
            <w:tcW w:type="dxa" w:w="4320"/>
          </w:tcPr>
          <w:p>
            <w:r/>
            <w:r>
              <w:rPr>
                <w:b/>
                <w:sz w:val="18"/>
              </w:rPr>
              <w:t>hardcoded</w:t>
            </w:r>
            <w:r>
              <w:rPr>
                <w:sz w:val="18"/>
              </w:rPr>
              <w:t xml:space="preserve"> so cross‑origin auth survives even if </w:t>
            </w:r>
            <w:r>
              <w:rPr>
                <w:rFonts w:ascii="Consolas" w:hAnsi="Consolas"/>
                <w:color w:val="8A1A4A"/>
                <w:sz w:val="18"/>
              </w:rPr>
              <w:t>ALLOWED_ORIGINS</w:t>
            </w:r>
            <w:r>
              <w:rPr>
                <w:sz w:val="18"/>
              </w:rPr>
              <w:t xml:space="preserve"> is unset</w:t>
            </w:r>
          </w:p>
        </w:tc>
      </w:tr>
      <w:tr>
        <w:tc>
          <w:tcPr>
            <w:tcW w:type="dxa" w:w="4320"/>
          </w:tcPr>
          <w:p>
            <w:r/>
            <w:r>
              <w:rPr>
                <w:sz w:val="18"/>
              </w:rPr>
              <w:t>…</w:t>
            </w:r>
            <w:r>
              <w:rPr>
                <w:rFonts w:ascii="Consolas" w:hAnsi="Consolas"/>
                <w:color w:val="8A1A4A"/>
                <w:sz w:val="18"/>
              </w:rPr>
              <w:t>ALLOWED_ORIGINS</w:t>
            </w:r>
            <w:r>
              <w:rPr>
                <w:sz w:val="18"/>
              </w:rPr>
              <w:t xml:space="preserve"> CSV</w:t>
            </w:r>
          </w:p>
        </w:tc>
        <w:tc>
          <w:tcPr>
            <w:tcW w:type="dxa" w:w="4320"/>
          </w:tcPr>
          <w:p>
            <w:r/>
            <w:r>
              <w:rPr>
                <w:sz w:val="18"/>
              </w:rPr>
              <w:t>appended from env (</w:t>
            </w:r>
            <w:r>
              <w:rPr>
                <w:rFonts w:ascii="Consolas" w:hAnsi="Consolas"/>
                <w:color w:val="8A1A4A"/>
                <w:sz w:val="18"/>
              </w:rPr>
              <w:t>envOrigins</w:t>
            </w:r>
            <w:r>
              <w:rPr>
                <w:sz w:val="18"/>
              </w:rPr>
              <w:t xml:space="preserve">, </w:t>
            </w:r>
            <w:r>
              <w:rPr>
                <w:rFonts w:ascii="Consolas" w:hAnsi="Consolas"/>
                <w:color w:val="8A1A4A"/>
                <w:sz w:val="18"/>
              </w:rPr>
              <w:t>server.js:35</w:t>
            </w:r>
            <w:r>
              <w:rPr>
                <w:sz w:val="18"/>
              </w:rPr>
              <w:t>)</w:t>
            </w:r>
          </w:p>
        </w:tc>
      </w:tr>
    </w:tbl>
    <w:p>
      <w:pPr>
        <w:spacing w:after="80"/>
      </w:pPr>
    </w:p>
    <w:p>
      <w:r>
        <w:rPr>
          <w:b/>
        </w:rPr>
        <w:t>The origin function</w:t>
      </w:r>
      <w:r>
        <w:t xml:space="preserve"> (</w:t>
      </w:r>
      <w:r>
        <w:rPr>
          <w:rFonts w:ascii="Consolas" w:hAnsi="Consolas"/>
          <w:color w:val="8A1A4A"/>
          <w:sz w:val="19"/>
        </w:rPr>
        <w:t>server.js:46‑57</w:t>
      </w:r>
      <w:r>
        <w:t>) decides in this order:</w:t>
      </w:r>
    </w:p>
    <w:p>
      <w:pPr>
        <w:pStyle w:val="ListNumber"/>
      </w:pPr>
      <w:r>
        <w:rPr>
          <w:b/>
        </w:rPr>
        <w:t>No `Origin` header</w:t>
      </w:r>
      <w:r>
        <w:t xml:space="preserve"> → </w:t>
      </w:r>
      <w:r>
        <w:rPr>
          <w:rFonts w:ascii="Consolas" w:hAnsi="Consolas"/>
          <w:color w:val="8A1A4A"/>
          <w:sz w:val="19"/>
        </w:rPr>
        <w:t>callback(null, true)</w:t>
      </w:r>
      <w:r>
        <w:t xml:space="preserve"> — always allowed. (Same‑origin dev requests, curl, server‑to‑server.)</w:t>
      </w:r>
    </w:p>
    <w:p>
      <w:pPr>
        <w:pStyle w:val="ListNumber"/>
      </w:pPr>
      <w:r>
        <w:t xml:space="preserve">Origin </w:t>
      </w:r>
      <w:r>
        <w:rPr>
          <w:b/>
        </w:rPr>
        <w:t>in `allowedOrigins`</w:t>
      </w:r>
      <w:r>
        <w:t xml:space="preserve"> → allowed.</w:t>
      </w:r>
    </w:p>
    <w:p>
      <w:pPr>
        <w:pStyle w:val="ListNumber"/>
      </w:pPr>
      <w:r>
        <w:rPr>
          <w:b/>
        </w:rPr>
        <w:t>Dev only</w:t>
      </w:r>
      <w:r>
        <w:t xml:space="preserve"> (</w:t>
      </w:r>
      <w:r>
        <w:rPr>
          <w:rFonts w:ascii="Consolas" w:hAnsi="Consolas"/>
          <w:color w:val="8A1A4A"/>
          <w:sz w:val="19"/>
        </w:rPr>
        <w:t>!isProduction</w:t>
      </w:r>
      <w:r>
        <w:t xml:space="preserve">): a regex allows any </w:t>
      </w:r>
      <w:r>
        <w:rPr>
          <w:rFonts w:ascii="Consolas" w:hAnsi="Consolas"/>
          <w:color w:val="8A1A4A"/>
          <w:sz w:val="19"/>
        </w:rPr>
        <w:t>http://</w:t>
      </w:r>
      <w:r>
        <w:t xml:space="preserve"> origin on </w:t>
      </w:r>
      <w:r>
        <w:rPr>
          <w:rFonts w:ascii="Consolas" w:hAnsi="Consolas"/>
          <w:color w:val="8A1A4A"/>
          <w:sz w:val="19"/>
        </w:rPr>
        <w:t>localhost</w:t>
      </w:r>
      <w:r>
        <w:t xml:space="preserve"> / </w:t>
      </w:r>
      <w:r>
        <w:rPr>
          <w:rFonts w:ascii="Consolas" w:hAnsi="Consolas"/>
          <w:color w:val="8A1A4A"/>
          <w:sz w:val="19"/>
        </w:rPr>
        <w:t>127.0.0.1</w:t>
      </w:r>
      <w:r>
        <w:t xml:space="preserve"> / </w:t>
      </w:r>
      <w:r>
        <w:rPr>
          <w:rFonts w:ascii="Consolas" w:hAnsi="Consolas"/>
          <w:color w:val="8A1A4A"/>
          <w:sz w:val="19"/>
        </w:rPr>
        <w:t>192.168.x.x</w:t>
      </w:r>
      <w:r>
        <w:t xml:space="preserve"> / </w:t>
      </w:r>
      <w:r>
        <w:rPr>
          <w:rFonts w:ascii="Consolas" w:hAnsi="Consolas"/>
          <w:color w:val="8A1A4A"/>
          <w:sz w:val="19"/>
        </w:rPr>
        <w:t>10.x.x.x</w:t>
      </w:r>
      <w:r>
        <w:t xml:space="preserve"> / </w:t>
      </w:r>
      <w:r>
        <w:rPr>
          <w:rFonts w:ascii="Consolas" w:hAnsi="Consolas"/>
          <w:color w:val="8A1A4A"/>
          <w:sz w:val="19"/>
        </w:rPr>
        <w:t>172.16‑31.x.x</w:t>
      </w:r>
      <w:r>
        <w:t xml:space="preserve"> (any port) — </w:t>
      </w:r>
      <w:r>
        <w:rPr>
          <w:rFonts w:ascii="Consolas" w:hAnsi="Consolas"/>
          <w:color w:val="8A1A4A"/>
          <w:sz w:val="19"/>
        </w:rPr>
        <w:t>server.js:51</w:t>
      </w:r>
      <w:r>
        <w:t>. This is what lets a phone on your LAN hit the dev box.</w:t>
      </w:r>
    </w:p>
    <w:p>
      <w:pPr>
        <w:pStyle w:val="ListNumber"/>
      </w:pPr>
      <w:r>
        <w:t xml:space="preserve">Otherwise → </w:t>
      </w:r>
      <w:r>
        <w:rPr>
          <w:rFonts w:ascii="Consolas" w:hAnsi="Consolas"/>
          <w:color w:val="8A1A4A"/>
          <w:sz w:val="19"/>
        </w:rPr>
        <w:t>callback(new Error('Not allowed by CORS'))</w:t>
      </w:r>
      <w:r>
        <w:t xml:space="preserve"> → the request is rejected.</w:t>
      </w:r>
    </w:p>
    <w:p>
      <w:r>
        <w:rPr>
          <w:b/>
        </w:rPr>
        <w:t>`credentials: true`</w:t>
      </w:r>
      <w:r>
        <w:t xml:space="preserve"> (</w:t>
      </w:r>
      <w:r>
        <w:rPr>
          <w:rFonts w:ascii="Consolas" w:hAnsi="Consolas"/>
          <w:color w:val="8A1A4A"/>
          <w:sz w:val="19"/>
        </w:rPr>
        <w:t>server.js:58</w:t>
      </w:r>
      <w:r>
        <w:t xml:space="preserve">) is mandatory: the auth model uses an httpOnly refresh cookie, and cross‑site cookies require both </w:t>
      </w:r>
      <w:r>
        <w:rPr>
          <w:rFonts w:ascii="Consolas" w:hAnsi="Consolas"/>
          <w:color w:val="8A1A4A"/>
          <w:sz w:val="19"/>
        </w:rPr>
        <w:t>credentials:true</w:t>
      </w:r>
      <w:r>
        <w:t xml:space="preserve"> here </w:t>
      </w:r>
      <w:r>
        <w:rPr>
          <w:b/>
        </w:rPr>
        <w:t>and</w:t>
      </w:r>
      <w:r>
        <w:t xml:space="preserve"> </w:t>
      </w:r>
      <w:r>
        <w:rPr>
          <w:rFonts w:ascii="Consolas" w:hAnsi="Consolas"/>
          <w:color w:val="8A1A4A"/>
          <w:sz w:val="19"/>
        </w:rPr>
        <w:t>sameSite:'none'; secure:true</w:t>
      </w:r>
      <w:r>
        <w:t xml:space="preserve"> on the cookie — the latter is </w:t>
      </w:r>
      <w:r>
        <w:rPr>
          <w:rFonts w:ascii="Consolas" w:hAnsi="Consolas"/>
          <w:color w:val="8A1A4A"/>
          <w:sz w:val="19"/>
        </w:rPr>
        <w:t>NODE_ENV==='production'</w:t>
      </w:r>
      <w:r>
        <w:t xml:space="preserve">‑gated in </w:t>
      </w:r>
      <w:r>
        <w:rPr>
          <w:rFonts w:ascii="Consolas" w:hAnsi="Consolas"/>
          <w:color w:val="8A1A4A"/>
          <w:sz w:val="19"/>
        </w:rPr>
        <w:t>auth.controller.js</w:t>
      </w:r>
      <w:r>
        <w:t xml:space="preserve"> (doc 04). So </w:t>
      </w:r>
      <w:r>
        <w:rPr>
          <w:b/>
        </w:rPr>
        <w:t>`NODE_ENV` must be `production` on the deployed backend</w:t>
      </w:r>
      <w:r>
        <w:t>, or the login cookie is dropped and users can't stay logged in. That coupling (CORS credentials ↔ cookie flags ↔ NODE_ENV) is the single most common cross‑origin auth breakage.</w:t>
      </w:r>
    </w:p>
    <w:p>
      <w:r>
        <w:t xml:space="preserve">Gotcha: the dev LAN regex is </w:t>
      </w:r>
      <w:r>
        <w:rPr>
          <w:b/>
        </w:rPr>
        <w:t>disabled in prod</w:t>
      </w:r>
      <w:r>
        <w:t xml:space="preserve"> (</w:t>
      </w:r>
      <w:r>
        <w:rPr>
          <w:rFonts w:ascii="Consolas" w:hAnsi="Consolas"/>
          <w:color w:val="8A1A4A"/>
          <w:sz w:val="19"/>
        </w:rPr>
        <w:t>!isProduction</w:t>
      </w:r>
      <w:r>
        <w:t xml:space="preserve">), which is correct — but it means you cannot test a prod build against a LAN IP without adding it to </w:t>
      </w:r>
      <w:r>
        <w:rPr>
          <w:rFonts w:ascii="Consolas" w:hAnsi="Consolas"/>
          <w:color w:val="8A1A4A"/>
          <w:sz w:val="19"/>
        </w:rPr>
        <w:t>ALLOWED_ORIGINS</w:t>
      </w:r>
      <w:r>
        <w:t>.</w:t>
      </w:r>
    </w:p>
    <w:p>
      <w:pPr>
        <w:pStyle w:val="Heading2"/>
      </w:pPr>
      <w:r>
        <w:t>7. The global rate limiter</w:t>
      </w:r>
    </w:p>
    <w:p>
      <w:r>
        <w:rPr>
          <w:rFonts w:ascii="Consolas" w:hAnsi="Consolas"/>
          <w:color w:val="8A1A4A"/>
          <w:sz w:val="19"/>
        </w:rPr>
        <w:t>server.js:64‑78</w:t>
      </w:r>
      <w:r>
        <w:t xml:space="preserve">, </w:t>
      </w:r>
      <w:r>
        <w:rPr>
          <w:rFonts w:ascii="Consolas" w:hAnsi="Consolas"/>
          <w:color w:val="8A1A4A"/>
          <w:sz w:val="19"/>
        </w:rPr>
        <w:t>express-rate-limit@8</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Property</w:t>
            </w:r>
          </w:p>
        </w:tc>
        <w:tc>
          <w:tcPr>
            <w:tcW w:type="dxa" w:w="2880"/>
          </w:tcPr>
          <w:p>
            <w:r/>
            <w:r>
              <w:rPr>
                <w:b/>
                <w:sz w:val="18"/>
              </w:rPr>
              <w:t>Value</w:t>
            </w:r>
          </w:p>
        </w:tc>
        <w:tc>
          <w:tcPr>
            <w:tcW w:type="dxa" w:w="2880"/>
          </w:tcPr>
          <w:p>
            <w:r/>
            <w:r>
              <w:rPr>
                <w:b/>
                <w:sz w:val="18"/>
              </w:rPr>
              <w:t>Note</w:t>
            </w:r>
          </w:p>
        </w:tc>
      </w:tr>
      <w:tr>
        <w:tc>
          <w:tcPr>
            <w:tcW w:type="dxa" w:w="2880"/>
          </w:tcPr>
          <w:p>
            <w:r/>
            <w:r>
              <w:rPr>
                <w:sz w:val="18"/>
              </w:rPr>
              <w:t>Window</w:t>
            </w:r>
          </w:p>
        </w:tc>
        <w:tc>
          <w:tcPr>
            <w:tcW w:type="dxa" w:w="2880"/>
          </w:tcPr>
          <w:p>
            <w:r/>
            <w:r>
              <w:rPr>
                <w:rFonts w:ascii="Consolas" w:hAnsi="Consolas"/>
                <w:color w:val="8A1A4A"/>
                <w:sz w:val="18"/>
              </w:rPr>
              <w:t>1 * 60 * 1000</w:t>
            </w:r>
            <w:r>
              <w:rPr>
                <w:sz w:val="18"/>
              </w:rPr>
              <w:t xml:space="preserve"> (1 min)</w:t>
            </w:r>
          </w:p>
        </w:tc>
        <w:tc>
          <w:tcPr>
            <w:tcW w:type="dxa" w:w="2880"/>
          </w:tcPr>
          <w:p>
            <w:r/>
            <w:r>
              <w:rPr>
                <w:rFonts w:ascii="Consolas" w:hAnsi="Consolas"/>
                <w:color w:val="8A1A4A"/>
                <w:sz w:val="18"/>
              </w:rPr>
              <w:t>server.js:65</w:t>
            </w:r>
          </w:p>
        </w:tc>
      </w:tr>
      <w:tr>
        <w:tc>
          <w:tcPr>
            <w:tcW w:type="dxa" w:w="2880"/>
          </w:tcPr>
          <w:p>
            <w:r/>
            <w:r>
              <w:rPr>
                <w:sz w:val="18"/>
              </w:rPr>
              <w:t>Max</w:t>
            </w:r>
          </w:p>
        </w:tc>
        <w:tc>
          <w:tcPr>
            <w:tcW w:type="dxa" w:w="2880"/>
          </w:tcPr>
          <w:p>
            <w:r/>
            <w:r>
              <w:rPr>
                <w:b/>
                <w:sz w:val="18"/>
              </w:rPr>
              <w:t>60 requests / IP / window</w:t>
            </w:r>
          </w:p>
        </w:tc>
        <w:tc>
          <w:tcPr>
            <w:tcW w:type="dxa" w:w="2880"/>
          </w:tcPr>
          <w:p>
            <w:r/>
            <w:r>
              <w:rPr>
                <w:rFonts w:ascii="Consolas" w:hAnsi="Consolas"/>
                <w:color w:val="8A1A4A"/>
                <w:sz w:val="18"/>
              </w:rPr>
              <w:t>server.js:66</w:t>
            </w:r>
            <w:r>
              <w:rPr>
                <w:sz w:val="18"/>
              </w:rPr>
              <w:t xml:space="preserve"> — across </w:t>
            </w:r>
            <w:r>
              <w:rPr>
                <w:b/>
                <w:sz w:val="18"/>
              </w:rPr>
              <w:t>all `/api/*` combined</w:t>
            </w:r>
            <w:r>
              <w:rPr>
                <w:sz w:val="18"/>
              </w:rPr>
              <w:t>, login OTP included</w:t>
            </w:r>
          </w:p>
        </w:tc>
      </w:tr>
      <w:tr>
        <w:tc>
          <w:tcPr>
            <w:tcW w:type="dxa" w:w="2880"/>
          </w:tcPr>
          <w:p>
            <w:r/>
            <w:r>
              <w:rPr>
                <w:sz w:val="18"/>
              </w:rPr>
              <w:t>Scope</w:t>
            </w:r>
          </w:p>
        </w:tc>
        <w:tc>
          <w:tcPr>
            <w:tcW w:type="dxa" w:w="2880"/>
          </w:tcPr>
          <w:p>
            <w:r/>
            <w:r>
              <w:rPr>
                <w:rFonts w:ascii="Consolas" w:hAnsi="Consolas"/>
                <w:color w:val="8A1A4A"/>
                <w:sz w:val="18"/>
              </w:rPr>
              <w:t>app.use('/api/', apiLimiter)</w:t>
            </w:r>
          </w:p>
        </w:tc>
        <w:tc>
          <w:tcPr>
            <w:tcW w:type="dxa" w:w="2880"/>
          </w:tcPr>
          <w:p>
            <w:r/>
            <w:r>
              <w:rPr>
                <w:rFonts w:ascii="Consolas" w:hAnsi="Consolas"/>
                <w:color w:val="8A1A4A"/>
                <w:sz w:val="18"/>
              </w:rPr>
              <w:t>server.js:78</w:t>
            </w:r>
            <w:r>
              <w:rPr>
                <w:sz w:val="18"/>
              </w:rPr>
              <w:t xml:space="preserve"> — </w:t>
            </w:r>
            <w:r>
              <w:rPr>
                <w:rFonts w:ascii="Consolas" w:hAnsi="Consolas"/>
                <w:color w:val="8A1A4A"/>
                <w:sz w:val="18"/>
              </w:rPr>
              <w:t>/health</w:t>
            </w:r>
            <w:r>
              <w:rPr>
                <w:sz w:val="18"/>
              </w:rPr>
              <w:t xml:space="preserve"> is </w:t>
            </w:r>
            <w:r>
              <w:rPr>
                <w:b/>
                <w:sz w:val="18"/>
              </w:rPr>
              <w:t>exempt</w:t>
            </w:r>
            <w:r>
              <w:rPr>
                <w:sz w:val="18"/>
              </w:rPr>
              <w:t xml:space="preserve"> (it's not under </w:t>
            </w:r>
            <w:r>
              <w:rPr>
                <w:rFonts w:ascii="Consolas" w:hAnsi="Consolas"/>
                <w:color w:val="8A1A4A"/>
                <w:sz w:val="18"/>
              </w:rPr>
              <w:t>/api/</w:t>
            </w:r>
            <w:r>
              <w:rPr>
                <w:sz w:val="18"/>
              </w:rPr>
              <w:t>)</w:t>
            </w:r>
          </w:p>
        </w:tc>
      </w:tr>
      <w:tr>
        <w:tc>
          <w:tcPr>
            <w:tcW w:type="dxa" w:w="2880"/>
          </w:tcPr>
          <w:p>
            <w:r/>
            <w:r>
              <w:rPr>
                <w:sz w:val="18"/>
              </w:rPr>
              <w:t>Key</w:t>
            </w:r>
          </w:p>
        </w:tc>
        <w:tc>
          <w:tcPr>
            <w:tcW w:type="dxa" w:w="2880"/>
          </w:tcPr>
          <w:p>
            <w:r/>
            <w:r>
              <w:rPr>
                <w:rFonts w:ascii="Consolas" w:hAnsi="Consolas"/>
                <w:color w:val="8A1A4A"/>
                <w:sz w:val="18"/>
              </w:rPr>
              <w:t>req.ip</w:t>
            </w:r>
          </w:p>
        </w:tc>
        <w:tc>
          <w:tcPr>
            <w:tcW w:type="dxa" w:w="2880"/>
          </w:tcPr>
          <w:p>
            <w:r/>
            <w:r>
              <w:rPr>
                <w:sz w:val="18"/>
              </w:rPr>
              <w:t xml:space="preserve">correct because </w:t>
            </w:r>
            <w:r>
              <w:rPr>
                <w:rFonts w:ascii="Consolas" w:hAnsi="Consolas"/>
                <w:color w:val="8A1A4A"/>
                <w:sz w:val="18"/>
              </w:rPr>
              <w:t>trust proxy = 1</w:t>
            </w:r>
          </w:p>
        </w:tc>
      </w:tr>
      <w:tr>
        <w:tc>
          <w:tcPr>
            <w:tcW w:type="dxa" w:w="2880"/>
          </w:tcPr>
          <w:p>
            <w:r/>
            <w:r>
              <w:rPr>
                <w:sz w:val="18"/>
              </w:rPr>
              <w:t>Body</w:t>
            </w:r>
          </w:p>
        </w:tc>
        <w:tc>
          <w:tcPr>
            <w:tcW w:type="dxa" w:w="2880"/>
          </w:tcPr>
          <w:p>
            <w:r/>
            <w:r>
              <w:rPr>
                <w:rFonts w:ascii="Consolas" w:hAnsi="Consolas"/>
                <w:color w:val="8A1A4A"/>
                <w:sz w:val="18"/>
              </w:rPr>
              <w:t>{ success: false, error: 'Too many requests from this IP, please try again after a minute.' }</w:t>
            </w:r>
          </w:p>
        </w:tc>
        <w:tc>
          <w:tcPr>
            <w:tcW w:type="dxa" w:w="2880"/>
          </w:tcPr>
          <w:p>
            <w:r/>
            <w:r>
              <w:rPr>
                <w:rFonts w:ascii="Consolas" w:hAnsi="Consolas"/>
                <w:color w:val="8A1A4A"/>
                <w:sz w:val="18"/>
              </w:rPr>
              <w:t>server.js:72</w:t>
            </w:r>
            <w:r>
              <w:rPr>
                <w:sz w:val="18"/>
              </w:rPr>
              <w:t xml:space="preserve"> — a </w:t>
            </w:r>
            <w:r>
              <w:rPr>
                <w:b/>
                <w:sz w:val="18"/>
              </w:rPr>
              <w:t>JSON object, deliberately</w:t>
            </w:r>
          </w:p>
        </w:tc>
      </w:tr>
      <w:tr>
        <w:tc>
          <w:tcPr>
            <w:tcW w:type="dxa" w:w="2880"/>
          </w:tcPr>
          <w:p>
            <w:r/>
            <w:r>
              <w:rPr>
                <w:sz w:val="18"/>
              </w:rPr>
              <w:t>Headers</w:t>
            </w:r>
          </w:p>
        </w:tc>
        <w:tc>
          <w:tcPr>
            <w:tcW w:type="dxa" w:w="2880"/>
          </w:tcPr>
          <w:p>
            <w:r/>
            <w:r>
              <w:rPr>
                <w:rFonts w:ascii="Consolas" w:hAnsi="Consolas"/>
                <w:color w:val="8A1A4A"/>
                <w:sz w:val="18"/>
              </w:rPr>
              <w:t>standardHeaders: true</w:t>
            </w:r>
            <w:r>
              <w:rPr>
                <w:sz w:val="18"/>
              </w:rPr>
              <w:t xml:space="preserve"> (</w:t>
            </w:r>
            <w:r>
              <w:rPr>
                <w:rFonts w:ascii="Consolas" w:hAnsi="Consolas"/>
                <w:color w:val="8A1A4A"/>
                <w:sz w:val="18"/>
              </w:rPr>
              <w:t>RateLimit-*</w:t>
            </w:r>
            <w:r>
              <w:rPr>
                <w:sz w:val="18"/>
              </w:rPr>
              <w:t xml:space="preserve">), </w:t>
            </w:r>
            <w:r>
              <w:rPr>
                <w:rFonts w:ascii="Consolas" w:hAnsi="Consolas"/>
                <w:color w:val="8A1A4A"/>
                <w:sz w:val="18"/>
              </w:rPr>
              <w:t>legacyHeaders: false</w:t>
            </w:r>
          </w:p>
        </w:tc>
        <w:tc>
          <w:tcPr>
            <w:tcW w:type="dxa" w:w="2880"/>
          </w:tcPr>
          <w:p>
            <w:r/>
            <w:r>
              <w:rPr>
                <w:rFonts w:ascii="Consolas" w:hAnsi="Consolas"/>
                <w:color w:val="8A1A4A"/>
                <w:sz w:val="18"/>
              </w:rPr>
              <w:t>server.js:73‑74</w:t>
            </w:r>
          </w:p>
        </w:tc>
      </w:tr>
    </w:tbl>
    <w:p>
      <w:pPr>
        <w:spacing w:after="80"/>
      </w:pPr>
    </w:p>
    <w:p>
      <w:r>
        <w:rPr>
          <w:b/>
        </w:rPr>
        <w:t>Why the JSON body matters (UX7‑01):</w:t>
      </w:r>
      <w:r>
        <w:t xml:space="preserve"> a bare string message makes </w:t>
      </w:r>
      <w:r>
        <w:rPr>
          <w:rFonts w:ascii="Consolas" w:hAnsi="Consolas"/>
          <w:color w:val="8A1A4A"/>
          <w:sz w:val="19"/>
        </w:rPr>
        <w:t>express-rate-limit</w:t>
      </w:r>
      <w:r>
        <w:t xml:space="preserve"> send </w:t>
      </w:r>
      <w:r>
        <w:rPr>
          <w:rFonts w:ascii="Consolas" w:hAnsi="Consolas"/>
          <w:color w:val="8A1A4A"/>
          <w:sz w:val="19"/>
        </w:rPr>
        <w:t>Content-Type: text/html</w:t>
      </w:r>
      <w:r>
        <w:t xml:space="preserve">. The frontend's </w:t>
      </w:r>
      <w:r>
        <w:rPr>
          <w:rFonts w:ascii="Consolas" w:hAnsi="Consolas"/>
          <w:color w:val="8A1A4A"/>
          <w:sz w:val="19"/>
        </w:rPr>
        <w:t>apiFetch</w:t>
      </w:r>
      <w:r>
        <w:t xml:space="preserve"> blindly </w:t>
      </w:r>
      <w:r>
        <w:rPr>
          <w:rFonts w:ascii="Consolas" w:hAnsi="Consolas"/>
          <w:color w:val="8A1A4A"/>
          <w:sz w:val="19"/>
        </w:rPr>
        <w:t>.json()</w:t>
      </w:r>
      <w:r>
        <w:t xml:space="preserve">‑parses every response, so a text/html 429 threw a raw </w:t>
      </w:r>
      <w:r>
        <w:rPr>
          <w:rFonts w:ascii="Consolas" w:hAnsi="Consolas"/>
          <w:color w:val="8A1A4A"/>
          <w:sz w:val="19"/>
        </w:rPr>
        <w:t>Unexpected token</w:t>
      </w:r>
      <w:r>
        <w:t xml:space="preserve"> error to the user instead of a clean "slow down" message. Keeping </w:t>
      </w:r>
      <w:r>
        <w:rPr>
          <w:rFonts w:ascii="Consolas" w:hAnsi="Consolas"/>
          <w:color w:val="8A1A4A"/>
          <w:sz w:val="19"/>
        </w:rPr>
        <w:t>message</w:t>
      </w:r>
      <w:r>
        <w:t xml:space="preserve"> a JSON object preserves the JSON contract on the limit path. The </w:t>
      </w:r>
      <w:r>
        <w:rPr>
          <w:b/>
        </w:rPr>
        <w:t>frontend‑side guard</w:t>
      </w:r>
      <w:r>
        <w:t xml:space="preserve"> across the ~4 call sites may still be partial — see doc 14/19.</w:t>
      </w:r>
    </w:p>
    <w:p>
      <w:r>
        <w:t>Gotchas:</w:t>
      </w:r>
    </w:p>
    <w:p>
      <w:pPr>
        <w:pStyle w:val="ListBullet"/>
      </w:pPr>
      <w:r>
        <w:t xml:space="preserve">60/min is </w:t>
      </w:r>
      <w:r>
        <w:rPr>
          <w:b/>
        </w:rPr>
        <w:t>shared across every endpoint</w:t>
      </w:r>
      <w:r>
        <w:t xml:space="preserve"> — a burst of mixed API calls (dashboard load fanning out) can trip the </w:t>
      </w:r>
      <w:r>
        <w:rPr>
          <w:i/>
        </w:rPr>
        <w:t>login</w:t>
      </w:r>
      <w:r>
        <w:t xml:space="preserve"> limit. Consider per‑route limits if you see spurious 429s.</w:t>
      </w:r>
    </w:p>
    <w:p>
      <w:pPr>
        <w:pStyle w:val="ListBullet"/>
      </w:pPr>
      <w:r>
        <w:rPr>
          <w:rFonts w:ascii="Consolas" w:hAnsi="Consolas"/>
          <w:color w:val="8A1A4A"/>
          <w:sz w:val="19"/>
        </w:rPr>
        <w:t>DISABLE_RATE_LIMIT</w:t>
      </w:r>
      <w:r>
        <w:t xml:space="preserve"> does </w:t>
      </w:r>
      <w:r>
        <w:rPr>
          <w:b/>
        </w:rPr>
        <w:t>not</w:t>
      </w:r>
      <w:r>
        <w:t xml:space="preserve"> touch this limiter. It only lifts </w:t>
      </w:r>
      <w:r>
        <w:rPr>
          <w:b/>
        </w:rPr>
        <w:t>OTP‑send</w:t>
      </w:r>
      <w:r>
        <w:t xml:space="preserve"> limiting in </w:t>
      </w:r>
      <w:r>
        <w:rPr>
          <w:rFonts w:ascii="Consolas" w:hAnsi="Consolas"/>
          <w:color w:val="8A1A4A"/>
          <w:sz w:val="19"/>
        </w:rPr>
        <w:t>otp.service.js</w:t>
      </w:r>
      <w:r>
        <w:t xml:space="preserve">. The </w:t>
      </w:r>
      <w:r>
        <w:rPr>
          <w:rFonts w:ascii="Consolas" w:hAnsi="Consolas"/>
          <w:color w:val="8A1A4A"/>
          <w:sz w:val="19"/>
        </w:rPr>
        <w:t>.env.example</w:t>
      </w:r>
      <w:r>
        <w:t xml:space="preserve"> comment claiming otherwise is wrong (doc 03 §5, doc 04).</w:t>
      </w:r>
    </w:p>
    <w:p>
      <w:pPr>
        <w:pStyle w:val="ListBullet"/>
      </w:pPr>
      <w:r>
        <w:t xml:space="preserve">One trusted hop only. Add a second proxy/CDN in front without bumping </w:t>
      </w:r>
      <w:r>
        <w:rPr>
          <w:rFonts w:ascii="Consolas" w:hAnsi="Consolas"/>
          <w:color w:val="8A1A4A"/>
          <w:sz w:val="19"/>
        </w:rPr>
        <w:t>trust proxy</w:t>
      </w:r>
      <w:r>
        <w:t xml:space="preserve"> and either every user keys to the CDN IP (throttled as one) or </w:t>
      </w:r>
      <w:r>
        <w:rPr>
          <w:rFonts w:ascii="Consolas" w:hAnsi="Consolas"/>
          <w:color w:val="8A1A4A"/>
          <w:sz w:val="19"/>
        </w:rPr>
        <w:t>X-Forwarded-For</w:t>
      </w:r>
      <w:r>
        <w:t xml:space="preserve"> becomes spoofable.</w:t>
      </w:r>
    </w:p>
    <w:p>
      <w:pPr>
        <w:pStyle w:val="Heading2"/>
      </w:pPr>
      <w:r>
        <w:t>8. The complete route registry</w:t>
      </w:r>
    </w:p>
    <w:p>
      <w:r>
        <w:t xml:space="preserve">Mounted in </w:t>
      </w:r>
      <w:r>
        <w:rPr>
          <w:rFonts w:ascii="Consolas" w:hAnsi="Consolas"/>
          <w:color w:val="8A1A4A"/>
          <w:sz w:val="19"/>
        </w:rPr>
        <w:t>server.js:81‑93</w:t>
      </w:r>
      <w:r>
        <w:t>. Twelve routers imported (</w:t>
      </w:r>
      <w:r>
        <w:rPr>
          <w:rFonts w:ascii="Consolas" w:hAnsi="Consolas"/>
          <w:color w:val="8A1A4A"/>
          <w:sz w:val="19"/>
        </w:rPr>
        <w:t>pathology, db, compatibility, chronic, mfr, radiology, chat, auth, mental, invite, admin</w:t>
      </w:r>
      <w:r>
        <w:t xml:space="preserve">), with </w:t>
      </w:r>
      <w:r>
        <w:rPr>
          <w:rFonts w:ascii="Consolas" w:hAnsi="Consolas"/>
          <w:color w:val="8A1A4A"/>
          <w:sz w:val="19"/>
        </w:rPr>
        <w:t>radiology</w:t>
      </w:r>
      <w:r>
        <w:t xml:space="preserve"> mounted at </w:t>
      </w:r>
      <w:r>
        <w:rPr>
          <w:b/>
        </w:rPr>
        <w:t>two</w:t>
      </w:r>
      <w:r>
        <w:t xml:space="preserve"> paths. </w:t>
      </w:r>
      <w:r>
        <w:rPr>
          <w:rFonts w:ascii="Consolas" w:hAnsi="Consolas"/>
          <w:color w:val="8A1A4A"/>
          <w:sz w:val="19"/>
        </w:rPr>
        <w:t>usg.routes.js</w:t>
      </w:r>
      <w:r>
        <w:t xml:space="preserve"> exists on disk but is </w:t>
      </w:r>
      <w:r>
        <w:rPr>
          <w:b/>
        </w:rPr>
        <w:t>never imported</w:t>
      </w:r>
      <w:r>
        <w:t xml:space="preserve"> — dead code (§12).</w:t>
      </w:r>
    </w:p>
    <w:p>
      <w:r>
        <w:t xml:space="preserve">Legend for middleware chain: </w:t>
      </w:r>
      <w:r>
        <w:rPr>
          <w:b/>
        </w:rPr>
        <w:t>PUBLIC</w:t>
      </w:r>
      <w:r>
        <w:t xml:space="preserve"> = no auth · </w:t>
      </w:r>
      <w:r>
        <w:rPr>
          <w:b/>
        </w:rPr>
        <w:t>AUTH</w:t>
      </w:r>
      <w:r>
        <w:t xml:space="preserve"> = </w:t>
      </w:r>
      <w:r>
        <w:rPr>
          <w:rFonts w:ascii="Consolas" w:hAnsi="Consolas"/>
          <w:color w:val="8A1A4A"/>
          <w:sz w:val="19"/>
        </w:rPr>
        <w:t>authenticateToken</w:t>
      </w:r>
      <w:r>
        <w:t xml:space="preserve"> · </w:t>
      </w:r>
      <w:r>
        <w:rPr>
          <w:b/>
        </w:rPr>
        <w:t>SHARE</w:t>
      </w:r>
      <w:r>
        <w:t xml:space="preserve"> = </w:t>
      </w:r>
      <w:r>
        <w:rPr>
          <w:rFonts w:ascii="Consolas" w:hAnsi="Consolas"/>
          <w:color w:val="8A1A4A"/>
          <w:sz w:val="19"/>
        </w:rPr>
        <w:t>authenticateOrShareToken</w:t>
      </w:r>
      <w:r>
        <w:t xml:space="preserve"> · </w:t>
      </w:r>
      <w:r>
        <w:rPr>
          <w:b/>
        </w:rPr>
        <w:t>ADMIN</w:t>
      </w:r>
      <w:r>
        <w:t xml:space="preserve"> = </w:t>
      </w:r>
      <w:r>
        <w:rPr>
          <w:rFonts w:ascii="Consolas" w:hAnsi="Consolas"/>
          <w:color w:val="8A1A4A"/>
          <w:sz w:val="19"/>
        </w:rPr>
        <w:t>authenticateToken → requireAdmin</w:t>
      </w:r>
      <w:r>
        <w:t xml:space="preserve"> · </w:t>
      </w:r>
      <w:r>
        <w:rPr>
          <w:b/>
        </w:rPr>
        <w:t>+quota</w:t>
      </w:r>
      <w:r>
        <w:t xml:space="preserve"> = quota middleware.</w:t>
      </w:r>
    </w:p>
    <w:p>
      <w:pPr>
        <w:pStyle w:val="Heading3"/>
      </w:pPr>
      <w:r>
        <w:t>Public (no authenticateToken)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Method</w:t>
            </w:r>
          </w:p>
        </w:tc>
        <w:tc>
          <w:tcPr>
            <w:tcW w:type="dxa" w:w="1728"/>
          </w:tcPr>
          <w:p>
            <w:r/>
            <w:r>
              <w:rPr>
                <w:b/>
                <w:sz w:val="18"/>
              </w:rPr>
              <w:t>Path</w:t>
            </w:r>
          </w:p>
        </w:tc>
        <w:tc>
          <w:tcPr>
            <w:tcW w:type="dxa" w:w="1728"/>
          </w:tcPr>
          <w:p>
            <w:r/>
            <w:r>
              <w:rPr>
                <w:b/>
                <w:sz w:val="18"/>
              </w:rPr>
              <w:t>Chain</w:t>
            </w:r>
          </w:p>
        </w:tc>
        <w:tc>
          <w:tcPr>
            <w:tcW w:type="dxa" w:w="1728"/>
          </w:tcPr>
          <w:p>
            <w:r/>
            <w:r>
              <w:rPr>
                <w:b/>
                <w:sz w:val="18"/>
              </w:rPr>
              <w:t>Controller</w:t>
            </w:r>
          </w:p>
        </w:tc>
        <w:tc>
          <w:tcPr>
            <w:tcW w:type="dxa" w:w="1728"/>
          </w:tcPr>
          <w:p>
            <w:r/>
            <w:r>
              <w:rPr>
                <w:b/>
                <w:sz w:val="18"/>
              </w:rPr>
              <w:t>File:line</w:t>
            </w:r>
          </w:p>
        </w:tc>
      </w:tr>
      <w:tr>
        <w:tc>
          <w:tcPr>
            <w:tcW w:type="dxa" w:w="1728"/>
          </w:tcPr>
          <w:p>
            <w:r/>
            <w:r>
              <w:rPr>
                <w:sz w:val="18"/>
              </w:rPr>
              <w:t>GET</w:t>
            </w:r>
          </w:p>
        </w:tc>
        <w:tc>
          <w:tcPr>
            <w:tcW w:type="dxa" w:w="1728"/>
          </w:tcPr>
          <w:p>
            <w:r/>
            <w:r>
              <w:rPr>
                <w:rFonts w:ascii="Consolas" w:hAnsi="Consolas"/>
                <w:color w:val="8A1A4A"/>
                <w:sz w:val="18"/>
              </w:rPr>
              <w:t>/health</w:t>
            </w:r>
          </w:p>
        </w:tc>
        <w:tc>
          <w:tcPr>
            <w:tcW w:type="dxa" w:w="1728"/>
          </w:tcPr>
          <w:p>
            <w:r/>
            <w:r>
              <w:rPr>
                <w:sz w:val="18"/>
              </w:rPr>
              <w:t xml:space="preserve">(none — also </w:t>
            </w:r>
            <w:r>
              <w:rPr>
                <w:b/>
                <w:sz w:val="18"/>
              </w:rPr>
              <w:t>not</w:t>
            </w:r>
            <w:r>
              <w:rPr>
                <w:sz w:val="18"/>
              </w:rPr>
              <w:t xml:space="preserve"> rate‑limited)</w:t>
            </w:r>
          </w:p>
        </w:tc>
        <w:tc>
          <w:tcPr>
            <w:tcW w:type="dxa" w:w="1728"/>
          </w:tcPr>
          <w:p>
            <w:r/>
            <w:r>
              <w:rPr>
                <w:rFonts w:ascii="Consolas" w:hAnsi="Consolas"/>
                <w:color w:val="8A1A4A"/>
                <w:sz w:val="18"/>
              </w:rPr>
              <w:t>healthCheck</w:t>
            </w:r>
            <w:r>
              <w:rPr>
                <w:sz w:val="18"/>
              </w:rPr>
              <w:t xml:space="preserve"> → </w:t>
            </w:r>
            <w:r>
              <w:rPr>
                <w:rFonts w:ascii="Consolas" w:hAnsi="Consolas"/>
                <w:color w:val="8A1A4A"/>
                <w:sz w:val="18"/>
              </w:rPr>
              <w:t>{status:'ok',timestamp}</w:t>
            </w:r>
          </w:p>
        </w:tc>
        <w:tc>
          <w:tcPr>
            <w:tcW w:type="dxa" w:w="1728"/>
          </w:tcPr>
          <w:p>
            <w:r/>
            <w:r>
              <w:rPr>
                <w:rFonts w:ascii="Consolas" w:hAnsi="Consolas"/>
                <w:color w:val="8A1A4A"/>
                <w:sz w:val="18"/>
              </w:rPr>
              <w:t>server.js:81</w:t>
            </w:r>
            <w:r>
              <w:rPr>
                <w:sz w:val="18"/>
              </w:rPr>
              <w:t xml:space="preserve">, </w:t>
            </w:r>
            <w:r>
              <w:rPr>
                <w:rFonts w:ascii="Consolas" w:hAnsi="Consolas"/>
                <w:color w:val="8A1A4A"/>
                <w:sz w:val="18"/>
              </w:rPr>
              <w:t>pathology.controller.js:146</w:t>
            </w:r>
          </w:p>
        </w:tc>
      </w:tr>
      <w:tr>
        <w:tc>
          <w:tcPr>
            <w:tcW w:type="dxa" w:w="1728"/>
          </w:tcPr>
          <w:p>
            <w:r/>
            <w:r>
              <w:rPr>
                <w:sz w:val="18"/>
              </w:rPr>
              <w:t>POST</w:t>
            </w:r>
          </w:p>
        </w:tc>
        <w:tc>
          <w:tcPr>
            <w:tcW w:type="dxa" w:w="1728"/>
          </w:tcPr>
          <w:p>
            <w:r/>
            <w:r>
              <w:rPr>
                <w:rFonts w:ascii="Consolas" w:hAnsi="Consolas"/>
                <w:color w:val="8A1A4A"/>
                <w:sz w:val="18"/>
              </w:rPr>
              <w:t>/api/auth/login</w:t>
            </w:r>
          </w:p>
        </w:tc>
        <w:tc>
          <w:tcPr>
            <w:tcW w:type="dxa" w:w="1728"/>
          </w:tcPr>
          <w:p>
            <w:r/>
            <w:r>
              <w:rPr>
                <w:sz w:val="18"/>
              </w:rPr>
              <w:t>PUBLIC</w:t>
            </w:r>
          </w:p>
        </w:tc>
        <w:tc>
          <w:tcPr>
            <w:tcW w:type="dxa" w:w="1728"/>
          </w:tcPr>
          <w:p>
            <w:r/>
            <w:r>
              <w:rPr>
                <w:rFonts w:ascii="Consolas" w:hAnsi="Consolas"/>
                <w:color w:val="8A1A4A"/>
                <w:sz w:val="18"/>
              </w:rPr>
              <w:t>loginUser</w:t>
            </w:r>
          </w:p>
        </w:tc>
        <w:tc>
          <w:tcPr>
            <w:tcW w:type="dxa" w:w="1728"/>
          </w:tcPr>
          <w:p>
            <w:r/>
            <w:r>
              <w:rPr>
                <w:rFonts w:ascii="Consolas" w:hAnsi="Consolas"/>
                <w:color w:val="8A1A4A"/>
                <w:sz w:val="18"/>
              </w:rPr>
              <w:t>auth.routes.js:16</w:t>
            </w:r>
          </w:p>
        </w:tc>
      </w:tr>
      <w:tr>
        <w:tc>
          <w:tcPr>
            <w:tcW w:type="dxa" w:w="1728"/>
          </w:tcPr>
          <w:p>
            <w:r/>
            <w:r>
              <w:rPr>
                <w:sz w:val="18"/>
              </w:rPr>
              <w:t>POST</w:t>
            </w:r>
          </w:p>
        </w:tc>
        <w:tc>
          <w:tcPr>
            <w:tcW w:type="dxa" w:w="1728"/>
          </w:tcPr>
          <w:p>
            <w:r/>
            <w:r>
              <w:rPr>
                <w:rFonts w:ascii="Consolas" w:hAnsi="Consolas"/>
                <w:color w:val="8A1A4A"/>
                <w:sz w:val="18"/>
              </w:rPr>
              <w:t>/api/auth/verify</w:t>
            </w:r>
          </w:p>
        </w:tc>
        <w:tc>
          <w:tcPr>
            <w:tcW w:type="dxa" w:w="1728"/>
          </w:tcPr>
          <w:p>
            <w:r/>
            <w:r>
              <w:rPr>
                <w:sz w:val="18"/>
              </w:rPr>
              <w:t>PUBLIC</w:t>
            </w:r>
          </w:p>
        </w:tc>
        <w:tc>
          <w:tcPr>
            <w:tcW w:type="dxa" w:w="1728"/>
          </w:tcPr>
          <w:p>
            <w:r/>
            <w:r>
              <w:rPr>
                <w:rFonts w:ascii="Consolas" w:hAnsi="Consolas"/>
                <w:color w:val="8A1A4A"/>
                <w:sz w:val="18"/>
              </w:rPr>
              <w:t>verifyOtp</w:t>
            </w:r>
          </w:p>
        </w:tc>
        <w:tc>
          <w:tcPr>
            <w:tcW w:type="dxa" w:w="1728"/>
          </w:tcPr>
          <w:p>
            <w:r/>
            <w:r>
              <w:rPr>
                <w:rFonts w:ascii="Consolas" w:hAnsi="Consolas"/>
                <w:color w:val="8A1A4A"/>
                <w:sz w:val="18"/>
              </w:rPr>
              <w:t>auth.routes.js:17</w:t>
            </w:r>
          </w:p>
        </w:tc>
      </w:tr>
      <w:tr>
        <w:tc>
          <w:tcPr>
            <w:tcW w:type="dxa" w:w="1728"/>
          </w:tcPr>
          <w:p>
            <w:r/>
            <w:r>
              <w:rPr>
                <w:sz w:val="18"/>
              </w:rPr>
              <w:t>POST</w:t>
            </w:r>
          </w:p>
        </w:tc>
        <w:tc>
          <w:tcPr>
            <w:tcW w:type="dxa" w:w="1728"/>
          </w:tcPr>
          <w:p>
            <w:r/>
            <w:r>
              <w:rPr>
                <w:rFonts w:ascii="Consolas" w:hAnsi="Consolas"/>
                <w:color w:val="8A1A4A"/>
                <w:sz w:val="18"/>
              </w:rPr>
              <w:t>/api/auth/refresh</w:t>
            </w:r>
          </w:p>
        </w:tc>
        <w:tc>
          <w:tcPr>
            <w:tcW w:type="dxa" w:w="1728"/>
          </w:tcPr>
          <w:p>
            <w:r/>
            <w:r>
              <w:rPr>
                <w:sz w:val="18"/>
              </w:rPr>
              <w:t>PUBLIC (reads refresh cookie/body/</w:t>
            </w:r>
            <w:r>
              <w:rPr>
                <w:rFonts w:ascii="Consolas" w:hAnsi="Consolas"/>
                <w:color w:val="8A1A4A"/>
                <w:sz w:val="18"/>
              </w:rPr>
              <w:t>x-refresh-token</w:t>
            </w:r>
            <w:r>
              <w:rPr>
                <w:sz w:val="18"/>
              </w:rPr>
              <w:t>)</w:t>
            </w:r>
          </w:p>
        </w:tc>
        <w:tc>
          <w:tcPr>
            <w:tcW w:type="dxa" w:w="1728"/>
          </w:tcPr>
          <w:p>
            <w:r/>
            <w:r>
              <w:rPr>
                <w:rFonts w:ascii="Consolas" w:hAnsi="Consolas"/>
                <w:color w:val="8A1A4A"/>
                <w:sz w:val="18"/>
              </w:rPr>
              <w:t>refreshSession</w:t>
            </w:r>
          </w:p>
        </w:tc>
        <w:tc>
          <w:tcPr>
            <w:tcW w:type="dxa" w:w="1728"/>
          </w:tcPr>
          <w:p>
            <w:r/>
            <w:r>
              <w:rPr>
                <w:rFonts w:ascii="Consolas" w:hAnsi="Consolas"/>
                <w:color w:val="8A1A4A"/>
                <w:sz w:val="18"/>
              </w:rPr>
              <w:t>auth.routes.js:18</w:t>
            </w:r>
          </w:p>
        </w:tc>
      </w:tr>
      <w:tr>
        <w:tc>
          <w:tcPr>
            <w:tcW w:type="dxa" w:w="1728"/>
          </w:tcPr>
          <w:p>
            <w:r/>
            <w:r>
              <w:rPr>
                <w:sz w:val="18"/>
              </w:rPr>
              <w:t>POST</w:t>
            </w:r>
          </w:p>
        </w:tc>
        <w:tc>
          <w:tcPr>
            <w:tcW w:type="dxa" w:w="1728"/>
          </w:tcPr>
          <w:p>
            <w:r/>
            <w:r>
              <w:rPr>
                <w:rFonts w:ascii="Consolas" w:hAnsi="Consolas"/>
                <w:color w:val="8A1A4A"/>
                <w:sz w:val="18"/>
              </w:rPr>
              <w:t>/api/auth/logout</w:t>
            </w:r>
          </w:p>
        </w:tc>
        <w:tc>
          <w:tcPr>
            <w:tcW w:type="dxa" w:w="1728"/>
          </w:tcPr>
          <w:p>
            <w:r/>
            <w:r>
              <w:rPr>
                <w:sz w:val="18"/>
              </w:rPr>
              <w:t>PUBLIC</w:t>
            </w:r>
          </w:p>
        </w:tc>
        <w:tc>
          <w:tcPr>
            <w:tcW w:type="dxa" w:w="1728"/>
          </w:tcPr>
          <w:p>
            <w:r/>
            <w:r>
              <w:rPr>
                <w:rFonts w:ascii="Consolas" w:hAnsi="Consolas"/>
                <w:color w:val="8A1A4A"/>
                <w:sz w:val="18"/>
              </w:rPr>
              <w:t>logoutUser</w:t>
            </w:r>
          </w:p>
        </w:tc>
        <w:tc>
          <w:tcPr>
            <w:tcW w:type="dxa" w:w="1728"/>
          </w:tcPr>
          <w:p>
            <w:r/>
            <w:r>
              <w:rPr>
                <w:rFonts w:ascii="Consolas" w:hAnsi="Consolas"/>
                <w:color w:val="8A1A4A"/>
                <w:sz w:val="18"/>
              </w:rPr>
              <w:t>auth.routes.js:19</w:t>
            </w:r>
          </w:p>
        </w:tc>
      </w:tr>
      <w:tr>
        <w:tc>
          <w:tcPr>
            <w:tcW w:type="dxa" w:w="1728"/>
          </w:tcPr>
          <w:p>
            <w:r/>
            <w:r>
              <w:rPr>
                <w:sz w:val="18"/>
              </w:rPr>
              <w:t>GET</w:t>
            </w:r>
          </w:p>
        </w:tc>
        <w:tc>
          <w:tcPr>
            <w:tcW w:type="dxa" w:w="1728"/>
          </w:tcPr>
          <w:p>
            <w:r/>
            <w:r>
              <w:rPr>
                <w:rFonts w:ascii="Consolas" w:hAnsi="Consolas"/>
                <w:color w:val="8A1A4A"/>
                <w:sz w:val="18"/>
              </w:rPr>
              <w:t>/api/invite/validate/:token</w:t>
            </w:r>
          </w:p>
        </w:tc>
        <w:tc>
          <w:tcPr>
            <w:tcW w:type="dxa" w:w="1728"/>
          </w:tcPr>
          <w:p>
            <w:r/>
            <w:r>
              <w:rPr>
                <w:sz w:val="18"/>
              </w:rPr>
              <w:t>PUBLIC</w:t>
            </w:r>
          </w:p>
        </w:tc>
        <w:tc>
          <w:tcPr>
            <w:tcW w:type="dxa" w:w="1728"/>
          </w:tcPr>
          <w:p>
            <w:r/>
            <w:r>
              <w:rPr>
                <w:rFonts w:ascii="Consolas" w:hAnsi="Consolas"/>
                <w:color w:val="8A1A4A"/>
                <w:sz w:val="18"/>
              </w:rPr>
              <w:t>validateToken</w:t>
            </w:r>
          </w:p>
        </w:tc>
        <w:tc>
          <w:tcPr>
            <w:tcW w:type="dxa" w:w="1728"/>
          </w:tcPr>
          <w:p>
            <w:r/>
            <w:r>
              <w:rPr>
                <w:rFonts w:ascii="Consolas" w:hAnsi="Consolas"/>
                <w:color w:val="8A1A4A"/>
                <w:sz w:val="18"/>
              </w:rPr>
              <w:t>invite.routes.js:60</w:t>
            </w:r>
          </w:p>
        </w:tc>
      </w:tr>
      <w:tr>
        <w:tc>
          <w:tcPr>
            <w:tcW w:type="dxa" w:w="1728"/>
          </w:tcPr>
          <w:p>
            <w:r/>
            <w:r>
              <w:rPr>
                <w:sz w:val="18"/>
              </w:rPr>
              <w:t>POST</w:t>
            </w:r>
          </w:p>
        </w:tc>
        <w:tc>
          <w:tcPr>
            <w:tcW w:type="dxa" w:w="1728"/>
          </w:tcPr>
          <w:p>
            <w:r/>
            <w:r>
              <w:rPr>
                <w:rFonts w:ascii="Consolas" w:hAnsi="Consolas"/>
                <w:color w:val="8A1A4A"/>
                <w:sz w:val="18"/>
              </w:rPr>
              <w:t>/api/invite/consent</w:t>
            </w:r>
          </w:p>
        </w:tc>
        <w:tc>
          <w:tcPr>
            <w:tcW w:type="dxa" w:w="1728"/>
          </w:tcPr>
          <w:p>
            <w:r/>
            <w:r>
              <w:rPr>
                <w:sz w:val="18"/>
              </w:rPr>
              <w:t>PUBLIC</w:t>
            </w:r>
          </w:p>
        </w:tc>
        <w:tc>
          <w:tcPr>
            <w:tcW w:type="dxa" w:w="1728"/>
          </w:tcPr>
          <w:p>
            <w:r/>
            <w:r>
              <w:rPr>
                <w:rFonts w:ascii="Consolas" w:hAnsi="Consolas"/>
                <w:color w:val="8A1A4A"/>
                <w:sz w:val="18"/>
              </w:rPr>
              <w:t>updateConsent</w:t>
            </w:r>
          </w:p>
        </w:tc>
        <w:tc>
          <w:tcPr>
            <w:tcW w:type="dxa" w:w="1728"/>
          </w:tcPr>
          <w:p>
            <w:r/>
            <w:r>
              <w:rPr>
                <w:rFonts w:ascii="Consolas" w:hAnsi="Consolas"/>
                <w:color w:val="8A1A4A"/>
                <w:sz w:val="18"/>
              </w:rPr>
              <w:t>invite.routes.js:61</w:t>
            </w:r>
          </w:p>
        </w:tc>
      </w:tr>
      <w:tr>
        <w:tc>
          <w:tcPr>
            <w:tcW w:type="dxa" w:w="1728"/>
          </w:tcPr>
          <w:p>
            <w:r/>
            <w:r>
              <w:rPr>
                <w:sz w:val="18"/>
              </w:rPr>
              <w:t>POST</w:t>
            </w:r>
          </w:p>
        </w:tc>
        <w:tc>
          <w:tcPr>
            <w:tcW w:type="dxa" w:w="1728"/>
          </w:tcPr>
          <w:p>
            <w:r/>
            <w:r>
              <w:rPr>
                <w:rFonts w:ascii="Consolas" w:hAnsi="Consolas"/>
                <w:color w:val="8A1A4A"/>
                <w:sz w:val="18"/>
              </w:rPr>
              <w:t>/api/invite/submit</w:t>
            </w:r>
          </w:p>
        </w:tc>
        <w:tc>
          <w:tcPr>
            <w:tcW w:type="dxa" w:w="1728"/>
          </w:tcPr>
          <w:p>
            <w:r/>
            <w:r>
              <w:rPr>
                <w:sz w:val="18"/>
              </w:rPr>
              <w:t>PUBLIC + multer (</w:t>
            </w:r>
            <w:r>
              <w:rPr>
                <w:rFonts w:ascii="Consolas" w:hAnsi="Consolas"/>
                <w:color w:val="8A1A4A"/>
                <w:sz w:val="18"/>
              </w:rPr>
              <w:t>pathologyReport</w:t>
            </w:r>
            <w:r>
              <w:rPr>
                <w:sz w:val="18"/>
              </w:rPr>
              <w:t>+</w:t>
            </w:r>
            <w:r>
              <w:rPr>
                <w:rFonts w:ascii="Consolas" w:hAnsi="Consolas"/>
                <w:color w:val="8A1A4A"/>
                <w:sz w:val="18"/>
              </w:rPr>
              <w:t>radiologyReport</w:t>
            </w:r>
            <w:r>
              <w:rPr>
                <w:sz w:val="18"/>
              </w:rPr>
              <w:t>, 25 MB, PDF‑only)</w:t>
            </w:r>
          </w:p>
        </w:tc>
        <w:tc>
          <w:tcPr>
            <w:tcW w:type="dxa" w:w="1728"/>
          </w:tcPr>
          <w:p>
            <w:r/>
            <w:r>
              <w:rPr>
                <w:rFonts w:ascii="Consolas" w:hAnsi="Consolas"/>
                <w:color w:val="8A1A4A"/>
                <w:sz w:val="18"/>
              </w:rPr>
              <w:t>submitQuestionnaire</w:t>
            </w:r>
          </w:p>
        </w:tc>
        <w:tc>
          <w:tcPr>
            <w:tcW w:type="dxa" w:w="1728"/>
          </w:tcPr>
          <w:p>
            <w:r/>
            <w:r>
              <w:rPr>
                <w:rFonts w:ascii="Consolas" w:hAnsi="Consolas"/>
                <w:color w:val="8A1A4A"/>
                <w:sz w:val="18"/>
              </w:rPr>
              <w:t>invite.routes.js:62‑65</w:t>
            </w:r>
          </w:p>
        </w:tc>
      </w:tr>
      <w:tr>
        <w:tc>
          <w:tcPr>
            <w:tcW w:type="dxa" w:w="1728"/>
          </w:tcPr>
          <w:p>
            <w:r/>
            <w:r>
              <w:rPr>
                <w:sz w:val="18"/>
              </w:rPr>
              <w:t>GET</w:t>
            </w:r>
          </w:p>
        </w:tc>
        <w:tc>
          <w:tcPr>
            <w:tcW w:type="dxa" w:w="1728"/>
          </w:tcPr>
          <w:p>
            <w:r/>
            <w:r>
              <w:rPr>
                <w:rFonts w:ascii="Consolas" w:hAnsi="Consolas"/>
                <w:color w:val="8A1A4A"/>
                <w:sz w:val="18"/>
              </w:rPr>
              <w:t>/api/invite/webhook/whatsapp</w:t>
            </w:r>
          </w:p>
        </w:tc>
        <w:tc>
          <w:tcPr>
            <w:tcW w:type="dxa" w:w="1728"/>
          </w:tcPr>
          <w:p>
            <w:r/>
            <w:r>
              <w:rPr>
                <w:sz w:val="18"/>
              </w:rPr>
              <w:t xml:space="preserve">PUBLIC (verifies </w:t>
            </w:r>
            <w:r>
              <w:rPr>
                <w:rFonts w:ascii="Consolas" w:hAnsi="Consolas"/>
                <w:color w:val="8A1A4A"/>
                <w:sz w:val="18"/>
              </w:rPr>
              <w:t>hub.verify_token</w:t>
            </w:r>
            <w:r>
              <w:rPr>
                <w:sz w:val="18"/>
              </w:rPr>
              <w:t>)</w:t>
            </w:r>
          </w:p>
        </w:tc>
        <w:tc>
          <w:tcPr>
            <w:tcW w:type="dxa" w:w="1728"/>
          </w:tcPr>
          <w:p>
            <w:r/>
            <w:r>
              <w:rPr>
                <w:rFonts w:ascii="Consolas" w:hAnsi="Consolas"/>
                <w:color w:val="8A1A4A"/>
                <w:sz w:val="18"/>
              </w:rPr>
              <w:t>handleWhatsAppWebhook</w:t>
            </w:r>
          </w:p>
        </w:tc>
        <w:tc>
          <w:tcPr>
            <w:tcW w:type="dxa" w:w="1728"/>
          </w:tcPr>
          <w:p>
            <w:r/>
            <w:r>
              <w:rPr>
                <w:rFonts w:ascii="Consolas" w:hAnsi="Consolas"/>
                <w:color w:val="8A1A4A"/>
                <w:sz w:val="18"/>
              </w:rPr>
              <w:t>invite.routes.js:68</w:t>
            </w:r>
          </w:p>
        </w:tc>
      </w:tr>
      <w:tr>
        <w:tc>
          <w:tcPr>
            <w:tcW w:type="dxa" w:w="1728"/>
          </w:tcPr>
          <w:p>
            <w:r/>
            <w:r>
              <w:rPr>
                <w:sz w:val="18"/>
              </w:rPr>
              <w:t>POST</w:t>
            </w:r>
          </w:p>
        </w:tc>
        <w:tc>
          <w:tcPr>
            <w:tcW w:type="dxa" w:w="1728"/>
          </w:tcPr>
          <w:p>
            <w:r/>
            <w:r>
              <w:rPr>
                <w:rFonts w:ascii="Consolas" w:hAnsi="Consolas"/>
                <w:color w:val="8A1A4A"/>
                <w:sz w:val="18"/>
              </w:rPr>
              <w:t>/api/invite/webhook/whatsapp</w:t>
            </w:r>
          </w:p>
        </w:tc>
        <w:tc>
          <w:tcPr>
            <w:tcW w:type="dxa" w:w="1728"/>
          </w:tcPr>
          <w:p>
            <w:r/>
            <w:r>
              <w:rPr>
                <w:b/>
                <w:sz w:val="18"/>
              </w:rPr>
              <w:t>PUBLIC, no HMAC</w:t>
            </w:r>
          </w:p>
        </w:tc>
        <w:tc>
          <w:tcPr>
            <w:tcW w:type="dxa" w:w="1728"/>
          </w:tcPr>
          <w:p>
            <w:r/>
            <w:r>
              <w:rPr>
                <w:rFonts w:ascii="Consolas" w:hAnsi="Consolas"/>
                <w:color w:val="8A1A4A"/>
                <w:sz w:val="18"/>
              </w:rPr>
              <w:t>handleWhatsAppWebhook</w:t>
            </w:r>
          </w:p>
        </w:tc>
        <w:tc>
          <w:tcPr>
            <w:tcW w:type="dxa" w:w="1728"/>
          </w:tcPr>
          <w:p>
            <w:r/>
            <w:r>
              <w:rPr>
                <w:rFonts w:ascii="Consolas" w:hAnsi="Consolas"/>
                <w:color w:val="8A1A4A"/>
                <w:sz w:val="18"/>
              </w:rPr>
              <w:t>invite.routes.js:69</w:t>
            </w:r>
          </w:p>
        </w:tc>
      </w:tr>
    </w:tbl>
    <w:p>
      <w:pPr>
        <w:spacing w:after="80"/>
      </w:pPr>
    </w:p>
    <w:p>
      <w:pPr>
        <w:pStyle w:val="Heading3"/>
      </w:pPr>
      <w:r>
        <w:t>Auth‑gated (</w:t>
      </w:r>
      <w:r>
        <w:rPr>
          <w:rFonts w:ascii="Consolas" w:hAnsi="Consolas"/>
          <w:color w:val="8A1A4A"/>
          <w:sz w:val="19"/>
        </w:rPr>
        <w:t>authenticateToken</w:t>
      </w:r>
      <w:r>
        <w: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Method</w:t>
            </w:r>
          </w:p>
        </w:tc>
        <w:tc>
          <w:tcPr>
            <w:tcW w:type="dxa" w:w="1728"/>
          </w:tcPr>
          <w:p>
            <w:r/>
            <w:r>
              <w:rPr>
                <w:b/>
                <w:sz w:val="18"/>
              </w:rPr>
              <w:t>Path</w:t>
            </w:r>
          </w:p>
        </w:tc>
        <w:tc>
          <w:tcPr>
            <w:tcW w:type="dxa" w:w="1728"/>
          </w:tcPr>
          <w:p>
            <w:r/>
            <w:r>
              <w:rPr>
                <w:b/>
                <w:sz w:val="18"/>
              </w:rPr>
              <w:t>Chain</w:t>
            </w:r>
          </w:p>
        </w:tc>
        <w:tc>
          <w:tcPr>
            <w:tcW w:type="dxa" w:w="1728"/>
          </w:tcPr>
          <w:p>
            <w:r/>
            <w:r>
              <w:rPr>
                <w:b/>
                <w:sz w:val="18"/>
              </w:rPr>
              <w:t>Controller</w:t>
            </w:r>
          </w:p>
        </w:tc>
        <w:tc>
          <w:tcPr>
            <w:tcW w:type="dxa" w:w="1728"/>
          </w:tcPr>
          <w:p>
            <w:r/>
            <w:r>
              <w:rPr>
                <w:b/>
                <w:sz w:val="18"/>
              </w:rPr>
              <w:t>File:line</w:t>
            </w:r>
          </w:p>
        </w:tc>
      </w:tr>
      <w:tr>
        <w:tc>
          <w:tcPr>
            <w:tcW w:type="dxa" w:w="1728"/>
          </w:tcPr>
          <w:p>
            <w:r/>
            <w:r>
              <w:rPr>
                <w:sz w:val="18"/>
              </w:rPr>
              <w:t>POST</w:t>
            </w:r>
          </w:p>
        </w:tc>
        <w:tc>
          <w:tcPr>
            <w:tcW w:type="dxa" w:w="1728"/>
          </w:tcPr>
          <w:p>
            <w:r/>
            <w:r>
              <w:rPr>
                <w:rFonts w:ascii="Consolas" w:hAnsi="Consolas"/>
                <w:color w:val="8A1A4A"/>
                <w:sz w:val="18"/>
              </w:rPr>
              <w:t>/api/auth/profile</w:t>
            </w:r>
          </w:p>
        </w:tc>
        <w:tc>
          <w:tcPr>
            <w:tcW w:type="dxa" w:w="1728"/>
          </w:tcPr>
          <w:p>
            <w:r/>
            <w:r>
              <w:rPr>
                <w:sz w:val="18"/>
              </w:rPr>
              <w:t>AUTH</w:t>
            </w:r>
          </w:p>
        </w:tc>
        <w:tc>
          <w:tcPr>
            <w:tcW w:type="dxa" w:w="1728"/>
          </w:tcPr>
          <w:p>
            <w:r/>
            <w:r>
              <w:rPr>
                <w:rFonts w:ascii="Consolas" w:hAnsi="Consolas"/>
                <w:color w:val="8A1A4A"/>
                <w:sz w:val="18"/>
              </w:rPr>
              <w:t>updateProfile</w:t>
            </w:r>
          </w:p>
        </w:tc>
        <w:tc>
          <w:tcPr>
            <w:tcW w:type="dxa" w:w="1728"/>
          </w:tcPr>
          <w:p>
            <w:r/>
            <w:r>
              <w:rPr>
                <w:rFonts w:ascii="Consolas" w:hAnsi="Consolas"/>
                <w:color w:val="8A1A4A"/>
                <w:sz w:val="18"/>
              </w:rPr>
              <w:t>auth.routes.js:22</w:t>
            </w:r>
          </w:p>
        </w:tc>
      </w:tr>
      <w:tr>
        <w:tc>
          <w:tcPr>
            <w:tcW w:type="dxa" w:w="1728"/>
          </w:tcPr>
          <w:p>
            <w:r/>
            <w:r>
              <w:rPr>
                <w:sz w:val="18"/>
              </w:rPr>
              <w:t>POST</w:t>
            </w:r>
          </w:p>
        </w:tc>
        <w:tc>
          <w:tcPr>
            <w:tcW w:type="dxa" w:w="1728"/>
          </w:tcPr>
          <w:p>
            <w:r/>
            <w:r>
              <w:rPr>
                <w:rFonts w:ascii="Consolas" w:hAnsi="Consolas"/>
                <w:color w:val="8A1A4A"/>
                <w:sz w:val="18"/>
              </w:rPr>
              <w:t>/api/auth/reset-quota</w:t>
            </w:r>
          </w:p>
        </w:tc>
        <w:tc>
          <w:tcPr>
            <w:tcW w:type="dxa" w:w="1728"/>
          </w:tcPr>
          <w:p>
            <w:r/>
            <w:r>
              <w:rPr>
                <w:sz w:val="18"/>
              </w:rPr>
              <w:t>AUTH</w:t>
            </w:r>
          </w:p>
        </w:tc>
        <w:tc>
          <w:tcPr>
            <w:tcW w:type="dxa" w:w="1728"/>
          </w:tcPr>
          <w:p>
            <w:r/>
            <w:r>
              <w:rPr>
                <w:rFonts w:ascii="Consolas" w:hAnsi="Consolas"/>
                <w:color w:val="8A1A4A"/>
                <w:sz w:val="18"/>
              </w:rPr>
              <w:t>resetQuota</w:t>
            </w:r>
          </w:p>
        </w:tc>
        <w:tc>
          <w:tcPr>
            <w:tcW w:type="dxa" w:w="1728"/>
          </w:tcPr>
          <w:p>
            <w:r/>
            <w:r>
              <w:rPr>
                <w:rFonts w:ascii="Consolas" w:hAnsi="Consolas"/>
                <w:color w:val="8A1A4A"/>
                <w:sz w:val="18"/>
              </w:rPr>
              <w:t>auth.routes.js:23</w:t>
            </w:r>
          </w:p>
        </w:tc>
      </w:tr>
      <w:tr>
        <w:tc>
          <w:tcPr>
            <w:tcW w:type="dxa" w:w="1728"/>
          </w:tcPr>
          <w:p>
            <w:r/>
            <w:r>
              <w:rPr>
                <w:sz w:val="18"/>
              </w:rPr>
              <w:t>GET</w:t>
            </w:r>
          </w:p>
        </w:tc>
        <w:tc>
          <w:tcPr>
            <w:tcW w:type="dxa" w:w="1728"/>
          </w:tcPr>
          <w:p>
            <w:r/>
            <w:r>
              <w:rPr>
                <w:rFonts w:ascii="Consolas" w:hAnsi="Consolas"/>
                <w:color w:val="8A1A4A"/>
                <w:sz w:val="18"/>
              </w:rPr>
              <w:t>/api/auth/profile/:userId</w:t>
            </w:r>
          </w:p>
        </w:tc>
        <w:tc>
          <w:tcPr>
            <w:tcW w:type="dxa" w:w="1728"/>
          </w:tcPr>
          <w:p>
            <w:r/>
            <w:r>
              <w:rPr>
                <w:sz w:val="18"/>
              </w:rPr>
              <w:t>AUTH</w:t>
            </w:r>
          </w:p>
        </w:tc>
        <w:tc>
          <w:tcPr>
            <w:tcW w:type="dxa" w:w="1728"/>
          </w:tcPr>
          <w:p>
            <w:r/>
            <w:r>
              <w:rPr>
                <w:rFonts w:ascii="Consolas" w:hAnsi="Consolas"/>
                <w:color w:val="8A1A4A"/>
                <w:sz w:val="18"/>
              </w:rPr>
              <w:t>getUserProfile</w:t>
            </w:r>
          </w:p>
        </w:tc>
        <w:tc>
          <w:tcPr>
            <w:tcW w:type="dxa" w:w="1728"/>
          </w:tcPr>
          <w:p>
            <w:r/>
            <w:r>
              <w:rPr>
                <w:rFonts w:ascii="Consolas" w:hAnsi="Consolas"/>
                <w:color w:val="8A1A4A"/>
                <w:sz w:val="18"/>
              </w:rPr>
              <w:t>auth.routes.js:24</w:t>
            </w:r>
          </w:p>
        </w:tc>
      </w:tr>
      <w:tr>
        <w:tc>
          <w:tcPr>
            <w:tcW w:type="dxa" w:w="1728"/>
          </w:tcPr>
          <w:p>
            <w:r/>
            <w:r>
              <w:rPr>
                <w:sz w:val="18"/>
              </w:rPr>
              <w:t>DELETE</w:t>
            </w:r>
          </w:p>
        </w:tc>
        <w:tc>
          <w:tcPr>
            <w:tcW w:type="dxa" w:w="1728"/>
          </w:tcPr>
          <w:p>
            <w:r/>
            <w:r>
              <w:rPr>
                <w:rFonts w:ascii="Consolas" w:hAnsi="Consolas"/>
                <w:color w:val="8A1A4A"/>
                <w:sz w:val="18"/>
              </w:rPr>
              <w:t>/api/auth/account</w:t>
            </w:r>
          </w:p>
        </w:tc>
        <w:tc>
          <w:tcPr>
            <w:tcW w:type="dxa" w:w="1728"/>
          </w:tcPr>
          <w:p>
            <w:r/>
            <w:r>
              <w:rPr>
                <w:sz w:val="18"/>
              </w:rPr>
              <w:t>AUTH (DPDP erasure)</w:t>
            </w:r>
          </w:p>
        </w:tc>
        <w:tc>
          <w:tcPr>
            <w:tcW w:type="dxa" w:w="1728"/>
          </w:tcPr>
          <w:p>
            <w:r/>
            <w:r>
              <w:rPr>
                <w:rFonts w:ascii="Consolas" w:hAnsi="Consolas"/>
                <w:color w:val="8A1A4A"/>
                <w:sz w:val="18"/>
              </w:rPr>
              <w:t>deleteAccount</w:t>
            </w:r>
          </w:p>
        </w:tc>
        <w:tc>
          <w:tcPr>
            <w:tcW w:type="dxa" w:w="1728"/>
          </w:tcPr>
          <w:p>
            <w:r/>
            <w:r>
              <w:rPr>
                <w:rFonts w:ascii="Consolas" w:hAnsi="Consolas"/>
                <w:color w:val="8A1A4A"/>
                <w:sz w:val="18"/>
              </w:rPr>
              <w:t>auth.routes.js:25</w:t>
            </w:r>
          </w:p>
        </w:tc>
      </w:tr>
      <w:tr>
        <w:tc>
          <w:tcPr>
            <w:tcW w:type="dxa" w:w="1728"/>
          </w:tcPr>
          <w:p>
            <w:r/>
            <w:r>
              <w:rPr>
                <w:sz w:val="18"/>
              </w:rPr>
              <w:t>POST</w:t>
            </w:r>
          </w:p>
        </w:tc>
        <w:tc>
          <w:tcPr>
            <w:tcW w:type="dxa" w:w="1728"/>
          </w:tcPr>
          <w:p>
            <w:r/>
            <w:r>
              <w:rPr>
                <w:rFonts w:ascii="Consolas" w:hAnsi="Consolas"/>
                <w:color w:val="8A1A4A"/>
                <w:sz w:val="18"/>
              </w:rPr>
              <w:t>/api/pathology/extract</w:t>
            </w:r>
          </w:p>
        </w:tc>
        <w:tc>
          <w:tcPr>
            <w:tcW w:type="dxa" w:w="1728"/>
          </w:tcPr>
          <w:p>
            <w:r/>
            <w:r>
              <w:rPr>
                <w:sz w:val="18"/>
              </w:rPr>
              <w:t>AUTH + multer.single('pdf')</w:t>
            </w:r>
          </w:p>
        </w:tc>
        <w:tc>
          <w:tcPr>
            <w:tcW w:type="dxa" w:w="1728"/>
          </w:tcPr>
          <w:p>
            <w:r/>
            <w:r>
              <w:rPr>
                <w:rFonts w:ascii="Consolas" w:hAnsi="Consolas"/>
                <w:color w:val="8A1A4A"/>
                <w:sz w:val="18"/>
              </w:rPr>
              <w:t>extractPathology</w:t>
            </w:r>
          </w:p>
        </w:tc>
        <w:tc>
          <w:tcPr>
            <w:tcW w:type="dxa" w:w="1728"/>
          </w:tcPr>
          <w:p>
            <w:r/>
            <w:r>
              <w:rPr>
                <w:rFonts w:ascii="Consolas" w:hAnsi="Consolas"/>
                <w:color w:val="8A1A4A"/>
                <w:sz w:val="18"/>
              </w:rPr>
              <w:t>pathology.routes.js:8,11</w:t>
            </w:r>
          </w:p>
        </w:tc>
      </w:tr>
      <w:tr>
        <w:tc>
          <w:tcPr>
            <w:tcW w:type="dxa" w:w="1728"/>
          </w:tcPr>
          <w:p>
            <w:r/>
            <w:r>
              <w:rPr>
                <w:sz w:val="18"/>
              </w:rPr>
              <w:t>GET</w:t>
            </w:r>
          </w:p>
        </w:tc>
        <w:tc>
          <w:tcPr>
            <w:tcW w:type="dxa" w:w="1728"/>
          </w:tcPr>
          <w:p>
            <w:r/>
            <w:r>
              <w:rPr>
                <w:rFonts w:ascii="Consolas" w:hAnsi="Consolas"/>
                <w:color w:val="8A1A4A"/>
                <w:sz w:val="18"/>
              </w:rPr>
              <w:t>/api/pathology/mock-extract</w:t>
            </w:r>
          </w:p>
        </w:tc>
        <w:tc>
          <w:tcPr>
            <w:tcW w:type="dxa" w:w="1728"/>
          </w:tcPr>
          <w:p>
            <w:r/>
            <w:r>
              <w:rPr>
                <w:sz w:val="18"/>
              </w:rPr>
              <w:t>AUTH</w:t>
            </w:r>
          </w:p>
        </w:tc>
        <w:tc>
          <w:tcPr>
            <w:tcW w:type="dxa" w:w="1728"/>
          </w:tcPr>
          <w:p>
            <w:r/>
            <w:r>
              <w:rPr>
                <w:rFonts w:ascii="Consolas" w:hAnsi="Consolas"/>
                <w:color w:val="8A1A4A"/>
                <w:sz w:val="18"/>
              </w:rPr>
              <w:t>mockExtract</w:t>
            </w:r>
          </w:p>
        </w:tc>
        <w:tc>
          <w:tcPr>
            <w:tcW w:type="dxa" w:w="1728"/>
          </w:tcPr>
          <w:p>
            <w:r/>
            <w:r>
              <w:rPr>
                <w:rFonts w:ascii="Consolas" w:hAnsi="Consolas"/>
                <w:color w:val="8A1A4A"/>
                <w:sz w:val="18"/>
              </w:rPr>
              <w:t>pathology.routes.js:14</w:t>
            </w:r>
          </w:p>
        </w:tc>
      </w:tr>
      <w:tr>
        <w:tc>
          <w:tcPr>
            <w:tcW w:type="dxa" w:w="1728"/>
          </w:tcPr>
          <w:p>
            <w:r/>
            <w:r>
              <w:rPr>
                <w:sz w:val="18"/>
              </w:rPr>
              <w:t>GET</w:t>
            </w:r>
          </w:p>
        </w:tc>
        <w:tc>
          <w:tcPr>
            <w:tcW w:type="dxa" w:w="1728"/>
          </w:tcPr>
          <w:p>
            <w:r/>
            <w:r>
              <w:rPr>
                <w:rFonts w:ascii="Consolas" w:hAnsi="Consolas"/>
                <w:color w:val="8A1A4A"/>
                <w:sz w:val="18"/>
              </w:rPr>
              <w:t>/api/db/tables</w:t>
            </w:r>
          </w:p>
        </w:tc>
        <w:tc>
          <w:tcPr>
            <w:tcW w:type="dxa" w:w="1728"/>
          </w:tcPr>
          <w:p>
            <w:r/>
            <w:r>
              <w:rPr>
                <w:b/>
                <w:sz w:val="18"/>
              </w:rPr>
              <w:t>AUTH</w:t>
            </w:r>
            <w:r>
              <w:rPr>
                <w:sz w:val="18"/>
              </w:rPr>
              <w:t xml:space="preserve"> (</w:t>
            </w:r>
            <w:r>
              <w:rPr>
                <w:rFonts w:ascii="Consolas" w:hAnsi="Consolas"/>
                <w:color w:val="8A1A4A"/>
                <w:sz w:val="18"/>
              </w:rPr>
              <w:t>router.use</w:t>
            </w:r>
            <w:r>
              <w:rPr>
                <w:sz w:val="18"/>
              </w:rPr>
              <w:t>)</w:t>
            </w:r>
          </w:p>
        </w:tc>
        <w:tc>
          <w:tcPr>
            <w:tcW w:type="dxa" w:w="1728"/>
          </w:tcPr>
          <w:p>
            <w:r/>
            <w:r>
              <w:rPr>
                <w:rFonts w:ascii="Consolas" w:hAnsi="Consolas"/>
                <w:color w:val="8A1A4A"/>
                <w:sz w:val="18"/>
              </w:rPr>
              <w:t>getTables</w:t>
            </w:r>
          </w:p>
        </w:tc>
        <w:tc>
          <w:tcPr>
            <w:tcW w:type="dxa" w:w="1728"/>
          </w:tcPr>
          <w:p>
            <w:r/>
            <w:r>
              <w:rPr>
                <w:rFonts w:ascii="Consolas" w:hAnsi="Consolas"/>
                <w:color w:val="8A1A4A"/>
                <w:sz w:val="18"/>
              </w:rPr>
              <w:t>db.routes.js:8,10</w:t>
            </w:r>
          </w:p>
        </w:tc>
      </w:tr>
      <w:tr>
        <w:tc>
          <w:tcPr>
            <w:tcW w:type="dxa" w:w="1728"/>
          </w:tcPr>
          <w:p>
            <w:r/>
            <w:r>
              <w:rPr>
                <w:sz w:val="18"/>
              </w:rPr>
              <w:t>GET</w:t>
            </w:r>
          </w:p>
        </w:tc>
        <w:tc>
          <w:tcPr>
            <w:tcW w:type="dxa" w:w="1728"/>
          </w:tcPr>
          <w:p>
            <w:r/>
            <w:r>
              <w:rPr>
                <w:rFonts w:ascii="Consolas" w:hAnsi="Consolas"/>
                <w:color w:val="8A1A4A"/>
                <w:sz w:val="18"/>
              </w:rPr>
              <w:t>/api/db/tables/:tableName</w:t>
            </w:r>
          </w:p>
        </w:tc>
        <w:tc>
          <w:tcPr>
            <w:tcW w:type="dxa" w:w="1728"/>
          </w:tcPr>
          <w:p>
            <w:r/>
            <w:r>
              <w:rPr>
                <w:sz w:val="18"/>
              </w:rPr>
              <w:t>AUTH</w:t>
            </w:r>
          </w:p>
        </w:tc>
        <w:tc>
          <w:tcPr>
            <w:tcW w:type="dxa" w:w="1728"/>
          </w:tcPr>
          <w:p>
            <w:r/>
            <w:r>
              <w:rPr>
                <w:rFonts w:ascii="Consolas" w:hAnsi="Consolas"/>
                <w:color w:val="8A1A4A"/>
                <w:sz w:val="18"/>
              </w:rPr>
              <w:t>getTableData</w:t>
            </w:r>
          </w:p>
        </w:tc>
        <w:tc>
          <w:tcPr>
            <w:tcW w:type="dxa" w:w="1728"/>
          </w:tcPr>
          <w:p>
            <w:r/>
            <w:r>
              <w:rPr>
                <w:rFonts w:ascii="Consolas" w:hAnsi="Consolas"/>
                <w:color w:val="8A1A4A"/>
                <w:sz w:val="18"/>
              </w:rPr>
              <w:t>db.routes.js:11</w:t>
            </w:r>
          </w:p>
        </w:tc>
      </w:tr>
      <w:tr>
        <w:tc>
          <w:tcPr>
            <w:tcW w:type="dxa" w:w="1728"/>
          </w:tcPr>
          <w:p>
            <w:r/>
            <w:r>
              <w:rPr>
                <w:sz w:val="18"/>
              </w:rPr>
              <w:t>PUT</w:t>
            </w:r>
          </w:p>
        </w:tc>
        <w:tc>
          <w:tcPr>
            <w:tcW w:type="dxa" w:w="1728"/>
          </w:tcPr>
          <w:p>
            <w:r/>
            <w:r>
              <w:rPr>
                <w:rFonts w:ascii="Consolas" w:hAnsi="Consolas"/>
                <w:color w:val="8A1A4A"/>
                <w:sz w:val="18"/>
              </w:rPr>
              <w:t>/api/db/tables/:tableName/:id</w:t>
            </w:r>
          </w:p>
        </w:tc>
        <w:tc>
          <w:tcPr>
            <w:tcW w:type="dxa" w:w="1728"/>
          </w:tcPr>
          <w:p>
            <w:r/>
            <w:r>
              <w:rPr>
                <w:sz w:val="18"/>
              </w:rPr>
              <w:t>AUTH</w:t>
            </w:r>
          </w:p>
        </w:tc>
        <w:tc>
          <w:tcPr>
            <w:tcW w:type="dxa" w:w="1728"/>
          </w:tcPr>
          <w:p>
            <w:r/>
            <w:r>
              <w:rPr>
                <w:rFonts w:ascii="Consolas" w:hAnsi="Consolas"/>
                <w:color w:val="8A1A4A"/>
                <w:sz w:val="18"/>
              </w:rPr>
              <w:t>updateTableRow</w:t>
            </w:r>
          </w:p>
        </w:tc>
        <w:tc>
          <w:tcPr>
            <w:tcW w:type="dxa" w:w="1728"/>
          </w:tcPr>
          <w:p>
            <w:r/>
            <w:r>
              <w:rPr>
                <w:rFonts w:ascii="Consolas" w:hAnsi="Consolas"/>
                <w:color w:val="8A1A4A"/>
                <w:sz w:val="18"/>
              </w:rPr>
              <w:t>db.routes.js:12</w:t>
            </w:r>
          </w:p>
        </w:tc>
      </w:tr>
      <w:tr>
        <w:tc>
          <w:tcPr>
            <w:tcW w:type="dxa" w:w="1728"/>
          </w:tcPr>
          <w:p>
            <w:r/>
            <w:r>
              <w:rPr>
                <w:sz w:val="18"/>
              </w:rPr>
              <w:t>DELETE</w:t>
            </w:r>
          </w:p>
        </w:tc>
        <w:tc>
          <w:tcPr>
            <w:tcW w:type="dxa" w:w="1728"/>
          </w:tcPr>
          <w:p>
            <w:r/>
            <w:r>
              <w:rPr>
                <w:rFonts w:ascii="Consolas" w:hAnsi="Consolas"/>
                <w:color w:val="8A1A4A"/>
                <w:sz w:val="18"/>
              </w:rPr>
              <w:t>/api/db/tables/:tableName/:id</w:t>
            </w:r>
          </w:p>
        </w:tc>
        <w:tc>
          <w:tcPr>
            <w:tcW w:type="dxa" w:w="1728"/>
          </w:tcPr>
          <w:p>
            <w:r/>
            <w:r>
              <w:rPr>
                <w:sz w:val="18"/>
              </w:rPr>
              <w:t>AUTH</w:t>
            </w:r>
          </w:p>
        </w:tc>
        <w:tc>
          <w:tcPr>
            <w:tcW w:type="dxa" w:w="1728"/>
          </w:tcPr>
          <w:p>
            <w:r/>
            <w:r>
              <w:rPr>
                <w:rFonts w:ascii="Consolas" w:hAnsi="Consolas"/>
                <w:color w:val="8A1A4A"/>
                <w:sz w:val="18"/>
              </w:rPr>
              <w:t>deleteTableRow</w:t>
            </w:r>
          </w:p>
        </w:tc>
        <w:tc>
          <w:tcPr>
            <w:tcW w:type="dxa" w:w="1728"/>
          </w:tcPr>
          <w:p>
            <w:r/>
            <w:r>
              <w:rPr>
                <w:rFonts w:ascii="Consolas" w:hAnsi="Consolas"/>
                <w:color w:val="8A1A4A"/>
                <w:sz w:val="18"/>
              </w:rPr>
              <w:t>db.routes.js:13</w:t>
            </w:r>
          </w:p>
        </w:tc>
      </w:tr>
      <w:tr>
        <w:tc>
          <w:tcPr>
            <w:tcW w:type="dxa" w:w="1728"/>
          </w:tcPr>
          <w:p>
            <w:r/>
            <w:r>
              <w:rPr>
                <w:sz w:val="18"/>
              </w:rPr>
              <w:t>POST</w:t>
            </w:r>
          </w:p>
        </w:tc>
        <w:tc>
          <w:tcPr>
            <w:tcW w:type="dxa" w:w="1728"/>
          </w:tcPr>
          <w:p>
            <w:r/>
            <w:r>
              <w:rPr>
                <w:rFonts w:ascii="Consolas" w:hAnsi="Consolas"/>
                <w:color w:val="8A1A4A"/>
                <w:sz w:val="18"/>
              </w:rPr>
              <w:t>/api/chronic/analyze</w:t>
            </w:r>
          </w:p>
        </w:tc>
        <w:tc>
          <w:tcPr>
            <w:tcW w:type="dxa" w:w="1728"/>
          </w:tcPr>
          <w:p>
            <w:r/>
            <w:r>
              <w:rPr>
                <w:sz w:val="18"/>
              </w:rPr>
              <w:t xml:space="preserve">AUTH </w:t>
            </w:r>
            <w:r>
              <w:rPr>
                <w:b/>
                <w:sz w:val="18"/>
              </w:rPr>
              <w:t>+ checkMatchQuota</w:t>
            </w:r>
          </w:p>
        </w:tc>
        <w:tc>
          <w:tcPr>
            <w:tcW w:type="dxa" w:w="1728"/>
          </w:tcPr>
          <w:p>
            <w:r/>
            <w:r>
              <w:rPr>
                <w:rFonts w:ascii="Consolas" w:hAnsi="Consolas"/>
                <w:color w:val="8A1A4A"/>
                <w:sz w:val="18"/>
              </w:rPr>
              <w:t>analyzeChronic</w:t>
            </w:r>
          </w:p>
        </w:tc>
        <w:tc>
          <w:tcPr>
            <w:tcW w:type="dxa" w:w="1728"/>
          </w:tcPr>
          <w:p>
            <w:r/>
            <w:r>
              <w:rPr>
                <w:rFonts w:ascii="Consolas" w:hAnsi="Consolas"/>
                <w:color w:val="8A1A4A"/>
                <w:sz w:val="18"/>
              </w:rPr>
              <w:t>chronic.routes.js:8</w:t>
            </w:r>
          </w:p>
        </w:tc>
      </w:tr>
      <w:tr>
        <w:tc>
          <w:tcPr>
            <w:tcW w:type="dxa" w:w="1728"/>
          </w:tcPr>
          <w:p>
            <w:r/>
            <w:r>
              <w:rPr>
                <w:sz w:val="18"/>
              </w:rPr>
              <w:t>POST</w:t>
            </w:r>
          </w:p>
        </w:tc>
        <w:tc>
          <w:tcPr>
            <w:tcW w:type="dxa" w:w="1728"/>
          </w:tcPr>
          <w:p>
            <w:r/>
            <w:r>
              <w:rPr>
                <w:rFonts w:ascii="Consolas" w:hAnsi="Consolas"/>
                <w:color w:val="8A1A4A"/>
                <w:sz w:val="18"/>
              </w:rPr>
              <w:t>/api/mfr/analyze</w:t>
            </w:r>
          </w:p>
        </w:tc>
        <w:tc>
          <w:tcPr>
            <w:tcW w:type="dxa" w:w="1728"/>
          </w:tcPr>
          <w:p>
            <w:r/>
            <w:r>
              <w:rPr>
                <w:sz w:val="18"/>
              </w:rPr>
              <w:t>AUTH (no quota)</w:t>
            </w:r>
          </w:p>
        </w:tc>
        <w:tc>
          <w:tcPr>
            <w:tcW w:type="dxa" w:w="1728"/>
          </w:tcPr>
          <w:p>
            <w:r/>
            <w:r>
              <w:rPr>
                <w:rFonts w:ascii="Consolas" w:hAnsi="Consolas"/>
                <w:color w:val="8A1A4A"/>
                <w:sz w:val="18"/>
              </w:rPr>
              <w:t>analyzeMfr</w:t>
            </w:r>
          </w:p>
        </w:tc>
        <w:tc>
          <w:tcPr>
            <w:tcW w:type="dxa" w:w="1728"/>
          </w:tcPr>
          <w:p>
            <w:r/>
            <w:r>
              <w:rPr>
                <w:rFonts w:ascii="Consolas" w:hAnsi="Consolas"/>
                <w:color w:val="8A1A4A"/>
                <w:sz w:val="18"/>
              </w:rPr>
              <w:t>mfr.routes.js:7</w:t>
            </w:r>
          </w:p>
        </w:tc>
      </w:tr>
      <w:tr>
        <w:tc>
          <w:tcPr>
            <w:tcW w:type="dxa" w:w="1728"/>
          </w:tcPr>
          <w:p>
            <w:r/>
            <w:r>
              <w:rPr>
                <w:sz w:val="18"/>
              </w:rPr>
              <w:t>POST</w:t>
            </w:r>
          </w:p>
        </w:tc>
        <w:tc>
          <w:tcPr>
            <w:tcW w:type="dxa" w:w="1728"/>
          </w:tcPr>
          <w:p>
            <w:r/>
            <w:r>
              <w:rPr>
                <w:rFonts w:ascii="Consolas" w:hAnsi="Consolas"/>
                <w:color w:val="8A1A4A"/>
                <w:sz w:val="18"/>
              </w:rPr>
              <w:t>/api/mental/analyze</w:t>
            </w:r>
          </w:p>
        </w:tc>
        <w:tc>
          <w:tcPr>
            <w:tcW w:type="dxa" w:w="1728"/>
          </w:tcPr>
          <w:p>
            <w:r/>
            <w:r>
              <w:rPr>
                <w:sz w:val="18"/>
              </w:rPr>
              <w:t>AUTH (no quota)</w:t>
            </w:r>
          </w:p>
        </w:tc>
        <w:tc>
          <w:tcPr>
            <w:tcW w:type="dxa" w:w="1728"/>
          </w:tcPr>
          <w:p>
            <w:r/>
            <w:r>
              <w:rPr>
                <w:rFonts w:ascii="Consolas" w:hAnsi="Consolas"/>
                <w:color w:val="8A1A4A"/>
                <w:sz w:val="18"/>
              </w:rPr>
              <w:t>analyzeMental</w:t>
            </w:r>
          </w:p>
        </w:tc>
        <w:tc>
          <w:tcPr>
            <w:tcW w:type="dxa" w:w="1728"/>
          </w:tcPr>
          <w:p>
            <w:r/>
            <w:r>
              <w:rPr>
                <w:rFonts w:ascii="Consolas" w:hAnsi="Consolas"/>
                <w:color w:val="8A1A4A"/>
                <w:sz w:val="18"/>
              </w:rPr>
              <w:t>mental.routes.js:7</w:t>
            </w:r>
          </w:p>
        </w:tc>
      </w:tr>
      <w:tr>
        <w:tc>
          <w:tcPr>
            <w:tcW w:type="dxa" w:w="1728"/>
          </w:tcPr>
          <w:p>
            <w:r/>
            <w:r>
              <w:rPr>
                <w:sz w:val="18"/>
              </w:rPr>
              <w:t>POST</w:t>
            </w:r>
          </w:p>
        </w:tc>
        <w:tc>
          <w:tcPr>
            <w:tcW w:type="dxa" w:w="1728"/>
          </w:tcPr>
          <w:p>
            <w:r/>
            <w:r>
              <w:rPr>
                <w:rFonts w:ascii="Consolas" w:hAnsi="Consolas"/>
                <w:color w:val="8A1A4A"/>
                <w:sz w:val="18"/>
              </w:rPr>
              <w:t>/api/radiology/upload</w:t>
            </w:r>
            <w:r>
              <w:rPr>
                <w:sz w:val="18"/>
              </w:rPr>
              <w:t xml:space="preserve"> · </w:t>
            </w:r>
            <w:r>
              <w:rPr>
                <w:rFonts w:ascii="Consolas" w:hAnsi="Consolas"/>
                <w:color w:val="8A1A4A"/>
                <w:sz w:val="18"/>
              </w:rPr>
              <w:t>/api/usg/upload</w:t>
            </w:r>
          </w:p>
        </w:tc>
        <w:tc>
          <w:tcPr>
            <w:tcW w:type="dxa" w:w="1728"/>
          </w:tcPr>
          <w:p>
            <w:r/>
            <w:r>
              <w:rPr>
                <w:sz w:val="18"/>
              </w:rPr>
              <w:t>AUTH + multer PDF‑only 25 MB</w:t>
            </w:r>
          </w:p>
        </w:tc>
        <w:tc>
          <w:tcPr>
            <w:tcW w:type="dxa" w:w="1728"/>
          </w:tcPr>
          <w:p>
            <w:r/>
            <w:r>
              <w:rPr>
                <w:rFonts w:ascii="Consolas" w:hAnsi="Consolas"/>
                <w:color w:val="8A1A4A"/>
                <w:sz w:val="18"/>
              </w:rPr>
              <w:t>uploadReport</w:t>
            </w:r>
          </w:p>
        </w:tc>
        <w:tc>
          <w:tcPr>
            <w:tcW w:type="dxa" w:w="1728"/>
          </w:tcPr>
          <w:p>
            <w:r/>
            <w:r>
              <w:rPr>
                <w:rFonts w:ascii="Consolas" w:hAnsi="Consolas"/>
                <w:color w:val="8A1A4A"/>
                <w:sz w:val="18"/>
              </w:rPr>
              <w:t>radiology.routes.js:11,42</w:t>
            </w:r>
          </w:p>
        </w:tc>
      </w:tr>
      <w:tr>
        <w:tc>
          <w:tcPr>
            <w:tcW w:type="dxa" w:w="1728"/>
          </w:tcPr>
          <w:p>
            <w:r/>
            <w:r>
              <w:rPr>
                <w:sz w:val="18"/>
              </w:rPr>
              <w:t>POST</w:t>
            </w:r>
          </w:p>
        </w:tc>
        <w:tc>
          <w:tcPr>
            <w:tcW w:type="dxa" w:w="1728"/>
          </w:tcPr>
          <w:p>
            <w:r/>
            <w:r>
              <w:rPr>
                <w:rFonts w:ascii="Consolas" w:hAnsi="Consolas"/>
                <w:color w:val="8A1A4A"/>
                <w:sz w:val="18"/>
              </w:rPr>
              <w:t>…/analyze</w:t>
            </w:r>
          </w:p>
        </w:tc>
        <w:tc>
          <w:tcPr>
            <w:tcW w:type="dxa" w:w="1728"/>
          </w:tcPr>
          <w:p>
            <w:r/>
            <w:r>
              <w:rPr>
                <w:sz w:val="18"/>
              </w:rPr>
              <w:t>AUTH</w:t>
            </w:r>
          </w:p>
        </w:tc>
        <w:tc>
          <w:tcPr>
            <w:tcW w:type="dxa" w:w="1728"/>
          </w:tcPr>
          <w:p>
            <w:r/>
            <w:r>
              <w:rPr>
                <w:rFonts w:ascii="Consolas" w:hAnsi="Consolas"/>
                <w:color w:val="8A1A4A"/>
                <w:sz w:val="18"/>
              </w:rPr>
              <w:t>analyze</w:t>
            </w:r>
          </w:p>
        </w:tc>
        <w:tc>
          <w:tcPr>
            <w:tcW w:type="dxa" w:w="1728"/>
          </w:tcPr>
          <w:p>
            <w:r/>
            <w:r>
              <w:rPr>
                <w:rFonts w:ascii="Consolas" w:hAnsi="Consolas"/>
                <w:color w:val="8A1A4A"/>
                <w:sz w:val="18"/>
              </w:rPr>
              <w:t>radiology.routes.js:43</w:t>
            </w:r>
          </w:p>
        </w:tc>
      </w:tr>
      <w:tr>
        <w:tc>
          <w:tcPr>
            <w:tcW w:type="dxa" w:w="1728"/>
          </w:tcPr>
          <w:p>
            <w:r/>
            <w:r>
              <w:rPr>
                <w:sz w:val="18"/>
              </w:rPr>
              <w:t>POST</w:t>
            </w:r>
          </w:p>
        </w:tc>
        <w:tc>
          <w:tcPr>
            <w:tcW w:type="dxa" w:w="1728"/>
          </w:tcPr>
          <w:p>
            <w:r/>
            <w:r>
              <w:rPr>
                <w:rFonts w:ascii="Consolas" w:hAnsi="Consolas"/>
                <w:color w:val="8A1A4A"/>
                <w:sz w:val="18"/>
              </w:rPr>
              <w:t>…/report</w:t>
            </w:r>
          </w:p>
        </w:tc>
        <w:tc>
          <w:tcPr>
            <w:tcW w:type="dxa" w:w="1728"/>
          </w:tcPr>
          <w:p>
            <w:r/>
            <w:r>
              <w:rPr>
                <w:sz w:val="18"/>
              </w:rPr>
              <w:t>AUTH</w:t>
            </w:r>
          </w:p>
        </w:tc>
        <w:tc>
          <w:tcPr>
            <w:tcW w:type="dxa" w:w="1728"/>
          </w:tcPr>
          <w:p>
            <w:r/>
            <w:r>
              <w:rPr>
                <w:rFonts w:ascii="Consolas" w:hAnsi="Consolas"/>
                <w:color w:val="8A1A4A"/>
                <w:sz w:val="18"/>
              </w:rPr>
              <w:t>saveReport</w:t>
            </w:r>
          </w:p>
        </w:tc>
        <w:tc>
          <w:tcPr>
            <w:tcW w:type="dxa" w:w="1728"/>
          </w:tcPr>
          <w:p>
            <w:r/>
            <w:r>
              <w:rPr>
                <w:rFonts w:ascii="Consolas" w:hAnsi="Consolas"/>
                <w:color w:val="8A1A4A"/>
                <w:sz w:val="18"/>
              </w:rPr>
              <w:t>radiology.routes.js:44</w:t>
            </w:r>
          </w:p>
        </w:tc>
      </w:tr>
      <w:tr>
        <w:tc>
          <w:tcPr>
            <w:tcW w:type="dxa" w:w="1728"/>
          </w:tcPr>
          <w:p>
            <w:r/>
            <w:r>
              <w:rPr>
                <w:sz w:val="18"/>
              </w:rPr>
              <w:t>GET</w:t>
            </w:r>
          </w:p>
        </w:tc>
        <w:tc>
          <w:tcPr>
            <w:tcW w:type="dxa" w:w="1728"/>
          </w:tcPr>
          <w:p>
            <w:r/>
            <w:r>
              <w:rPr>
                <w:rFonts w:ascii="Consolas" w:hAnsi="Consolas"/>
                <w:color w:val="8A1A4A"/>
                <w:sz w:val="18"/>
              </w:rPr>
              <w:t>…/report/:id</w:t>
            </w:r>
          </w:p>
        </w:tc>
        <w:tc>
          <w:tcPr>
            <w:tcW w:type="dxa" w:w="1728"/>
          </w:tcPr>
          <w:p>
            <w:r/>
            <w:r>
              <w:rPr>
                <w:sz w:val="18"/>
              </w:rPr>
              <w:t>AUTH</w:t>
            </w:r>
          </w:p>
        </w:tc>
        <w:tc>
          <w:tcPr>
            <w:tcW w:type="dxa" w:w="1728"/>
          </w:tcPr>
          <w:p>
            <w:r/>
            <w:r>
              <w:rPr>
                <w:rFonts w:ascii="Consolas" w:hAnsi="Consolas"/>
                <w:color w:val="8A1A4A"/>
                <w:sz w:val="18"/>
              </w:rPr>
              <w:t>getReport</w:t>
            </w:r>
          </w:p>
        </w:tc>
        <w:tc>
          <w:tcPr>
            <w:tcW w:type="dxa" w:w="1728"/>
          </w:tcPr>
          <w:p>
            <w:r/>
            <w:r>
              <w:rPr>
                <w:rFonts w:ascii="Consolas" w:hAnsi="Consolas"/>
                <w:color w:val="8A1A4A"/>
                <w:sz w:val="18"/>
              </w:rPr>
              <w:t>radiology.routes.js:45</w:t>
            </w:r>
          </w:p>
        </w:tc>
      </w:tr>
      <w:tr>
        <w:tc>
          <w:tcPr>
            <w:tcW w:type="dxa" w:w="1728"/>
          </w:tcPr>
          <w:p>
            <w:r/>
            <w:r>
              <w:rPr>
                <w:sz w:val="18"/>
              </w:rPr>
              <w:t>POST</w:t>
            </w:r>
          </w:p>
        </w:tc>
        <w:tc>
          <w:tcPr>
            <w:tcW w:type="dxa" w:w="1728"/>
          </w:tcPr>
          <w:p>
            <w:r/>
            <w:r>
              <w:rPr>
                <w:rFonts w:ascii="Consolas" w:hAnsi="Consolas"/>
                <w:color w:val="8A1A4A"/>
                <w:sz w:val="18"/>
              </w:rPr>
              <w:t>…/couple</w:t>
            </w:r>
          </w:p>
        </w:tc>
        <w:tc>
          <w:tcPr>
            <w:tcW w:type="dxa" w:w="1728"/>
          </w:tcPr>
          <w:p>
            <w:r/>
            <w:r>
              <w:rPr>
                <w:sz w:val="18"/>
              </w:rPr>
              <w:t>AUTH</w:t>
            </w:r>
          </w:p>
        </w:tc>
        <w:tc>
          <w:tcPr>
            <w:tcW w:type="dxa" w:w="1728"/>
          </w:tcPr>
          <w:p>
            <w:r/>
            <w:r>
              <w:rPr>
                <w:rFonts w:ascii="Consolas" w:hAnsi="Consolas"/>
                <w:color w:val="8A1A4A"/>
                <w:sz w:val="18"/>
              </w:rPr>
              <w:t>analyzeCouple</w:t>
            </w:r>
          </w:p>
        </w:tc>
        <w:tc>
          <w:tcPr>
            <w:tcW w:type="dxa" w:w="1728"/>
          </w:tcPr>
          <w:p>
            <w:r/>
            <w:r>
              <w:rPr>
                <w:rFonts w:ascii="Consolas" w:hAnsi="Consolas"/>
                <w:color w:val="8A1A4A"/>
                <w:sz w:val="18"/>
              </w:rPr>
              <w:t>radiology.routes.js:46</w:t>
            </w:r>
          </w:p>
        </w:tc>
      </w:tr>
      <w:tr>
        <w:tc>
          <w:tcPr>
            <w:tcW w:type="dxa" w:w="1728"/>
          </w:tcPr>
          <w:p>
            <w:r/>
            <w:r>
              <w:rPr>
                <w:sz w:val="18"/>
              </w:rPr>
              <w:t>POST</w:t>
            </w:r>
          </w:p>
        </w:tc>
        <w:tc>
          <w:tcPr>
            <w:tcW w:type="dxa" w:w="1728"/>
          </w:tcPr>
          <w:p>
            <w:r/>
            <w:r>
              <w:rPr>
                <w:rFonts w:ascii="Consolas" w:hAnsi="Consolas"/>
                <w:color w:val="8A1A4A"/>
                <w:sz w:val="18"/>
              </w:rPr>
              <w:t>…/couple-summary</w:t>
            </w:r>
          </w:p>
        </w:tc>
        <w:tc>
          <w:tcPr>
            <w:tcW w:type="dxa" w:w="1728"/>
          </w:tcPr>
          <w:p>
            <w:r/>
            <w:r>
              <w:rPr>
                <w:sz w:val="18"/>
              </w:rPr>
              <w:t>AUTH</w:t>
            </w:r>
          </w:p>
        </w:tc>
        <w:tc>
          <w:tcPr>
            <w:tcW w:type="dxa" w:w="1728"/>
          </w:tcPr>
          <w:p>
            <w:r/>
            <w:r>
              <w:rPr>
                <w:rFonts w:ascii="Consolas" w:hAnsi="Consolas"/>
                <w:color w:val="8A1A4A"/>
                <w:sz w:val="18"/>
              </w:rPr>
              <w:t>getCoupleSummary</w:t>
            </w:r>
          </w:p>
        </w:tc>
        <w:tc>
          <w:tcPr>
            <w:tcW w:type="dxa" w:w="1728"/>
          </w:tcPr>
          <w:p>
            <w:r/>
            <w:r>
              <w:rPr>
                <w:rFonts w:ascii="Consolas" w:hAnsi="Consolas"/>
                <w:color w:val="8A1A4A"/>
                <w:sz w:val="18"/>
              </w:rPr>
              <w:t>radiology.routes.js:47</w:t>
            </w:r>
          </w:p>
        </w:tc>
      </w:tr>
      <w:tr>
        <w:tc>
          <w:tcPr>
            <w:tcW w:type="dxa" w:w="1728"/>
          </w:tcPr>
          <w:p>
            <w:r/>
            <w:r>
              <w:rPr>
                <w:sz w:val="18"/>
              </w:rPr>
              <w:t>POST</w:t>
            </w:r>
          </w:p>
        </w:tc>
        <w:tc>
          <w:tcPr>
            <w:tcW w:type="dxa" w:w="1728"/>
          </w:tcPr>
          <w:p>
            <w:r/>
            <w:r>
              <w:rPr>
                <w:rFonts w:ascii="Consolas" w:hAnsi="Consolas"/>
                <w:color w:val="8A1A4A"/>
                <w:sz w:val="18"/>
              </w:rPr>
              <w:t>/api/chat/session</w:t>
            </w:r>
          </w:p>
        </w:tc>
        <w:tc>
          <w:tcPr>
            <w:tcW w:type="dxa" w:w="1728"/>
          </w:tcPr>
          <w:p>
            <w:r/>
            <w:r>
              <w:rPr>
                <w:sz w:val="18"/>
              </w:rPr>
              <w:t>AUTH</w:t>
            </w:r>
          </w:p>
        </w:tc>
        <w:tc>
          <w:tcPr>
            <w:tcW w:type="dxa" w:w="1728"/>
          </w:tcPr>
          <w:p>
            <w:r/>
            <w:r>
              <w:rPr>
                <w:rFonts w:ascii="Consolas" w:hAnsi="Consolas"/>
                <w:color w:val="8A1A4A"/>
                <w:sz w:val="18"/>
              </w:rPr>
              <w:t>createChatSession</w:t>
            </w:r>
          </w:p>
        </w:tc>
        <w:tc>
          <w:tcPr>
            <w:tcW w:type="dxa" w:w="1728"/>
          </w:tcPr>
          <w:p>
            <w:r/>
            <w:r>
              <w:rPr>
                <w:rFonts w:ascii="Consolas" w:hAnsi="Consolas"/>
                <w:color w:val="8A1A4A"/>
                <w:sz w:val="18"/>
              </w:rPr>
              <w:t>chat.routes.js:11</w:t>
            </w:r>
          </w:p>
        </w:tc>
      </w:tr>
      <w:tr>
        <w:tc>
          <w:tcPr>
            <w:tcW w:type="dxa" w:w="1728"/>
          </w:tcPr>
          <w:p>
            <w:r/>
            <w:r>
              <w:rPr>
                <w:sz w:val="18"/>
              </w:rPr>
              <w:t>GET</w:t>
            </w:r>
          </w:p>
        </w:tc>
        <w:tc>
          <w:tcPr>
            <w:tcW w:type="dxa" w:w="1728"/>
          </w:tcPr>
          <w:p>
            <w:r/>
            <w:r>
              <w:rPr>
                <w:rFonts w:ascii="Consolas" w:hAnsi="Consolas"/>
                <w:color w:val="8A1A4A"/>
                <w:sz w:val="18"/>
              </w:rPr>
              <w:t>/api/chat/session/:sessionId/history</w:t>
            </w:r>
          </w:p>
        </w:tc>
        <w:tc>
          <w:tcPr>
            <w:tcW w:type="dxa" w:w="1728"/>
          </w:tcPr>
          <w:p>
            <w:r/>
            <w:r>
              <w:rPr>
                <w:sz w:val="18"/>
              </w:rPr>
              <w:t>AUTH</w:t>
            </w:r>
          </w:p>
        </w:tc>
        <w:tc>
          <w:tcPr>
            <w:tcW w:type="dxa" w:w="1728"/>
          </w:tcPr>
          <w:p>
            <w:r/>
            <w:r>
              <w:rPr>
                <w:rFonts w:ascii="Consolas" w:hAnsi="Consolas"/>
                <w:color w:val="8A1A4A"/>
                <w:sz w:val="18"/>
              </w:rPr>
              <w:t>getChatHistory</w:t>
            </w:r>
          </w:p>
        </w:tc>
        <w:tc>
          <w:tcPr>
            <w:tcW w:type="dxa" w:w="1728"/>
          </w:tcPr>
          <w:p>
            <w:r/>
            <w:r>
              <w:rPr>
                <w:rFonts w:ascii="Consolas" w:hAnsi="Consolas"/>
                <w:color w:val="8A1A4A"/>
                <w:sz w:val="18"/>
              </w:rPr>
              <w:t>chat.routes.js:12</w:t>
            </w:r>
          </w:p>
        </w:tc>
      </w:tr>
      <w:tr>
        <w:tc>
          <w:tcPr>
            <w:tcW w:type="dxa" w:w="1728"/>
          </w:tcPr>
          <w:p>
            <w:r/>
            <w:r>
              <w:rPr>
                <w:sz w:val="18"/>
              </w:rPr>
              <w:t>POST</w:t>
            </w:r>
          </w:p>
        </w:tc>
        <w:tc>
          <w:tcPr>
            <w:tcW w:type="dxa" w:w="1728"/>
          </w:tcPr>
          <w:p>
            <w:r/>
            <w:r>
              <w:rPr>
                <w:rFonts w:ascii="Consolas" w:hAnsi="Consolas"/>
                <w:color w:val="8A1A4A"/>
                <w:sz w:val="18"/>
              </w:rPr>
              <w:t>/api/chat/message</w:t>
            </w:r>
          </w:p>
        </w:tc>
        <w:tc>
          <w:tcPr>
            <w:tcW w:type="dxa" w:w="1728"/>
          </w:tcPr>
          <w:p>
            <w:r/>
            <w:r>
              <w:rPr>
                <w:sz w:val="18"/>
              </w:rPr>
              <w:t xml:space="preserve">AUTH </w:t>
            </w:r>
            <w:r>
              <w:rPr>
                <w:b/>
                <w:sz w:val="18"/>
              </w:rPr>
              <w:t>+ checkChatQuota</w:t>
            </w:r>
          </w:p>
        </w:tc>
        <w:tc>
          <w:tcPr>
            <w:tcW w:type="dxa" w:w="1728"/>
          </w:tcPr>
          <w:p>
            <w:r/>
            <w:r>
              <w:rPr>
                <w:rFonts w:ascii="Consolas" w:hAnsi="Consolas"/>
                <w:color w:val="8A1A4A"/>
                <w:sz w:val="18"/>
              </w:rPr>
              <w:t>sendChatMessage</w:t>
            </w:r>
          </w:p>
        </w:tc>
        <w:tc>
          <w:tcPr>
            <w:tcW w:type="dxa" w:w="1728"/>
          </w:tcPr>
          <w:p>
            <w:r/>
            <w:r>
              <w:rPr>
                <w:rFonts w:ascii="Consolas" w:hAnsi="Consolas"/>
                <w:color w:val="8A1A4A"/>
                <w:sz w:val="18"/>
              </w:rPr>
              <w:t>chat.routes.js:13</w:t>
            </w:r>
          </w:p>
        </w:tc>
      </w:tr>
      <w:tr>
        <w:tc>
          <w:tcPr>
            <w:tcW w:type="dxa" w:w="1728"/>
          </w:tcPr>
          <w:p>
            <w:r/>
            <w:r>
              <w:rPr>
                <w:sz w:val="18"/>
              </w:rPr>
              <w:t>POST</w:t>
            </w:r>
          </w:p>
        </w:tc>
        <w:tc>
          <w:tcPr>
            <w:tcW w:type="dxa" w:w="1728"/>
          </w:tcPr>
          <w:p>
            <w:r/>
            <w:r>
              <w:rPr>
                <w:rFonts w:ascii="Consolas" w:hAnsi="Consolas"/>
                <w:color w:val="8A1A4A"/>
                <w:sz w:val="18"/>
              </w:rPr>
              <w:t>/api/invite/send</w:t>
            </w:r>
          </w:p>
        </w:tc>
        <w:tc>
          <w:tcPr>
            <w:tcW w:type="dxa" w:w="1728"/>
          </w:tcPr>
          <w:p>
            <w:r/>
            <w:r>
              <w:rPr>
                <w:sz w:val="18"/>
              </w:rPr>
              <w:t>AUTH</w:t>
            </w:r>
          </w:p>
        </w:tc>
        <w:tc>
          <w:tcPr>
            <w:tcW w:type="dxa" w:w="1728"/>
          </w:tcPr>
          <w:p>
            <w:r/>
            <w:r>
              <w:rPr>
                <w:rFonts w:ascii="Consolas" w:hAnsi="Consolas"/>
                <w:color w:val="8A1A4A"/>
                <w:sz w:val="18"/>
              </w:rPr>
              <w:t>createInvite</w:t>
            </w:r>
          </w:p>
        </w:tc>
        <w:tc>
          <w:tcPr>
            <w:tcW w:type="dxa" w:w="1728"/>
          </w:tcPr>
          <w:p>
            <w:r/>
            <w:r>
              <w:rPr>
                <w:rFonts w:ascii="Consolas" w:hAnsi="Consolas"/>
                <w:color w:val="8A1A4A"/>
                <w:sz w:val="18"/>
              </w:rPr>
              <w:t>invite.routes.js:52</w:t>
            </w:r>
          </w:p>
        </w:tc>
      </w:tr>
      <w:tr>
        <w:tc>
          <w:tcPr>
            <w:tcW w:type="dxa" w:w="1728"/>
          </w:tcPr>
          <w:p>
            <w:r/>
            <w:r>
              <w:rPr>
                <w:sz w:val="18"/>
              </w:rPr>
              <w:t>POST</w:t>
            </w:r>
          </w:p>
        </w:tc>
        <w:tc>
          <w:tcPr>
            <w:tcW w:type="dxa" w:w="1728"/>
          </w:tcPr>
          <w:p>
            <w:r/>
            <w:r>
              <w:rPr>
                <w:rFonts w:ascii="Consolas" w:hAnsi="Consolas"/>
                <w:color w:val="8A1A4A"/>
                <w:sz w:val="18"/>
              </w:rPr>
              <w:t>/api/invite/self-entry-consent</w:t>
            </w:r>
          </w:p>
        </w:tc>
        <w:tc>
          <w:tcPr>
            <w:tcW w:type="dxa" w:w="1728"/>
          </w:tcPr>
          <w:p>
            <w:r/>
            <w:r>
              <w:rPr>
                <w:sz w:val="18"/>
              </w:rPr>
              <w:t>AUTH</w:t>
            </w:r>
          </w:p>
        </w:tc>
        <w:tc>
          <w:tcPr>
            <w:tcW w:type="dxa" w:w="1728"/>
          </w:tcPr>
          <w:p>
            <w:r/>
            <w:r>
              <w:rPr>
                <w:rFonts w:ascii="Consolas" w:hAnsi="Consolas"/>
                <w:color w:val="8A1A4A"/>
                <w:sz w:val="18"/>
              </w:rPr>
              <w:t>logSelfEntryConsent</w:t>
            </w:r>
          </w:p>
        </w:tc>
        <w:tc>
          <w:tcPr>
            <w:tcW w:type="dxa" w:w="1728"/>
          </w:tcPr>
          <w:p>
            <w:r/>
            <w:r>
              <w:rPr>
                <w:rFonts w:ascii="Consolas" w:hAnsi="Consolas"/>
                <w:color w:val="8A1A4A"/>
                <w:sz w:val="18"/>
              </w:rPr>
              <w:t>invite.routes.js:53</w:t>
            </w:r>
          </w:p>
        </w:tc>
      </w:tr>
      <w:tr>
        <w:tc>
          <w:tcPr>
            <w:tcW w:type="dxa" w:w="1728"/>
          </w:tcPr>
          <w:p>
            <w:r/>
            <w:r>
              <w:rPr>
                <w:sz w:val="18"/>
              </w:rPr>
              <w:t>GET</w:t>
            </w:r>
          </w:p>
        </w:tc>
        <w:tc>
          <w:tcPr>
            <w:tcW w:type="dxa" w:w="1728"/>
          </w:tcPr>
          <w:p>
            <w:r/>
            <w:r>
              <w:rPr>
                <w:rFonts w:ascii="Consolas" w:hAnsi="Consolas"/>
                <w:color w:val="8A1A4A"/>
                <w:sz w:val="18"/>
              </w:rPr>
              <w:t>/api/invite/status</w:t>
            </w:r>
          </w:p>
        </w:tc>
        <w:tc>
          <w:tcPr>
            <w:tcW w:type="dxa" w:w="1728"/>
          </w:tcPr>
          <w:p>
            <w:r/>
            <w:r>
              <w:rPr>
                <w:sz w:val="18"/>
              </w:rPr>
              <w:t>AUTH</w:t>
            </w:r>
          </w:p>
        </w:tc>
        <w:tc>
          <w:tcPr>
            <w:tcW w:type="dxa" w:w="1728"/>
          </w:tcPr>
          <w:p>
            <w:r/>
            <w:r>
              <w:rPr>
                <w:rFonts w:ascii="Consolas" w:hAnsi="Consolas"/>
                <w:color w:val="8A1A4A"/>
                <w:sz w:val="18"/>
              </w:rPr>
              <w:t>getInvites</w:t>
            </w:r>
          </w:p>
        </w:tc>
        <w:tc>
          <w:tcPr>
            <w:tcW w:type="dxa" w:w="1728"/>
          </w:tcPr>
          <w:p>
            <w:r/>
            <w:r>
              <w:rPr>
                <w:rFonts w:ascii="Consolas" w:hAnsi="Consolas"/>
                <w:color w:val="8A1A4A"/>
                <w:sz w:val="18"/>
              </w:rPr>
              <w:t>invite.routes.js:54</w:t>
            </w:r>
          </w:p>
        </w:tc>
      </w:tr>
      <w:tr>
        <w:tc>
          <w:tcPr>
            <w:tcW w:type="dxa" w:w="1728"/>
          </w:tcPr>
          <w:p>
            <w:r/>
            <w:r>
              <w:rPr>
                <w:sz w:val="18"/>
              </w:rPr>
              <w:t>GET</w:t>
            </w:r>
          </w:p>
        </w:tc>
        <w:tc>
          <w:tcPr>
            <w:tcW w:type="dxa" w:w="1728"/>
          </w:tcPr>
          <w:p>
            <w:r/>
            <w:r>
              <w:rPr>
                <w:rFonts w:ascii="Consolas" w:hAnsi="Consolas"/>
                <w:color w:val="8A1A4A"/>
                <w:sz w:val="18"/>
              </w:rPr>
              <w:t>/api/invite/stream</w:t>
            </w:r>
          </w:p>
        </w:tc>
        <w:tc>
          <w:tcPr>
            <w:tcW w:type="dxa" w:w="1728"/>
          </w:tcPr>
          <w:p>
            <w:r/>
            <w:r>
              <w:rPr>
                <w:sz w:val="18"/>
              </w:rPr>
              <w:t>AUTH (SSE)</w:t>
            </w:r>
          </w:p>
        </w:tc>
        <w:tc>
          <w:tcPr>
            <w:tcW w:type="dxa" w:w="1728"/>
          </w:tcPr>
          <w:p>
            <w:r/>
            <w:r>
              <w:rPr>
                <w:rFonts w:ascii="Consolas" w:hAnsi="Consolas"/>
                <w:color w:val="8A1A4A"/>
                <w:sz w:val="18"/>
              </w:rPr>
              <w:t>streamInviteStatus</w:t>
            </w:r>
          </w:p>
        </w:tc>
        <w:tc>
          <w:tcPr>
            <w:tcW w:type="dxa" w:w="1728"/>
          </w:tcPr>
          <w:p>
            <w:r/>
            <w:r>
              <w:rPr>
                <w:rFonts w:ascii="Consolas" w:hAnsi="Consolas"/>
                <w:color w:val="8A1A4A"/>
                <w:sz w:val="18"/>
              </w:rPr>
              <w:t>invite.routes.js:55</w:t>
            </w:r>
          </w:p>
        </w:tc>
      </w:tr>
      <w:tr>
        <w:tc>
          <w:tcPr>
            <w:tcW w:type="dxa" w:w="1728"/>
          </w:tcPr>
          <w:p>
            <w:r/>
            <w:r>
              <w:rPr>
                <w:sz w:val="18"/>
              </w:rPr>
              <w:t>POST</w:t>
            </w:r>
          </w:p>
        </w:tc>
        <w:tc>
          <w:tcPr>
            <w:tcW w:type="dxa" w:w="1728"/>
          </w:tcPr>
          <w:p>
            <w:r/>
            <w:r>
              <w:rPr>
                <w:rFonts w:ascii="Consolas" w:hAnsi="Consolas"/>
                <w:color w:val="8A1A4A"/>
                <w:sz w:val="18"/>
              </w:rPr>
              <w:t>/api/invite/revoke/:id</w:t>
            </w:r>
          </w:p>
        </w:tc>
        <w:tc>
          <w:tcPr>
            <w:tcW w:type="dxa" w:w="1728"/>
          </w:tcPr>
          <w:p>
            <w:r/>
            <w:r>
              <w:rPr>
                <w:sz w:val="18"/>
              </w:rPr>
              <w:t>AUTH</w:t>
            </w:r>
          </w:p>
        </w:tc>
        <w:tc>
          <w:tcPr>
            <w:tcW w:type="dxa" w:w="1728"/>
          </w:tcPr>
          <w:p>
            <w:r/>
            <w:r>
              <w:rPr>
                <w:rFonts w:ascii="Consolas" w:hAnsi="Consolas"/>
                <w:color w:val="8A1A4A"/>
                <w:sz w:val="18"/>
              </w:rPr>
              <w:t>revokeInvite</w:t>
            </w:r>
          </w:p>
        </w:tc>
        <w:tc>
          <w:tcPr>
            <w:tcW w:type="dxa" w:w="1728"/>
          </w:tcPr>
          <w:p>
            <w:r/>
            <w:r>
              <w:rPr>
                <w:rFonts w:ascii="Consolas" w:hAnsi="Consolas"/>
                <w:color w:val="8A1A4A"/>
                <w:sz w:val="18"/>
              </w:rPr>
              <w:t>invite.routes.js:56</w:t>
            </w:r>
          </w:p>
        </w:tc>
      </w:tr>
      <w:tr>
        <w:tc>
          <w:tcPr>
            <w:tcW w:type="dxa" w:w="1728"/>
          </w:tcPr>
          <w:p>
            <w:r/>
            <w:r>
              <w:rPr>
                <w:sz w:val="18"/>
              </w:rPr>
              <w:t>POST</w:t>
            </w:r>
          </w:p>
        </w:tc>
        <w:tc>
          <w:tcPr>
            <w:tcW w:type="dxa" w:w="1728"/>
          </w:tcPr>
          <w:p>
            <w:r/>
            <w:r>
              <w:rPr>
                <w:rFonts w:ascii="Consolas" w:hAnsi="Consolas"/>
                <w:color w:val="8A1A4A"/>
                <w:sz w:val="18"/>
              </w:rPr>
              <w:t>/api/invite/run-match/:id</w:t>
            </w:r>
          </w:p>
        </w:tc>
        <w:tc>
          <w:tcPr>
            <w:tcW w:type="dxa" w:w="1728"/>
          </w:tcPr>
          <w:p>
            <w:r/>
            <w:r>
              <w:rPr>
                <w:sz w:val="18"/>
              </w:rPr>
              <w:t>AUTH</w:t>
            </w:r>
          </w:p>
        </w:tc>
        <w:tc>
          <w:tcPr>
            <w:tcW w:type="dxa" w:w="1728"/>
          </w:tcPr>
          <w:p>
            <w:r/>
            <w:r>
              <w:rPr>
                <w:rFonts w:ascii="Consolas" w:hAnsi="Consolas"/>
                <w:color w:val="8A1A4A"/>
                <w:sz w:val="18"/>
              </w:rPr>
              <w:t>runInviteMatch</w:t>
            </w:r>
          </w:p>
        </w:tc>
        <w:tc>
          <w:tcPr>
            <w:tcW w:type="dxa" w:w="1728"/>
          </w:tcPr>
          <w:p>
            <w:r/>
            <w:r>
              <w:rPr>
                <w:rFonts w:ascii="Consolas" w:hAnsi="Consolas"/>
                <w:color w:val="8A1A4A"/>
                <w:sz w:val="18"/>
              </w:rPr>
              <w:t>invite.routes.js:57</w:t>
            </w:r>
          </w:p>
        </w:tc>
      </w:tr>
    </w:tbl>
    <w:p>
      <w:pPr>
        <w:spacing w:after="80"/>
      </w:pPr>
    </w:p>
    <w:p>
      <w:pPr>
        <w:ind w:left="432"/>
        <w:shd w:val="clear" w:fill="EAF3EF"/>
      </w:pPr>
      <w:r>
        <w:rPr>
          <w:b/>
          <w:color w:val="5A5A5A"/>
        </w:rPr>
        <w:t>Map correction:</w:t>
      </w:r>
      <w:r>
        <w:rPr>
          <w:color w:val="5A5A5A"/>
        </w:rPr>
        <w:t xml:space="preserve"> an earlier source map grouped </w:t>
      </w:r>
      <w:r>
        <w:rPr>
          <w:rFonts w:ascii="Consolas" w:hAnsi="Consolas"/>
          <w:color w:val="8A1A4A"/>
          <w:sz w:val="19"/>
        </w:rPr>
        <w:t>/api/mfr/analyze</w:t>
      </w:r>
      <w:r>
        <w:rPr>
          <w:color w:val="5A5A5A"/>
        </w:rPr>
        <w:t xml:space="preserve"> and </w:t>
      </w:r>
      <w:r>
        <w:rPr>
          <w:rFonts w:ascii="Consolas" w:hAnsi="Consolas"/>
          <w:color w:val="8A1A4A"/>
          <w:sz w:val="19"/>
        </w:rPr>
        <w:t>/api/mental/analyze</w:t>
      </w:r>
      <w:r>
        <w:rPr>
          <w:color w:val="5A5A5A"/>
        </w:rPr>
        <w:t xml:space="preserve"> under </w:t>
      </w:r>
      <w:r>
        <w:rPr>
          <w:rFonts w:ascii="Consolas" w:hAnsi="Consolas"/>
          <w:color w:val="8A1A4A"/>
          <w:sz w:val="19"/>
        </w:rPr>
        <w:t>checkMatchQuota</w:t>
      </w:r>
      <w:r>
        <w:rPr>
          <w:color w:val="5A5A5A"/>
        </w:rPr>
        <w:t xml:space="preserve">. They are </w:t>
      </w:r>
      <w:r>
        <w:rPr>
          <w:b/>
          <w:color w:val="5A5A5A"/>
        </w:rPr>
        <w:t>not</w:t>
      </w:r>
      <w:r>
        <w:rPr>
          <w:color w:val="5A5A5A"/>
        </w:rPr>
        <w:t xml:space="preserve"> quota‑gated — only </w:t>
      </w:r>
      <w:r>
        <w:rPr>
          <w:rFonts w:ascii="Consolas" w:hAnsi="Consolas"/>
          <w:color w:val="8A1A4A"/>
          <w:sz w:val="19"/>
        </w:rPr>
        <w:t>/api/chronic/analyze</w:t>
      </w:r>
      <w:r>
        <w:rPr>
          <w:color w:val="5A5A5A"/>
        </w:rPr>
        <w:t xml:space="preserve"> carries </w:t>
      </w:r>
      <w:r>
        <w:rPr>
          <w:rFonts w:ascii="Consolas" w:hAnsi="Consolas"/>
          <w:color w:val="8A1A4A"/>
          <w:sz w:val="19"/>
        </w:rPr>
        <w:t>checkMatchQuota</w:t>
      </w:r>
      <w:r>
        <w:rPr>
          <w:color w:val="5A5A5A"/>
        </w:rPr>
        <w:t xml:space="preserve"> (</w:t>
      </w:r>
      <w:r>
        <w:rPr>
          <w:rFonts w:ascii="Consolas" w:hAnsi="Consolas"/>
          <w:color w:val="8A1A4A"/>
          <w:sz w:val="19"/>
        </w:rPr>
        <w:t>chronic.routes.js:8</w:t>
      </w:r>
      <w:r>
        <w:rPr>
          <w:color w:val="5A5A5A"/>
        </w:rPr>
        <w:t>). The other two engines are auth‑only. Verified against source.</w:t>
      </w:r>
    </w:p>
    <w:p>
      <w:pPr>
        <w:pStyle w:val="Heading3"/>
      </w:pPr>
      <w:r>
        <w:t>Share‑token capable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Method</w:t>
            </w:r>
          </w:p>
        </w:tc>
        <w:tc>
          <w:tcPr>
            <w:tcW w:type="dxa" w:w="1728"/>
          </w:tcPr>
          <w:p>
            <w:r/>
            <w:r>
              <w:rPr>
                <w:b/>
                <w:sz w:val="18"/>
              </w:rPr>
              <w:t>Path</w:t>
            </w:r>
          </w:p>
        </w:tc>
        <w:tc>
          <w:tcPr>
            <w:tcW w:type="dxa" w:w="1728"/>
          </w:tcPr>
          <w:p>
            <w:r/>
            <w:r>
              <w:rPr>
                <w:b/>
                <w:sz w:val="18"/>
              </w:rPr>
              <w:t>Chain</w:t>
            </w:r>
          </w:p>
        </w:tc>
        <w:tc>
          <w:tcPr>
            <w:tcW w:type="dxa" w:w="1728"/>
          </w:tcPr>
          <w:p>
            <w:r/>
            <w:r>
              <w:rPr>
                <w:b/>
                <w:sz w:val="18"/>
              </w:rPr>
              <w:t>Controller</w:t>
            </w:r>
          </w:p>
        </w:tc>
        <w:tc>
          <w:tcPr>
            <w:tcW w:type="dxa" w:w="1728"/>
          </w:tcPr>
          <w:p>
            <w:r/>
            <w:r>
              <w:rPr>
                <w:b/>
                <w:sz w:val="18"/>
              </w:rPr>
              <w:t>File:line</w:t>
            </w:r>
          </w:p>
        </w:tc>
      </w:tr>
      <w:tr>
        <w:tc>
          <w:tcPr>
            <w:tcW w:type="dxa" w:w="1728"/>
          </w:tcPr>
          <w:p>
            <w:r/>
            <w:r>
              <w:rPr>
                <w:sz w:val="18"/>
              </w:rPr>
              <w:t>GET</w:t>
            </w:r>
          </w:p>
        </w:tc>
        <w:tc>
          <w:tcPr>
            <w:tcW w:type="dxa" w:w="1728"/>
          </w:tcPr>
          <w:p>
            <w:r/>
            <w:r>
              <w:rPr>
                <w:rFonts w:ascii="Consolas" w:hAnsi="Consolas"/>
                <w:color w:val="8A1A4A"/>
                <w:sz w:val="18"/>
              </w:rPr>
              <w:t>/api/compatibility/matches/:matchId/pdf</w:t>
            </w:r>
          </w:p>
        </w:tc>
        <w:tc>
          <w:tcPr>
            <w:tcW w:type="dxa" w:w="1728"/>
          </w:tcPr>
          <w:p>
            <w:r/>
            <w:r>
              <w:rPr>
                <w:b/>
                <w:sz w:val="18"/>
              </w:rPr>
              <w:t>SHARE</w:t>
            </w:r>
            <w:r>
              <w:rPr>
                <w:sz w:val="18"/>
              </w:rPr>
              <w:t xml:space="preserve"> (</w:t>
            </w:r>
            <w:r>
              <w:rPr>
                <w:rFonts w:ascii="Consolas" w:hAnsi="Consolas"/>
                <w:color w:val="8A1A4A"/>
                <w:sz w:val="18"/>
              </w:rPr>
              <w:t>authenticateOrShareToken</w:t>
            </w:r>
            <w:r>
              <w:rPr>
                <w:sz w:val="18"/>
              </w:rPr>
              <w:t>)</w:t>
            </w:r>
          </w:p>
        </w:tc>
        <w:tc>
          <w:tcPr>
            <w:tcW w:type="dxa" w:w="1728"/>
          </w:tcPr>
          <w:p>
            <w:r/>
            <w:r>
              <w:rPr>
                <w:rFonts w:ascii="Consolas" w:hAnsi="Consolas"/>
                <w:color w:val="8A1A4A"/>
                <w:sz w:val="18"/>
              </w:rPr>
              <w:t>generatePDFReport</w:t>
            </w:r>
          </w:p>
        </w:tc>
        <w:tc>
          <w:tcPr>
            <w:tcW w:type="dxa" w:w="1728"/>
          </w:tcPr>
          <w:p>
            <w:r/>
            <w:r>
              <w:rPr>
                <w:rFonts w:ascii="Consolas" w:hAnsi="Consolas"/>
                <w:color w:val="8A1A4A"/>
                <w:sz w:val="18"/>
              </w:rPr>
              <w:t>compatibility.routes.js:10</w:t>
            </w:r>
          </w:p>
        </w:tc>
      </w:tr>
    </w:tbl>
    <w:p>
      <w:pPr>
        <w:spacing w:after="80"/>
      </w:pPr>
    </w:p>
    <w:p>
      <w:r>
        <w:t xml:space="preserve">This route is registered </w:t>
      </w:r>
      <w:r>
        <w:rPr>
          <w:b/>
        </w:rPr>
        <w:t>before</w:t>
      </w:r>
      <w:r>
        <w:t xml:space="preserve"> the blanket </w:t>
      </w:r>
      <w:r>
        <w:rPr>
          <w:rFonts w:ascii="Consolas" w:hAnsi="Consolas"/>
          <w:color w:val="8A1A4A"/>
          <w:sz w:val="19"/>
        </w:rPr>
        <w:t>router.use(authenticateToken)</w:t>
      </w:r>
      <w:r>
        <w:t xml:space="preserve"> at </w:t>
      </w:r>
      <w:r>
        <w:rPr>
          <w:rFonts w:ascii="Consolas" w:hAnsi="Consolas"/>
          <w:color w:val="8A1A4A"/>
          <w:sz w:val="19"/>
        </w:rPr>
        <w:t>compatibility.routes.js:13</w:t>
      </w:r>
      <w:r>
        <w:t xml:space="preserve">, so it can accept a </w:t>
      </w:r>
      <w:r>
        <w:rPr>
          <w:rFonts w:ascii="Consolas" w:hAnsi="Consolas"/>
          <w:color w:val="8A1A4A"/>
          <w:sz w:val="19"/>
        </w:rPr>
        <w:t>?shareToken=</w:t>
      </w:r>
      <w:r>
        <w:t xml:space="preserve"> alternative. </w:t>
      </w:r>
      <w:r>
        <w:rPr>
          <w:b/>
        </w:rPr>
        <w:t>Order matters</w:t>
      </w:r>
      <w:r>
        <w:t xml:space="preserve"> — moving line 10 below line 13 breaks share links.</w:t>
      </w:r>
    </w:p>
    <w:p>
      <w:pPr>
        <w:pStyle w:val="Heading3"/>
      </w:pPr>
      <w:r>
        <w:t xml:space="preserve">Compatibility (rest, </w:t>
      </w:r>
      <w:r>
        <w:rPr>
          <w:rFonts w:ascii="Consolas" w:hAnsi="Consolas"/>
          <w:color w:val="8A1A4A"/>
          <w:sz w:val="19"/>
        </w:rPr>
        <w:t>authenticateToken</w:t>
      </w:r>
      <w:r>
        <w:t xml:space="preserve"> via </w:t>
      </w:r>
      <w:r>
        <w:rPr>
          <w:rFonts w:ascii="Consolas" w:hAnsi="Consolas"/>
          <w:color w:val="8A1A4A"/>
          <w:sz w:val="19"/>
        </w:rPr>
        <w:t>router.use</w:t>
      </w:r>
      <w:r>
        <w:t xml:space="preserve"> at line 13)</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Method</w:t>
            </w:r>
          </w:p>
        </w:tc>
        <w:tc>
          <w:tcPr>
            <w:tcW w:type="dxa" w:w="2160"/>
          </w:tcPr>
          <w:p>
            <w:r/>
            <w:r>
              <w:rPr>
                <w:b/>
                <w:sz w:val="18"/>
              </w:rPr>
              <w:t>Path</w:t>
            </w:r>
          </w:p>
        </w:tc>
        <w:tc>
          <w:tcPr>
            <w:tcW w:type="dxa" w:w="2160"/>
          </w:tcPr>
          <w:p>
            <w:r/>
            <w:r>
              <w:rPr>
                <w:b/>
                <w:sz w:val="18"/>
              </w:rPr>
              <w:t>Controller</w:t>
            </w:r>
          </w:p>
        </w:tc>
        <w:tc>
          <w:tcPr>
            <w:tcW w:type="dxa" w:w="2160"/>
          </w:tcPr>
          <w:p>
            <w:r/>
            <w:r>
              <w:rPr>
                <w:b/>
                <w:sz w:val="18"/>
              </w:rPr>
              <w:t>File:line</w:t>
            </w:r>
          </w:p>
        </w:tc>
      </w:tr>
      <w:tr>
        <w:tc>
          <w:tcPr>
            <w:tcW w:type="dxa" w:w="2160"/>
          </w:tcPr>
          <w:p>
            <w:r/>
            <w:r>
              <w:rPr>
                <w:sz w:val="18"/>
              </w:rPr>
              <w:t>GET</w:t>
            </w:r>
          </w:p>
        </w:tc>
        <w:tc>
          <w:tcPr>
            <w:tcW w:type="dxa" w:w="2160"/>
          </w:tcPr>
          <w:p>
            <w:r/>
            <w:r>
              <w:rPr>
                <w:rFonts w:ascii="Consolas" w:hAnsi="Consolas"/>
                <w:color w:val="8A1A4A"/>
                <w:sz w:val="18"/>
              </w:rPr>
              <w:t>/api/compatibility/matches</w:t>
            </w:r>
          </w:p>
        </w:tc>
        <w:tc>
          <w:tcPr>
            <w:tcW w:type="dxa" w:w="2160"/>
          </w:tcPr>
          <w:p>
            <w:r/>
            <w:r>
              <w:rPr>
                <w:rFonts w:ascii="Consolas" w:hAnsi="Consolas"/>
                <w:color w:val="8A1A4A"/>
                <w:sz w:val="18"/>
              </w:rPr>
              <w:t>listMatches</w:t>
            </w:r>
          </w:p>
        </w:tc>
        <w:tc>
          <w:tcPr>
            <w:tcW w:type="dxa" w:w="2160"/>
          </w:tcPr>
          <w:p>
            <w:r/>
            <w:r>
              <w:rPr>
                <w:rFonts w:ascii="Consolas" w:hAnsi="Consolas"/>
                <w:color w:val="8A1A4A"/>
                <w:sz w:val="18"/>
              </w:rPr>
              <w:t>compatibility.routes.js:16</w:t>
            </w:r>
          </w:p>
        </w:tc>
      </w:tr>
      <w:tr>
        <w:tc>
          <w:tcPr>
            <w:tcW w:type="dxa" w:w="2160"/>
          </w:tcPr>
          <w:p>
            <w:r/>
            <w:r>
              <w:rPr>
                <w:sz w:val="18"/>
              </w:rPr>
              <w:t>POST</w:t>
            </w:r>
          </w:p>
        </w:tc>
        <w:tc>
          <w:tcPr>
            <w:tcW w:type="dxa" w:w="2160"/>
          </w:tcPr>
          <w:p>
            <w:r/>
            <w:r>
              <w:rPr>
                <w:rFonts w:ascii="Consolas" w:hAnsi="Consolas"/>
                <w:color w:val="8A1A4A"/>
                <w:sz w:val="18"/>
              </w:rPr>
              <w:t>/api/compatibility/save-match</w:t>
            </w:r>
          </w:p>
        </w:tc>
        <w:tc>
          <w:tcPr>
            <w:tcW w:type="dxa" w:w="2160"/>
          </w:tcPr>
          <w:p>
            <w:r/>
            <w:r>
              <w:rPr>
                <w:rFonts w:ascii="Consolas" w:hAnsi="Consolas"/>
                <w:color w:val="8A1A4A"/>
                <w:sz w:val="18"/>
              </w:rPr>
              <w:t>saveMatch</w:t>
            </w:r>
          </w:p>
        </w:tc>
        <w:tc>
          <w:tcPr>
            <w:tcW w:type="dxa" w:w="2160"/>
          </w:tcPr>
          <w:p>
            <w:r/>
            <w:r>
              <w:rPr>
                <w:rFonts w:ascii="Consolas" w:hAnsi="Consolas"/>
                <w:color w:val="8A1A4A"/>
                <w:sz w:val="18"/>
              </w:rPr>
              <w:t>compatibility.routes.js:19</w:t>
            </w:r>
          </w:p>
        </w:tc>
      </w:tr>
      <w:tr>
        <w:tc>
          <w:tcPr>
            <w:tcW w:type="dxa" w:w="2160"/>
          </w:tcPr>
          <w:p>
            <w:r/>
            <w:r>
              <w:rPr>
                <w:sz w:val="18"/>
              </w:rPr>
              <w:t>POST</w:t>
            </w:r>
          </w:p>
        </w:tc>
        <w:tc>
          <w:tcPr>
            <w:tcW w:type="dxa" w:w="2160"/>
          </w:tcPr>
          <w:p>
            <w:r/>
            <w:r>
              <w:rPr>
                <w:rFonts w:ascii="Consolas" w:hAnsi="Consolas"/>
                <w:color w:val="8A1A4A"/>
                <w:sz w:val="18"/>
              </w:rPr>
              <w:t>…/matches/:matchId/share-link</w:t>
            </w:r>
          </w:p>
        </w:tc>
        <w:tc>
          <w:tcPr>
            <w:tcW w:type="dxa" w:w="2160"/>
          </w:tcPr>
          <w:p>
            <w:r/>
            <w:r>
              <w:rPr>
                <w:rFonts w:ascii="Consolas" w:hAnsi="Consolas"/>
                <w:color w:val="8A1A4A"/>
                <w:sz w:val="18"/>
              </w:rPr>
              <w:t>createShareLink</w:t>
            </w:r>
          </w:p>
        </w:tc>
        <w:tc>
          <w:tcPr>
            <w:tcW w:type="dxa" w:w="2160"/>
          </w:tcPr>
          <w:p>
            <w:r/>
            <w:r>
              <w:rPr>
                <w:rFonts w:ascii="Consolas" w:hAnsi="Consolas"/>
                <w:color w:val="8A1A4A"/>
                <w:sz w:val="18"/>
              </w:rPr>
              <w:t>compatibility.routes.js:22</w:t>
            </w:r>
          </w:p>
        </w:tc>
      </w:tr>
      <w:tr>
        <w:tc>
          <w:tcPr>
            <w:tcW w:type="dxa" w:w="2160"/>
          </w:tcPr>
          <w:p>
            <w:r/>
            <w:r>
              <w:rPr>
                <w:sz w:val="18"/>
              </w:rPr>
              <w:t>GET</w:t>
            </w:r>
          </w:p>
        </w:tc>
        <w:tc>
          <w:tcPr>
            <w:tcW w:type="dxa" w:w="2160"/>
          </w:tcPr>
          <w:p>
            <w:r/>
            <w:r>
              <w:rPr>
                <w:rFonts w:ascii="Consolas" w:hAnsi="Consolas"/>
                <w:color w:val="8A1A4A"/>
                <w:sz w:val="18"/>
              </w:rPr>
              <w:t>…/matches/:matchId/ai-pdf</w:t>
            </w:r>
          </w:p>
        </w:tc>
        <w:tc>
          <w:tcPr>
            <w:tcW w:type="dxa" w:w="2160"/>
          </w:tcPr>
          <w:p>
            <w:r/>
            <w:r>
              <w:rPr>
                <w:rFonts w:ascii="Consolas" w:hAnsi="Consolas"/>
                <w:color w:val="8A1A4A"/>
                <w:sz w:val="18"/>
              </w:rPr>
              <w:t>generateAIPDFReport</w:t>
            </w:r>
          </w:p>
        </w:tc>
        <w:tc>
          <w:tcPr>
            <w:tcW w:type="dxa" w:w="2160"/>
          </w:tcPr>
          <w:p>
            <w:r/>
            <w:r>
              <w:rPr>
                <w:rFonts w:ascii="Consolas" w:hAnsi="Consolas"/>
                <w:color w:val="8A1A4A"/>
                <w:sz w:val="18"/>
              </w:rPr>
              <w:t>compatibility.routes.js:26</w:t>
            </w:r>
          </w:p>
        </w:tc>
      </w:tr>
      <w:tr>
        <w:tc>
          <w:tcPr>
            <w:tcW w:type="dxa" w:w="2160"/>
          </w:tcPr>
          <w:p>
            <w:r/>
            <w:r>
              <w:rPr>
                <w:sz w:val="18"/>
              </w:rPr>
              <w:t>GET</w:t>
            </w:r>
          </w:p>
        </w:tc>
        <w:tc>
          <w:tcPr>
            <w:tcW w:type="dxa" w:w="2160"/>
          </w:tcPr>
          <w:p>
            <w:r/>
            <w:r>
              <w:rPr>
                <w:rFonts w:ascii="Consolas" w:hAnsi="Consolas"/>
                <w:color w:val="8A1A4A"/>
                <w:sz w:val="18"/>
              </w:rPr>
              <w:t>…/matches/:matchId/radiology</w:t>
            </w:r>
          </w:p>
        </w:tc>
        <w:tc>
          <w:tcPr>
            <w:tcW w:type="dxa" w:w="2160"/>
          </w:tcPr>
          <w:p>
            <w:r/>
            <w:r>
              <w:rPr>
                <w:rFonts w:ascii="Consolas" w:hAnsi="Consolas"/>
                <w:color w:val="8A1A4A"/>
                <w:sz w:val="18"/>
              </w:rPr>
              <w:t>getMatchRadiology</w:t>
            </w:r>
          </w:p>
        </w:tc>
        <w:tc>
          <w:tcPr>
            <w:tcW w:type="dxa" w:w="2160"/>
          </w:tcPr>
          <w:p>
            <w:r/>
            <w:r>
              <w:rPr>
                <w:rFonts w:ascii="Consolas" w:hAnsi="Consolas"/>
                <w:color w:val="8A1A4A"/>
                <w:sz w:val="18"/>
              </w:rPr>
              <w:t>compatibility.routes.js:30</w:t>
            </w:r>
          </w:p>
        </w:tc>
      </w:tr>
      <w:tr>
        <w:tc>
          <w:tcPr>
            <w:tcW w:type="dxa" w:w="2160"/>
          </w:tcPr>
          <w:p>
            <w:r/>
            <w:r>
              <w:rPr>
                <w:sz w:val="18"/>
              </w:rPr>
              <w:t>GET</w:t>
            </w:r>
          </w:p>
        </w:tc>
        <w:tc>
          <w:tcPr>
            <w:tcW w:type="dxa" w:w="2160"/>
          </w:tcPr>
          <w:p>
            <w:r/>
            <w:r>
              <w:rPr>
                <w:rFonts w:ascii="Consolas" w:hAnsi="Consolas"/>
                <w:color w:val="8A1A4A"/>
                <w:sz w:val="18"/>
              </w:rPr>
              <w:t>…/matches/:matchId</w:t>
            </w:r>
          </w:p>
        </w:tc>
        <w:tc>
          <w:tcPr>
            <w:tcW w:type="dxa" w:w="2160"/>
          </w:tcPr>
          <w:p>
            <w:r/>
            <w:r>
              <w:rPr>
                <w:rFonts w:ascii="Consolas" w:hAnsi="Consolas"/>
                <w:color w:val="8A1A4A"/>
                <w:sz w:val="18"/>
              </w:rPr>
              <w:t>getMatch</w:t>
            </w:r>
          </w:p>
        </w:tc>
        <w:tc>
          <w:tcPr>
            <w:tcW w:type="dxa" w:w="2160"/>
          </w:tcPr>
          <w:p>
            <w:r/>
            <w:r>
              <w:rPr>
                <w:rFonts w:ascii="Consolas" w:hAnsi="Consolas"/>
                <w:color w:val="8A1A4A"/>
                <w:sz w:val="18"/>
              </w:rPr>
              <w:t>compatibility.routes.js:33</w:t>
            </w:r>
          </w:p>
        </w:tc>
      </w:tr>
      <w:tr>
        <w:tc>
          <w:tcPr>
            <w:tcW w:type="dxa" w:w="2160"/>
          </w:tcPr>
          <w:p>
            <w:r/>
            <w:r>
              <w:rPr>
                <w:sz w:val="18"/>
              </w:rPr>
              <w:t>POST</w:t>
            </w:r>
          </w:p>
        </w:tc>
        <w:tc>
          <w:tcPr>
            <w:tcW w:type="dxa" w:w="2160"/>
          </w:tcPr>
          <w:p>
            <w:r/>
            <w:r>
              <w:rPr>
                <w:rFonts w:ascii="Consolas" w:hAnsi="Consolas"/>
                <w:color w:val="8A1A4A"/>
                <w:sz w:val="18"/>
              </w:rPr>
              <w:t>…/matches/:matchId/infographics-data</w:t>
            </w:r>
          </w:p>
        </w:tc>
        <w:tc>
          <w:tcPr>
            <w:tcW w:type="dxa" w:w="2160"/>
          </w:tcPr>
          <w:p>
            <w:r/>
            <w:r>
              <w:rPr>
                <w:rFonts w:ascii="Consolas" w:hAnsi="Consolas"/>
                <w:color w:val="8A1A4A"/>
                <w:sz w:val="18"/>
              </w:rPr>
              <w:t>compileInfographicsData</w:t>
            </w:r>
          </w:p>
        </w:tc>
        <w:tc>
          <w:tcPr>
            <w:tcW w:type="dxa" w:w="2160"/>
          </w:tcPr>
          <w:p>
            <w:r/>
            <w:r>
              <w:rPr>
                <w:rFonts w:ascii="Consolas" w:hAnsi="Consolas"/>
                <w:color w:val="8A1A4A"/>
                <w:sz w:val="18"/>
              </w:rPr>
              <w:t>compatibility.routes.js:36</w:t>
            </w:r>
          </w:p>
        </w:tc>
      </w:tr>
    </w:tbl>
    <w:p>
      <w:pPr>
        <w:spacing w:after="80"/>
      </w:pPr>
    </w:p>
    <w:p>
      <w:pPr>
        <w:pStyle w:val="Heading3"/>
      </w:pPr>
      <w:r>
        <w:t>Admin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Method</w:t>
            </w:r>
          </w:p>
        </w:tc>
        <w:tc>
          <w:tcPr>
            <w:tcW w:type="dxa" w:w="1728"/>
          </w:tcPr>
          <w:p>
            <w:r/>
            <w:r>
              <w:rPr>
                <w:b/>
                <w:sz w:val="18"/>
              </w:rPr>
              <w:t>Path</w:t>
            </w:r>
          </w:p>
        </w:tc>
        <w:tc>
          <w:tcPr>
            <w:tcW w:type="dxa" w:w="1728"/>
          </w:tcPr>
          <w:p>
            <w:r/>
            <w:r>
              <w:rPr>
                <w:b/>
                <w:sz w:val="18"/>
              </w:rPr>
              <w:t>Chain</w:t>
            </w:r>
          </w:p>
        </w:tc>
        <w:tc>
          <w:tcPr>
            <w:tcW w:type="dxa" w:w="1728"/>
          </w:tcPr>
          <w:p>
            <w:r/>
            <w:r>
              <w:rPr>
                <w:b/>
                <w:sz w:val="18"/>
              </w:rPr>
              <w:t>Controller</w:t>
            </w:r>
          </w:p>
        </w:tc>
        <w:tc>
          <w:tcPr>
            <w:tcW w:type="dxa" w:w="1728"/>
          </w:tcPr>
          <w:p>
            <w:r/>
            <w:r>
              <w:rPr>
                <w:b/>
                <w:sz w:val="18"/>
              </w:rPr>
              <w:t>File:line</w:t>
            </w:r>
          </w:p>
        </w:tc>
      </w:tr>
      <w:tr>
        <w:tc>
          <w:tcPr>
            <w:tcW w:type="dxa" w:w="1728"/>
          </w:tcPr>
          <w:p>
            <w:r/>
            <w:r>
              <w:rPr>
                <w:sz w:val="18"/>
              </w:rPr>
              <w:t>GET</w:t>
            </w:r>
          </w:p>
        </w:tc>
        <w:tc>
          <w:tcPr>
            <w:tcW w:type="dxa" w:w="1728"/>
          </w:tcPr>
          <w:p>
            <w:r/>
            <w:r>
              <w:rPr>
                <w:rFonts w:ascii="Consolas" w:hAnsi="Consolas"/>
                <w:color w:val="8A1A4A"/>
                <w:sz w:val="18"/>
              </w:rPr>
              <w:t>/api/admin/whatsapp/messages</w:t>
            </w:r>
          </w:p>
        </w:tc>
        <w:tc>
          <w:tcPr>
            <w:tcW w:type="dxa" w:w="1728"/>
          </w:tcPr>
          <w:p>
            <w:r/>
            <w:r>
              <w:rPr>
                <w:b/>
                <w:sz w:val="18"/>
              </w:rPr>
              <w:t>ADMIN</w:t>
            </w:r>
            <w:r>
              <w:rPr>
                <w:sz w:val="18"/>
              </w:rPr>
              <w:t xml:space="preserve"> (</w:t>
            </w:r>
            <w:r>
              <w:rPr>
                <w:rFonts w:ascii="Consolas" w:hAnsi="Consolas"/>
                <w:color w:val="8A1A4A"/>
                <w:sz w:val="18"/>
              </w:rPr>
              <w:t>authenticateToken → requireAdmin</w:t>
            </w:r>
            <w:r>
              <w:rPr>
                <w:sz w:val="18"/>
              </w:rPr>
              <w:t>)</w:t>
            </w:r>
          </w:p>
        </w:tc>
        <w:tc>
          <w:tcPr>
            <w:tcW w:type="dxa" w:w="1728"/>
          </w:tcPr>
          <w:p>
            <w:r/>
            <w:r>
              <w:rPr>
                <w:rFonts w:ascii="Consolas" w:hAnsi="Consolas"/>
                <w:color w:val="8A1A4A"/>
                <w:sz w:val="18"/>
              </w:rPr>
              <w:t>listWhatsAppMessages</w:t>
            </w:r>
          </w:p>
        </w:tc>
        <w:tc>
          <w:tcPr>
            <w:tcW w:type="dxa" w:w="1728"/>
          </w:tcPr>
          <w:p>
            <w:r/>
            <w:r>
              <w:rPr>
                <w:rFonts w:ascii="Consolas" w:hAnsi="Consolas"/>
                <w:color w:val="8A1A4A"/>
                <w:sz w:val="18"/>
              </w:rPr>
              <w:t>admin.routes.js:8</w:t>
            </w:r>
          </w:p>
        </w:tc>
      </w:tr>
    </w:tbl>
    <w:p>
      <w:pPr>
        <w:spacing w:after="80"/>
      </w:pPr>
    </w:p>
    <w:p>
      <w:pPr>
        <w:ind w:left="432"/>
        <w:shd w:val="clear" w:fill="EAF3EF"/>
      </w:pPr>
      <w:r>
        <w:rPr>
          <w:b/>
          <w:color w:val="5A5A5A"/>
        </w:rPr>
        <w:t>`/db` posture (map correction):</w:t>
      </w:r>
      <w:r>
        <w:rPr>
          <w:color w:val="5A5A5A"/>
        </w:rPr>
        <w:t xml:space="preserve"> </w:t>
      </w:r>
      <w:r>
        <w:rPr>
          <w:rFonts w:ascii="Consolas" w:hAnsi="Consolas"/>
          <w:color w:val="8A1A4A"/>
          <w:sz w:val="19"/>
        </w:rPr>
        <w:t>/api/db/*</w:t>
      </w:r>
      <w:r>
        <w:rPr>
          <w:color w:val="5A5A5A"/>
        </w:rPr>
        <w:t xml:space="preserve"> </w:t>
      </w:r>
      <w:r>
        <w:rPr>
          <w:b/>
          <w:color w:val="5A5A5A"/>
        </w:rPr>
        <w:t>is authenticated</w:t>
      </w:r>
      <w:r>
        <w:rPr>
          <w:color w:val="5A5A5A"/>
        </w:rPr>
        <w:t xml:space="preserve"> — </w:t>
      </w:r>
      <w:r>
        <w:rPr>
          <w:rFonts w:ascii="Consolas" w:hAnsi="Consolas"/>
          <w:color w:val="8A1A4A"/>
          <w:sz w:val="19"/>
        </w:rPr>
        <w:t>db.routes.js:8</w:t>
      </w:r>
      <w:r>
        <w:rPr>
          <w:color w:val="5A5A5A"/>
        </w:rPr>
        <w:t xml:space="preserve"> does </w:t>
      </w:r>
      <w:r>
        <w:rPr>
          <w:rFonts w:ascii="Consolas" w:hAnsi="Consolas"/>
          <w:color w:val="8A1A4A"/>
          <w:sz w:val="19"/>
        </w:rPr>
        <w:t>router.use(authenticateToken)</w:t>
      </w:r>
      <w:r>
        <w:rPr>
          <w:color w:val="5A5A5A"/>
        </w:rPr>
        <w:t xml:space="preserve">. It is </w:t>
      </w:r>
      <w:r>
        <w:rPr>
          <w:b/>
          <w:color w:val="5A5A5A"/>
        </w:rPr>
        <w:t>not</w:t>
      </w:r>
      <w:r>
        <w:rPr>
          <w:color w:val="5A5A5A"/>
        </w:rPr>
        <w:t xml:space="preserve"> an open/unauthenticated door. It </w:t>
      </w:r>
      <w:r>
        <w:rPr>
          <w:b/>
          <w:color w:val="5A5A5A"/>
        </w:rPr>
        <w:t>is</w:t>
      </w:r>
      <w:r>
        <w:rPr>
          <w:color w:val="5A5A5A"/>
        </w:rPr>
        <w:t xml:space="preserve"> an </w:t>
      </w:r>
      <w:r>
        <w:rPr>
          <w:b/>
          <w:color w:val="5A5A5A"/>
        </w:rPr>
        <w:t>authorization</w:t>
      </w:r>
      <w:r>
        <w:rPr>
          <w:color w:val="5A5A5A"/>
        </w:rPr>
        <w:t xml:space="preserve"> gap: it has no </w:t>
      </w:r>
      <w:r>
        <w:rPr>
          <w:rFonts w:ascii="Consolas" w:hAnsi="Consolas"/>
          <w:color w:val="8A1A4A"/>
          <w:sz w:val="19"/>
        </w:rPr>
        <w:t>requireAdmin</w:t>
      </w:r>
      <w:r>
        <w:rPr>
          <w:color w:val="5A5A5A"/>
        </w:rPr>
        <w:t xml:space="preserve">, so </w:t>
      </w:r>
      <w:r>
        <w:rPr>
          <w:b/>
          <w:color w:val="5A5A5A"/>
        </w:rPr>
        <w:t>any logged‑in user can read/update/delete any table row</w:t>
      </w:r>
      <w:r>
        <w:rPr>
          <w:color w:val="5A5A5A"/>
        </w:rPr>
        <w:t xml:space="preserve"> via </w:t>
      </w:r>
      <w:r>
        <w:rPr>
          <w:rFonts w:ascii="Consolas" w:hAnsi="Consolas"/>
          <w:color w:val="8A1A4A"/>
          <w:sz w:val="19"/>
        </w:rPr>
        <w:t>/api/db/tables/*</w:t>
      </w:r>
      <w:r>
        <w:rPr>
          <w:color w:val="5A5A5A"/>
        </w:rPr>
        <w:t xml:space="preserve">. The decided direction (doc 17) is to </w:t>
      </w:r>
      <w:r>
        <w:rPr>
          <w:b/>
          <w:color w:val="5A5A5A"/>
        </w:rPr>
        <w:t>re‑home `/db` behind the `ADMIN_PHONE_NUMBERS` allowlist</w:t>
      </w:r>
      <w:r>
        <w:rPr>
          <w:color w:val="5A5A5A"/>
        </w:rPr>
        <w:t xml:space="preserve"> and delete the duplicate standalone engine pages — a code change not yet done. Frame it as authZ, not authN.</w:t>
      </w:r>
    </w:p>
    <w:p>
      <w:pPr>
        <w:pStyle w:val="Heading2"/>
      </w:pPr>
      <w:r>
        <w:t>9. Middleware inventory &amp; ordering rules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Middleware</w:t>
            </w:r>
          </w:p>
        </w:tc>
        <w:tc>
          <w:tcPr>
            <w:tcW w:type="dxa" w:w="2160"/>
          </w:tcPr>
          <w:p>
            <w:r/>
            <w:r>
              <w:rPr>
                <w:b/>
                <w:sz w:val="18"/>
              </w:rPr>
              <w:t>File</w:t>
            </w:r>
          </w:p>
        </w:tc>
        <w:tc>
          <w:tcPr>
            <w:tcW w:type="dxa" w:w="2160"/>
          </w:tcPr>
          <w:p>
            <w:r/>
            <w:r>
              <w:rPr>
                <w:b/>
                <w:sz w:val="18"/>
              </w:rPr>
              <w:t>Sets / does</w:t>
            </w:r>
          </w:p>
        </w:tc>
        <w:tc>
          <w:tcPr>
            <w:tcW w:type="dxa" w:w="2160"/>
          </w:tcPr>
          <w:p>
            <w:r/>
            <w:r>
              <w:rPr>
                <w:b/>
                <w:sz w:val="18"/>
              </w:rPr>
              <w:t>Ordering rule</w:t>
            </w:r>
          </w:p>
        </w:tc>
      </w:tr>
      <w:tr>
        <w:tc>
          <w:tcPr>
            <w:tcW w:type="dxa" w:w="2160"/>
          </w:tcPr>
          <w:p>
            <w:r/>
            <w:r>
              <w:rPr>
                <w:rFonts w:ascii="Consolas" w:hAnsi="Consolas"/>
                <w:color w:val="8A1A4A"/>
                <w:sz w:val="18"/>
              </w:rPr>
              <w:t>authenticateToken</w:t>
            </w:r>
          </w:p>
        </w:tc>
        <w:tc>
          <w:tcPr>
            <w:tcW w:type="dxa" w:w="2160"/>
          </w:tcPr>
          <w:p>
            <w:r/>
            <w:r>
              <w:rPr>
                <w:rFonts w:ascii="Consolas" w:hAnsi="Consolas"/>
                <w:color w:val="8A1A4A"/>
                <w:sz w:val="18"/>
              </w:rPr>
              <w:t>auth.middleware.js:8</w:t>
            </w:r>
          </w:p>
        </w:tc>
        <w:tc>
          <w:tcPr>
            <w:tcW w:type="dxa" w:w="2160"/>
          </w:tcPr>
          <w:p>
            <w:r/>
            <w:r>
              <w:rPr>
                <w:sz w:val="18"/>
              </w:rPr>
              <w:t xml:space="preserve">Injects </w:t>
            </w:r>
            <w:r>
              <w:rPr>
                <w:rFonts w:ascii="Consolas" w:hAnsi="Consolas"/>
                <w:color w:val="8A1A4A"/>
                <w:sz w:val="18"/>
              </w:rPr>
              <w:t>req.correlationId</w:t>
            </w:r>
            <w:r>
              <w:rPr>
                <w:sz w:val="18"/>
              </w:rPr>
              <w:t xml:space="preserve"> + </w:t>
            </w:r>
            <w:r>
              <w:rPr>
                <w:rFonts w:ascii="Consolas" w:hAnsi="Consolas"/>
                <w:color w:val="8A1A4A"/>
                <w:sz w:val="18"/>
              </w:rPr>
              <w:t>x-correlation-id</w:t>
            </w:r>
            <w:r>
              <w:rPr>
                <w:sz w:val="18"/>
              </w:rPr>
              <w:t xml:space="preserve"> header; extracts </w:t>
            </w:r>
            <w:r>
              <w:rPr>
                <w:rFonts w:ascii="Consolas" w:hAnsi="Consolas"/>
                <w:color w:val="8A1A4A"/>
                <w:sz w:val="18"/>
              </w:rPr>
              <w:t>Authorization: Bearer</w:t>
            </w:r>
            <w:r>
              <w:rPr>
                <w:sz w:val="18"/>
              </w:rPr>
              <w:t xml:space="preserve"> </w:t>
            </w:r>
            <w:r>
              <w:rPr>
                <w:b/>
                <w:sz w:val="18"/>
              </w:rPr>
              <w:t>or `?token=`</w:t>
            </w:r>
            <w:r>
              <w:rPr>
                <w:sz w:val="18"/>
              </w:rPr>
              <w:t xml:space="preserve">; </w:t>
            </w:r>
            <w:r>
              <w:rPr>
                <w:rFonts w:ascii="Consolas" w:hAnsi="Consolas"/>
                <w:color w:val="8A1A4A"/>
                <w:sz w:val="18"/>
              </w:rPr>
              <w:t>verifyAccessToken</w:t>
            </w:r>
            <w:r>
              <w:rPr>
                <w:sz w:val="18"/>
              </w:rPr>
              <w:t xml:space="preserve">; sets </w:t>
            </w:r>
            <w:r>
              <w:rPr>
                <w:rFonts w:ascii="Consolas" w:hAnsi="Consolas"/>
                <w:color w:val="8A1A4A"/>
                <w:sz w:val="18"/>
              </w:rPr>
              <w:t>req.user = {id, phone}</w:t>
            </w:r>
            <w:r>
              <w:rPr>
                <w:sz w:val="18"/>
              </w:rPr>
              <w:t xml:space="preserve"> or 401</w:t>
            </w:r>
          </w:p>
        </w:tc>
        <w:tc>
          <w:tcPr>
            <w:tcW w:type="dxa" w:w="2160"/>
          </w:tcPr>
          <w:p>
            <w:r/>
            <w:r>
              <w:rPr>
                <w:sz w:val="18"/>
              </w:rPr>
              <w:t xml:space="preserve">Must precede any controller needing </w:t>
            </w:r>
            <w:r>
              <w:rPr>
                <w:rFonts w:ascii="Consolas" w:hAnsi="Consolas"/>
                <w:color w:val="8A1A4A"/>
                <w:sz w:val="18"/>
              </w:rPr>
              <w:t>req.user</w:t>
            </w:r>
            <w:r>
              <w:rPr>
                <w:sz w:val="18"/>
              </w:rPr>
              <w:t xml:space="preserve">, and precede </w:t>
            </w:r>
            <w:r>
              <w:rPr>
                <w:rFonts w:ascii="Consolas" w:hAnsi="Consolas"/>
                <w:color w:val="8A1A4A"/>
                <w:sz w:val="18"/>
              </w:rPr>
              <w:t>requireAdmin</w:t>
            </w:r>
            <w:r>
              <w:rPr>
                <w:sz w:val="18"/>
              </w:rPr>
              <w:t>/quota</w:t>
            </w:r>
          </w:p>
        </w:tc>
      </w:tr>
      <w:tr>
        <w:tc>
          <w:tcPr>
            <w:tcW w:type="dxa" w:w="2160"/>
          </w:tcPr>
          <w:p>
            <w:r/>
            <w:r>
              <w:rPr>
                <w:rFonts w:ascii="Consolas" w:hAnsi="Consolas"/>
                <w:color w:val="8A1A4A"/>
                <w:sz w:val="18"/>
              </w:rPr>
              <w:t>authenticateOrShareToken</w:t>
            </w:r>
          </w:p>
        </w:tc>
        <w:tc>
          <w:tcPr>
            <w:tcW w:type="dxa" w:w="2160"/>
          </w:tcPr>
          <w:p>
            <w:r/>
            <w:r>
              <w:rPr>
                <w:rFonts w:ascii="Consolas" w:hAnsi="Consolas"/>
                <w:color w:val="8A1A4A"/>
                <w:sz w:val="18"/>
              </w:rPr>
              <w:t>auth.middleware.js:57</w:t>
            </w:r>
          </w:p>
        </w:tc>
        <w:tc>
          <w:tcPr>
            <w:tcW w:type="dxa" w:w="2160"/>
          </w:tcPr>
          <w:p>
            <w:r/>
            <w:r>
              <w:rPr>
                <w:sz w:val="18"/>
              </w:rPr>
              <w:t xml:space="preserve">If </w:t>
            </w:r>
            <w:r>
              <w:rPr>
                <w:rFonts w:ascii="Consolas" w:hAnsi="Consolas"/>
                <w:color w:val="8A1A4A"/>
                <w:sz w:val="18"/>
              </w:rPr>
              <w:t>?shareToken=</w:t>
            </w:r>
            <w:r>
              <w:rPr>
                <w:sz w:val="18"/>
              </w:rPr>
              <w:t xml:space="preserve"> present, </w:t>
            </w:r>
            <w:r>
              <w:rPr>
                <w:rFonts w:ascii="Consolas" w:hAnsi="Consolas"/>
                <w:color w:val="8A1A4A"/>
                <w:sz w:val="18"/>
              </w:rPr>
              <w:t>verifyShareToken</w:t>
            </w:r>
            <w:r>
              <w:rPr>
                <w:sz w:val="18"/>
              </w:rPr>
              <w:t xml:space="preserve"> and require </w:t>
            </w:r>
            <w:r>
              <w:rPr>
                <w:rFonts w:ascii="Consolas" w:hAnsi="Consolas"/>
                <w:color w:val="8A1A4A"/>
                <w:sz w:val="18"/>
              </w:rPr>
              <w:t>decoded.matchId === req.params.matchId</w:t>
            </w:r>
            <w:r>
              <w:rPr>
                <w:sz w:val="18"/>
              </w:rPr>
              <w:t xml:space="preserve">; sets </w:t>
            </w:r>
            <w:r>
              <w:rPr>
                <w:rFonts w:ascii="Consolas" w:hAnsi="Consolas"/>
                <w:color w:val="8A1A4A"/>
                <w:sz w:val="18"/>
              </w:rPr>
              <w:t>req.viaShareLink=true</w:t>
            </w:r>
            <w:r>
              <w:rPr>
                <w:sz w:val="18"/>
              </w:rPr>
              <w:t xml:space="preserve"> and </w:t>
            </w:r>
            <w:r>
              <w:rPr>
                <w:b/>
                <w:sz w:val="18"/>
              </w:rPr>
              <w:t>never `req.user`</w:t>
            </w:r>
            <w:r>
              <w:rPr>
                <w:sz w:val="18"/>
              </w:rPr>
              <w:t xml:space="preserve">; else falls through to </w:t>
            </w:r>
            <w:r>
              <w:rPr>
                <w:rFonts w:ascii="Consolas" w:hAnsi="Consolas"/>
                <w:color w:val="8A1A4A"/>
                <w:sz w:val="18"/>
              </w:rPr>
              <w:t>authenticateToken</w:t>
            </w:r>
          </w:p>
        </w:tc>
        <w:tc>
          <w:tcPr>
            <w:tcW w:type="dxa" w:w="2160"/>
          </w:tcPr>
          <w:p>
            <w:r/>
            <w:r>
              <w:rPr>
                <w:sz w:val="18"/>
              </w:rPr>
              <w:t xml:space="preserve">Must be registered </w:t>
            </w:r>
            <w:r>
              <w:rPr>
                <w:b/>
                <w:sz w:val="18"/>
              </w:rPr>
              <w:t>before</w:t>
            </w:r>
            <w:r>
              <w:rPr>
                <w:sz w:val="18"/>
              </w:rPr>
              <w:t xml:space="preserve"> the blanket </w:t>
            </w:r>
            <w:r>
              <w:rPr>
                <w:rFonts w:ascii="Consolas" w:hAnsi="Consolas"/>
                <w:color w:val="8A1A4A"/>
                <w:sz w:val="18"/>
              </w:rPr>
              <w:t>router.use(authenticateToken)</w:t>
            </w:r>
          </w:p>
        </w:tc>
      </w:tr>
      <w:tr>
        <w:tc>
          <w:tcPr>
            <w:tcW w:type="dxa" w:w="2160"/>
          </w:tcPr>
          <w:p>
            <w:r/>
            <w:r>
              <w:rPr>
                <w:rFonts w:ascii="Consolas" w:hAnsi="Consolas"/>
                <w:color w:val="8A1A4A"/>
                <w:sz w:val="18"/>
              </w:rPr>
              <w:t>requireAdmin</w:t>
            </w:r>
          </w:p>
        </w:tc>
        <w:tc>
          <w:tcPr>
            <w:tcW w:type="dxa" w:w="2160"/>
          </w:tcPr>
          <w:p>
            <w:r/>
            <w:r>
              <w:rPr>
                <w:rFonts w:ascii="Consolas" w:hAnsi="Consolas"/>
                <w:color w:val="8A1A4A"/>
                <w:sz w:val="18"/>
              </w:rPr>
              <w:t>admin.middleware.js:7</w:t>
            </w:r>
          </w:p>
        </w:tc>
        <w:tc>
          <w:tcPr>
            <w:tcW w:type="dxa" w:w="2160"/>
          </w:tcPr>
          <w:p>
            <w:r/>
            <w:r>
              <w:rPr>
                <w:sz w:val="18"/>
              </w:rPr>
              <w:t xml:space="preserve">Reads </w:t>
            </w:r>
            <w:r>
              <w:rPr>
                <w:rFonts w:ascii="Consolas" w:hAnsi="Consolas"/>
                <w:color w:val="8A1A4A"/>
                <w:sz w:val="18"/>
              </w:rPr>
              <w:t>req.user.phone</w:t>
            </w:r>
            <w:r>
              <w:rPr>
                <w:sz w:val="18"/>
              </w:rPr>
              <w:t xml:space="preserve">, checks against </w:t>
            </w:r>
            <w:r>
              <w:rPr>
                <w:rFonts w:ascii="Consolas" w:hAnsi="Consolas"/>
                <w:color w:val="8A1A4A"/>
                <w:sz w:val="18"/>
              </w:rPr>
              <w:t>ADMIN_PHONE_NUMBERS</w:t>
            </w:r>
            <w:r>
              <w:rPr>
                <w:sz w:val="18"/>
              </w:rPr>
              <w:t xml:space="preserve"> CSV; 403 on miss</w:t>
            </w:r>
          </w:p>
        </w:tc>
        <w:tc>
          <w:tcPr>
            <w:tcW w:type="dxa" w:w="2160"/>
          </w:tcPr>
          <w:p>
            <w:r/>
            <w:r>
              <w:rPr>
                <w:sz w:val="18"/>
              </w:rPr>
              <w:t xml:space="preserve">Must run </w:t>
            </w:r>
            <w:r>
              <w:rPr>
                <w:b/>
                <w:sz w:val="18"/>
              </w:rPr>
              <w:t>after</w:t>
            </w:r>
            <w:r>
              <w:rPr>
                <w:sz w:val="18"/>
              </w:rPr>
              <w:t xml:space="preserve"> </w:t>
            </w:r>
            <w:r>
              <w:rPr>
                <w:rFonts w:ascii="Consolas" w:hAnsi="Consolas"/>
                <w:color w:val="8A1A4A"/>
                <w:sz w:val="18"/>
              </w:rPr>
              <w:t>authenticateToken</w:t>
            </w:r>
            <w:r>
              <w:rPr>
                <w:sz w:val="18"/>
              </w:rPr>
              <w:t xml:space="preserve"> (reads </w:t>
            </w:r>
            <w:r>
              <w:rPr>
                <w:rFonts w:ascii="Consolas" w:hAnsi="Consolas"/>
                <w:color w:val="8A1A4A"/>
                <w:sz w:val="18"/>
              </w:rPr>
              <w:t>req.user</w:t>
            </w:r>
            <w:r>
              <w:rPr>
                <w:sz w:val="18"/>
              </w:rPr>
              <w:t>)</w:t>
            </w:r>
          </w:p>
        </w:tc>
      </w:tr>
      <w:tr>
        <w:tc>
          <w:tcPr>
            <w:tcW w:type="dxa" w:w="2160"/>
          </w:tcPr>
          <w:p>
            <w:r/>
            <w:r>
              <w:rPr>
                <w:rFonts w:ascii="Consolas" w:hAnsi="Consolas"/>
                <w:color w:val="8A1A4A"/>
                <w:sz w:val="18"/>
              </w:rPr>
              <w:t>checkMatchQuota</w:t>
            </w:r>
          </w:p>
        </w:tc>
        <w:tc>
          <w:tcPr>
            <w:tcW w:type="dxa" w:w="2160"/>
          </w:tcPr>
          <w:p>
            <w:r/>
            <w:r>
              <w:rPr>
                <w:rFonts w:ascii="Consolas" w:hAnsi="Consolas"/>
                <w:color w:val="8A1A4A"/>
                <w:sz w:val="18"/>
              </w:rPr>
              <w:t>quota.js:4</w:t>
            </w:r>
          </w:p>
        </w:tc>
        <w:tc>
          <w:tcPr>
            <w:tcW w:type="dxa" w:w="2160"/>
          </w:tcPr>
          <w:p>
            <w:r/>
            <w:r>
              <w:rPr>
                <w:sz w:val="18"/>
              </w:rPr>
              <w:t xml:space="preserve">If </w:t>
            </w:r>
            <w:r>
              <w:rPr>
                <w:rFonts w:ascii="Consolas" w:hAnsi="Consolas"/>
                <w:color w:val="8A1A4A"/>
                <w:sz w:val="18"/>
              </w:rPr>
              <w:t>runs_used &gt;= 1</w:t>
            </w:r>
            <w:r>
              <w:rPr>
                <w:sz w:val="18"/>
              </w:rPr>
              <w:t xml:space="preserve"> → 403; else </w:t>
            </w:r>
            <w:r>
              <w:rPr>
                <w:rFonts w:ascii="Consolas" w:hAnsi="Consolas"/>
                <w:color w:val="8A1A4A"/>
                <w:sz w:val="18"/>
              </w:rPr>
              <w:t>runs_used++</w:t>
            </w:r>
            <w:r>
              <w:rPr>
                <w:sz w:val="18"/>
              </w:rPr>
              <w:t xml:space="preserve"> then </w:t>
            </w:r>
            <w:r>
              <w:rPr>
                <w:rFonts w:ascii="Consolas" w:hAnsi="Consolas"/>
                <w:color w:val="8A1A4A"/>
                <w:sz w:val="18"/>
              </w:rPr>
              <w:t>next()</w:t>
            </w:r>
          </w:p>
        </w:tc>
        <w:tc>
          <w:tcPr>
            <w:tcW w:type="dxa" w:w="2160"/>
          </w:tcPr>
          <w:p>
            <w:r/>
            <w:r>
              <w:rPr>
                <w:sz w:val="18"/>
              </w:rPr>
              <w:t xml:space="preserve">After auth (needs </w:t>
            </w:r>
            <w:r>
              <w:rPr>
                <w:rFonts w:ascii="Consolas" w:hAnsi="Consolas"/>
                <w:color w:val="8A1A4A"/>
                <w:sz w:val="18"/>
              </w:rPr>
              <w:t>req.user.id</w:t>
            </w:r>
            <w:r>
              <w:rPr>
                <w:sz w:val="18"/>
              </w:rPr>
              <w:t>); before the engine controller</w:t>
            </w:r>
          </w:p>
        </w:tc>
      </w:tr>
      <w:tr>
        <w:tc>
          <w:tcPr>
            <w:tcW w:type="dxa" w:w="2160"/>
          </w:tcPr>
          <w:p>
            <w:r/>
            <w:r>
              <w:rPr>
                <w:rFonts w:ascii="Consolas" w:hAnsi="Consolas"/>
                <w:color w:val="8A1A4A"/>
                <w:sz w:val="18"/>
              </w:rPr>
              <w:t>checkChatQuota</w:t>
            </w:r>
          </w:p>
        </w:tc>
        <w:tc>
          <w:tcPr>
            <w:tcW w:type="dxa" w:w="2160"/>
          </w:tcPr>
          <w:p>
            <w:r/>
            <w:r>
              <w:rPr>
                <w:rFonts w:ascii="Consolas" w:hAnsi="Consolas"/>
                <w:color w:val="8A1A4A"/>
                <w:sz w:val="18"/>
              </w:rPr>
              <w:t>quota.js:34</w:t>
            </w:r>
          </w:p>
        </w:tc>
        <w:tc>
          <w:tcPr>
            <w:tcW w:type="dxa" w:w="2160"/>
          </w:tcPr>
          <w:p>
            <w:r/>
            <w:r>
              <w:rPr>
                <w:sz w:val="18"/>
              </w:rPr>
              <w:t xml:space="preserve">If </w:t>
            </w:r>
            <w:r>
              <w:rPr>
                <w:rFonts w:ascii="Consolas" w:hAnsi="Consolas"/>
                <w:color w:val="8A1A4A"/>
                <w:sz w:val="18"/>
              </w:rPr>
              <w:t>chats_used &gt;= 5</w:t>
            </w:r>
            <w:r>
              <w:rPr>
                <w:sz w:val="18"/>
              </w:rPr>
              <w:t xml:space="preserve"> → 403; else </w:t>
            </w:r>
            <w:r>
              <w:rPr>
                <w:rFonts w:ascii="Consolas" w:hAnsi="Consolas"/>
                <w:color w:val="8A1A4A"/>
                <w:sz w:val="18"/>
              </w:rPr>
              <w:t>chats_used++</w:t>
            </w:r>
            <w:r>
              <w:rPr>
                <w:sz w:val="18"/>
              </w:rPr>
              <w:t xml:space="preserve"> then </w:t>
            </w:r>
            <w:r>
              <w:rPr>
                <w:rFonts w:ascii="Consolas" w:hAnsi="Consolas"/>
                <w:color w:val="8A1A4A"/>
                <w:sz w:val="18"/>
              </w:rPr>
              <w:t>next()</w:t>
            </w:r>
          </w:p>
        </w:tc>
        <w:tc>
          <w:tcPr>
            <w:tcW w:type="dxa" w:w="2160"/>
          </w:tcPr>
          <w:p>
            <w:r/>
            <w:r>
              <w:rPr>
                <w:sz w:val="18"/>
              </w:rPr>
              <w:t xml:space="preserve">After auth; before </w:t>
            </w:r>
            <w:r>
              <w:rPr>
                <w:rFonts w:ascii="Consolas" w:hAnsi="Consolas"/>
                <w:color w:val="8A1A4A"/>
                <w:sz w:val="18"/>
              </w:rPr>
              <w:t>sendChatMessage</w:t>
            </w:r>
          </w:p>
        </w:tc>
      </w:tr>
      <w:tr>
        <w:tc>
          <w:tcPr>
            <w:tcW w:type="dxa" w:w="2160"/>
          </w:tcPr>
          <w:p>
            <w:r/>
            <w:r>
              <w:rPr>
                <w:rFonts w:ascii="Consolas" w:hAnsi="Consolas"/>
                <w:color w:val="8A1A4A"/>
                <w:sz w:val="18"/>
              </w:rPr>
              <w:t>errorHandler</w:t>
            </w:r>
          </w:p>
        </w:tc>
        <w:tc>
          <w:tcPr>
            <w:tcW w:type="dxa" w:w="2160"/>
          </w:tcPr>
          <w:p>
            <w:r/>
            <w:r>
              <w:rPr>
                <w:rFonts w:ascii="Consolas" w:hAnsi="Consolas"/>
                <w:color w:val="8A1A4A"/>
                <w:sz w:val="18"/>
              </w:rPr>
              <w:t>errorHandler.js:6</w:t>
            </w:r>
          </w:p>
        </w:tc>
        <w:tc>
          <w:tcPr>
            <w:tcW w:type="dxa" w:w="2160"/>
          </w:tcPr>
          <w:p>
            <w:r/>
            <w:r>
              <w:rPr>
                <w:sz w:val="18"/>
              </w:rPr>
              <w:t>Terminal JSON responder</w:t>
            </w:r>
          </w:p>
        </w:tc>
        <w:tc>
          <w:tcPr>
            <w:tcW w:type="dxa" w:w="2160"/>
          </w:tcPr>
          <w:p>
            <w:r/>
            <w:r>
              <w:rPr>
                <w:b/>
                <w:sz w:val="18"/>
              </w:rPr>
              <w:t>Must be the last `app.use`</w:t>
            </w:r>
          </w:p>
        </w:tc>
      </w:tr>
    </w:tbl>
    <w:p>
      <w:pPr>
        <w:spacing w:after="80"/>
      </w:pPr>
    </w:p>
    <w:p>
      <w:r>
        <w:t>Auth details worth internalising (full treatment in doc 04):</w:t>
      </w:r>
    </w:p>
    <w:p>
      <w:pPr>
        <w:pStyle w:val="ListBullet"/>
      </w:pPr>
      <w:r>
        <w:rPr>
          <w:b/>
        </w:rPr>
        <w:t>`?token=` query‑param acceptance</w:t>
      </w:r>
      <w:r>
        <w:t xml:space="preserve"> (</w:t>
      </w:r>
      <w:r>
        <w:rPr>
          <w:rFonts w:ascii="Consolas" w:hAnsi="Consolas"/>
          <w:color w:val="8A1A4A"/>
          <w:sz w:val="19"/>
        </w:rPr>
        <w:t>auth.middleware.js:17</w:t>
      </w:r>
      <w:r>
        <w:t>) is a credential‑leak risk — tokens land in access logs, referrers, proxy logs. Backlog item.</w:t>
      </w:r>
    </w:p>
    <w:p>
      <w:pPr>
        <w:pStyle w:val="ListBullet"/>
      </w:pPr>
      <w:r>
        <w:t xml:space="preserve">Correlation ID is injected </w:t>
      </w:r>
      <w:r>
        <w:rPr>
          <w:b/>
        </w:rPr>
        <w:t>only on authenticated routes</w:t>
      </w:r>
      <w:r>
        <w:t xml:space="preserve">. Public routes (login/verify/invite‑public/webhook) get </w:t>
      </w:r>
      <w:r>
        <w:rPr>
          <w:b/>
        </w:rPr>
        <w:t>no</w:t>
      </w:r>
      <w:r>
        <w:t xml:space="preserve"> correlation id from middleware — a tracing blind spot.</w:t>
      </w:r>
    </w:p>
    <w:p>
      <w:pPr>
        <w:pStyle w:val="ListBullet"/>
      </w:pPr>
      <w:r>
        <w:t xml:space="preserve">Expired access token → 401 with </w:t>
      </w:r>
      <w:r>
        <w:rPr>
          <w:rFonts w:ascii="Consolas" w:hAnsi="Consolas"/>
          <w:color w:val="8A1A4A"/>
          <w:sz w:val="19"/>
        </w:rPr>
        <w:t>code: 'TOKEN_EXPIRED'</w:t>
      </w:r>
      <w:r>
        <w:t xml:space="preserve"> (</w:t>
      </w:r>
      <w:r>
        <w:rPr>
          <w:rFonts w:ascii="Consolas" w:hAnsi="Consolas"/>
          <w:color w:val="8A1A4A"/>
          <w:sz w:val="19"/>
        </w:rPr>
        <w:t>auth.middleware.js:36</w:t>
      </w:r>
      <w:r>
        <w:t>). The frontend keys off this exact code to trigger a single‑flight refresh (doc 04, doc 14).</w:t>
      </w:r>
    </w:p>
    <w:p>
      <w:pPr>
        <w:pStyle w:val="ListBullet"/>
      </w:pPr>
      <w:r>
        <w:t xml:space="preserve">Admin is a </w:t>
      </w:r>
      <w:r>
        <w:rPr>
          <w:b/>
        </w:rPr>
        <w:t>phone allowlist, not a DB role</w:t>
      </w:r>
      <w:r>
        <w:t xml:space="preserve"> — there is no role column on </w:t>
      </w:r>
      <w:r>
        <w:rPr>
          <w:rFonts w:ascii="Consolas" w:hAnsi="Consolas"/>
          <w:color w:val="8A1A4A"/>
          <w:sz w:val="19"/>
        </w:rPr>
        <w:t>users</w:t>
      </w:r>
      <w:r>
        <w:t xml:space="preserve">. </w:t>
      </w:r>
      <w:r>
        <w:rPr>
          <w:rFonts w:ascii="Consolas" w:hAnsi="Consolas"/>
          <w:color w:val="8A1A4A"/>
          <w:sz w:val="19"/>
        </w:rPr>
        <w:t>requireAdmin</w:t>
      </w:r>
      <w:r>
        <w:t xml:space="preserve"> reading </w:t>
      </w:r>
      <w:r>
        <w:rPr>
          <w:rFonts w:ascii="Consolas" w:hAnsi="Consolas"/>
          <w:color w:val="8A1A4A"/>
          <w:sz w:val="19"/>
        </w:rPr>
        <w:t>req.user.phone</w:t>
      </w:r>
      <w:r>
        <w:t xml:space="preserve"> is the whole model (</w:t>
      </w:r>
      <w:r>
        <w:rPr>
          <w:rFonts w:ascii="Consolas" w:hAnsi="Consolas"/>
          <w:color w:val="8A1A4A"/>
          <w:sz w:val="19"/>
        </w:rPr>
        <w:t>admin.middleware.js:13</w:t>
      </w:r>
      <w:r>
        <w:t>).</w:t>
      </w:r>
    </w:p>
    <w:p>
      <w:pPr>
        <w:pStyle w:val="Heading3"/>
      </w:pPr>
      <w:r>
        <w:t>The quota debt (UX7‑02)</w:t>
      </w:r>
    </w:p>
    <w:p>
      <w:r>
        <w:rPr>
          <w:rFonts w:ascii="Consolas" w:hAnsi="Consolas"/>
          <w:color w:val="8A1A4A"/>
          <w:sz w:val="19"/>
        </w:rPr>
        <w:t>quota.js</w:t>
      </w:r>
      <w:r>
        <w:t xml:space="preserve"> has three sharp edges a successor must know:</w:t>
      </w:r>
    </w:p>
    <w:p>
      <w:pPr>
        <w:pStyle w:val="ListNumber"/>
      </w:pPr>
      <w:r>
        <w:rPr>
          <w:b/>
        </w:rPr>
        <w:t>Fail‑open:</w:t>
      </w:r>
      <w:r>
        <w:t xml:space="preserve"> if no </w:t>
      </w:r>
      <w:r>
        <w:rPr>
          <w:rFonts w:ascii="Consolas" w:hAnsi="Consolas"/>
          <w:color w:val="8A1A4A"/>
          <w:sz w:val="19"/>
        </w:rPr>
        <w:t>userId</w:t>
      </w:r>
      <w:r>
        <w:t xml:space="preserve"> is resolvable (</w:t>
      </w:r>
      <w:r>
        <w:rPr>
          <w:rFonts w:ascii="Consolas" w:hAnsi="Consolas"/>
          <w:color w:val="8A1A4A"/>
          <w:sz w:val="19"/>
        </w:rPr>
        <w:t>req.user.id || x-user-id header || body.userId</w:t>
      </w:r>
      <w:r>
        <w:t xml:space="preserve">), the request proceeds </w:t>
      </w:r>
      <w:r>
        <w:rPr>
          <w:b/>
        </w:rPr>
        <w:t>unmetered</w:t>
      </w:r>
      <w:r>
        <w:t xml:space="preserve"> (</w:t>
      </w:r>
      <w:r>
        <w:rPr>
          <w:rFonts w:ascii="Consolas" w:hAnsi="Consolas"/>
          <w:color w:val="8A1A4A"/>
          <w:sz w:val="19"/>
        </w:rPr>
        <w:t>quota.js:9</w:t>
      </w:r>
      <w:r>
        <w:t xml:space="preserve">, </w:t>
      </w:r>
      <w:r>
        <w:rPr>
          <w:rFonts w:ascii="Consolas" w:hAnsi="Consolas"/>
          <w:color w:val="8A1A4A"/>
          <w:sz w:val="19"/>
        </w:rPr>
        <w:t>quota.js:39</w:t>
      </w:r>
      <w:r>
        <w:t xml:space="preserve">). All quota tables are marked </w:t>
      </w:r>
      <w:r>
        <w:rPr>
          <w:rFonts w:ascii="Consolas" w:hAnsi="Consolas"/>
          <w:color w:val="8A1A4A"/>
          <w:sz w:val="19"/>
        </w:rPr>
        <w:t>[interim]</w:t>
      </w:r>
      <w:r>
        <w:t xml:space="preserve"> house limits pending a real billing model.</w:t>
      </w:r>
    </w:p>
    <w:p>
      <w:pPr>
        <w:pStyle w:val="ListNumber"/>
      </w:pPr>
      <w:r>
        <w:rPr>
          <w:b/>
        </w:rPr>
        <w:t>Debit before work, never refunded:</w:t>
      </w:r>
      <w:r>
        <w:t xml:space="preserve"> the counter is incremented </w:t>
      </w:r>
      <w:r>
        <w:rPr>
          <w:b/>
        </w:rPr>
        <w:t>before</w:t>
      </w:r>
      <w:r>
        <w:t xml:space="preserve"> the controller/LLM runs (</w:t>
      </w:r>
      <w:r>
        <w:rPr>
          <w:rFonts w:ascii="Consolas" w:hAnsi="Consolas"/>
          <w:color w:val="8A1A4A"/>
          <w:sz w:val="19"/>
        </w:rPr>
        <w:t>quota.js:26</w:t>
      </w:r>
      <w:r>
        <w:t xml:space="preserve">, </w:t>
      </w:r>
      <w:r>
        <w:rPr>
          <w:rFonts w:ascii="Consolas" w:hAnsi="Consolas"/>
          <w:color w:val="8A1A4A"/>
          <w:sz w:val="19"/>
        </w:rPr>
        <w:t>quota.js:57</w:t>
      </w:r>
      <w:r>
        <w:t>) and never refunded on downstream failure — a dead OpenRouter key, timeout, or 500 still burns 1 of the 5 free chats / 1 free match.</w:t>
      </w:r>
    </w:p>
    <w:p>
      <w:pPr>
        <w:pStyle w:val="ListNumber"/>
      </w:pPr>
      <w:r>
        <w:rPr>
          <w:b/>
        </w:rPr>
        <w:t>Inconsistent user‑not‑found:</w:t>
      </w:r>
      <w:r>
        <w:t xml:space="preserve"> </w:t>
      </w:r>
      <w:r>
        <w:rPr>
          <w:rFonts w:ascii="Consolas" w:hAnsi="Consolas"/>
          <w:color w:val="8A1A4A"/>
          <w:sz w:val="19"/>
        </w:rPr>
        <w:t>checkMatchQuota</w:t>
      </w:r>
      <w:r>
        <w:t xml:space="preserve"> returns </w:t>
      </w:r>
      <w:r>
        <w:rPr>
          <w:b/>
        </w:rPr>
        <w:t>404</w:t>
      </w:r>
      <w:r>
        <w:t xml:space="preserve"> on a missing user (</w:t>
      </w:r>
      <w:r>
        <w:rPr>
          <w:rFonts w:ascii="Consolas" w:hAnsi="Consolas"/>
          <w:color w:val="8A1A4A"/>
          <w:sz w:val="19"/>
        </w:rPr>
        <w:t>quota.js:14</w:t>
      </w:r>
      <w:r>
        <w:t xml:space="preserve">); </w:t>
      </w:r>
      <w:r>
        <w:rPr>
          <w:rFonts w:ascii="Consolas" w:hAnsi="Consolas"/>
          <w:color w:val="8A1A4A"/>
          <w:sz w:val="19"/>
        </w:rPr>
        <w:t>checkChatQuota</w:t>
      </w:r>
      <w:r>
        <w:t xml:space="preserve"> just </w:t>
      </w:r>
      <w:r>
        <w:rPr>
          <w:rFonts w:ascii="Consolas" w:hAnsi="Consolas"/>
          <w:color w:val="8A1A4A"/>
          <w:sz w:val="19"/>
        </w:rPr>
        <w:t>next()</w:t>
      </w:r>
      <w:r>
        <w:t>s (</w:t>
      </w:r>
      <w:r>
        <w:rPr>
          <w:rFonts w:ascii="Consolas" w:hAnsi="Consolas"/>
          <w:color w:val="8A1A4A"/>
          <w:sz w:val="19"/>
        </w:rPr>
        <w:t>quota.js:45</w:t>
      </w:r>
      <w:r>
        <w:t>). Harmless today but a latent surprise.</w:t>
      </w:r>
    </w:p>
    <w:p>
      <w:r>
        <w:t xml:space="preserve">Quota constants </w:t>
      </w:r>
      <w:r>
        <w:rPr>
          <w:rFonts w:ascii="Consolas" w:hAnsi="Consolas"/>
          <w:color w:val="8A1A4A"/>
          <w:sz w:val="19"/>
        </w:rPr>
        <w:t>[interim]</w:t>
      </w:r>
      <w:r>
        <w:t xml:space="preserve"> (house values, pending a billing decision):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Value</w:t>
            </w:r>
          </w:p>
        </w:tc>
        <w:tc>
          <w:tcPr>
            <w:tcW w:type="dxa" w:w="2880"/>
          </w:tcPr>
          <w:p>
            <w:r/>
            <w:r>
              <w:rPr>
                <w:b/>
                <w:sz w:val="18"/>
              </w:rPr>
              <w:t>File:line</w:t>
            </w:r>
          </w:p>
        </w:tc>
      </w:tr>
      <w:tr>
        <w:tc>
          <w:tcPr>
            <w:tcW w:type="dxa" w:w="2880"/>
          </w:tcPr>
          <w:p>
            <w:r/>
            <w:r>
              <w:rPr>
                <w:sz w:val="18"/>
              </w:rPr>
              <w:t>Free match runs</w:t>
            </w:r>
          </w:p>
        </w:tc>
        <w:tc>
          <w:tcPr>
            <w:tcW w:type="dxa" w:w="2880"/>
          </w:tcPr>
          <w:p>
            <w:r/>
            <w:r>
              <w:rPr>
                <w:sz w:val="18"/>
              </w:rPr>
              <w:t xml:space="preserve">block when </w:t>
            </w:r>
            <w:r>
              <w:rPr>
                <w:rFonts w:ascii="Consolas" w:hAnsi="Consolas"/>
                <w:color w:val="8A1A4A"/>
                <w:sz w:val="18"/>
              </w:rPr>
              <w:t>runs_used &gt;= 1</w:t>
            </w:r>
          </w:p>
        </w:tc>
        <w:tc>
          <w:tcPr>
            <w:tcW w:type="dxa" w:w="2880"/>
          </w:tcPr>
          <w:p>
            <w:r/>
            <w:r>
              <w:rPr>
                <w:rFonts w:ascii="Consolas" w:hAnsi="Consolas"/>
                <w:color w:val="8A1A4A"/>
                <w:sz w:val="18"/>
              </w:rPr>
              <w:t>quota.js:18</w:t>
            </w:r>
          </w:p>
        </w:tc>
      </w:tr>
      <w:tr>
        <w:tc>
          <w:tcPr>
            <w:tcW w:type="dxa" w:w="2880"/>
          </w:tcPr>
          <w:p>
            <w:r/>
            <w:r>
              <w:rPr>
                <w:sz w:val="18"/>
              </w:rPr>
              <w:t>Free chat messages</w:t>
            </w:r>
          </w:p>
        </w:tc>
        <w:tc>
          <w:tcPr>
            <w:tcW w:type="dxa" w:w="2880"/>
          </w:tcPr>
          <w:p>
            <w:r/>
            <w:r>
              <w:rPr>
                <w:sz w:val="18"/>
              </w:rPr>
              <w:t xml:space="preserve">block when </w:t>
            </w:r>
            <w:r>
              <w:rPr>
                <w:rFonts w:ascii="Consolas" w:hAnsi="Consolas"/>
                <w:color w:val="8A1A4A"/>
                <w:sz w:val="18"/>
              </w:rPr>
              <w:t>chats_used &gt;= 5</w:t>
            </w:r>
          </w:p>
        </w:tc>
        <w:tc>
          <w:tcPr>
            <w:tcW w:type="dxa" w:w="2880"/>
          </w:tcPr>
          <w:p>
            <w:r/>
            <w:r>
              <w:rPr>
                <w:rFonts w:ascii="Consolas" w:hAnsi="Consolas"/>
                <w:color w:val="8A1A4A"/>
                <w:sz w:val="18"/>
              </w:rPr>
              <w:t>quota.js:49</w:t>
            </w:r>
          </w:p>
        </w:tc>
      </w:tr>
    </w:tbl>
    <w:p>
      <w:pPr>
        <w:spacing w:after="80"/>
      </w:pPr>
    </w:p>
    <w:p>
      <w:pPr>
        <w:pStyle w:val="Heading2"/>
      </w:pPr>
      <w:r>
        <w:t>10. The error‑handling contract</w:t>
      </w:r>
    </w:p>
    <w:p>
      <w:r>
        <w:rPr>
          <w:rFonts w:ascii="Consolas" w:hAnsi="Consolas"/>
          <w:color w:val="8A1A4A"/>
          <w:sz w:val="19"/>
        </w:rPr>
        <w:t>errorHandler.js:6</w:t>
      </w:r>
      <w:r>
        <w:t xml:space="preserve"> is a 4‑arg Express error middleware. Every response the API emits — success or failure — uses the same envelope shape: </w:t>
      </w:r>
      <w:r>
        <w:rPr>
          <w:rFonts w:ascii="Consolas" w:hAnsi="Consolas"/>
          <w:color w:val="8A1A4A"/>
          <w:sz w:val="19"/>
        </w:rPr>
        <w:t>{ success: boolean, error?: string }</w:t>
      </w:r>
      <w:r>
        <w:t xml:space="preserve"> (plus </w:t>
      </w:r>
      <w:r>
        <w:rPr>
          <w:rFonts w:ascii="Consolas" w:hAnsi="Consolas"/>
          <w:color w:val="8A1A4A"/>
          <w:sz w:val="19"/>
        </w:rPr>
        <w:t>code</w:t>
      </w:r>
      <w:r>
        <w:t>/</w:t>
      </w:r>
      <w:r>
        <w:rPr>
          <w:rFonts w:ascii="Consolas" w:hAnsi="Consolas"/>
          <w:color w:val="8A1A4A"/>
          <w:sz w:val="19"/>
        </w:rPr>
        <w:t>stack</w:t>
      </w:r>
      <w:r>
        <w:t xml:space="preserve"> in specific cases).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Rule</w:t>
            </w:r>
          </w:p>
        </w:tc>
        <w:tc>
          <w:tcPr>
            <w:tcW w:type="dxa" w:w="2880"/>
          </w:tcPr>
          <w:p>
            <w:r/>
            <w:r>
              <w:rPr>
                <w:b/>
                <w:sz w:val="18"/>
              </w:rPr>
              <w:t>Behaviour</w:t>
            </w:r>
          </w:p>
        </w:tc>
        <w:tc>
          <w:tcPr>
            <w:tcW w:type="dxa" w:w="2880"/>
          </w:tcPr>
          <w:p>
            <w:r/>
            <w:r>
              <w:rPr>
                <w:b/>
                <w:sz w:val="18"/>
              </w:rPr>
              <w:t>File:line</w:t>
            </w:r>
          </w:p>
        </w:tc>
      </w:tr>
      <w:tr>
        <w:tc>
          <w:tcPr>
            <w:tcW w:type="dxa" w:w="2880"/>
          </w:tcPr>
          <w:p>
            <w:r/>
            <w:r>
              <w:rPr>
                <w:sz w:val="18"/>
              </w:rPr>
              <w:t>Position</w:t>
            </w:r>
          </w:p>
        </w:tc>
        <w:tc>
          <w:tcPr>
            <w:tcW w:type="dxa" w:w="2880"/>
          </w:tcPr>
          <w:p>
            <w:r/>
            <w:r>
              <w:rPr>
                <w:sz w:val="18"/>
              </w:rPr>
              <w:t xml:space="preserve">Registered </w:t>
            </w:r>
            <w:r>
              <w:rPr>
                <w:b/>
                <w:sz w:val="18"/>
              </w:rPr>
              <w:t>last</w:t>
            </w:r>
            <w:r>
              <w:rPr>
                <w:sz w:val="18"/>
              </w:rPr>
              <w:t xml:space="preserve"> (</w:t>
            </w:r>
            <w:r>
              <w:rPr>
                <w:rFonts w:ascii="Consolas" w:hAnsi="Consolas"/>
                <w:color w:val="8A1A4A"/>
                <w:sz w:val="18"/>
              </w:rPr>
              <w:t>app.use(errorHandler)</w:t>
            </w:r>
            <w:r>
              <w:rPr>
                <w:sz w:val="18"/>
              </w:rPr>
              <w:t xml:space="preserve">) so all </w:t>
            </w:r>
            <w:r>
              <w:rPr>
                <w:rFonts w:ascii="Consolas" w:hAnsi="Consolas"/>
                <w:color w:val="8A1A4A"/>
                <w:sz w:val="18"/>
              </w:rPr>
              <w:t>next(err)</w:t>
            </w:r>
            <w:r>
              <w:rPr>
                <w:sz w:val="18"/>
              </w:rPr>
              <w:t xml:space="preserve"> funnels here</w:t>
            </w:r>
          </w:p>
        </w:tc>
        <w:tc>
          <w:tcPr>
            <w:tcW w:type="dxa" w:w="2880"/>
          </w:tcPr>
          <w:p>
            <w:r/>
            <w:r>
              <w:rPr>
                <w:rFonts w:ascii="Consolas" w:hAnsi="Consolas"/>
                <w:color w:val="8A1A4A"/>
                <w:sz w:val="18"/>
              </w:rPr>
              <w:t>server.js:96</w:t>
            </w:r>
          </w:p>
        </w:tc>
      </w:tr>
      <w:tr>
        <w:tc>
          <w:tcPr>
            <w:tcW w:type="dxa" w:w="2880"/>
          </w:tcPr>
          <w:p>
            <w:r/>
            <w:r>
              <w:rPr>
                <w:sz w:val="18"/>
              </w:rPr>
              <w:t>Malformed JSON</w:t>
            </w:r>
          </w:p>
        </w:tc>
        <w:tc>
          <w:tcPr>
            <w:tcW w:type="dxa" w:w="2880"/>
          </w:tcPr>
          <w:p>
            <w:r/>
            <w:r>
              <w:rPr>
                <w:rFonts w:ascii="Consolas" w:hAnsi="Consolas"/>
                <w:color w:val="8A1A4A"/>
                <w:sz w:val="18"/>
              </w:rPr>
              <w:t>err.type === 'entity.parse.failed'</w:t>
            </w:r>
            <w:r>
              <w:rPr>
                <w:sz w:val="18"/>
              </w:rPr>
              <w:t xml:space="preserve"> → </w:t>
            </w:r>
            <w:r>
              <w:rPr>
                <w:b/>
                <w:sz w:val="18"/>
              </w:rPr>
              <w:t>400</w:t>
            </w:r>
            <w:r>
              <w:rPr>
                <w:sz w:val="18"/>
              </w:rPr>
              <w:t xml:space="preserve"> </w:t>
            </w:r>
            <w:r>
              <w:rPr>
                <w:rFonts w:ascii="Consolas" w:hAnsi="Consolas"/>
                <w:color w:val="8A1A4A"/>
                <w:sz w:val="18"/>
              </w:rPr>
              <w:t>{success:false, error:'Invalid JSON payload'}</w:t>
            </w:r>
          </w:p>
        </w:tc>
        <w:tc>
          <w:tcPr>
            <w:tcW w:type="dxa" w:w="2880"/>
          </w:tcPr>
          <w:p>
            <w:r/>
            <w:r>
              <w:rPr>
                <w:rFonts w:ascii="Consolas" w:hAnsi="Consolas"/>
                <w:color w:val="8A1A4A"/>
                <w:sz w:val="18"/>
              </w:rPr>
              <w:t>errorHandler.js:14‑19</w:t>
            </w:r>
          </w:p>
        </w:tc>
      </w:tr>
      <w:tr>
        <w:tc>
          <w:tcPr>
            <w:tcW w:type="dxa" w:w="2880"/>
          </w:tcPr>
          <w:p>
            <w:r/>
            <w:r>
              <w:rPr>
                <w:sz w:val="18"/>
              </w:rPr>
              <w:t>Status code</w:t>
            </w:r>
          </w:p>
        </w:tc>
        <w:tc>
          <w:tcPr>
            <w:tcW w:type="dxa" w:w="2880"/>
          </w:tcPr>
          <w:p>
            <w:r/>
            <w:r>
              <w:rPr>
                <w:sz w:val="18"/>
              </w:rPr>
              <w:t>`err.statusCode</w:t>
            </w:r>
          </w:p>
        </w:tc>
        <w:tc>
          <w:tcPr>
            <w:tcW w:type="dxa" w:w="2880"/>
          </w:tcPr>
          <w:p>
            <w:r/>
          </w:p>
        </w:tc>
      </w:tr>
      <w:tr>
        <w:tc>
          <w:tcPr>
            <w:tcW w:type="dxa" w:w="2880"/>
          </w:tcPr>
          <w:p>
            <w:r/>
            <w:r>
              <w:rPr>
                <w:sz w:val="18"/>
              </w:rPr>
              <w:t>500 masking</w:t>
            </w:r>
          </w:p>
        </w:tc>
        <w:tc>
          <w:tcPr>
            <w:tcW w:type="dxa" w:w="2880"/>
          </w:tcPr>
          <w:p>
            <w:r/>
            <w:r>
              <w:rPr>
                <w:sz w:val="18"/>
              </w:rPr>
              <w:t xml:space="preserve">In production a 500's message is replaced with </w:t>
            </w:r>
            <w:r>
              <w:rPr>
                <w:rFonts w:ascii="Consolas" w:hAnsi="Consolas"/>
                <w:color w:val="8A1A4A"/>
                <w:sz w:val="18"/>
              </w:rPr>
              <w:t>'Internal Server Error'</w:t>
            </w:r>
          </w:p>
        </w:tc>
        <w:tc>
          <w:tcPr>
            <w:tcW w:type="dxa" w:w="2880"/>
          </w:tcPr>
          <w:p>
            <w:r/>
            <w:r>
              <w:rPr>
                <w:rFonts w:ascii="Consolas" w:hAnsi="Consolas"/>
                <w:color w:val="8A1A4A"/>
                <w:sz w:val="18"/>
              </w:rPr>
              <w:t>errorHandler.js:22‑24</w:t>
            </w:r>
          </w:p>
        </w:tc>
      </w:tr>
      <w:tr>
        <w:tc>
          <w:tcPr>
            <w:tcW w:type="dxa" w:w="2880"/>
          </w:tcPr>
          <w:p>
            <w:r/>
            <w:r>
              <w:rPr>
                <w:sz w:val="18"/>
              </w:rPr>
              <w:t>Stack leak</w:t>
            </w:r>
          </w:p>
        </w:tc>
        <w:tc>
          <w:tcPr>
            <w:tcW w:type="dxa" w:w="2880"/>
          </w:tcPr>
          <w:p>
            <w:r/>
            <w:r>
              <w:rPr>
                <w:rFonts w:ascii="Consolas" w:hAnsi="Consolas"/>
                <w:color w:val="8A1A4A"/>
                <w:sz w:val="18"/>
              </w:rPr>
              <w:t>err.stack</w:t>
            </w:r>
            <w:r>
              <w:rPr>
                <w:sz w:val="18"/>
              </w:rPr>
              <w:t xml:space="preserve"> included in the JSON body </w:t>
            </w:r>
            <w:r>
              <w:rPr>
                <w:b/>
                <w:sz w:val="18"/>
              </w:rPr>
              <w:t>only when `NODE_ENV !== 'production'`</w:t>
            </w:r>
          </w:p>
        </w:tc>
        <w:tc>
          <w:tcPr>
            <w:tcW w:type="dxa" w:w="2880"/>
          </w:tcPr>
          <w:p>
            <w:r/>
            <w:r>
              <w:rPr>
                <w:rFonts w:ascii="Consolas" w:hAnsi="Consolas"/>
                <w:color w:val="8A1A4A"/>
                <w:sz w:val="18"/>
              </w:rPr>
              <w:t>errorHandler.js:29</w:t>
            </w:r>
          </w:p>
        </w:tc>
      </w:tr>
      <w:tr>
        <w:tc>
          <w:tcPr>
            <w:tcW w:type="dxa" w:w="2880"/>
          </w:tcPr>
          <w:p>
            <w:r/>
            <w:r>
              <w:rPr>
                <w:sz w:val="18"/>
              </w:rPr>
              <w:t>Logging</w:t>
            </w:r>
          </w:p>
        </w:tc>
        <w:tc>
          <w:tcPr>
            <w:tcW w:type="dxa" w:w="2880"/>
          </w:tcPr>
          <w:p>
            <w:r/>
            <w:r>
              <w:rPr>
                <w:sz w:val="18"/>
              </w:rPr>
              <w:t xml:space="preserve">Always logs </w:t>
            </w:r>
            <w:r>
              <w:rPr>
                <w:rFonts w:ascii="Consolas" w:hAnsi="Consolas"/>
                <w:color w:val="8A1A4A"/>
                <w:sz w:val="18"/>
              </w:rPr>
              <w:t>method url message</w:t>
            </w:r>
            <w:r>
              <w:rPr>
                <w:sz w:val="18"/>
              </w:rPr>
              <w:t xml:space="preserve"> + stack via winston</w:t>
            </w:r>
          </w:p>
        </w:tc>
        <w:tc>
          <w:tcPr>
            <w:tcW w:type="dxa" w:w="2880"/>
          </w:tcPr>
          <w:p>
            <w:r/>
            <w:r>
              <w:rPr>
                <w:rFonts w:ascii="Consolas" w:hAnsi="Consolas"/>
                <w:color w:val="8A1A4A"/>
                <w:sz w:val="18"/>
              </w:rPr>
              <w:t>errorHandler.js:7‑11</w:t>
            </w:r>
          </w:p>
        </w:tc>
      </w:tr>
    </w:tbl>
    <w:p>
      <w:pPr>
        <w:spacing w:after="80"/>
      </w:pPr>
    </w:p>
    <w:p>
      <w:r>
        <w:t xml:space="preserve">So: throw a plain </w:t>
      </w:r>
      <w:r>
        <w:rPr>
          <w:rFonts w:ascii="Consolas" w:hAnsi="Consolas"/>
          <w:color w:val="8A1A4A"/>
          <w:sz w:val="19"/>
        </w:rPr>
        <w:t>Error</w:t>
      </w:r>
      <w:r>
        <w:t xml:space="preserve"> in a controller and it becomes a masked 500 in prod; attach </w:t>
      </w:r>
      <w:r>
        <w:rPr>
          <w:rFonts w:ascii="Consolas" w:hAnsi="Consolas"/>
          <w:color w:val="8A1A4A"/>
          <w:sz w:val="19"/>
        </w:rPr>
        <w:t>err.statusCode = 400/403/404</w:t>
      </w:r>
      <w:r>
        <w:t xml:space="preserve"> for a client‑meaningful status. Because Express 5 auto‑forwards async rejections from </w:t>
      </w:r>
      <w:r>
        <w:rPr>
          <w:b/>
        </w:rPr>
        <w:t>route handlers</w:t>
      </w:r>
      <w:r>
        <w:t xml:space="preserve">, controllers can simply </w:t>
      </w:r>
      <w:r>
        <w:rPr>
          <w:rFonts w:ascii="Consolas" w:hAnsi="Consolas"/>
          <w:color w:val="8A1A4A"/>
          <w:sz w:val="19"/>
        </w:rPr>
        <w:t>throw</w:t>
      </w:r>
      <w:r>
        <w:t xml:space="preserve">; middleware must </w:t>
      </w:r>
      <w:r>
        <w:rPr>
          <w:rFonts w:ascii="Consolas" w:hAnsi="Consolas"/>
          <w:color w:val="8A1A4A"/>
          <w:sz w:val="19"/>
        </w:rPr>
        <w:t>next(err)</w:t>
      </w:r>
      <w:r>
        <w:t xml:space="preserve"> (both quota fns do).</w:t>
      </w:r>
    </w:p>
    <w:p>
      <w:pPr>
        <w:pStyle w:val="Heading2"/>
      </w:pPr>
      <w:r>
        <w:t xml:space="preserve">11. The hourly </w:t>
      </w:r>
      <w:r>
        <w:rPr>
          <w:rFonts w:ascii="Consolas" w:hAnsi="Consolas"/>
          <w:color w:val="8A1A4A"/>
          <w:sz w:val="19"/>
        </w:rPr>
        <w:t>cleanupOldReports</w:t>
      </w:r>
      <w:r>
        <w:t xml:space="preserve"> job</w:t>
      </w:r>
    </w:p>
    <w:p>
      <w:r>
        <w:rPr>
          <w:rFonts w:ascii="Consolas" w:hAnsi="Consolas"/>
          <w:color w:val="8A1A4A"/>
          <w:sz w:val="19"/>
        </w:rPr>
        <w:t>server.js:99‑107</w:t>
      </w:r>
      <w:r>
        <w:t xml:space="preserve"> registers </w:t>
      </w:r>
      <w:r>
        <w:rPr>
          <w:rFonts w:ascii="Consolas" w:hAnsi="Consolas"/>
          <w:color w:val="8A1A4A"/>
          <w:sz w:val="19"/>
        </w:rPr>
        <w:t>setInterval(cleanupOldReports, 60*60*1000)</w:t>
      </w:r>
      <w:r>
        <w:t xml:space="preserve"> — every hour. The job (</w:t>
      </w:r>
      <w:r>
        <w:rPr>
          <w:rFonts w:ascii="Consolas" w:hAnsi="Consolas"/>
          <w:color w:val="8A1A4A"/>
          <w:sz w:val="19"/>
        </w:rPr>
        <w:t>postgres.service.js:292‑312</w:t>
      </w:r>
      <w:r>
        <w:t>) runs:</w:t>
      </w:r>
    </w:p>
    <w:p>
      <w:pPr>
        <w:shd w:val="clear" w:fill="F3F4F2"/>
        <w:spacing w:after="0" w:before="0"/>
      </w:pPr>
      <w:r>
        <w:rPr>
          <w:rFonts w:ascii="Consolas" w:hAnsi="Consolas"/>
          <w:sz w:val="18"/>
        </w:rPr>
        <w:t>DELETE FROM reports</w:t>
      </w:r>
    </w:p>
    <w:p>
      <w:pPr>
        <w:shd w:val="clear" w:fill="F3F4F2"/>
        <w:spacing w:after="0" w:before="0"/>
      </w:pPr>
      <w:r>
        <w:rPr>
          <w:rFonts w:ascii="Consolas" w:hAnsi="Consolas"/>
          <w:sz w:val="18"/>
        </w:rPr>
        <w:t>WHERE created_at &lt; NOW() - INTERVAL '1 day'</w:t>
      </w:r>
    </w:p>
    <w:p>
      <w:pPr>
        <w:shd w:val="clear" w:fill="F3F4F2"/>
        <w:spacing w:after="0" w:before="0"/>
      </w:pPr>
      <w:r>
        <w:rPr>
          <w:rFonts w:ascii="Consolas" w:hAnsi="Consolas"/>
          <w:sz w:val="18"/>
        </w:rPr>
        <w:t xml:space="preserve">  AND id NOT IN (</w:t>
      </w:r>
    </w:p>
    <w:p>
      <w:pPr>
        <w:shd w:val="clear" w:fill="F3F4F2"/>
        <w:spacing w:after="0" w:before="0"/>
      </w:pPr>
      <w:r>
        <w:rPr>
          <w:rFonts w:ascii="Consolas" w:hAnsi="Consolas"/>
          <w:sz w:val="18"/>
        </w:rPr>
        <w:t xml:space="preserve">    SELECT male_report_id   FROM matches WHERE male_report_id   IS NOT NULL</w:t>
      </w:r>
    </w:p>
    <w:p>
      <w:pPr>
        <w:shd w:val="clear" w:fill="F3F4F2"/>
        <w:spacing w:after="0" w:before="0"/>
      </w:pPr>
      <w:r>
        <w:rPr>
          <w:rFonts w:ascii="Consolas" w:hAnsi="Consolas"/>
          <w:sz w:val="18"/>
        </w:rPr>
        <w:t xml:space="preserve">    UNION</w:t>
      </w:r>
    </w:p>
    <w:p>
      <w:pPr>
        <w:shd w:val="clear" w:fill="F3F4F2"/>
        <w:spacing w:after="0" w:before="0"/>
      </w:pPr>
      <w:r>
        <w:rPr>
          <w:rFonts w:ascii="Consolas" w:hAnsi="Consolas"/>
          <w:sz w:val="18"/>
        </w:rPr>
        <w:t xml:space="preserve">    SELECT female_report_id FROM matches WHERE female_report_id IS NOT NULL</w:t>
      </w:r>
    </w:p>
    <w:p>
      <w:pPr>
        <w:shd w:val="clear" w:fill="F3F4F2"/>
        <w:spacing w:after="0" w:before="0"/>
      </w:pPr>
      <w:r>
        <w:rPr>
          <w:rFonts w:ascii="Consolas" w:hAnsi="Consolas"/>
          <w:sz w:val="18"/>
        </w:rPr>
        <w:t xml:space="preserve">  )</w:t>
      </w:r>
    </w:p>
    <w:p>
      <w:pPr>
        <w:spacing w:after="80"/>
      </w:pP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Fact</w:t>
            </w:r>
          </w:p>
        </w:tc>
        <w:tc>
          <w:tcPr>
            <w:tcW w:type="dxa" w:w="4320"/>
          </w:tcPr>
          <w:p>
            <w:r/>
            <w:r>
              <w:rPr>
                <w:b/>
                <w:sz w:val="18"/>
              </w:rPr>
              <w:t>Detail</w:t>
            </w:r>
          </w:p>
        </w:tc>
      </w:tr>
      <w:tr>
        <w:tc>
          <w:tcPr>
            <w:tcW w:type="dxa" w:w="4320"/>
          </w:tcPr>
          <w:p>
            <w:r/>
            <w:r>
              <w:rPr>
                <w:sz w:val="18"/>
              </w:rPr>
              <w:t>What it deletes</w:t>
            </w:r>
          </w:p>
        </w:tc>
        <w:tc>
          <w:tcPr>
            <w:tcW w:type="dxa" w:w="4320"/>
          </w:tcPr>
          <w:p>
            <w:r/>
            <w:r>
              <w:rPr>
                <w:sz w:val="18"/>
              </w:rPr>
              <w:t xml:space="preserve">Rows in </w:t>
            </w:r>
            <w:r>
              <w:rPr>
                <w:rFonts w:ascii="Consolas" w:hAnsi="Consolas"/>
                <w:color w:val="8A1A4A"/>
                <w:sz w:val="18"/>
              </w:rPr>
              <w:t>reports</w:t>
            </w:r>
            <w:r>
              <w:rPr>
                <w:sz w:val="18"/>
              </w:rPr>
              <w:t xml:space="preserve"> older than </w:t>
            </w:r>
            <w:r>
              <w:rPr>
                <w:b/>
                <w:sz w:val="18"/>
              </w:rPr>
              <w:t>1 day</w:t>
            </w:r>
            <w:r>
              <w:rPr>
                <w:sz w:val="18"/>
              </w:rPr>
              <w:t xml:space="preserve"> that </w:t>
            </w:r>
            <w:r>
              <w:rPr>
                <w:b/>
                <w:sz w:val="18"/>
              </w:rPr>
              <w:t>no match references</w:t>
            </w:r>
          </w:p>
        </w:tc>
      </w:tr>
      <w:tr>
        <w:tc>
          <w:tcPr>
            <w:tcW w:type="dxa" w:w="4320"/>
          </w:tcPr>
          <w:p>
            <w:r/>
            <w:r>
              <w:rPr>
                <w:sz w:val="18"/>
              </w:rPr>
              <w:t>Why the guard</w:t>
            </w:r>
          </w:p>
        </w:tc>
        <w:tc>
          <w:tcPr>
            <w:tcW w:type="dxa" w:w="4320"/>
          </w:tcPr>
          <w:p>
            <w:r/>
            <w:r>
              <w:rPr>
                <w:rFonts w:ascii="Consolas" w:hAnsi="Consolas"/>
                <w:color w:val="8A1A4A"/>
                <w:sz w:val="18"/>
              </w:rPr>
              <w:t>matches</w:t>
            </w:r>
            <w:r>
              <w:rPr>
                <w:sz w:val="18"/>
              </w:rPr>
              <w:t xml:space="preserve"> cascades to </w:t>
            </w:r>
            <w:r>
              <w:rPr>
                <w:rFonts w:ascii="Consolas" w:hAnsi="Consolas"/>
                <w:color w:val="8A1A4A"/>
                <w:sz w:val="18"/>
              </w:rPr>
              <w:t>reports</w:t>
            </w:r>
            <w:r>
              <w:rPr>
                <w:sz w:val="18"/>
              </w:rPr>
              <w:t xml:space="preserve"> (</w:t>
            </w:r>
            <w:r>
              <w:rPr>
                <w:rFonts w:ascii="Consolas" w:hAnsi="Consolas"/>
                <w:color w:val="8A1A4A"/>
                <w:sz w:val="18"/>
              </w:rPr>
              <w:t>ON DELETE CASCADE</w:t>
            </w:r>
            <w:r>
              <w:rPr>
                <w:sz w:val="18"/>
              </w:rPr>
              <w:t xml:space="preserve">, </w:t>
            </w:r>
            <w:r>
              <w:rPr>
                <w:rFonts w:ascii="Consolas" w:hAnsi="Consolas"/>
                <w:color w:val="8A1A4A"/>
                <w:sz w:val="18"/>
              </w:rPr>
              <w:t>postgres.service.js:59‑60</w:t>
            </w:r>
            <w:r>
              <w:rPr>
                <w:sz w:val="18"/>
              </w:rPr>
              <w:t>) — pruning a referenced report would silently destroy a couple's completed result</w:t>
            </w:r>
          </w:p>
        </w:tc>
      </w:tr>
      <w:tr>
        <w:tc>
          <w:tcPr>
            <w:tcW w:type="dxa" w:w="4320"/>
          </w:tcPr>
          <w:p>
            <w:r/>
            <w:r>
              <w:rPr>
                <w:sz w:val="18"/>
              </w:rPr>
              <w:t>Cadence</w:t>
            </w:r>
          </w:p>
        </w:tc>
        <w:tc>
          <w:tcPr>
            <w:tcW w:type="dxa" w:w="4320"/>
          </w:tcPr>
          <w:p>
            <w:r/>
            <w:r>
              <w:rPr>
                <w:sz w:val="18"/>
              </w:rPr>
              <w:t>hourly, in‑process (</w:t>
            </w:r>
            <w:r>
              <w:rPr>
                <w:rFonts w:ascii="Consolas" w:hAnsi="Consolas"/>
                <w:color w:val="8A1A4A"/>
                <w:sz w:val="18"/>
              </w:rPr>
              <w:t>server.js:99</w:t>
            </w:r>
            <w:r>
              <w:rPr>
                <w:sz w:val="18"/>
              </w:rPr>
              <w:t>)</w:t>
            </w:r>
          </w:p>
        </w:tc>
      </w:tr>
      <w:tr>
        <w:tc>
          <w:tcPr>
            <w:tcW w:type="dxa" w:w="4320"/>
          </w:tcPr>
          <w:p>
            <w:r/>
            <w:r>
              <w:rPr>
                <w:sz w:val="18"/>
              </w:rPr>
              <w:t>Return</w:t>
            </w:r>
          </w:p>
        </w:tc>
        <w:tc>
          <w:tcPr>
            <w:tcW w:type="dxa" w:w="4320"/>
          </w:tcPr>
          <w:p>
            <w:r/>
            <w:r>
              <w:rPr>
                <w:rFonts w:ascii="Consolas" w:hAnsi="Consolas"/>
                <w:color w:val="8A1A4A"/>
                <w:sz w:val="18"/>
              </w:rPr>
              <w:t>result.rowCount</w:t>
            </w:r>
            <w:r>
              <w:rPr>
                <w:sz w:val="18"/>
              </w:rPr>
              <w:t>, logged</w:t>
            </w:r>
          </w:p>
        </w:tc>
      </w:tr>
    </w:tbl>
    <w:p>
      <w:pPr>
        <w:spacing w:after="80"/>
      </w:pPr>
    </w:p>
    <w:p>
      <w:r>
        <w:t>Two caveats a successor must hold:</w:t>
      </w:r>
    </w:p>
    <w:p>
      <w:pPr>
        <w:pStyle w:val="ListNumber"/>
      </w:pPr>
      <w:r>
        <w:rPr>
          <w:b/>
        </w:rPr>
        <w:t>In‑process `setInterval`</w:t>
      </w:r>
      <w:r>
        <w:t xml:space="preserve"> — it lives and dies with the Node process. Run </w:t>
      </w:r>
      <w:r>
        <w:rPr>
          <w:b/>
        </w:rPr>
        <w:t>multiple backend instances</w:t>
      </w:r>
      <w:r>
        <w:t xml:space="preserve"> and the job </w:t>
      </w:r>
      <w:r>
        <w:rPr>
          <w:b/>
        </w:rPr>
        <w:t>double‑runs</w:t>
      </w:r>
      <w:r>
        <w:t xml:space="preserve"> (each instance ticks its own timer). For a single Render dyno that's fine; the moment you scale horizontally, move this to an external scheduler / a leader‑elected job.</w:t>
      </w:r>
    </w:p>
    <w:p>
      <w:pPr>
        <w:pStyle w:val="ListNumber"/>
      </w:pPr>
      <w:r>
        <w:rPr>
          <w:b/>
        </w:rPr>
        <w:t>REG‑06 discrepancy:</w:t>
      </w:r>
      <w:r>
        <w:t xml:space="preserve"> the DPDP audit states </w:t>
      </w:r>
      <w:r>
        <w:rPr>
          <w:i/>
        </w:rPr>
        <w:t>"No general retention policy or scheduled deletion job found."</w:t>
      </w:r>
      <w:r>
        <w:t xml:space="preserve"> That </w:t>
      </w:r>
      <w:r>
        <w:rPr>
          <w:b/>
        </w:rPr>
        <w:t>under‑reports reality</w:t>
      </w:r>
      <w:r>
        <w:t xml:space="preserve"> — this job </w:t>
      </w:r>
      <w:r>
        <w:rPr>
          <w:b/>
        </w:rPr>
        <w:t>is</w:t>
      </w:r>
      <w:r>
        <w:t xml:space="preserve"> an aggressive, undocumented 1‑day retention prune. A test report you uploaded yesterday can silently vanish. It also does </w:t>
      </w:r>
      <w:r>
        <w:rPr>
          <w:b/>
        </w:rPr>
        <w:t>not</w:t>
      </w:r>
      <w:r>
        <w:t xml:space="preserve"> cover the broader DPDP gaps (no consent ledger, no DSAR/erasure flow beyond </w:t>
      </w:r>
      <w:r>
        <w:rPr>
          <w:rFonts w:ascii="Consolas" w:hAnsi="Consolas"/>
          <w:color w:val="8A1A4A"/>
          <w:sz w:val="19"/>
        </w:rPr>
        <w:t>DELETE /api/auth/account</w:t>
      </w:r>
      <w:r>
        <w:t xml:space="preserve">, partner placeholder rows left behind). Treat retention/consent as an </w:t>
      </w:r>
      <w:r>
        <w:rPr>
          <w:b/>
        </w:rPr>
        <w:t>open regulatory risk</w:t>
      </w:r>
      <w:r>
        <w:t xml:space="preserve"> (product‑owner decision), not a solved problem — see </w:t>
      </w:r>
      <w:r>
        <w:rPr>
          <w:rFonts w:ascii="Consolas" w:hAnsi="Consolas"/>
          <w:color w:val="8A1A4A"/>
          <w:sz w:val="19"/>
        </w:rPr>
        <w:t>REG-06_DPDP_SUBSTANTIATION_AUDIT.md</w:t>
      </w:r>
      <w:r>
        <w:t xml:space="preserve"> and doc 20/21. Do </w:t>
      </w:r>
      <w:r>
        <w:rPr>
          <w:b/>
        </w:rPr>
        <w:t>not</w:t>
      </w:r>
      <w:r>
        <w:t xml:space="preserve"> assert a wellness‑vs‑SaMD posture; document the gap factually and keep "confirm with a qualified doctor" framing intact where the UI already carries it.</w:t>
      </w:r>
    </w:p>
    <w:p>
      <w:pPr>
        <w:pStyle w:val="Heading2"/>
      </w:pPr>
      <w:r>
        <w:t>12. Logging reality &amp; the hardening backlog</w:t>
      </w:r>
    </w:p>
    <w:p>
      <w:r>
        <w:rPr>
          <w:b/>
        </w:rPr>
        <w:t>Logging</w:t>
      </w:r>
      <w:r>
        <w:t xml:space="preserve"> (</w:t>
      </w:r>
      <w:r>
        <w:rPr>
          <w:rFonts w:ascii="Consolas" w:hAnsi="Consolas"/>
          <w:color w:val="8A1A4A"/>
          <w:sz w:val="19"/>
        </w:rPr>
        <w:t>utils/logger.js</w:t>
      </w:r>
      <w:r>
        <w:t xml:space="preserve">): winston, </w:t>
      </w:r>
      <w:r>
        <w:rPr>
          <w:rFonts w:ascii="Consolas" w:hAnsi="Consolas"/>
          <w:color w:val="8A1A4A"/>
          <w:sz w:val="19"/>
        </w:rPr>
        <w:t>level: 'info'</w:t>
      </w:r>
      <w:r>
        <w:t xml:space="preserve">, </w:t>
      </w:r>
      <w:r>
        <w:rPr>
          <w:b/>
        </w:rPr>
        <w:t>Console transport only</w:t>
      </w:r>
      <w:r>
        <w:t xml:space="preserve"> — no file or remote sink. The JSON format is defined (</w:t>
      </w:r>
      <w:r>
        <w:rPr>
          <w:rFonts w:ascii="Consolas" w:hAnsi="Consolas"/>
          <w:color w:val="8A1A4A"/>
          <w:sz w:val="19"/>
        </w:rPr>
        <w:t>logger.js:5‑8</w:t>
      </w:r>
      <w:r>
        <w:t xml:space="preserve">) but the Console transport overrides it with </w:t>
      </w:r>
      <w:r>
        <w:rPr>
          <w:rFonts w:ascii="Consolas" w:hAnsi="Consolas"/>
          <w:color w:val="8A1A4A"/>
          <w:sz w:val="19"/>
        </w:rPr>
        <w:t>colorize + simple</w:t>
      </w:r>
      <w:r>
        <w:t xml:space="preserve"> (</w:t>
      </w:r>
      <w:r>
        <w:rPr>
          <w:rFonts w:ascii="Consolas" w:hAnsi="Consolas"/>
          <w:color w:val="8A1A4A"/>
          <w:sz w:val="19"/>
        </w:rPr>
        <w:t>logger.js:11‑14</w:t>
      </w:r>
      <w:r>
        <w:t xml:space="preserve">), so lines are human pretty‑printed, not structured JSON. </w:t>
      </w:r>
      <w:r>
        <w:rPr>
          <w:rFonts w:ascii="Consolas" w:hAnsi="Consolas"/>
          <w:color w:val="8A1A4A"/>
          <w:sz w:val="19"/>
        </w:rPr>
        <w:t>logger.debug</w:t>
      </w:r>
      <w:r>
        <w:t xml:space="preserve"> calls (e.g. in </w:t>
      </w:r>
      <w:r>
        <w:rPr>
          <w:rFonts w:ascii="Consolas" w:hAnsi="Consolas"/>
          <w:color w:val="8A1A4A"/>
          <w:sz w:val="19"/>
        </w:rPr>
        <w:t>jwt.service</w:t>
      </w:r>
      <w:r>
        <w:t xml:space="preserve">) are effectively </w:t>
      </w:r>
      <w:r>
        <w:rPr>
          <w:b/>
        </w:rPr>
        <w:t>suppressed</w:t>
      </w:r>
      <w:r>
        <w:t xml:space="preserve"> at </w:t>
      </w:r>
      <w:r>
        <w:rPr>
          <w:rFonts w:ascii="Consolas" w:hAnsi="Consolas"/>
          <w:color w:val="8A1A4A"/>
          <w:sz w:val="19"/>
        </w:rPr>
        <w:t>info</w:t>
      </w:r>
      <w:r>
        <w:t xml:space="preserve"> level. There is </w:t>
      </w:r>
      <w:r>
        <w:rPr>
          <w:b/>
        </w:rPr>
        <w:t>no correlation‑id binding</w:t>
      </w:r>
      <w:r>
        <w:t xml:space="preserve"> into log lines — the </w:t>
      </w:r>
      <w:r>
        <w:rPr>
          <w:rFonts w:ascii="Consolas" w:hAnsi="Consolas"/>
          <w:color w:val="8A1A4A"/>
          <w:sz w:val="19"/>
        </w:rPr>
        <w:t>correlationId</w:t>
      </w:r>
      <w:r>
        <w:t xml:space="preserve"> exists on </w:t>
      </w:r>
      <w:r>
        <w:rPr>
          <w:rFonts w:ascii="Consolas" w:hAnsi="Consolas"/>
          <w:color w:val="8A1A4A"/>
          <w:sz w:val="19"/>
        </w:rPr>
        <w:t>req</w:t>
      </w:r>
      <w:r>
        <w:t xml:space="preserve"> but each log call must interpolate it by hand (most middleware do, controllers vary). On Render, </w:t>
      </w:r>
      <w:r>
        <w:rPr>
          <w:rFonts w:ascii="Consolas" w:hAnsi="Consolas"/>
          <w:color w:val="8A1A4A"/>
          <w:sz w:val="19"/>
        </w:rPr>
        <w:t>stdout</w:t>
      </w:r>
      <w:r>
        <w:t xml:space="preserve"> is your only log store; there's no rotation or shipping.</w:t>
      </w:r>
    </w:p>
    <w:p>
      <w:r>
        <w:rPr>
          <w:b/>
        </w:rPr>
        <w:t>Hardening backlog</w:t>
      </w:r>
      <w:r>
        <w:t xml:space="preserve"> (cross‑referenced in doc 20):</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Item</w:t>
            </w:r>
          </w:p>
        </w:tc>
        <w:tc>
          <w:tcPr>
            <w:tcW w:type="dxa" w:w="2880"/>
          </w:tcPr>
          <w:p>
            <w:r/>
            <w:r>
              <w:rPr>
                <w:b/>
                <w:sz w:val="18"/>
              </w:rPr>
              <w:t>Where</w:t>
            </w:r>
          </w:p>
        </w:tc>
        <w:tc>
          <w:tcPr>
            <w:tcW w:type="dxa" w:w="2880"/>
          </w:tcPr>
          <w:p>
            <w:r/>
            <w:r>
              <w:rPr>
                <w:b/>
                <w:sz w:val="18"/>
              </w:rPr>
              <w:t>Risk</w:t>
            </w:r>
          </w:p>
        </w:tc>
      </w:tr>
      <w:tr>
        <w:tc>
          <w:tcPr>
            <w:tcW w:type="dxa" w:w="2880"/>
          </w:tcPr>
          <w:p>
            <w:r/>
            <w:r>
              <w:rPr>
                <w:sz w:val="18"/>
              </w:rPr>
              <w:t xml:space="preserve">No </w:t>
            </w:r>
            <w:r>
              <w:rPr>
                <w:rFonts w:ascii="Consolas" w:hAnsi="Consolas"/>
                <w:color w:val="8A1A4A"/>
                <w:sz w:val="18"/>
              </w:rPr>
              <w:t>helmet</w:t>
            </w:r>
            <w:r>
              <w:rPr>
                <w:sz w:val="18"/>
              </w:rPr>
              <w:t xml:space="preserve"> / security headers</w:t>
            </w:r>
          </w:p>
        </w:tc>
        <w:tc>
          <w:tcPr>
            <w:tcW w:type="dxa" w:w="2880"/>
          </w:tcPr>
          <w:p>
            <w:r/>
            <w:r>
              <w:rPr>
                <w:rFonts w:ascii="Consolas" w:hAnsi="Consolas"/>
                <w:color w:val="8A1A4A"/>
                <w:sz w:val="18"/>
              </w:rPr>
              <w:t>server.js</w:t>
            </w:r>
            <w:r>
              <w:rPr>
                <w:sz w:val="18"/>
              </w:rPr>
              <w:t xml:space="preserve"> (absent)</w:t>
            </w:r>
          </w:p>
        </w:tc>
        <w:tc>
          <w:tcPr>
            <w:tcW w:type="dxa" w:w="2880"/>
          </w:tcPr>
          <w:p>
            <w:r/>
            <w:r>
              <w:rPr>
                <w:sz w:val="18"/>
              </w:rPr>
              <w:t>No HSTS/CSP/X‑Frame‑Options from the app (relies on Render's proxy)</w:t>
            </w:r>
          </w:p>
        </w:tc>
      </w:tr>
      <w:tr>
        <w:tc>
          <w:tcPr>
            <w:tcW w:type="dxa" w:w="2880"/>
          </w:tcPr>
          <w:p>
            <w:r/>
            <w:r>
              <w:rPr>
                <w:rFonts w:ascii="Consolas" w:hAnsi="Consolas"/>
                <w:color w:val="8A1A4A"/>
                <w:sz w:val="18"/>
              </w:rPr>
              <w:t>?token=</w:t>
            </w:r>
            <w:r>
              <w:rPr>
                <w:sz w:val="18"/>
              </w:rPr>
              <w:t xml:space="preserve"> query‑param auth accepted</w:t>
            </w:r>
          </w:p>
        </w:tc>
        <w:tc>
          <w:tcPr>
            <w:tcW w:type="dxa" w:w="2880"/>
          </w:tcPr>
          <w:p>
            <w:r/>
            <w:r>
              <w:rPr>
                <w:rFonts w:ascii="Consolas" w:hAnsi="Consolas"/>
                <w:color w:val="8A1A4A"/>
                <w:sz w:val="18"/>
              </w:rPr>
              <w:t>auth.middleware.js:17</w:t>
            </w:r>
          </w:p>
        </w:tc>
        <w:tc>
          <w:tcPr>
            <w:tcW w:type="dxa" w:w="2880"/>
          </w:tcPr>
          <w:p>
            <w:r/>
            <w:r>
              <w:rPr>
                <w:sz w:val="18"/>
              </w:rPr>
              <w:t>Access token leaks into logs/referrer/proxy access logs</w:t>
            </w:r>
          </w:p>
        </w:tc>
      </w:tr>
      <w:tr>
        <w:tc>
          <w:tcPr>
            <w:tcW w:type="dxa" w:w="2880"/>
          </w:tcPr>
          <w:p>
            <w:r/>
            <w:r>
              <w:rPr>
                <w:rFonts w:ascii="Consolas" w:hAnsi="Consolas"/>
                <w:color w:val="8A1A4A"/>
                <w:sz w:val="18"/>
              </w:rPr>
              <w:t>cookie-parser</w:t>
            </w:r>
            <w:r>
              <w:rPr>
                <w:sz w:val="18"/>
              </w:rPr>
              <w:t xml:space="preserve"> mounted </w:t>
            </w:r>
            <w:r>
              <w:rPr>
                <w:b/>
                <w:sz w:val="18"/>
              </w:rPr>
              <w:t>without a secret</w:t>
            </w:r>
          </w:p>
        </w:tc>
        <w:tc>
          <w:tcPr>
            <w:tcW w:type="dxa" w:w="2880"/>
          </w:tcPr>
          <w:p>
            <w:r/>
            <w:r>
              <w:rPr>
                <w:rFonts w:ascii="Consolas" w:hAnsi="Consolas"/>
                <w:color w:val="8A1A4A"/>
                <w:sz w:val="18"/>
              </w:rPr>
              <w:t>server.js:61</w:t>
            </w:r>
          </w:p>
        </w:tc>
        <w:tc>
          <w:tcPr>
            <w:tcW w:type="dxa" w:w="2880"/>
          </w:tcPr>
          <w:p>
            <w:r/>
            <w:r>
              <w:rPr>
                <w:sz w:val="18"/>
              </w:rPr>
              <w:t xml:space="preserve">Signed cookies unavailable; refresh cookie relies on httpOnly + </w:t>
            </w:r>
            <w:r>
              <w:rPr>
                <w:rFonts w:ascii="Consolas" w:hAnsi="Consolas"/>
                <w:color w:val="8A1A4A"/>
                <w:sz w:val="18"/>
              </w:rPr>
              <w:t>sameSite</w:t>
            </w:r>
            <w:r>
              <w:rPr>
                <w:sz w:val="18"/>
              </w:rPr>
              <w:t xml:space="preserve"> only</w:t>
            </w:r>
          </w:p>
        </w:tc>
      </w:tr>
      <w:tr>
        <w:tc>
          <w:tcPr>
            <w:tcW w:type="dxa" w:w="2880"/>
          </w:tcPr>
          <w:p>
            <w:r/>
            <w:r>
              <w:rPr>
                <w:sz w:val="18"/>
              </w:rPr>
              <w:t xml:space="preserve">WhatsApp webhook fully public, </w:t>
            </w:r>
            <w:r>
              <w:rPr>
                <w:b/>
                <w:sz w:val="18"/>
              </w:rPr>
              <w:t>no HMAC</w:t>
            </w:r>
          </w:p>
        </w:tc>
        <w:tc>
          <w:tcPr>
            <w:tcW w:type="dxa" w:w="2880"/>
          </w:tcPr>
          <w:p>
            <w:r/>
            <w:r>
              <w:rPr>
                <w:rFonts w:ascii="Consolas" w:hAnsi="Consolas"/>
                <w:color w:val="8A1A4A"/>
                <w:sz w:val="18"/>
              </w:rPr>
              <w:t>invite.routes.js:68‑69</w:t>
            </w:r>
          </w:p>
        </w:tc>
        <w:tc>
          <w:tcPr>
            <w:tcW w:type="dxa" w:w="2880"/>
          </w:tcPr>
          <w:p>
            <w:r/>
            <w:r>
              <w:rPr>
                <w:sz w:val="18"/>
              </w:rPr>
              <w:t xml:space="preserve">POST endpoint unauthenticated + unsigned; GET verifies only </w:t>
            </w:r>
            <w:r>
              <w:rPr>
                <w:rFonts w:ascii="Consolas" w:hAnsi="Consolas"/>
                <w:color w:val="8A1A4A"/>
                <w:sz w:val="18"/>
              </w:rPr>
              <w:t>hub.verify_token</w:t>
            </w:r>
            <w:r>
              <w:rPr>
                <w:sz w:val="18"/>
              </w:rPr>
              <w:t xml:space="preserve"> (insecure fallback)</w:t>
            </w:r>
          </w:p>
        </w:tc>
      </w:tr>
      <w:tr>
        <w:tc>
          <w:tcPr>
            <w:tcW w:type="dxa" w:w="2880"/>
          </w:tcPr>
          <w:p>
            <w:r/>
            <w:r>
              <w:rPr>
                <w:rFonts w:ascii="Consolas" w:hAnsi="Consolas"/>
                <w:color w:val="8A1A4A"/>
                <w:sz w:val="18"/>
              </w:rPr>
              <w:t>/api/db/*</w:t>
            </w:r>
            <w:r>
              <w:rPr>
                <w:sz w:val="18"/>
              </w:rPr>
              <w:t xml:space="preserve"> authZ gap</w:t>
            </w:r>
          </w:p>
        </w:tc>
        <w:tc>
          <w:tcPr>
            <w:tcW w:type="dxa" w:w="2880"/>
          </w:tcPr>
          <w:p>
            <w:r/>
            <w:r>
              <w:rPr>
                <w:rFonts w:ascii="Consolas" w:hAnsi="Consolas"/>
                <w:color w:val="8A1A4A"/>
                <w:sz w:val="18"/>
              </w:rPr>
              <w:t>db.routes.js</w:t>
            </w:r>
          </w:p>
        </w:tc>
        <w:tc>
          <w:tcPr>
            <w:tcW w:type="dxa" w:w="2880"/>
          </w:tcPr>
          <w:p>
            <w:r/>
            <w:r>
              <w:rPr>
                <w:sz w:val="18"/>
              </w:rPr>
              <w:t>Any logged‑in user can CRUD any table row (§8)</w:t>
            </w:r>
          </w:p>
        </w:tc>
      </w:tr>
      <w:tr>
        <w:tc>
          <w:tcPr>
            <w:tcW w:type="dxa" w:w="2880"/>
          </w:tcPr>
          <w:p>
            <w:r/>
            <w:r>
              <w:rPr>
                <w:sz w:val="18"/>
              </w:rPr>
              <w:t xml:space="preserve">Orphaned </w:t>
            </w:r>
            <w:r>
              <w:rPr>
                <w:rFonts w:ascii="Consolas" w:hAnsi="Consolas"/>
                <w:color w:val="8A1A4A"/>
                <w:sz w:val="18"/>
              </w:rPr>
              <w:t>usg.routes.js</w:t>
            </w:r>
          </w:p>
        </w:tc>
        <w:tc>
          <w:tcPr>
            <w:tcW w:type="dxa" w:w="2880"/>
          </w:tcPr>
          <w:p>
            <w:r/>
            <w:r>
              <w:rPr>
                <w:rFonts w:ascii="Consolas" w:hAnsi="Consolas"/>
                <w:color w:val="8A1A4A"/>
                <w:sz w:val="18"/>
              </w:rPr>
              <w:t>routes/usg.routes.js</w:t>
            </w:r>
          </w:p>
        </w:tc>
        <w:tc>
          <w:tcPr>
            <w:tcW w:type="dxa" w:w="2880"/>
          </w:tcPr>
          <w:p>
            <w:r/>
            <w:r>
              <w:rPr>
                <w:b/>
                <w:sz w:val="18"/>
              </w:rPr>
              <w:t>Dead code</w:t>
            </w:r>
            <w:r>
              <w:rPr>
                <w:sz w:val="18"/>
              </w:rPr>
              <w:t xml:space="preserve"> — never imported; </w:t>
            </w:r>
            <w:r>
              <w:rPr>
                <w:rFonts w:ascii="Consolas" w:hAnsi="Consolas"/>
                <w:color w:val="8A1A4A"/>
                <w:sz w:val="18"/>
              </w:rPr>
              <w:t>/api/usg</w:t>
            </w:r>
            <w:r>
              <w:rPr>
                <w:sz w:val="18"/>
              </w:rPr>
              <w:t xml:space="preserve"> re‑uses </w:t>
            </w:r>
            <w:r>
              <w:rPr>
                <w:rFonts w:ascii="Consolas" w:hAnsi="Consolas"/>
                <w:color w:val="8A1A4A"/>
                <w:sz w:val="18"/>
              </w:rPr>
              <w:t>radiologyRoutes</w:t>
            </w:r>
            <w:r>
              <w:rPr>
                <w:sz w:val="18"/>
              </w:rPr>
              <w:t xml:space="preserve"> as a "backwards compatibility redirect" (</w:t>
            </w:r>
            <w:r>
              <w:rPr>
                <w:rFonts w:ascii="Consolas" w:hAnsi="Consolas"/>
                <w:color w:val="8A1A4A"/>
                <w:sz w:val="18"/>
              </w:rPr>
              <w:t>server.js:88</w:t>
            </w:r>
            <w:r>
              <w:rPr>
                <w:sz w:val="18"/>
              </w:rPr>
              <w:t xml:space="preserve">). Editing </w:t>
            </w:r>
            <w:r>
              <w:rPr>
                <w:rFonts w:ascii="Consolas" w:hAnsi="Consolas"/>
                <w:color w:val="8A1A4A"/>
                <w:sz w:val="18"/>
              </w:rPr>
              <w:t>usg.routes.js</w:t>
            </w:r>
            <w:r>
              <w:rPr>
                <w:sz w:val="18"/>
              </w:rPr>
              <w:t xml:space="preserve"> changes nothing.</w:t>
            </w:r>
          </w:p>
        </w:tc>
      </w:tr>
      <w:tr>
        <w:tc>
          <w:tcPr>
            <w:tcW w:type="dxa" w:w="2880"/>
          </w:tcPr>
          <w:p>
            <w:r/>
            <w:r>
              <w:rPr>
                <w:sz w:val="18"/>
              </w:rPr>
              <w:t>Console‑only, no‑correlation logging</w:t>
            </w:r>
          </w:p>
        </w:tc>
        <w:tc>
          <w:tcPr>
            <w:tcW w:type="dxa" w:w="2880"/>
          </w:tcPr>
          <w:p>
            <w:r/>
            <w:r>
              <w:rPr>
                <w:rFonts w:ascii="Consolas" w:hAnsi="Consolas"/>
                <w:color w:val="8A1A4A"/>
                <w:sz w:val="18"/>
              </w:rPr>
              <w:t>utils/logger.js</w:t>
            </w:r>
          </w:p>
        </w:tc>
        <w:tc>
          <w:tcPr>
            <w:tcW w:type="dxa" w:w="2880"/>
          </w:tcPr>
          <w:p>
            <w:r/>
            <w:r>
              <w:rPr>
                <w:sz w:val="18"/>
              </w:rPr>
              <w:t>No structured logs, no trace continuity across services</w:t>
            </w:r>
          </w:p>
        </w:tc>
      </w:tr>
      <w:tr>
        <w:tc>
          <w:tcPr>
            <w:tcW w:type="dxa" w:w="2880"/>
          </w:tcPr>
          <w:p>
            <w:r/>
            <w:r>
              <w:rPr>
                <w:sz w:val="18"/>
              </w:rPr>
              <w:t>In‑process cleanup timer</w:t>
            </w:r>
          </w:p>
        </w:tc>
        <w:tc>
          <w:tcPr>
            <w:tcW w:type="dxa" w:w="2880"/>
          </w:tcPr>
          <w:p>
            <w:r/>
            <w:r>
              <w:rPr>
                <w:rFonts w:ascii="Consolas" w:hAnsi="Consolas"/>
                <w:color w:val="8A1A4A"/>
                <w:sz w:val="18"/>
              </w:rPr>
              <w:t>server.js:99</w:t>
            </w:r>
          </w:p>
        </w:tc>
        <w:tc>
          <w:tcPr>
            <w:tcW w:type="dxa" w:w="2880"/>
          </w:tcPr>
          <w:p>
            <w:r/>
            <w:r>
              <w:rPr>
                <w:sz w:val="18"/>
              </w:rPr>
              <w:t>Double‑runs under multiple instances (§11)</w:t>
            </w:r>
          </w:p>
        </w:tc>
      </w:tr>
    </w:tbl>
    <w:p>
      <w:pPr>
        <w:spacing w:after="80"/>
      </w:pPr>
    </w:p>
    <w:p>
      <w:pPr>
        <w:pStyle w:val="Heading2"/>
      </w:pPr>
      <w:r>
        <w:t>Open items (see doc 21 for the authoritative list)</w:t>
      </w:r>
    </w:p>
    <w:p>
      <w:pPr>
        <w:pStyle w:val="ListBullet"/>
      </w:pPr>
      <w:r>
        <w:rPr>
          <w:b/>
        </w:rPr>
        <w:t>`/api/db/*` authorization gap</w:t>
      </w:r>
      <w:r>
        <w:t xml:space="preserve"> — authenticated but not admin‑gated; any logged‑in user can CRUD any row. Decided direction: re‑home behind </w:t>
      </w:r>
      <w:r>
        <w:rPr>
          <w:rFonts w:ascii="Consolas" w:hAnsi="Consolas"/>
          <w:color w:val="8A1A4A"/>
          <w:sz w:val="19"/>
        </w:rPr>
        <w:t>ADMIN_PHONE_NUMBERS</w:t>
      </w:r>
      <w:r>
        <w:t xml:space="preserve"> (doc 17). Not yet done.</w:t>
      </w:r>
    </w:p>
    <w:p>
      <w:pPr>
        <w:pStyle w:val="ListBullet"/>
      </w:pPr>
      <w:r>
        <w:rPr>
          <w:b/>
        </w:rPr>
        <w:t>Quota debit‑without‑refund + fail‑open</w:t>
      </w:r>
      <w:r>
        <w:t xml:space="preserve"> (UX7‑02, </w:t>
      </w:r>
      <w:r>
        <w:rPr>
          <w:rFonts w:ascii="Consolas" w:hAnsi="Consolas"/>
          <w:color w:val="8A1A4A"/>
          <w:sz w:val="19"/>
        </w:rPr>
        <w:t>quota.js</w:t>
      </w:r>
      <w:r>
        <w:t xml:space="preserve">) — free allowance burns on downstream failures; unmetered when </w:t>
      </w:r>
      <w:r>
        <w:rPr>
          <w:rFonts w:ascii="Consolas" w:hAnsi="Consolas"/>
          <w:color w:val="8A1A4A"/>
          <w:sz w:val="19"/>
        </w:rPr>
        <w:t>userId</w:t>
      </w:r>
      <w:r>
        <w:t xml:space="preserve"> is absent.</w:t>
      </w:r>
    </w:p>
    <w:p>
      <w:pPr>
        <w:pStyle w:val="ListBullet"/>
      </w:pPr>
      <w:r>
        <w:rPr>
          <w:b/>
        </w:rPr>
        <w:t>REG‑06 retention/consent</w:t>
      </w:r>
      <w:r>
        <w:t xml:space="preserve"> — the hourly 1‑day report prune is real but undocumented (audit says it doesn't exist), and broader DPDP machinery (consent ledger, DSAR/erasure, partner placeholder cleanup) is absent. Open regulatory risk.</w:t>
      </w:r>
    </w:p>
    <w:p>
      <w:pPr>
        <w:pStyle w:val="ListBullet"/>
      </w:pPr>
      <w:r>
        <w:rPr>
          <w:b/>
        </w:rPr>
        <w:t>Hardening pass</w:t>
      </w:r>
      <w:r>
        <w:t xml:space="preserve"> — no helmet, </w:t>
      </w:r>
      <w:r>
        <w:rPr>
          <w:rFonts w:ascii="Consolas" w:hAnsi="Consolas"/>
          <w:color w:val="8A1A4A"/>
          <w:sz w:val="19"/>
        </w:rPr>
        <w:t>?token=</w:t>
      </w:r>
      <w:r>
        <w:t xml:space="preserve"> query auth, secret‑less cookie‑parser, public unsigned WhatsApp webhook, console‑only logging, orphaned </w:t>
      </w:r>
      <w:r>
        <w:rPr>
          <w:rFonts w:ascii="Consolas" w:hAnsi="Consolas"/>
          <w:color w:val="8A1A4A"/>
          <w:sz w:val="19"/>
        </w:rPr>
        <w:t>usg.routes.js</w:t>
      </w:r>
      <w:r>
        <w:t>.</w:t>
      </w:r>
    </w:p>
    <w:p>
      <w:pPr>
        <w:pStyle w:val="ListBullet"/>
      </w:pPr>
      <w:r>
        <w:rPr>
          <w:b/>
        </w:rPr>
        <w:t>Express 5 latent risk</w:t>
      </w:r>
      <w:r>
        <w:t xml:space="preserve"> — path‑to‑regexp v8 route syntax; safe today (plain </w:t>
      </w:r>
      <w:r>
        <w:rPr>
          <w:rFonts w:ascii="Consolas" w:hAnsi="Consolas"/>
          <w:color w:val="8A1A4A"/>
          <w:sz w:val="19"/>
        </w:rPr>
        <w:t>:param</w:t>
      </w:r>
      <w:r>
        <w:t xml:space="preserve"> routes only) but any exotic pattern must be verified against v5 docs.</w:t>
      </w:r>
    </w:p>
    <w:p>
      <w:r>
        <w:br w:type="page"/>
      </w:r>
    </w:p>
    <w:p>
      <w:pPr>
        <w:pStyle w:val="Heading1"/>
      </w:pPr>
      <w:r>
        <w:t>Local Dev Setup, Deployment &amp; Environment</w:t>
      </w:r>
    </w:p>
    <w:p>
      <w:r>
        <w:t xml:space="preserve">Goal of this doc: get the app </w:t>
      </w:r>
      <w:r>
        <w:rPr>
          <w:b/>
        </w:rPr>
        <w:t>running locally in one sitting</w:t>
      </w:r>
      <w:r>
        <w:t xml:space="preserve">, and understand </w:t>
      </w:r>
      <w:r>
        <w:rPr>
          <w:b/>
        </w:rPr>
        <w:t>how it's deployed</w:t>
      </w:r>
      <w:r>
        <w:t xml:space="preserve"> and </w:t>
      </w:r>
      <w:r>
        <w:rPr>
          <w:b/>
        </w:rPr>
        <w:t>every environment variable</w:t>
      </w:r>
      <w:r>
        <w:t>. Read this before the deeper backend docs — you want a running app to poke at.</w:t>
      </w:r>
    </w:p>
    <w:p>
      <w:pPr>
        <w:pStyle w:val="Heading2"/>
      </w:pPr>
      <w:r>
        <w:t>1. Prerequisites</w:t>
      </w:r>
    </w:p>
    <w:p>
      <w:pPr>
        <w:pStyle w:val="ListBullet"/>
      </w:pPr>
      <w:r>
        <w:rPr>
          <w:b/>
        </w:rPr>
        <w:t>Node.js</w:t>
      </w:r>
      <w:r>
        <w:t xml:space="preserve"> — the repo does </w:t>
      </w:r>
      <w:r>
        <w:rPr>
          <w:b/>
        </w:rPr>
        <w:t>not</w:t>
      </w:r>
      <w:r>
        <w:t xml:space="preserve"> pin a version (</w:t>
      </w:r>
      <w:r>
        <w:rPr>
          <w:rFonts w:ascii="Consolas" w:hAnsi="Consolas"/>
          <w:color w:val="8A1A4A"/>
          <w:sz w:val="19"/>
        </w:rPr>
        <w:t>no engines</w:t>
      </w:r>
      <w:r>
        <w:t xml:space="preserve">, no </w:t>
      </w:r>
      <w:r>
        <w:rPr>
          <w:rFonts w:ascii="Consolas" w:hAnsi="Consolas"/>
          <w:color w:val="8A1A4A"/>
          <w:sz w:val="19"/>
        </w:rPr>
        <w:t>.nvmrc</w:t>
      </w:r>
      <w:r>
        <w:t xml:space="preserve">). It ships </w:t>
      </w:r>
      <w:r>
        <w:rPr>
          <w:b/>
        </w:rPr>
        <w:t>native modules</w:t>
      </w:r>
      <w:r>
        <w:t xml:space="preserve"> (</w:t>
      </w:r>
      <w:r>
        <w:rPr>
          <w:rFonts w:ascii="Consolas" w:hAnsi="Consolas"/>
          <w:color w:val="8A1A4A"/>
          <w:sz w:val="19"/>
        </w:rPr>
        <w:t>better-sqlite3</w:t>
      </w:r>
      <w:r>
        <w:t xml:space="preserve">, </w:t>
      </w:r>
      <w:r>
        <w:rPr>
          <w:rFonts w:ascii="Consolas" w:hAnsi="Consolas"/>
          <w:color w:val="8A1A4A"/>
          <w:sz w:val="19"/>
        </w:rPr>
        <w:t>bcrypt</w:t>
      </w:r>
      <w:r>
        <w:t xml:space="preserve">) and </w:t>
      </w:r>
      <w:r>
        <w:rPr>
          <w:b/>
        </w:rPr>
        <w:t>Express 5</w:t>
      </w:r>
      <w:r>
        <w:t xml:space="preserve">, so use a recent LTS (Node 20 or 22) with a working build toolchain (Xcode CLT on macOS / </w:t>
      </w:r>
      <w:r>
        <w:rPr>
          <w:rFonts w:ascii="Consolas" w:hAnsi="Consolas"/>
          <w:color w:val="8A1A4A"/>
          <w:sz w:val="19"/>
        </w:rPr>
        <w:t>build-essential</w:t>
      </w:r>
      <w:r>
        <w:t xml:space="preserve"> on Linux). A mismatched Node is the most likely "npm install fails" cause.</w:t>
      </w:r>
    </w:p>
    <w:p>
      <w:pPr>
        <w:pStyle w:val="ListBullet"/>
      </w:pPr>
      <w:r>
        <w:rPr>
          <w:b/>
        </w:rPr>
        <w:t>PostgreSQL</w:t>
      </w:r>
      <w:r>
        <w:t xml:space="preserve"> — the app uses a hosted </w:t>
      </w:r>
      <w:r>
        <w:rPr>
          <w:b/>
        </w:rPr>
        <w:t>Supabase</w:t>
      </w:r>
      <w:r>
        <w:t xml:space="preserve"> Postgres (via </w:t>
      </w:r>
      <w:r>
        <w:rPr>
          <w:rFonts w:ascii="Consolas" w:hAnsi="Consolas"/>
          <w:color w:val="8A1A4A"/>
          <w:sz w:val="19"/>
        </w:rPr>
        <w:t>DATABASE_URL</w:t>
      </w:r>
      <w:r>
        <w:t xml:space="preserve">). You don't run Postgres locally; you point </w:t>
      </w:r>
      <w:r>
        <w:rPr>
          <w:rFonts w:ascii="Consolas" w:hAnsi="Consolas"/>
          <w:color w:val="8A1A4A"/>
          <w:sz w:val="19"/>
        </w:rPr>
        <w:t>DATABASE_URL</w:t>
      </w:r>
      <w:r>
        <w:t xml:space="preserve"> at the Supabase instance (get it from the team). SSL is required and the pool accepts the Supabase cert (</w:t>
      </w:r>
      <w:r>
        <w:rPr>
          <w:rFonts w:ascii="Consolas" w:hAnsi="Consolas"/>
          <w:color w:val="8A1A4A"/>
          <w:sz w:val="19"/>
        </w:rPr>
        <w:t>ssl.rejectUnauthorized:false</w:t>
      </w:r>
      <w:r>
        <w:t>).</w:t>
      </w:r>
    </w:p>
    <w:p>
      <w:pPr>
        <w:pStyle w:val="ListBullet"/>
      </w:pPr>
      <w:r>
        <w:rPr>
          <w:b/>
        </w:rPr>
        <w:t>python3 + PyMuPDF (`fitz`)</w:t>
      </w:r>
      <w:r>
        <w:t xml:space="preserve"> — an </w:t>
      </w:r>
      <w:r>
        <w:rPr>
          <w:i/>
        </w:rPr>
        <w:t>optional but recommended</w:t>
      </w:r>
      <w:r>
        <w:t xml:space="preserve"> host dependency. The pathology OCR path tries </w:t>
      </w:r>
      <w:r>
        <w:rPr>
          <w:rFonts w:ascii="Consolas" w:hAnsi="Consolas"/>
          <w:color w:val="8A1A4A"/>
          <w:sz w:val="19"/>
        </w:rPr>
        <w:t>python3 backend/src/services/ocr/extract_pdf_text.py</w:t>
      </w:r>
      <w:r>
        <w:t xml:space="preserve"> </w:t>
      </w:r>
      <w:r>
        <w:rPr>
          <w:b/>
        </w:rPr>
        <w:t>first</w:t>
      </w:r>
      <w:r>
        <w:t xml:space="preserve">; without it, extraction falls back to the OCR.space HTTP API (needs </w:t>
      </w:r>
      <w:r>
        <w:rPr>
          <w:rFonts w:ascii="Consolas" w:hAnsi="Consolas"/>
          <w:color w:val="8A1A4A"/>
          <w:sz w:val="19"/>
        </w:rPr>
        <w:t>OCR_API_KEY</w:t>
      </w:r>
      <w:r>
        <w:t>) or to canned mock text. (Doc 06.)</w:t>
      </w:r>
    </w:p>
    <w:p>
      <w:pPr>
        <w:pStyle w:val="ListBullet"/>
      </w:pPr>
      <w:r>
        <w:rPr>
          <w:b/>
        </w:rPr>
        <w:t>Upstash Redis, OpenRouter, WhatsApp Business, OCR.space</w:t>
      </w:r>
      <w:r>
        <w:t xml:space="preserve"> — external services configured by env vars (§5). All degrade gracefully when unset (§9), so you can boot without them.</w:t>
      </w:r>
    </w:p>
    <w:p>
      <w:pPr>
        <w:pStyle w:val="Heading2"/>
      </w:pPr>
      <w:r>
        <w:t>2. Repo layout</w:t>
      </w:r>
    </w:p>
    <w:p>
      <w:r>
        <w:t xml:space="preserve">The repo root holds </w:t>
      </w:r>
      <w:r>
        <w:rPr>
          <w:b/>
        </w:rPr>
        <w:t>two independent npm packages</w:t>
      </w:r>
      <w:r>
        <w:t xml:space="preserve"> — there is </w:t>
      </w:r>
      <w:r>
        <w:rPr>
          <w:b/>
        </w:rPr>
        <w:t>no</w:t>
      </w:r>
      <w:r>
        <w:t xml:space="preserve"> workspaces/turbo/lerna/pnpm monorepo tooling; each package has its own </w:t>
      </w:r>
      <w:r>
        <w:rPr>
          <w:rFonts w:ascii="Consolas" w:hAnsi="Consolas"/>
          <w:color w:val="8A1A4A"/>
          <w:sz w:val="19"/>
        </w:rPr>
        <w:t>package.json</w:t>
      </w:r>
      <w:r>
        <w:t xml:space="preserve">, lockfile, and </w:t>
      </w:r>
      <w:r>
        <w:rPr>
          <w:rFonts w:ascii="Consolas" w:hAnsi="Consolas"/>
          <w:color w:val="8A1A4A"/>
          <w:sz w:val="19"/>
        </w:rPr>
        <w:t>node_modules</w:t>
      </w:r>
      <w:r>
        <w:t>.</w:t>
      </w:r>
    </w:p>
    <w:p>
      <w:pPr>
        <w:shd w:val="clear" w:fill="F3F4F2"/>
        <w:spacing w:after="0" w:before="0"/>
      </w:pPr>
      <w:r>
        <w:rPr>
          <w:rFonts w:ascii="Consolas" w:hAnsi="Consolas"/>
          <w:sz w:val="18"/>
        </w:rPr>
        <w:t>fresh_build_slayHealth/</w:t>
      </w:r>
    </w:p>
    <w:p>
      <w:pPr>
        <w:shd w:val="clear" w:fill="F3F4F2"/>
        <w:spacing w:after="0" w:before="0"/>
      </w:pPr>
      <w:r>
        <w:rPr>
          <w:rFonts w:ascii="Consolas" w:hAnsi="Consolas"/>
          <w:sz w:val="18"/>
        </w:rPr>
        <w:t>├── backend/            Express 5 + CommonJS API  (port 3001)</w:t>
      </w:r>
    </w:p>
    <w:p>
      <w:pPr>
        <w:shd w:val="clear" w:fill="F3F4F2"/>
        <w:spacing w:after="0" w:before="0"/>
      </w:pPr>
      <w:r>
        <w:rPr>
          <w:rFonts w:ascii="Consolas" w:hAnsi="Consolas"/>
          <w:sz w:val="18"/>
        </w:rPr>
        <w:t>│   ├── src/            server.js, controllers/, routes/, middleware/, services/</w:t>
      </w:r>
    </w:p>
    <w:p>
      <w:pPr>
        <w:shd w:val="clear" w:fill="F3F4F2"/>
        <w:spacing w:after="0" w:before="0"/>
      </w:pPr>
      <w:r>
        <w:rPr>
          <w:rFonts w:ascii="Consolas" w:hAnsi="Consolas"/>
          <w:sz w:val="18"/>
        </w:rPr>
        <w:t>│   ├── tests/ __tests__/   test files (not wired to `npm test` — doc 19)</w:t>
      </w:r>
    </w:p>
    <w:p>
      <w:pPr>
        <w:shd w:val="clear" w:fill="F3F4F2"/>
        <w:spacing w:after="0" w:before="0"/>
      </w:pPr>
      <w:r>
        <w:rPr>
          <w:rFonts w:ascii="Consolas" w:hAnsi="Consolas"/>
          <w:sz w:val="18"/>
        </w:rPr>
        <w:t>│   ├── .env            REAL secrets (gitignored, on disk)</w:t>
      </w:r>
    </w:p>
    <w:p>
      <w:pPr>
        <w:shd w:val="clear" w:fill="F3F4F2"/>
        <w:spacing w:after="0" w:before="0"/>
      </w:pPr>
      <w:r>
        <w:rPr>
          <w:rFonts w:ascii="Consolas" w:hAnsi="Consolas"/>
          <w:sz w:val="18"/>
        </w:rPr>
        <w:t>│   └── .env.example    template</w:t>
      </w:r>
    </w:p>
    <w:p>
      <w:pPr>
        <w:shd w:val="clear" w:fill="F3F4F2"/>
        <w:spacing w:after="0" w:before="0"/>
      </w:pPr>
      <w:r>
        <w:rPr>
          <w:rFonts w:ascii="Consolas" w:hAnsi="Consolas"/>
          <w:sz w:val="18"/>
        </w:rPr>
        <w:t>├── frontend/           Next.js 16 App Router + React 19 + Tailwind v4  (port 3000)</w:t>
      </w:r>
    </w:p>
    <w:p>
      <w:pPr>
        <w:shd w:val="clear" w:fill="F3F4F2"/>
        <w:spacing w:after="0" w:before="0"/>
      </w:pPr>
      <w:r>
        <w:rPr>
          <w:rFonts w:ascii="Consolas" w:hAnsi="Consolas"/>
          <w:sz w:val="18"/>
        </w:rPr>
        <w:t>│   ├── src/app/        routes; src/components/, contexts/, utils/, constants/</w:t>
      </w:r>
    </w:p>
    <w:p>
      <w:pPr>
        <w:shd w:val="clear" w:fill="F3F4F2"/>
        <w:spacing w:after="0" w:before="0"/>
      </w:pPr>
      <w:r>
        <w:rPr>
          <w:rFonts w:ascii="Consolas" w:hAnsi="Consolas"/>
          <w:sz w:val="18"/>
        </w:rPr>
        <w:t>│   ├── AGENTS.md       "This is NOT the Next.js you know"  (imported by CLAUDE.md)</w:t>
      </w:r>
    </w:p>
    <w:p>
      <w:pPr>
        <w:shd w:val="clear" w:fill="F3F4F2"/>
        <w:spacing w:after="0" w:before="0"/>
      </w:pPr>
      <w:r>
        <w:rPr>
          <w:rFonts w:ascii="Consolas" w:hAnsi="Consolas"/>
          <w:sz w:val="18"/>
        </w:rPr>
        <w:t>│   └── .env.example    template (NEXT_PUBLIC_API_URL only)</w:t>
      </w:r>
    </w:p>
    <w:p>
      <w:pPr>
        <w:shd w:val="clear" w:fill="F3F4F2"/>
        <w:spacing w:after="0" w:before="0"/>
      </w:pPr>
      <w:r>
        <w:rPr>
          <w:rFonts w:ascii="Consolas" w:hAnsi="Consolas"/>
          <w:sz w:val="18"/>
        </w:rPr>
        <w:t>├── contexts/           ← these handoff docs live here</w:t>
      </w:r>
    </w:p>
    <w:p>
      <w:pPr>
        <w:shd w:val="clear" w:fill="F3F4F2"/>
        <w:spacing w:after="0" w:before="0"/>
      </w:pPr>
      <w:r>
        <w:rPr>
          <w:rFonts w:ascii="Consolas" w:hAnsi="Consolas"/>
          <w:sz w:val="18"/>
        </w:rPr>
        <w:t>├── REG-06_*.md         regulatory substantiation audit</w:t>
      </w:r>
    </w:p>
    <w:p>
      <w:pPr>
        <w:shd w:val="clear" w:fill="F3F4F2"/>
        <w:spacing w:after="0" w:before="0"/>
      </w:pPr>
      <w:r>
        <w:rPr>
          <w:rFonts w:ascii="Consolas" w:hAnsi="Consolas"/>
          <w:sz w:val="18"/>
        </w:rPr>
        <w:t>└── run.sh              one-command dev launcher</w:t>
      </w:r>
    </w:p>
    <w:p>
      <w:pPr>
        <w:spacing w:after="80"/>
      </w:pPr>
    </w:p>
    <w:p>
      <w:pPr>
        <w:pStyle w:val="Heading2"/>
      </w:pPr>
      <w:r>
        <w:t>3. Running it locally</w:t>
      </w:r>
    </w:p>
    <w:p>
      <w:pPr>
        <w:pStyle w:val="Heading3"/>
      </w:pPr>
      <w:r>
        <w:t>The one‑command way</w:t>
      </w:r>
    </w:p>
    <w:p>
      <w:pPr>
        <w:shd w:val="clear" w:fill="F3F4F2"/>
        <w:spacing w:after="0" w:before="0"/>
      </w:pPr>
      <w:r>
        <w:rPr>
          <w:rFonts w:ascii="Consolas" w:hAnsi="Consolas"/>
          <w:sz w:val="18"/>
        </w:rPr>
        <w:t>./run.sh</w:t>
      </w:r>
    </w:p>
    <w:p>
      <w:pPr>
        <w:spacing w:after="80"/>
      </w:pPr>
    </w:p>
    <w:p>
      <w:r>
        <w:rPr>
          <w:rFonts w:ascii="Consolas" w:hAnsi="Consolas"/>
          <w:color w:val="8A1A4A"/>
          <w:sz w:val="19"/>
        </w:rPr>
        <w:t>run.sh</w:t>
      </w:r>
      <w:r>
        <w:t xml:space="preserve"> (repo root) does exactly this: </w:t>
      </w:r>
      <w:r>
        <w:rPr>
          <w:rFonts w:ascii="Consolas" w:hAnsi="Consolas"/>
          <w:color w:val="8A1A4A"/>
          <w:sz w:val="19"/>
        </w:rPr>
        <w:t>cd backend &amp;&amp; npm install &amp;&amp; npm run dev &amp;</w:t>
      </w:r>
      <w:r>
        <w:t xml:space="preserve"> (nodemon on </w:t>
      </w:r>
      <w:r>
        <w:rPr>
          <w:b/>
        </w:rPr>
        <w:t>:3001</w:t>
      </w:r>
      <w:r>
        <w:t xml:space="preserve">), then </w:t>
      </w:r>
      <w:r>
        <w:rPr>
          <w:rFonts w:ascii="Consolas" w:hAnsi="Consolas"/>
          <w:color w:val="8A1A4A"/>
          <w:sz w:val="19"/>
        </w:rPr>
        <w:t>cd frontend &amp;&amp; npm install &amp;&amp; npm run dev &amp;</w:t>
      </w:r>
      <w:r>
        <w:t xml:space="preserve"> (Next on </w:t>
      </w:r>
      <w:r>
        <w:rPr>
          <w:b/>
        </w:rPr>
        <w:t>:3000</w:t>
      </w:r>
      <w:r>
        <w:t xml:space="preserve">), prints both URLs, and </w:t>
      </w:r>
      <w:r>
        <w:rPr>
          <w:rFonts w:ascii="Consolas" w:hAnsi="Consolas"/>
          <w:color w:val="8A1A4A"/>
          <w:sz w:val="19"/>
        </w:rPr>
        <w:t>wait</w:t>
      </w:r>
      <w:r>
        <w:t xml:space="preserve">s. </w:t>
      </w:r>
      <w:r>
        <w:rPr>
          <w:b/>
        </w:rPr>
        <w:t>Ctrl+C stops both</w:t>
      </w:r>
      <w:r>
        <w:t xml:space="preserve"> (it traps </w:t>
      </w:r>
      <w:r>
        <w:rPr>
          <w:rFonts w:ascii="Consolas" w:hAnsi="Consolas"/>
          <w:color w:val="8A1A4A"/>
          <w:sz w:val="19"/>
        </w:rPr>
        <w:t>EXIT</w:t>
      </w:r>
      <w:r>
        <w:t xml:space="preserve"> and </w:t>
      </w:r>
      <w:r>
        <w:rPr>
          <w:rFonts w:ascii="Consolas" w:hAnsi="Consolas"/>
          <w:color w:val="8A1A4A"/>
          <w:sz w:val="19"/>
        </w:rPr>
        <w:t>kill 0</w:t>
      </w:r>
      <w:r>
        <w:t xml:space="preserve">s the process group). Open </w:t>
      </w:r>
      <w:r>
        <w:rPr>
          <w:b/>
        </w:rPr>
        <w:t>http://localhost:3000</w:t>
      </w:r>
      <w:r>
        <w:t>.</w:t>
      </w:r>
    </w:p>
    <w:p>
      <w:r>
        <w:t>Caveats:</w:t>
      </w:r>
    </w:p>
    <w:p>
      <w:pPr>
        <w:pStyle w:val="ListBullet"/>
      </w:pPr>
      <w:r>
        <w:t xml:space="preserve">It runs </w:t>
      </w:r>
      <w:r>
        <w:rPr>
          <w:rFonts w:ascii="Consolas" w:hAnsi="Consolas"/>
          <w:color w:val="8A1A4A"/>
          <w:sz w:val="19"/>
        </w:rPr>
        <w:t>npm install</w:t>
      </w:r>
      <w:r>
        <w:t xml:space="preserve"> </w:t>
      </w:r>
      <w:r>
        <w:rPr>
          <w:b/>
        </w:rPr>
        <w:t>every</w:t>
      </w:r>
      <w:r>
        <w:t xml:space="preserve"> invocation (slow but safe).</w:t>
      </w:r>
    </w:p>
    <w:p>
      <w:pPr>
        <w:pStyle w:val="ListBullet"/>
      </w:pPr>
      <w:r>
        <w:t xml:space="preserve">It </w:t>
      </w:r>
      <w:r>
        <w:rPr>
          <w:b/>
        </w:rPr>
        <w:t>hardcodes</w:t>
      </w:r>
      <w:r>
        <w:t xml:space="preserve"> frontend :3000 / backend :3001. If </w:t>
      </w:r>
      <w:r>
        <w:rPr>
          <w:b/>
        </w:rPr>
        <w:t>:3000 is already taken</w:t>
      </w:r>
      <w:r>
        <w:t>, Next silently picks another port (the review machine ran it on :3010 behind an unrelated app). If that happens, the dev proxy still targets :3001, so the backend side is fine — just use whatever port Next prints.</w:t>
      </w:r>
    </w:p>
    <w:p>
      <w:pPr>
        <w:pStyle w:val="Heading3"/>
      </w:pPr>
      <w:r>
        <w:t>Running each package alone</w:t>
      </w:r>
    </w:p>
    <w:p>
      <w:pPr>
        <w:shd w:val="clear" w:fill="F3F4F2"/>
        <w:spacing w:after="0" w:before="0"/>
      </w:pPr>
      <w:r>
        <w:rPr>
          <w:rFonts w:ascii="Consolas" w:hAnsi="Consolas"/>
          <w:sz w:val="18"/>
        </w:rPr>
        <w:t># backend  (auto-restarts on change)</w:t>
      </w:r>
    </w:p>
    <w:p>
      <w:pPr>
        <w:shd w:val="clear" w:fill="F3F4F2"/>
        <w:spacing w:after="0" w:before="0"/>
      </w:pPr>
      <w:r>
        <w:rPr>
          <w:rFonts w:ascii="Consolas" w:hAnsi="Consolas"/>
          <w:sz w:val="18"/>
        </w:rPr>
        <w:t>cd backend &amp;&amp; npm run dev        # nodemon src/server.js  → :3001</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frontend</w:t>
      </w:r>
    </w:p>
    <w:p>
      <w:pPr>
        <w:shd w:val="clear" w:fill="F3F4F2"/>
        <w:spacing w:after="0" w:before="0"/>
      </w:pPr>
      <w:r>
        <w:rPr>
          <w:rFonts w:ascii="Consolas" w:hAnsi="Consolas"/>
          <w:sz w:val="18"/>
        </w:rPr>
        <w:t>cd frontend &amp;&amp; npm run dev       # next dev → :3000</w:t>
      </w:r>
    </w:p>
    <w:p>
      <w:pPr>
        <w:spacing w:after="80"/>
      </w:pPr>
    </w:p>
    <w:p>
      <w:r>
        <w:t xml:space="preserve">There is </w:t>
      </w:r>
      <w:r>
        <w:rPr>
          <w:b/>
        </w:rPr>
        <w:t>no `.env.local` in the frontend</w:t>
      </w:r>
      <w:r>
        <w:t xml:space="preserve"> and dev intentionally runs </w:t>
      </w:r>
      <w:r>
        <w:rPr>
          <w:b/>
        </w:rPr>
        <w:t>without</w:t>
      </w:r>
      <w:r>
        <w:t xml:space="preserve"> </w:t>
      </w:r>
      <w:r>
        <w:rPr>
          <w:rFonts w:ascii="Consolas" w:hAnsi="Consolas"/>
          <w:color w:val="8A1A4A"/>
          <w:sz w:val="19"/>
        </w:rPr>
        <w:t>NEXT_PUBLIC_API_URL</w:t>
      </w:r>
      <w:r>
        <w:t xml:space="preserve"> — that's correct (see §4). Backend reads </w:t>
      </w:r>
      <w:r>
        <w:rPr>
          <w:rFonts w:ascii="Consolas" w:hAnsi="Consolas"/>
          <w:color w:val="8A1A4A"/>
          <w:sz w:val="19"/>
        </w:rPr>
        <w:t>backend/.env</w:t>
      </w:r>
      <w:r>
        <w:t xml:space="preserve"> via </w:t>
      </w:r>
      <w:r>
        <w:rPr>
          <w:rFonts w:ascii="Consolas" w:hAnsi="Consolas"/>
          <w:color w:val="8A1A4A"/>
          <w:sz w:val="19"/>
        </w:rPr>
        <w:t>dotenv</w:t>
      </w:r>
      <w:r>
        <w:t xml:space="preserve">; you need at least </w:t>
      </w:r>
      <w:r>
        <w:rPr>
          <w:rFonts w:ascii="Consolas" w:hAnsi="Consolas"/>
          <w:color w:val="8A1A4A"/>
          <w:sz w:val="19"/>
        </w:rPr>
        <w:t>DATABASE_URL</w:t>
      </w:r>
      <w:r>
        <w:t xml:space="preserve"> set to boot.</w:t>
      </w:r>
    </w:p>
    <w:p>
      <w:pPr>
        <w:pStyle w:val="Heading3"/>
      </w:pPr>
      <w:r>
        <w:t>Logging in locally</w:t>
      </w:r>
    </w:p>
    <w:p>
      <w:r>
        <w:t xml:space="preserve">Auth is </w:t>
      </w:r>
      <w:r>
        <w:rPr>
          <w:b/>
        </w:rPr>
        <w:t>phone + WhatsApp OTP</w:t>
      </w:r>
      <w:r>
        <w:t xml:space="preserve"> (no passwords). The full local‑login recipe — how the OTP is delivered in dev, the </w:t>
      </w:r>
      <w:r>
        <w:rPr>
          <w:rFonts w:ascii="Consolas" w:hAnsi="Consolas"/>
          <w:color w:val="8A1A4A"/>
          <w:sz w:val="19"/>
        </w:rPr>
        <w:t>DISABLE_RATE_LIMIT</w:t>
      </w:r>
      <w:r>
        <w:t xml:space="preserve"> flag, the admin/backdoor phone (</w:t>
      </w:r>
      <w:r>
        <w:rPr>
          <w:rFonts w:ascii="Consolas" w:hAnsi="Consolas"/>
          <w:color w:val="8A1A4A"/>
          <w:sz w:val="19"/>
        </w:rPr>
        <w:t>+917063992027</w:t>
      </w:r>
      <w:r>
        <w:t xml:space="preserve">), and how to mint a session directly for automated testing — is in </w:t>
      </w:r>
      <w:r>
        <w:rPr>
          <w:b/>
        </w:rPr>
        <w:t>doc 04</w:t>
      </w:r>
      <w:r>
        <w:t xml:space="preserve"> (auth) and </w:t>
      </w:r>
      <w:r>
        <w:rPr>
          <w:b/>
        </w:rPr>
        <w:t>doc 19</w:t>
      </w:r>
      <w:r>
        <w:t xml:space="preserve"> (testing). For a first boot, the fastest path to a logged‑in session is usually the direct‑mint approach in doc 19.</w:t>
      </w:r>
    </w:p>
    <w:p>
      <w:pPr>
        <w:pStyle w:val="Heading2"/>
      </w:pPr>
      <w:r>
        <w:t>4. The dev‑vs‑prod API wiring model (the #1 thing to internalize)</w:t>
      </w:r>
    </w:p>
    <w:p>
      <w:r>
        <w:t>How the frontend finds the backend is different in dev and prod, and getting this wrong is the most common "why does nothing work" on a new machine or a new deploy.</w:t>
      </w:r>
    </w:p>
    <w:p>
      <w:r>
        <w:rPr>
          <w:rFonts w:ascii="Consolas" w:hAnsi="Consolas"/>
          <w:color w:val="8A1A4A"/>
          <w:sz w:val="19"/>
        </w:rPr>
        <w:t>frontend/src/config/api.js</w:t>
      </w:r>
      <w:r>
        <w:t xml:space="preserve"> is the switch:</w:t>
      </w:r>
    </w:p>
    <w:p>
      <w:pPr>
        <w:shd w:val="clear" w:fill="F3F4F2"/>
        <w:spacing w:after="0" w:before="0"/>
      </w:pPr>
      <w:r>
        <w:rPr>
          <w:rFonts w:ascii="Consolas" w:hAnsi="Consolas"/>
          <w:sz w:val="18"/>
        </w:rPr>
        <w:t>// getApiUrl(): returns process.env.NEXT_PUBLIC_API_URL if set, else '' (relative URLs)</w:t>
      </w:r>
    </w:p>
    <w:p>
      <w:pPr>
        <w:shd w:val="clear" w:fill="F3F4F2"/>
        <w:spacing w:after="0" w:before="0"/>
      </w:pPr>
      <w:r>
        <w:rPr>
          <w:rFonts w:ascii="Consolas" w:hAnsi="Consolas"/>
          <w:sz w:val="18"/>
        </w:rPr>
        <w:t>export const API_URL = getApiUrl();</w:t>
      </w:r>
    </w:p>
    <w:p>
      <w:pPr>
        <w:spacing w:after="80"/>
      </w:pPr>
    </w:p>
    <w:p>
      <w:pPr>
        <w:pStyle w:val="Heading3"/>
      </w:pPr>
      <w:r>
        <w:t>Dev (same‑origin proxy)</w:t>
      </w:r>
    </w:p>
    <w:p>
      <w:pPr>
        <w:pStyle w:val="ListBullet"/>
      </w:pPr>
      <w:r>
        <w:rPr>
          <w:rFonts w:ascii="Consolas" w:hAnsi="Consolas"/>
          <w:color w:val="8A1A4A"/>
          <w:sz w:val="19"/>
        </w:rPr>
        <w:t>NEXT_PUBLIC_API_URL</w:t>
      </w:r>
      <w:r>
        <w:t xml:space="preserve"> is </w:t>
      </w:r>
      <w:r>
        <w:rPr>
          <w:b/>
        </w:rPr>
        <w:t>unset</w:t>
      </w:r>
      <w:r>
        <w:t xml:space="preserve"> → </w:t>
      </w:r>
      <w:r>
        <w:rPr>
          <w:rFonts w:ascii="Consolas" w:hAnsi="Consolas"/>
          <w:color w:val="8A1A4A"/>
          <w:sz w:val="19"/>
        </w:rPr>
        <w:t>API_URL = ''</w:t>
      </w:r>
      <w:r>
        <w:t xml:space="preserve"> → all API calls are </w:t>
      </w:r>
      <w:r>
        <w:rPr>
          <w:b/>
        </w:rPr>
        <w:t>relative</w:t>
      </w:r>
      <w:r>
        <w:t xml:space="preserve"> (</w:t>
      </w:r>
      <w:r>
        <w:rPr>
          <w:rFonts w:ascii="Consolas" w:hAnsi="Consolas"/>
          <w:color w:val="8A1A4A"/>
          <w:sz w:val="19"/>
        </w:rPr>
        <w:t>/api/auth/...</w:t>
      </w:r>
      <w:r>
        <w:t>).</w:t>
      </w:r>
    </w:p>
    <w:p>
      <w:pPr>
        <w:pStyle w:val="ListBullet"/>
      </w:pPr>
      <w:r>
        <w:rPr>
          <w:rFonts w:ascii="Consolas" w:hAnsi="Consolas"/>
          <w:color w:val="8A1A4A"/>
          <w:sz w:val="19"/>
        </w:rPr>
        <w:t>frontend/next.config.mjs</w:t>
      </w:r>
      <w:r>
        <w:t xml:space="preserve"> </w:t>
      </w:r>
      <w:r>
        <w:rPr>
          <w:rFonts w:ascii="Consolas" w:hAnsi="Consolas"/>
          <w:color w:val="8A1A4A"/>
          <w:sz w:val="19"/>
        </w:rPr>
        <w:t>rewrites()</w:t>
      </w:r>
      <w:r>
        <w:t xml:space="preserve"> proxies </w:t>
      </w:r>
      <w:r>
        <w:rPr>
          <w:rFonts w:ascii="Consolas" w:hAnsi="Consolas"/>
          <w:color w:val="8A1A4A"/>
          <w:sz w:val="19"/>
        </w:rPr>
        <w:t>/api/:path*</w:t>
      </w:r>
      <w:r>
        <w:t xml:space="preserve"> → </w:t>
      </w:r>
      <w:r>
        <w:rPr>
          <w:rFonts w:ascii="Consolas" w:hAnsi="Consolas"/>
          <w:color w:val="8A1A4A"/>
          <w:sz w:val="19"/>
        </w:rPr>
        <w:t>http://localhost:3001/api/:path*</w:t>
      </w:r>
      <w:r>
        <w:t>.</w:t>
      </w:r>
    </w:p>
    <w:p>
      <w:pPr>
        <w:pStyle w:val="ListBullet"/>
      </w:pPr>
      <w:r>
        <w:t>The browser only ever talks to its own origin (</w:t>
      </w:r>
      <w:r>
        <w:rPr>
          <w:rFonts w:ascii="Consolas" w:hAnsi="Consolas"/>
          <w:color w:val="8A1A4A"/>
          <w:sz w:val="19"/>
        </w:rPr>
        <w:t>localhost:3000</w:t>
      </w:r>
      <w:r>
        <w:t xml:space="preserve">), so </w:t>
      </w:r>
      <w:r>
        <w:rPr>
          <w:b/>
        </w:rPr>
        <w:t>there is no CORS and no cross‑origin cookie handling in dev</w:t>
      </w:r>
      <w:r>
        <w:t xml:space="preserve">. Cookies are set </w:t>
      </w:r>
      <w:r>
        <w:rPr>
          <w:rFonts w:ascii="Consolas" w:hAnsi="Consolas"/>
          <w:color w:val="8A1A4A"/>
          <w:sz w:val="19"/>
        </w:rPr>
        <w:t>secure:false; sameSite:'lax'</w:t>
      </w:r>
      <w:r>
        <w:t>.</w:t>
      </w:r>
    </w:p>
    <w:p>
      <w:pPr>
        <w:pStyle w:val="ListBullet"/>
      </w:pPr>
      <w:r>
        <w:rPr>
          <w:b/>
        </w:rPr>
        <w:t>Why the proxy exists:</w:t>
      </w:r>
      <w:r>
        <w:t xml:space="preserve"> it dodges phone‑on‑LAN firewalls that block port 3001, so you can test on a real phone against your laptop. (</w:t>
      </w:r>
      <w:r>
        <w:rPr>
          <w:rFonts w:ascii="Consolas" w:hAnsi="Consolas"/>
          <w:color w:val="8A1A4A"/>
          <w:sz w:val="19"/>
        </w:rPr>
        <w:t>next.config.mjs</w:t>
      </w:r>
      <w:r>
        <w:t xml:space="preserve"> also lists </w:t>
      </w:r>
      <w:r>
        <w:rPr>
          <w:rFonts w:ascii="Consolas" w:hAnsi="Consolas"/>
          <w:color w:val="8A1A4A"/>
          <w:sz w:val="19"/>
        </w:rPr>
        <w:t>allowedDevOrigins</w:t>
      </w:r>
      <w:r>
        <w:t xml:space="preserve"> LAN IPs for HMR — those are machine‑specific and meaningless in prod.)</w:t>
      </w:r>
    </w:p>
    <w:p>
      <w:pPr>
        <w:pStyle w:val="Heading3"/>
      </w:pPr>
      <w:r>
        <w:t>Prod (cross‑origin, direct)</w:t>
      </w:r>
    </w:p>
    <w:p>
      <w:pPr>
        <w:pStyle w:val="ListBullet"/>
      </w:pPr>
      <w:r>
        <w:rPr>
          <w:rFonts w:ascii="Consolas" w:hAnsi="Consolas"/>
          <w:color w:val="8A1A4A"/>
          <w:sz w:val="19"/>
        </w:rPr>
        <w:t>next.config.mjs</w:t>
      </w:r>
      <w:r>
        <w:t xml:space="preserve"> </w:t>
      </w:r>
      <w:r>
        <w:rPr>
          <w:rFonts w:ascii="Consolas" w:hAnsi="Consolas"/>
          <w:color w:val="8A1A4A"/>
          <w:sz w:val="19"/>
        </w:rPr>
        <w:t>rewrites()</w:t>
      </w:r>
      <w:r>
        <w:t xml:space="preserve"> returns </w:t>
      </w:r>
      <w:r>
        <w:rPr>
          <w:b/>
        </w:rPr>
        <w:t>`[]`</w:t>
      </w:r>
      <w:r>
        <w:t xml:space="preserve"> when </w:t>
      </w:r>
      <w:r>
        <w:rPr>
          <w:rFonts w:ascii="Consolas" w:hAnsi="Consolas"/>
          <w:color w:val="8A1A4A"/>
          <w:sz w:val="19"/>
        </w:rPr>
        <w:t>NODE_ENV==='production'</w:t>
      </w:r>
      <w:r>
        <w:t xml:space="preserve"> — </w:t>
      </w:r>
      <w:r>
        <w:rPr>
          <w:b/>
        </w:rPr>
        <w:t>the proxy does not exist in prod.</w:t>
      </w:r>
    </w:p>
    <w:p>
      <w:pPr>
        <w:pStyle w:val="ListBullet"/>
      </w:pPr>
      <w:r>
        <w:t xml:space="preserve">You </w:t>
      </w:r>
      <w:r>
        <w:rPr>
          <w:b/>
        </w:rPr>
        <w:t>must</w:t>
      </w:r>
      <w:r>
        <w:t xml:space="preserve"> set </w:t>
      </w:r>
      <w:r>
        <w:rPr>
          <w:rFonts w:ascii="Consolas" w:hAnsi="Consolas"/>
          <w:color w:val="8A1A4A"/>
          <w:sz w:val="19"/>
        </w:rPr>
        <w:t>NEXT_PUBLIC_API_URL</w:t>
      </w:r>
      <w:r>
        <w:t xml:space="preserve"> to the </w:t>
      </w:r>
      <w:r>
        <w:rPr>
          <w:b/>
        </w:rPr>
        <w:t>absolute</w:t>
      </w:r>
      <w:r>
        <w:t xml:space="preserve"> backend URL (the Render backend), and it is </w:t>
      </w:r>
      <w:r>
        <w:rPr>
          <w:b/>
        </w:rPr>
        <w:t>inlined at BUILD time</w:t>
      </w:r>
      <w:r>
        <w:t xml:space="preserve"> (</w:t>
      </w:r>
      <w:r>
        <w:rPr>
          <w:rFonts w:ascii="Consolas" w:hAnsi="Consolas"/>
          <w:color w:val="8A1A4A"/>
          <w:sz w:val="19"/>
        </w:rPr>
        <w:t>NEXT_PUBLIC_*</w:t>
      </w:r>
      <w:r>
        <w:t xml:space="preserve"> vars are baked into the bundle by </w:t>
      </w:r>
      <w:r>
        <w:rPr>
          <w:rFonts w:ascii="Consolas" w:hAnsi="Consolas"/>
          <w:color w:val="8A1A4A"/>
          <w:sz w:val="19"/>
        </w:rPr>
        <w:t>next build</w:t>
      </w:r>
      <w:r>
        <w:t xml:space="preserve">). Changing it requires a </w:t>
      </w:r>
      <w:r>
        <w:rPr>
          <w:b/>
        </w:rPr>
        <w:t>rebuild</w:t>
      </w:r>
      <w:r>
        <w:t>, not just a restart.</w:t>
      </w:r>
    </w:p>
    <w:p>
      <w:pPr>
        <w:pStyle w:val="ListBullet"/>
      </w:pPr>
      <w:r>
        <w:t xml:space="preserve">The browser calls the backend </w:t>
      </w:r>
      <w:r>
        <w:rPr>
          <w:b/>
        </w:rPr>
        <w:t>cross‑origin</w:t>
      </w:r>
      <w:r>
        <w:t>, so CORS + cross‑site cookies are now in play (§7).</w:t>
      </w:r>
    </w:p>
    <w:p>
      <w:pPr>
        <w:ind w:left="432"/>
        <w:shd w:val="clear" w:fill="EAF3EF"/>
      </w:pPr>
      <w:r>
        <w:rPr>
          <w:color w:val="5A5A5A"/>
        </w:rPr>
        <w:t xml:space="preserve">⚠️ </w:t>
      </w:r>
      <w:r>
        <w:rPr>
          <w:b/>
          <w:color w:val="5A5A5A"/>
        </w:rPr>
        <w:t>The #1 prod failure mode:</w:t>
      </w:r>
      <w:r>
        <w:rPr>
          <w:color w:val="5A5A5A"/>
        </w:rPr>
        <w:t xml:space="preserve"> forgetting </w:t>
      </w:r>
      <w:r>
        <w:rPr>
          <w:rFonts w:ascii="Consolas" w:hAnsi="Consolas"/>
          <w:color w:val="8A1A4A"/>
          <w:sz w:val="19"/>
        </w:rPr>
        <w:t>NEXT_PUBLIC_API_URL</w:t>
      </w:r>
      <w:r>
        <w:rPr>
          <w:color w:val="5A5A5A"/>
        </w:rPr>
        <w:t xml:space="preserve"> at build time. Then </w:t>
      </w:r>
      <w:r>
        <w:rPr>
          <w:rFonts w:ascii="Consolas" w:hAnsi="Consolas"/>
          <w:color w:val="8A1A4A"/>
          <w:sz w:val="19"/>
        </w:rPr>
        <w:t>API_URL=''</w:t>
      </w:r>
      <w:r>
        <w:rPr>
          <w:color w:val="5A5A5A"/>
        </w:rPr>
        <w:t xml:space="preserve">, calls go to </w:t>
      </w:r>
      <w:r>
        <w:rPr>
          <w:rFonts w:ascii="Consolas" w:hAnsi="Consolas"/>
          <w:color w:val="8A1A4A"/>
          <w:sz w:val="19"/>
        </w:rPr>
        <w:t>https://demo.slay.health/api/*</w:t>
      </w:r>
      <w:r>
        <w:rPr>
          <w:color w:val="5A5A5A"/>
        </w:rPr>
        <w:t xml:space="preserve">, the prod rewrite is gone, and </w:t>
      </w:r>
      <w:r>
        <w:rPr>
          <w:b/>
          <w:color w:val="5A5A5A"/>
        </w:rPr>
        <w:t>every API call 404s</w:t>
      </w:r>
      <w:r>
        <w:rPr>
          <w:color w:val="5A5A5A"/>
        </w:rPr>
        <w:t xml:space="preserve"> against the frontend origin.</w:t>
      </w:r>
    </w:p>
    <w:p>
      <w:pPr>
        <w:shd w:val="clear" w:fill="F3F4F2"/>
        <w:spacing w:after="0" w:before="0"/>
      </w:pPr>
      <w:r>
        <w:rPr>
          <w:rFonts w:ascii="Consolas" w:hAnsi="Consolas"/>
          <w:sz w:val="18"/>
        </w:rPr>
        <w:t>DEV:   browser → localhost:3000  ──(Next rewrite /api/*)──▶  localhost:3001   [same-origin, no CORS]</w:t>
      </w:r>
    </w:p>
    <w:p>
      <w:pPr>
        <w:shd w:val="clear" w:fill="F3F4F2"/>
        <w:spacing w:after="0" w:before="0"/>
      </w:pPr>
      <w:r>
        <w:rPr>
          <w:rFonts w:ascii="Consolas" w:hAnsi="Consolas"/>
          <w:sz w:val="18"/>
        </w:rPr>
        <w:t>PROD:  browser → demo.slay.health ──(NEXT_PUBLIC_API_URL)──▶  &lt;render backend&gt; [cross-origin, CORS + cookies]</w:t>
      </w:r>
    </w:p>
    <w:p>
      <w:pPr>
        <w:spacing w:after="80"/>
      </w:pPr>
    </w:p>
    <w:p>
      <w:pPr>
        <w:pStyle w:val="Heading2"/>
      </w:pPr>
      <w:r>
        <w:t>5. Environment variables</w:t>
      </w:r>
    </w:p>
    <w:p>
      <w:r>
        <w:rPr>
          <w:rFonts w:ascii="Consolas" w:hAnsi="Consolas"/>
          <w:color w:val="8A1A4A"/>
          <w:sz w:val="19"/>
        </w:rPr>
        <w:t>backend/.env</w:t>
      </w:r>
      <w:r>
        <w:t xml:space="preserve"> (gitignored) is your single source of runtime config in dev, loaded by </w:t>
      </w:r>
      <w:r>
        <w:rPr>
          <w:rFonts w:ascii="Consolas" w:hAnsi="Consolas"/>
          <w:color w:val="8A1A4A"/>
          <w:sz w:val="19"/>
        </w:rPr>
        <w:t>dotenv</w:t>
      </w:r>
      <w:r>
        <w:t xml:space="preserve">. In prod the same vars come from the </w:t>
      </w:r>
      <w:r>
        <w:rPr>
          <w:b/>
        </w:rPr>
        <w:t>Render dashboard</w:t>
      </w:r>
      <w:r>
        <w:t xml:space="preserve">. Frontend </w:t>
      </w:r>
      <w:r>
        <w:rPr>
          <w:rFonts w:ascii="Consolas" w:hAnsi="Consolas"/>
          <w:color w:val="8A1A4A"/>
          <w:sz w:val="19"/>
        </w:rPr>
        <w:t>NEXT_PUBLIC_*</w:t>
      </w:r>
      <w:r>
        <w:t xml:space="preserve"> vars are </w:t>
      </w:r>
      <w:r>
        <w:rPr>
          <w:b/>
        </w:rPr>
        <w:t>build‑time inlined</w:t>
      </w:r>
      <w:r>
        <w:t>.</w:t>
      </w:r>
    </w:p>
    <w:p>
      <w:pPr>
        <w:pStyle w:val="Heading3"/>
      </w:pPr>
      <w:r>
        <w:t>Backend (</w:t>
      </w:r>
      <w:r>
        <w:rPr>
          <w:rFonts w:ascii="Consolas" w:hAnsi="Consolas"/>
          <w:color w:val="8A1A4A"/>
          <w:sz w:val="19"/>
        </w:rPr>
        <w:t>backend/.env</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Variable</w:t>
            </w:r>
          </w:p>
        </w:tc>
        <w:tc>
          <w:tcPr>
            <w:tcW w:type="dxa" w:w="2880"/>
          </w:tcPr>
          <w:p>
            <w:r/>
            <w:r>
              <w:rPr>
                <w:b/>
                <w:sz w:val="18"/>
              </w:rPr>
              <w:t>Required?</w:t>
            </w:r>
          </w:p>
        </w:tc>
        <w:tc>
          <w:tcPr>
            <w:tcW w:type="dxa" w:w="2880"/>
          </w:tcPr>
          <w:p>
            <w:r/>
            <w:r>
              <w:rPr>
                <w:b/>
                <w:sz w:val="18"/>
              </w:rPr>
              <w:t>What it switches on</w:t>
            </w:r>
          </w:p>
        </w:tc>
      </w:tr>
      <w:tr>
        <w:tc>
          <w:tcPr>
            <w:tcW w:type="dxa" w:w="2880"/>
          </w:tcPr>
          <w:p>
            <w:r/>
            <w:r>
              <w:rPr>
                <w:rFonts w:ascii="Consolas" w:hAnsi="Consolas"/>
                <w:color w:val="8A1A4A"/>
                <w:sz w:val="18"/>
              </w:rPr>
              <w:t>NODE_ENV</w:t>
            </w:r>
          </w:p>
        </w:tc>
        <w:tc>
          <w:tcPr>
            <w:tcW w:type="dxa" w:w="2880"/>
          </w:tcPr>
          <w:p>
            <w:r/>
            <w:r>
              <w:rPr>
                <w:sz w:val="18"/>
              </w:rPr>
              <w:t>yes</w:t>
            </w:r>
          </w:p>
        </w:tc>
        <w:tc>
          <w:tcPr>
            <w:tcW w:type="dxa" w:w="2880"/>
          </w:tcPr>
          <w:p>
            <w:r/>
            <w:r>
              <w:rPr>
                <w:rFonts w:ascii="Consolas" w:hAnsi="Consolas"/>
                <w:color w:val="8A1A4A"/>
                <w:sz w:val="18"/>
              </w:rPr>
              <w:t>production</w:t>
            </w:r>
            <w:r>
              <w:rPr>
                <w:sz w:val="18"/>
              </w:rPr>
              <w:t xml:space="preserve"> turns on secure/</w:t>
            </w:r>
            <w:r>
              <w:rPr>
                <w:rFonts w:ascii="Consolas" w:hAnsi="Consolas"/>
                <w:color w:val="8A1A4A"/>
                <w:sz w:val="18"/>
              </w:rPr>
              <w:t>sameSite:none</w:t>
            </w:r>
            <w:r>
              <w:rPr>
                <w:sz w:val="18"/>
              </w:rPr>
              <w:t xml:space="preserve"> cookies, disables the dev proxy, tightens CORS, and </w:t>
            </w:r>
            <w:r>
              <w:rPr>
                <w:b/>
                <w:sz w:val="18"/>
              </w:rPr>
              <w:t>enables the JWT boot‑guard</w:t>
            </w:r>
            <w:r>
              <w:rPr>
                <w:sz w:val="18"/>
              </w:rPr>
              <w:t xml:space="preserve"> (§8). </w:t>
            </w:r>
            <w:r>
              <w:rPr>
                <w:b/>
                <w:sz w:val="18"/>
              </w:rPr>
              <w:t>Must be `production` in the deployed backend or cross‑site login breaks.</w:t>
            </w:r>
          </w:p>
        </w:tc>
      </w:tr>
      <w:tr>
        <w:tc>
          <w:tcPr>
            <w:tcW w:type="dxa" w:w="2880"/>
          </w:tcPr>
          <w:p>
            <w:r/>
            <w:r>
              <w:rPr>
                <w:rFonts w:ascii="Consolas" w:hAnsi="Consolas"/>
                <w:color w:val="8A1A4A"/>
                <w:sz w:val="18"/>
              </w:rPr>
              <w:t>PORT</w:t>
            </w:r>
          </w:p>
        </w:tc>
        <w:tc>
          <w:tcPr>
            <w:tcW w:type="dxa" w:w="2880"/>
          </w:tcPr>
          <w:p>
            <w:r/>
            <w:r>
              <w:rPr>
                <w:sz w:val="18"/>
              </w:rPr>
              <w:t>no (default 3001)</w:t>
            </w:r>
          </w:p>
        </w:tc>
        <w:tc>
          <w:tcPr>
            <w:tcW w:type="dxa" w:w="2880"/>
          </w:tcPr>
          <w:p>
            <w:r/>
            <w:r>
              <w:rPr>
                <w:sz w:val="18"/>
              </w:rPr>
              <w:t>Backend listen port.</w:t>
            </w:r>
          </w:p>
        </w:tc>
      </w:tr>
      <w:tr>
        <w:tc>
          <w:tcPr>
            <w:tcW w:type="dxa" w:w="2880"/>
          </w:tcPr>
          <w:p>
            <w:r/>
            <w:r>
              <w:rPr>
                <w:rFonts w:ascii="Consolas" w:hAnsi="Consolas"/>
                <w:color w:val="8A1A4A"/>
                <w:sz w:val="18"/>
              </w:rPr>
              <w:t>DATABASE_URL</w:t>
            </w:r>
          </w:p>
        </w:tc>
        <w:tc>
          <w:tcPr>
            <w:tcW w:type="dxa" w:w="2880"/>
          </w:tcPr>
          <w:p>
            <w:r/>
            <w:r>
              <w:rPr>
                <w:b/>
                <w:sz w:val="18"/>
              </w:rPr>
              <w:t>yes</w:t>
            </w:r>
          </w:p>
        </w:tc>
        <w:tc>
          <w:tcPr>
            <w:tcW w:type="dxa" w:w="2880"/>
          </w:tcPr>
          <w:p>
            <w:r/>
            <w:r>
              <w:rPr>
                <w:sz w:val="18"/>
              </w:rPr>
              <w:t xml:space="preserve">Supabase Postgres connection string (with password). Primary datastore. If </w:t>
            </w:r>
            <w:r>
              <w:rPr>
                <w:rFonts w:ascii="Consolas" w:hAnsi="Consolas"/>
                <w:color w:val="8A1A4A"/>
                <w:sz w:val="18"/>
              </w:rPr>
              <w:t>initDB()</w:t>
            </w:r>
            <w:r>
              <w:rPr>
                <w:sz w:val="18"/>
              </w:rPr>
              <w:t xml:space="preserve"> fails, the process </w:t>
            </w:r>
            <w:r>
              <w:rPr>
                <w:b/>
                <w:sz w:val="18"/>
              </w:rPr>
              <w:t>exits 1</w:t>
            </w:r>
            <w:r>
              <w:rPr>
                <w:sz w:val="18"/>
              </w:rPr>
              <w:t>.</w:t>
            </w:r>
          </w:p>
        </w:tc>
      </w:tr>
      <w:tr>
        <w:tc>
          <w:tcPr>
            <w:tcW w:type="dxa" w:w="2880"/>
          </w:tcPr>
          <w:p>
            <w:r/>
            <w:r>
              <w:rPr>
                <w:rFonts w:ascii="Consolas" w:hAnsi="Consolas"/>
                <w:color w:val="8A1A4A"/>
                <w:sz w:val="18"/>
              </w:rPr>
              <w:t>JWT_SECRET</w:t>
            </w:r>
          </w:p>
        </w:tc>
        <w:tc>
          <w:tcPr>
            <w:tcW w:type="dxa" w:w="2880"/>
          </w:tcPr>
          <w:p>
            <w:r/>
            <w:r>
              <w:rPr>
                <w:sz w:val="18"/>
              </w:rPr>
              <w:t xml:space="preserve">prod: </w:t>
            </w:r>
            <w:r>
              <w:rPr>
                <w:b/>
                <w:sz w:val="18"/>
              </w:rPr>
              <w:t>yes</w:t>
            </w:r>
          </w:p>
        </w:tc>
        <w:tc>
          <w:tcPr>
            <w:tcW w:type="dxa" w:w="2880"/>
          </w:tcPr>
          <w:p>
            <w:r/>
            <w:r>
              <w:rPr>
                <w:sz w:val="18"/>
              </w:rPr>
              <w:t>Access‑token signing secret.</w:t>
            </w:r>
          </w:p>
        </w:tc>
      </w:tr>
      <w:tr>
        <w:tc>
          <w:tcPr>
            <w:tcW w:type="dxa" w:w="2880"/>
          </w:tcPr>
          <w:p>
            <w:r/>
            <w:r>
              <w:rPr>
                <w:rFonts w:ascii="Consolas" w:hAnsi="Consolas"/>
                <w:color w:val="8A1A4A"/>
                <w:sz w:val="18"/>
              </w:rPr>
              <w:t>JWT_REFRESH_SECRET</w:t>
            </w:r>
          </w:p>
        </w:tc>
        <w:tc>
          <w:tcPr>
            <w:tcW w:type="dxa" w:w="2880"/>
          </w:tcPr>
          <w:p>
            <w:r/>
            <w:r>
              <w:rPr>
                <w:sz w:val="18"/>
              </w:rPr>
              <w:t xml:space="preserve">prod: </w:t>
            </w:r>
            <w:r>
              <w:rPr>
                <w:b/>
                <w:sz w:val="18"/>
              </w:rPr>
              <w:t>yes</w:t>
            </w:r>
          </w:p>
        </w:tc>
        <w:tc>
          <w:tcPr>
            <w:tcW w:type="dxa" w:w="2880"/>
          </w:tcPr>
          <w:p>
            <w:r/>
            <w:r>
              <w:rPr>
                <w:sz w:val="18"/>
              </w:rPr>
              <w:t xml:space="preserve">Refresh‑token signing secret. In prod, the app </w:t>
            </w:r>
            <w:r>
              <w:rPr>
                <w:b/>
                <w:sz w:val="18"/>
              </w:rPr>
              <w:t>refuses to boot</w:t>
            </w:r>
            <w:r>
              <w:rPr>
                <w:sz w:val="18"/>
              </w:rPr>
              <w:t xml:space="preserve"> without both (§8); in dev it silently uses insecure fallbacks.</w:t>
            </w:r>
          </w:p>
        </w:tc>
      </w:tr>
      <w:tr>
        <w:tc>
          <w:tcPr>
            <w:tcW w:type="dxa" w:w="2880"/>
          </w:tcPr>
          <w:p>
            <w:r/>
            <w:r>
              <w:rPr>
                <w:rFonts w:ascii="Consolas" w:hAnsi="Consolas"/>
                <w:color w:val="8A1A4A"/>
                <w:sz w:val="18"/>
              </w:rPr>
              <w:t>ALLOWED_ORIGINS</w:t>
            </w:r>
          </w:p>
        </w:tc>
        <w:tc>
          <w:tcPr>
            <w:tcW w:type="dxa" w:w="2880"/>
          </w:tcPr>
          <w:p>
            <w:r/>
            <w:r>
              <w:rPr>
                <w:sz w:val="18"/>
              </w:rPr>
              <w:t>prod: recommended</w:t>
            </w:r>
          </w:p>
        </w:tc>
        <w:tc>
          <w:tcPr>
            <w:tcW w:type="dxa" w:w="2880"/>
          </w:tcPr>
          <w:p>
            <w:r/>
            <w:r>
              <w:rPr>
                <w:sz w:val="18"/>
              </w:rPr>
              <w:t xml:space="preserve">Comma‑separated </w:t>
            </w:r>
            <w:r>
              <w:rPr>
                <w:b/>
                <w:sz w:val="18"/>
              </w:rPr>
              <w:t>extra</w:t>
            </w:r>
            <w:r>
              <w:rPr>
                <w:sz w:val="18"/>
              </w:rPr>
              <w:t xml:space="preserve"> CORS origins appended to the hardcoded allowlist (§7).</w:t>
            </w:r>
          </w:p>
        </w:tc>
      </w:tr>
      <w:tr>
        <w:tc>
          <w:tcPr>
            <w:tcW w:type="dxa" w:w="2880"/>
          </w:tcPr>
          <w:p>
            <w:r/>
            <w:r>
              <w:rPr>
                <w:rFonts w:ascii="Consolas" w:hAnsi="Consolas"/>
                <w:color w:val="8A1A4A"/>
                <w:sz w:val="18"/>
              </w:rPr>
              <w:t>APP_URL</w:t>
            </w:r>
          </w:p>
        </w:tc>
        <w:tc>
          <w:tcPr>
            <w:tcW w:type="dxa" w:w="2880"/>
          </w:tcPr>
          <w:p>
            <w:r/>
            <w:r>
              <w:rPr>
                <w:sz w:val="18"/>
              </w:rPr>
              <w:t>yes (invites/LLM)</w:t>
            </w:r>
          </w:p>
        </w:tc>
        <w:tc>
          <w:tcPr>
            <w:tcW w:type="dxa" w:w="2880"/>
          </w:tcPr>
          <w:p>
            <w:r/>
            <w:r>
              <w:rPr>
                <w:sz w:val="18"/>
              </w:rPr>
              <w:t xml:space="preserve">Public frontend URL. Used to build </w:t>
            </w:r>
            <w:r>
              <w:rPr>
                <w:b/>
                <w:sz w:val="18"/>
              </w:rPr>
              <w:t>invite links</w:t>
            </w:r>
            <w:r>
              <w:rPr>
                <w:sz w:val="18"/>
              </w:rPr>
              <w:t xml:space="preserve"> (WhatsApp invite text) and as the OpenRouter attribution </w:t>
            </w:r>
            <w:r>
              <w:rPr>
                <w:rFonts w:ascii="Consolas" w:hAnsi="Consolas"/>
                <w:color w:val="8A1A4A"/>
                <w:sz w:val="18"/>
              </w:rPr>
              <w:t>HTTP-Referer</w:t>
            </w:r>
            <w:r>
              <w:rPr>
                <w:sz w:val="18"/>
              </w:rPr>
              <w:t xml:space="preserve">. </w:t>
            </w:r>
            <w:r>
              <w:rPr>
                <w:b/>
                <w:sz w:val="18"/>
              </w:rPr>
              <w:t>Currently stale</w:t>
            </w:r>
            <w:r>
              <w:rPr>
                <w:sz w:val="18"/>
              </w:rPr>
              <w:t xml:space="preserve"> (§11).</w:t>
            </w:r>
          </w:p>
        </w:tc>
      </w:tr>
      <w:tr>
        <w:tc>
          <w:tcPr>
            <w:tcW w:type="dxa" w:w="2880"/>
          </w:tcPr>
          <w:p>
            <w:r/>
            <w:r>
              <w:rPr>
                <w:rFonts w:ascii="Consolas" w:hAnsi="Consolas"/>
                <w:color w:val="8A1A4A"/>
                <w:sz w:val="18"/>
              </w:rPr>
              <w:t>OPENROUTER_API_KEY</w:t>
            </w:r>
          </w:p>
        </w:tc>
        <w:tc>
          <w:tcPr>
            <w:tcW w:type="dxa" w:w="2880"/>
          </w:tcPr>
          <w:p>
            <w:r/>
            <w:r>
              <w:rPr>
                <w:sz w:val="18"/>
              </w:rPr>
              <w:t>no (degrades)</w:t>
            </w:r>
          </w:p>
        </w:tc>
        <w:tc>
          <w:tcPr>
            <w:tcW w:type="dxa" w:w="2880"/>
          </w:tcPr>
          <w:p>
            <w:r/>
            <w:r>
              <w:rPr>
                <w:sz w:val="18"/>
              </w:rPr>
              <w:t xml:space="preserve">LLM (DeepSeek via OpenRouter) for narrative + chat. </w:t>
            </w:r>
            <w:r>
              <w:rPr>
                <w:b/>
                <w:sz w:val="18"/>
              </w:rPr>
              <w:t>Currently dead (401)</w:t>
            </w:r>
            <w:r>
              <w:rPr>
                <w:sz w:val="18"/>
              </w:rPr>
              <w:t xml:space="preserve"> → template fallback (§9, §11).</w:t>
            </w:r>
          </w:p>
        </w:tc>
      </w:tr>
      <w:tr>
        <w:tc>
          <w:tcPr>
            <w:tcW w:type="dxa" w:w="2880"/>
          </w:tcPr>
          <w:p>
            <w:r/>
            <w:r>
              <w:rPr>
                <w:rFonts w:ascii="Consolas" w:hAnsi="Consolas"/>
                <w:color w:val="8A1A4A"/>
                <w:sz w:val="18"/>
              </w:rPr>
              <w:t>OPENROUTER_BASE_URL</w:t>
            </w:r>
          </w:p>
        </w:tc>
        <w:tc>
          <w:tcPr>
            <w:tcW w:type="dxa" w:w="2880"/>
          </w:tcPr>
          <w:p>
            <w:r/>
            <w:r>
              <w:rPr>
                <w:sz w:val="18"/>
              </w:rPr>
              <w:t>no</w:t>
            </w:r>
          </w:p>
        </w:tc>
        <w:tc>
          <w:tcPr>
            <w:tcW w:type="dxa" w:w="2880"/>
          </w:tcPr>
          <w:p>
            <w:r/>
            <w:r>
              <w:rPr>
                <w:sz w:val="18"/>
              </w:rPr>
              <w:t xml:space="preserve">Default </w:t>
            </w:r>
            <w:r>
              <w:rPr>
                <w:rFonts w:ascii="Consolas" w:hAnsi="Consolas"/>
                <w:color w:val="8A1A4A"/>
                <w:sz w:val="18"/>
              </w:rPr>
              <w:t>https://openrouter.ai/api/v1</w:t>
            </w:r>
            <w:r>
              <w:rPr>
                <w:sz w:val="18"/>
              </w:rPr>
              <w:t>.</w:t>
            </w:r>
          </w:p>
        </w:tc>
      </w:tr>
      <w:tr>
        <w:tc>
          <w:tcPr>
            <w:tcW w:type="dxa" w:w="2880"/>
          </w:tcPr>
          <w:p>
            <w:r/>
            <w:r>
              <w:rPr>
                <w:rFonts w:ascii="Consolas" w:hAnsi="Consolas"/>
                <w:color w:val="8A1A4A"/>
                <w:sz w:val="18"/>
              </w:rPr>
              <w:t>DEEPSEEK_MODEL</w:t>
            </w:r>
          </w:p>
        </w:tc>
        <w:tc>
          <w:tcPr>
            <w:tcW w:type="dxa" w:w="2880"/>
          </w:tcPr>
          <w:p>
            <w:r/>
            <w:r>
              <w:rPr>
                <w:sz w:val="18"/>
              </w:rPr>
              <w:t>no</w:t>
            </w:r>
          </w:p>
        </w:tc>
        <w:tc>
          <w:tcPr>
            <w:tcW w:type="dxa" w:w="2880"/>
          </w:tcPr>
          <w:p>
            <w:r/>
            <w:r>
              <w:rPr>
                <w:sz w:val="18"/>
              </w:rPr>
              <w:t xml:space="preserve">Default </w:t>
            </w:r>
            <w:r>
              <w:rPr>
                <w:rFonts w:ascii="Consolas" w:hAnsi="Consolas"/>
                <w:color w:val="8A1A4A"/>
                <w:sz w:val="18"/>
              </w:rPr>
              <w:t>deepseek/deepseek-chat</w:t>
            </w:r>
            <w:r>
              <w:rPr>
                <w:sz w:val="18"/>
              </w:rPr>
              <w:t>.</w:t>
            </w:r>
          </w:p>
        </w:tc>
      </w:tr>
      <w:tr>
        <w:tc>
          <w:tcPr>
            <w:tcW w:type="dxa" w:w="2880"/>
          </w:tcPr>
          <w:p>
            <w:r/>
            <w:r>
              <w:rPr>
                <w:rFonts w:ascii="Consolas" w:hAnsi="Consolas"/>
                <w:color w:val="8A1A4A"/>
                <w:sz w:val="18"/>
              </w:rPr>
              <w:t>OCR_API_KEY</w:t>
            </w:r>
            <w:r>
              <w:rPr>
                <w:sz w:val="18"/>
              </w:rPr>
              <w:t xml:space="preserve"> / </w:t>
            </w:r>
            <w:r>
              <w:rPr>
                <w:rFonts w:ascii="Consolas" w:hAnsi="Consolas"/>
                <w:color w:val="8A1A4A"/>
                <w:sz w:val="18"/>
              </w:rPr>
              <w:t>OCR_SPACE_API_KEY</w:t>
            </w:r>
          </w:p>
        </w:tc>
        <w:tc>
          <w:tcPr>
            <w:tcW w:type="dxa" w:w="2880"/>
          </w:tcPr>
          <w:p>
            <w:r/>
            <w:r>
              <w:rPr>
                <w:sz w:val="18"/>
              </w:rPr>
              <w:t>no (degrades)</w:t>
            </w:r>
          </w:p>
        </w:tc>
        <w:tc>
          <w:tcPr>
            <w:tcW w:type="dxa" w:w="2880"/>
          </w:tcPr>
          <w:p>
            <w:r/>
            <w:r>
              <w:rPr>
                <w:sz w:val="18"/>
              </w:rPr>
              <w:t>OCR.space fallback for PDF/image text (after python/PyMuPDF).</w:t>
            </w:r>
          </w:p>
        </w:tc>
      </w:tr>
      <w:tr>
        <w:tc>
          <w:tcPr>
            <w:tcW w:type="dxa" w:w="2880"/>
          </w:tcPr>
          <w:p>
            <w:r/>
            <w:r>
              <w:rPr>
                <w:rFonts w:ascii="Consolas" w:hAnsi="Consolas"/>
                <w:color w:val="8A1A4A"/>
                <w:sz w:val="18"/>
              </w:rPr>
              <w:t>USE_MOCK_OCR</w:t>
            </w:r>
          </w:p>
        </w:tc>
        <w:tc>
          <w:tcPr>
            <w:tcW w:type="dxa" w:w="2880"/>
          </w:tcPr>
          <w:p>
            <w:r/>
            <w:r>
              <w:rPr>
                <w:sz w:val="18"/>
              </w:rPr>
              <w:t>no</w:t>
            </w:r>
          </w:p>
        </w:tc>
        <w:tc>
          <w:tcPr>
            <w:tcW w:type="dxa" w:w="2880"/>
          </w:tcPr>
          <w:p>
            <w:r/>
            <w:r>
              <w:rPr>
                <w:rFonts w:ascii="Consolas" w:hAnsi="Consolas"/>
                <w:color w:val="8A1A4A"/>
                <w:sz w:val="18"/>
              </w:rPr>
              <w:t>true</w:t>
            </w:r>
            <w:r>
              <w:rPr>
                <w:sz w:val="18"/>
              </w:rPr>
              <w:t xml:space="preserve"> forces canned mock OCR text (also auto‑used when no OCR key).</w:t>
            </w:r>
          </w:p>
        </w:tc>
      </w:tr>
      <w:tr>
        <w:tc>
          <w:tcPr>
            <w:tcW w:type="dxa" w:w="2880"/>
          </w:tcPr>
          <w:p>
            <w:r/>
            <w:r>
              <w:rPr>
                <w:rFonts w:ascii="Consolas" w:hAnsi="Consolas"/>
                <w:color w:val="8A1A4A"/>
                <w:sz w:val="18"/>
              </w:rPr>
              <w:t>UPSTASH_REDIS_REST_URL</w:t>
            </w:r>
            <w:r>
              <w:rPr>
                <w:sz w:val="18"/>
              </w:rPr>
              <w:t xml:space="preserve"> / </w:t>
            </w:r>
            <w:r>
              <w:rPr>
                <w:rFonts w:ascii="Consolas" w:hAnsi="Consolas"/>
                <w:color w:val="8A1A4A"/>
                <w:sz w:val="18"/>
              </w:rPr>
              <w:t>_TOKEN</w:t>
            </w:r>
          </w:p>
        </w:tc>
        <w:tc>
          <w:tcPr>
            <w:tcW w:type="dxa" w:w="2880"/>
          </w:tcPr>
          <w:p>
            <w:r/>
            <w:r>
              <w:rPr>
                <w:sz w:val="18"/>
              </w:rPr>
              <w:t>no (degrades)</w:t>
            </w:r>
          </w:p>
        </w:tc>
        <w:tc>
          <w:tcPr>
            <w:tcW w:type="dxa" w:w="2880"/>
          </w:tcPr>
          <w:p>
            <w:r/>
            <w:r>
              <w:rPr>
                <w:sz w:val="18"/>
              </w:rPr>
              <w:t>Redis for locks, LLM response caching (30‑day TTL), and OTP send rate‑limiting.</w:t>
            </w:r>
          </w:p>
        </w:tc>
      </w:tr>
      <w:tr>
        <w:tc>
          <w:tcPr>
            <w:tcW w:type="dxa" w:w="2880"/>
          </w:tcPr>
          <w:p>
            <w:r/>
            <w:r>
              <w:rPr>
                <w:rFonts w:ascii="Consolas" w:hAnsi="Consolas"/>
                <w:color w:val="8A1A4A"/>
                <w:sz w:val="18"/>
              </w:rPr>
              <w:t>WHATSAPP_ACCESS_TOKEN</w:t>
            </w:r>
          </w:p>
        </w:tc>
        <w:tc>
          <w:tcPr>
            <w:tcW w:type="dxa" w:w="2880"/>
          </w:tcPr>
          <w:p>
            <w:r/>
            <w:r>
              <w:rPr>
                <w:sz w:val="18"/>
              </w:rPr>
              <w:t>no (degrades)</w:t>
            </w:r>
          </w:p>
        </w:tc>
        <w:tc>
          <w:tcPr>
            <w:tcW w:type="dxa" w:w="2880"/>
          </w:tcPr>
          <w:p>
            <w:r/>
            <w:r>
              <w:rPr>
                <w:sz w:val="18"/>
              </w:rPr>
              <w:t>WhatsApp Business Cloud API — OTP delivery + prospect invites.</w:t>
            </w:r>
          </w:p>
        </w:tc>
      </w:tr>
      <w:tr>
        <w:tc>
          <w:tcPr>
            <w:tcW w:type="dxa" w:w="2880"/>
          </w:tcPr>
          <w:p>
            <w:r/>
            <w:r>
              <w:rPr>
                <w:rFonts w:ascii="Consolas" w:hAnsi="Consolas"/>
                <w:color w:val="8A1A4A"/>
                <w:sz w:val="18"/>
              </w:rPr>
              <w:t>WHATSAPP_PHONE_NUMBER_ID</w:t>
            </w:r>
          </w:p>
        </w:tc>
        <w:tc>
          <w:tcPr>
            <w:tcW w:type="dxa" w:w="2880"/>
          </w:tcPr>
          <w:p>
            <w:r/>
            <w:r>
              <w:rPr>
                <w:sz w:val="18"/>
              </w:rPr>
              <w:t>no</w:t>
            </w:r>
          </w:p>
        </w:tc>
        <w:tc>
          <w:tcPr>
            <w:tcW w:type="dxa" w:w="2880"/>
          </w:tcPr>
          <w:p>
            <w:r/>
            <w:r>
              <w:rPr>
                <w:sz w:val="18"/>
              </w:rPr>
              <w:t>WhatsApp sender id.</w:t>
            </w:r>
          </w:p>
        </w:tc>
      </w:tr>
      <w:tr>
        <w:tc>
          <w:tcPr>
            <w:tcW w:type="dxa" w:w="2880"/>
          </w:tcPr>
          <w:p>
            <w:r/>
            <w:r>
              <w:rPr>
                <w:rFonts w:ascii="Consolas" w:hAnsi="Consolas"/>
                <w:color w:val="8A1A4A"/>
                <w:sz w:val="18"/>
              </w:rPr>
              <w:t>WHATSAPP_TEMPLATE_NAME</w:t>
            </w:r>
          </w:p>
        </w:tc>
        <w:tc>
          <w:tcPr>
            <w:tcW w:type="dxa" w:w="2880"/>
          </w:tcPr>
          <w:p>
            <w:r/>
            <w:r>
              <w:rPr>
                <w:sz w:val="18"/>
              </w:rPr>
              <w:t>no</w:t>
            </w:r>
          </w:p>
        </w:tc>
        <w:tc>
          <w:tcPr>
            <w:tcW w:type="dxa" w:w="2880"/>
          </w:tcPr>
          <w:p>
            <w:r/>
            <w:r>
              <w:rPr>
                <w:sz w:val="18"/>
              </w:rPr>
              <w:t>OTP message template.</w:t>
            </w:r>
          </w:p>
        </w:tc>
      </w:tr>
      <w:tr>
        <w:tc>
          <w:tcPr>
            <w:tcW w:type="dxa" w:w="2880"/>
          </w:tcPr>
          <w:p>
            <w:r/>
            <w:r>
              <w:rPr>
                <w:rFonts w:ascii="Consolas" w:hAnsi="Consolas"/>
                <w:color w:val="8A1A4A"/>
                <w:sz w:val="18"/>
              </w:rPr>
              <w:t>WHATSAPP_INVITE_TEMPLATE_NAME</w:t>
            </w:r>
          </w:p>
        </w:tc>
        <w:tc>
          <w:tcPr>
            <w:tcW w:type="dxa" w:w="2880"/>
          </w:tcPr>
          <w:p>
            <w:r/>
            <w:r>
              <w:rPr>
                <w:sz w:val="18"/>
              </w:rPr>
              <w:t>no</w:t>
            </w:r>
          </w:p>
        </w:tc>
        <w:tc>
          <w:tcPr>
            <w:tcW w:type="dxa" w:w="2880"/>
          </w:tcPr>
          <w:p>
            <w:r/>
            <w:r>
              <w:rPr>
                <w:sz w:val="18"/>
              </w:rPr>
              <w:t>Invite message template.</w:t>
            </w:r>
          </w:p>
        </w:tc>
      </w:tr>
      <w:tr>
        <w:tc>
          <w:tcPr>
            <w:tcW w:type="dxa" w:w="2880"/>
          </w:tcPr>
          <w:p>
            <w:r/>
            <w:r>
              <w:rPr>
                <w:rFonts w:ascii="Consolas" w:hAnsi="Consolas"/>
                <w:color w:val="8A1A4A"/>
                <w:sz w:val="18"/>
              </w:rPr>
              <w:t>WHATSAPP_SUPPORT_NUMBER</w:t>
            </w:r>
          </w:p>
        </w:tc>
        <w:tc>
          <w:tcPr>
            <w:tcW w:type="dxa" w:w="2880"/>
          </w:tcPr>
          <w:p>
            <w:r/>
            <w:r>
              <w:rPr>
                <w:sz w:val="18"/>
              </w:rPr>
              <w:t>no</w:t>
            </w:r>
          </w:p>
        </w:tc>
        <w:tc>
          <w:tcPr>
            <w:tcW w:type="dxa" w:w="2880"/>
          </w:tcPr>
          <w:p>
            <w:r/>
            <w:r>
              <w:rPr>
                <w:sz w:val="18"/>
              </w:rPr>
              <w:t>Support number shown to users.</w:t>
            </w:r>
          </w:p>
        </w:tc>
      </w:tr>
      <w:tr>
        <w:tc>
          <w:tcPr>
            <w:tcW w:type="dxa" w:w="2880"/>
          </w:tcPr>
          <w:p>
            <w:r/>
            <w:r>
              <w:rPr>
                <w:rFonts w:ascii="Consolas" w:hAnsi="Consolas"/>
                <w:color w:val="8A1A4A"/>
                <w:sz w:val="18"/>
              </w:rPr>
              <w:t>WHATSAPP_WEBHOOK_VERIFY_TOKEN</w:t>
            </w:r>
          </w:p>
        </w:tc>
        <w:tc>
          <w:tcPr>
            <w:tcW w:type="dxa" w:w="2880"/>
          </w:tcPr>
          <w:p>
            <w:r/>
            <w:r>
              <w:rPr>
                <w:sz w:val="18"/>
              </w:rPr>
              <w:t>no</w:t>
            </w:r>
          </w:p>
        </w:tc>
        <w:tc>
          <w:tcPr>
            <w:tcW w:type="dxa" w:w="2880"/>
          </w:tcPr>
          <w:p>
            <w:r/>
            <w:r>
              <w:rPr>
                <w:sz w:val="18"/>
              </w:rPr>
              <w:t>Verifies inbound WhatsApp webhook (doc 12).</w:t>
            </w:r>
          </w:p>
        </w:tc>
      </w:tr>
      <w:tr>
        <w:tc>
          <w:tcPr>
            <w:tcW w:type="dxa" w:w="2880"/>
          </w:tcPr>
          <w:p>
            <w:r/>
            <w:r>
              <w:rPr>
                <w:rFonts w:ascii="Consolas" w:hAnsi="Consolas"/>
                <w:color w:val="8A1A4A"/>
                <w:sz w:val="18"/>
              </w:rPr>
              <w:t>DISABLE_RATE_LIMIT</w:t>
            </w:r>
          </w:p>
        </w:tc>
        <w:tc>
          <w:tcPr>
            <w:tcW w:type="dxa" w:w="2880"/>
          </w:tcPr>
          <w:p>
            <w:r/>
            <w:r>
              <w:rPr>
                <w:sz w:val="18"/>
              </w:rPr>
              <w:t>no</w:t>
            </w:r>
          </w:p>
        </w:tc>
        <w:tc>
          <w:tcPr>
            <w:tcW w:type="dxa" w:w="2880"/>
          </w:tcPr>
          <w:p>
            <w:r/>
            <w:r>
              <w:rPr>
                <w:b/>
                <w:sz w:val="18"/>
              </w:rPr>
              <w:t>Read the gotcha below.</w:t>
            </w:r>
          </w:p>
        </w:tc>
      </w:tr>
      <w:tr>
        <w:tc>
          <w:tcPr>
            <w:tcW w:type="dxa" w:w="2880"/>
          </w:tcPr>
          <w:p>
            <w:r/>
            <w:r>
              <w:rPr>
                <w:rFonts w:ascii="Consolas" w:hAnsi="Consolas"/>
                <w:color w:val="8A1A4A"/>
                <w:sz w:val="18"/>
              </w:rPr>
              <w:t>ADMIN_PHONE_NUMBERS</w:t>
            </w:r>
          </w:p>
        </w:tc>
        <w:tc>
          <w:tcPr>
            <w:tcW w:type="dxa" w:w="2880"/>
          </w:tcPr>
          <w:p>
            <w:r/>
            <w:r>
              <w:rPr>
                <w:sz w:val="18"/>
              </w:rPr>
              <w:t>no</w:t>
            </w:r>
          </w:p>
        </w:tc>
        <w:tc>
          <w:tcPr>
            <w:tcW w:type="dxa" w:w="2880"/>
          </w:tcPr>
          <w:p>
            <w:r/>
            <w:r>
              <w:rPr>
                <w:sz w:val="18"/>
              </w:rPr>
              <w:t xml:space="preserve">Comma‑separated admin allowlist (doc 04). </w:t>
            </w:r>
            <w:r>
              <w:rPr>
                <w:b/>
                <w:sz w:val="18"/>
              </w:rPr>
              <w:t>Absent from `.env.example`</w:t>
            </w:r>
            <w:r>
              <w:rPr>
                <w:sz w:val="18"/>
              </w:rPr>
              <w:t xml:space="preserve"> — a template‑drift trap. Real value has been the single backdoor phone </w:t>
            </w:r>
            <w:r>
              <w:rPr>
                <w:rFonts w:ascii="Consolas" w:hAnsi="Consolas"/>
                <w:color w:val="8A1A4A"/>
                <w:sz w:val="18"/>
              </w:rPr>
              <w:t>+917063992027</w:t>
            </w:r>
            <w:r>
              <w:rPr>
                <w:sz w:val="18"/>
              </w:rPr>
              <w:t>.</w:t>
            </w:r>
          </w:p>
        </w:tc>
      </w:tr>
    </w:tbl>
    <w:p>
      <w:pPr>
        <w:spacing w:after="80"/>
      </w:pPr>
    </w:p>
    <w:p>
      <w:pPr>
        <w:ind w:left="432"/>
        <w:shd w:val="clear" w:fill="EAF3EF"/>
      </w:pPr>
      <w:r>
        <w:rPr>
          <w:b/>
          <w:color w:val="5A5A5A"/>
        </w:rPr>
        <w:t>`DISABLE_RATE_LIMIT` gotcha:</w:t>
      </w:r>
      <w:r>
        <w:rPr>
          <w:color w:val="5A5A5A"/>
        </w:rPr>
        <w:t xml:space="preserve"> </w:t>
      </w:r>
      <w:r>
        <w:rPr>
          <w:rFonts w:ascii="Consolas" w:hAnsi="Consolas"/>
          <w:color w:val="8A1A4A"/>
          <w:sz w:val="19"/>
        </w:rPr>
        <w:t>.env.example</w:t>
      </w:r>
      <w:r>
        <w:rPr>
          <w:color w:val="5A5A5A"/>
        </w:rPr>
        <w:t xml:space="preserve"> claims it "disables the global API rate limiter." </w:t>
      </w:r>
      <w:r>
        <w:rPr>
          <w:b/>
          <w:color w:val="5A5A5A"/>
        </w:rPr>
        <w:t>It does not.</w:t>
      </w:r>
      <w:r>
        <w:rPr>
          <w:color w:val="5A5A5A"/>
        </w:rPr>
        <w:t xml:space="preserve"> Per the review corpus, </w:t>
      </w:r>
      <w:r>
        <w:rPr>
          <w:rFonts w:ascii="Consolas" w:hAnsi="Consolas"/>
          <w:color w:val="8A1A4A"/>
          <w:sz w:val="19"/>
        </w:rPr>
        <w:t>DISABLE_RATE_LIMIT=true</w:t>
      </w:r>
      <w:r>
        <w:rPr>
          <w:color w:val="5A5A5A"/>
        </w:rPr>
        <w:t xml:space="preserve"> only lifts </w:t>
      </w:r>
      <w:r>
        <w:rPr>
          <w:b/>
          <w:color w:val="5A5A5A"/>
        </w:rPr>
        <w:t>OTP‑send</w:t>
      </w:r>
      <w:r>
        <w:rPr>
          <w:color w:val="5A5A5A"/>
        </w:rPr>
        <w:t xml:space="preserve"> limiting (</w:t>
      </w:r>
      <w:r>
        <w:rPr>
          <w:rFonts w:ascii="Consolas" w:hAnsi="Consolas"/>
          <w:color w:val="8A1A4A"/>
          <w:sz w:val="19"/>
        </w:rPr>
        <w:t>otp.service.js</w:t>
      </w:r>
      <w:r>
        <w:rPr>
          <w:color w:val="5A5A5A"/>
        </w:rPr>
        <w:t xml:space="preserve">); the always‑on global </w:t>
      </w:r>
      <w:r>
        <w:rPr>
          <w:b/>
          <w:color w:val="5A5A5A"/>
        </w:rPr>
        <w:t>60 req/min/IP</w:t>
      </w:r>
      <w:r>
        <w:rPr>
          <w:color w:val="5A5A5A"/>
        </w:rPr>
        <w:t xml:space="preserve"> limiter in </w:t>
      </w:r>
      <w:r>
        <w:rPr>
          <w:rFonts w:ascii="Consolas" w:hAnsi="Consolas"/>
          <w:color w:val="8A1A4A"/>
          <w:sz w:val="19"/>
        </w:rPr>
        <w:t>server.js</w:t>
      </w:r>
      <w:r>
        <w:rPr>
          <w:color w:val="5A5A5A"/>
        </w:rPr>
        <w:t xml:space="preserve"> stays on, and OTP </w:t>
      </w:r>
      <w:r>
        <w:rPr>
          <w:i/>
          <w:color w:val="5A5A5A"/>
        </w:rPr>
        <w:t>verification</w:t>
      </w:r>
      <w:r>
        <w:rPr>
          <w:color w:val="5A5A5A"/>
        </w:rPr>
        <w:t xml:space="preserve"> limiting stays on too. Verify against </w:t>
      </w:r>
      <w:r>
        <w:rPr>
          <w:rFonts w:ascii="Consolas" w:hAnsi="Consolas"/>
          <w:color w:val="8A1A4A"/>
          <w:sz w:val="19"/>
        </w:rPr>
        <w:t>otp.service.js</w:t>
      </w:r>
      <w:r>
        <w:rPr>
          <w:color w:val="5A5A5A"/>
        </w:rPr>
        <w:t>/</w:t>
      </w:r>
      <w:r>
        <w:rPr>
          <w:rFonts w:ascii="Consolas" w:hAnsi="Consolas"/>
          <w:color w:val="8A1A4A"/>
          <w:sz w:val="19"/>
        </w:rPr>
        <w:t>server.js</w:t>
      </w:r>
      <w:r>
        <w:rPr>
          <w:color w:val="5A5A5A"/>
        </w:rPr>
        <w:t xml:space="preserve"> before relying on it. (Doc 04 has the exact behavior.)</w:t>
      </w:r>
    </w:p>
    <w:p>
      <w:pPr>
        <w:pStyle w:val="Heading3"/>
      </w:pPr>
      <w:r>
        <w:t>Frontend (</w:t>
      </w:r>
      <w:r>
        <w:rPr>
          <w:rFonts w:ascii="Consolas" w:hAnsi="Consolas"/>
          <w:color w:val="8A1A4A"/>
          <w:sz w:val="19"/>
        </w:rPr>
        <w:t>frontend/.env</w:t>
      </w:r>
      <w:r>
        <w:t xml:space="preserve"> / build env)</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Variable</w:t>
            </w:r>
          </w:p>
        </w:tc>
        <w:tc>
          <w:tcPr>
            <w:tcW w:type="dxa" w:w="2880"/>
          </w:tcPr>
          <w:p>
            <w:r/>
            <w:r>
              <w:rPr>
                <w:b/>
                <w:sz w:val="18"/>
              </w:rPr>
              <w:t>Required?</w:t>
            </w:r>
          </w:p>
        </w:tc>
        <w:tc>
          <w:tcPr>
            <w:tcW w:type="dxa" w:w="2880"/>
          </w:tcPr>
          <w:p>
            <w:r/>
            <w:r>
              <w:rPr>
                <w:b/>
                <w:sz w:val="18"/>
              </w:rPr>
              <w:t>What it does</w:t>
            </w:r>
          </w:p>
        </w:tc>
      </w:tr>
      <w:tr>
        <w:tc>
          <w:tcPr>
            <w:tcW w:type="dxa" w:w="2880"/>
          </w:tcPr>
          <w:p>
            <w:r/>
            <w:r>
              <w:rPr>
                <w:rFonts w:ascii="Consolas" w:hAnsi="Consolas"/>
                <w:color w:val="8A1A4A"/>
                <w:sz w:val="18"/>
              </w:rPr>
              <w:t>NEXT_PUBLIC_API_URL</w:t>
            </w:r>
          </w:p>
        </w:tc>
        <w:tc>
          <w:tcPr>
            <w:tcW w:type="dxa" w:w="2880"/>
          </w:tcPr>
          <w:p>
            <w:r/>
            <w:r>
              <w:rPr>
                <w:b/>
                <w:sz w:val="18"/>
              </w:rPr>
              <w:t>prod: yes</w:t>
            </w:r>
            <w:r>
              <w:rPr>
                <w:sz w:val="18"/>
              </w:rPr>
              <w:t xml:space="preserve"> (build‑time)</w:t>
            </w:r>
          </w:p>
        </w:tc>
        <w:tc>
          <w:tcPr>
            <w:tcW w:type="dxa" w:w="2880"/>
          </w:tcPr>
          <w:p>
            <w:r/>
            <w:r>
              <w:rPr>
                <w:sz w:val="18"/>
              </w:rPr>
              <w:t xml:space="preserve">Absolute backend URL. Unset in dev (relative + proxy). Inlined by </w:t>
            </w:r>
            <w:r>
              <w:rPr>
                <w:rFonts w:ascii="Consolas" w:hAnsi="Consolas"/>
                <w:color w:val="8A1A4A"/>
                <w:sz w:val="18"/>
              </w:rPr>
              <w:t>next build</w:t>
            </w:r>
            <w:r>
              <w:rPr>
                <w:sz w:val="18"/>
              </w:rPr>
              <w:t xml:space="preserve"> — see §4.</w:t>
            </w:r>
          </w:p>
        </w:tc>
      </w:tr>
      <w:tr>
        <w:tc>
          <w:tcPr>
            <w:tcW w:type="dxa" w:w="2880"/>
          </w:tcPr>
          <w:p>
            <w:r/>
            <w:r>
              <w:rPr>
                <w:rFonts w:ascii="Consolas" w:hAnsi="Consolas"/>
                <w:color w:val="8A1A4A"/>
                <w:sz w:val="18"/>
              </w:rPr>
              <w:t>NODE_ENV</w:t>
            </w:r>
          </w:p>
        </w:tc>
        <w:tc>
          <w:tcPr>
            <w:tcW w:type="dxa" w:w="2880"/>
          </w:tcPr>
          <w:p>
            <w:r/>
            <w:r>
              <w:rPr>
                <w:sz w:val="18"/>
              </w:rPr>
              <w:t>(set by Next)</w:t>
            </w:r>
          </w:p>
        </w:tc>
        <w:tc>
          <w:tcPr>
            <w:tcW w:type="dxa" w:w="2880"/>
          </w:tcPr>
          <w:p>
            <w:r/>
            <w:r>
              <w:rPr>
                <w:rFonts w:ascii="Consolas" w:hAnsi="Consolas"/>
                <w:color w:val="8A1A4A"/>
                <w:sz w:val="18"/>
              </w:rPr>
              <w:t>next build</w:t>
            </w:r>
            <w:r>
              <w:rPr>
                <w:sz w:val="18"/>
              </w:rPr>
              <w:t>/</w:t>
            </w:r>
            <w:r>
              <w:rPr>
                <w:rFonts w:ascii="Consolas" w:hAnsi="Consolas"/>
                <w:color w:val="8A1A4A"/>
                <w:sz w:val="18"/>
              </w:rPr>
              <w:t>next start</w:t>
            </w:r>
            <w:r>
              <w:rPr>
                <w:sz w:val="18"/>
              </w:rPr>
              <w:t xml:space="preserve"> set this to </w:t>
            </w:r>
            <w:r>
              <w:rPr>
                <w:rFonts w:ascii="Consolas" w:hAnsi="Consolas"/>
                <w:color w:val="8A1A4A"/>
                <w:sz w:val="18"/>
              </w:rPr>
              <w:t>production</w:t>
            </w:r>
            <w:r>
              <w:rPr>
                <w:sz w:val="18"/>
              </w:rPr>
              <w:t xml:space="preserve"> automatically, which flips </w:t>
            </w:r>
            <w:r>
              <w:rPr>
                <w:rFonts w:ascii="Consolas" w:hAnsi="Consolas"/>
                <w:color w:val="8A1A4A"/>
                <w:sz w:val="18"/>
              </w:rPr>
              <w:t>next.config.mjs</w:t>
            </w:r>
            <w:r>
              <w:rPr>
                <w:sz w:val="18"/>
              </w:rPr>
              <w:t xml:space="preserve">'s </w:t>
            </w:r>
            <w:r>
              <w:rPr>
                <w:rFonts w:ascii="Consolas" w:hAnsi="Consolas"/>
                <w:color w:val="8A1A4A"/>
                <w:sz w:val="18"/>
              </w:rPr>
              <w:t>isProduction</w:t>
            </w:r>
            <w:r>
              <w:rPr>
                <w:sz w:val="18"/>
              </w:rPr>
              <w:t>.</w:t>
            </w:r>
          </w:p>
        </w:tc>
      </w:tr>
    </w:tbl>
    <w:p>
      <w:pPr>
        <w:spacing w:after="80"/>
      </w:pPr>
    </w:p>
    <w:p>
      <w:pPr>
        <w:pStyle w:val="Heading2"/>
      </w:pPr>
      <w:r>
        <w:t>6. Production topology</w:t>
      </w:r>
    </w:p>
    <w:p>
      <w:r>
        <w:rPr>
          <w:b/>
        </w:rPr>
        <w:t>Only the following is evidenced *in the repo</w:t>
      </w:r>
      <w:r>
        <w:t xml:space="preserve">* — there are </w:t>
      </w:r>
      <w:r>
        <w:rPr>
          <w:b/>
        </w:rPr>
        <w:t>no deploy manifests committed</w:t>
      </w:r>
      <w:r>
        <w:t xml:space="preserve"> (no </w:t>
      </w:r>
      <w:r>
        <w:rPr>
          <w:rFonts w:ascii="Consolas" w:hAnsi="Consolas"/>
          <w:color w:val="8A1A4A"/>
          <w:sz w:val="19"/>
        </w:rPr>
        <w:t>render.yaml</w:t>
      </w:r>
      <w:r>
        <w:t xml:space="preserve">, </w:t>
      </w:r>
      <w:r>
        <w:rPr>
          <w:rFonts w:ascii="Consolas" w:hAnsi="Consolas"/>
          <w:color w:val="8A1A4A"/>
          <w:sz w:val="19"/>
        </w:rPr>
        <w:t>ecosystem.config.js</w:t>
      </w:r>
      <w:r>
        <w:t xml:space="preserve">, </w:t>
      </w:r>
      <w:r>
        <w:rPr>
          <w:rFonts w:ascii="Consolas" w:hAnsi="Consolas"/>
          <w:color w:val="8A1A4A"/>
          <w:sz w:val="19"/>
        </w:rPr>
        <w:t>Procfile</w:t>
      </w:r>
      <w:r>
        <w:t xml:space="preserve">, </w:t>
      </w:r>
      <w:r>
        <w:rPr>
          <w:rFonts w:ascii="Consolas" w:hAnsi="Consolas"/>
          <w:color w:val="8A1A4A"/>
          <w:sz w:val="19"/>
        </w:rPr>
        <w:t>Dockerfile</w:t>
      </w:r>
      <w:r>
        <w:t xml:space="preserve">, </w:t>
      </w:r>
      <w:r>
        <w:rPr>
          <w:rFonts w:ascii="Consolas" w:hAnsi="Consolas"/>
          <w:color w:val="8A1A4A"/>
          <w:sz w:val="19"/>
        </w:rPr>
        <w:t>.nvmrc</w:t>
      </w:r>
      <w:r>
        <w:t xml:space="preserve">, </w:t>
      </w:r>
      <w:r>
        <w:rPr>
          <w:rFonts w:ascii="Consolas" w:hAnsi="Consolas"/>
          <w:color w:val="8A1A4A"/>
          <w:sz w:val="19"/>
        </w:rPr>
        <w:t>vercel.json</w:t>
      </w:r>
      <w:r>
        <w:t xml:space="preserve">, no CI under </w:t>
      </w:r>
      <w:r>
        <w:rPr>
          <w:rFonts w:ascii="Consolas" w:hAnsi="Consolas"/>
          <w:color w:val="8A1A4A"/>
          <w:sz w:val="19"/>
        </w:rPr>
        <w:t>.github/</w:t>
      </w:r>
      <w:r>
        <w:t xml:space="preserve">). The real Render/PM2/frontend‑host configuration lives </w:t>
      </w:r>
      <w:r>
        <w:rPr>
          <w:b/>
        </w:rPr>
        <w:t>outside the repo</w:t>
      </w:r>
      <w:r>
        <w:t xml:space="preserve"> — get it from the team.</w:t>
      </w:r>
    </w:p>
    <w:p>
      <w:pPr>
        <w:pStyle w:val="ListBullet"/>
      </w:pPr>
      <w:r>
        <w:rPr>
          <w:b/>
        </w:rPr>
        <w:t>Backend:</w:t>
      </w:r>
      <w:r>
        <w:t xml:space="preserve"> runs on </w:t>
      </w:r>
      <w:r>
        <w:rPr>
          <w:b/>
        </w:rPr>
        <w:t>Render</w:t>
      </w:r>
      <w:r>
        <w:t xml:space="preserve"> via </w:t>
      </w:r>
      <w:r>
        <w:rPr>
          <w:rFonts w:ascii="Consolas" w:hAnsi="Consolas"/>
          <w:color w:val="8A1A4A"/>
          <w:sz w:val="19"/>
        </w:rPr>
        <w:t>npm run start:prod</w:t>
      </w:r>
      <w:r>
        <w:t xml:space="preserve"> → </w:t>
      </w:r>
      <w:r>
        <w:rPr>
          <w:rFonts w:ascii="Consolas" w:hAnsi="Consolas"/>
          <w:color w:val="8A1A4A"/>
          <w:sz w:val="19"/>
        </w:rPr>
        <w:t>pm2 start src/server.js --name slayhealth-backend</w:t>
      </w:r>
      <w:r>
        <w:t xml:space="preserve">, behind Render's proxy/load balancer. </w:t>
      </w:r>
      <w:r>
        <w:rPr>
          <w:rFonts w:ascii="Consolas" w:hAnsi="Consolas"/>
          <w:color w:val="8A1A4A"/>
          <w:sz w:val="19"/>
        </w:rPr>
        <w:t>server.js</w:t>
      </w:r>
      <w:r>
        <w:t xml:space="preserve"> does </w:t>
      </w:r>
      <w:r>
        <w:rPr>
          <w:rFonts w:ascii="Consolas" w:hAnsi="Consolas"/>
          <w:color w:val="8A1A4A"/>
          <w:sz w:val="19"/>
        </w:rPr>
        <w:t>app.set('trust proxy', 1)</w:t>
      </w:r>
      <w:r>
        <w:t xml:space="preserve"> so </w:t>
      </w:r>
      <w:r>
        <w:rPr>
          <w:rFonts w:ascii="Consolas" w:hAnsi="Consolas"/>
          <w:color w:val="8A1A4A"/>
          <w:sz w:val="19"/>
        </w:rPr>
        <w:t>req.ip</w:t>
      </w:r>
      <w:r>
        <w:t xml:space="preserve"> is the real client (correct rate‑limit keying + session IP logging). </w:t>
      </w:r>
      <w:r>
        <w:rPr>
          <w:i/>
        </w:rPr>
        <w:t>(This `trust proxy` line is the only in‑repo evidence that the backend runs on Render.)</w:t>
      </w:r>
    </w:p>
    <w:p>
      <w:pPr>
        <w:pStyle w:val="ListBullet"/>
      </w:pPr>
      <w:r>
        <w:rPr>
          <w:b/>
        </w:rPr>
        <w:t>Frontend:</w:t>
      </w:r>
      <w:r>
        <w:t xml:space="preserve"> served at </w:t>
      </w:r>
      <w:r>
        <w:rPr>
          <w:b/>
        </w:rPr>
        <w:t>https://demo.slay.health</w:t>
      </w:r>
      <w:r>
        <w:t xml:space="preserve"> (</w:t>
      </w:r>
      <w:r>
        <w:rPr>
          <w:rFonts w:ascii="Consolas" w:hAnsi="Consolas"/>
          <w:color w:val="8A1A4A"/>
          <w:sz w:val="19"/>
        </w:rPr>
        <w:t>next build</w:t>
      </w:r>
      <w:r>
        <w:t xml:space="preserve"> + </w:t>
      </w:r>
      <w:r>
        <w:rPr>
          <w:rFonts w:ascii="Consolas" w:hAnsi="Consolas"/>
          <w:color w:val="8A1A4A"/>
          <w:sz w:val="19"/>
        </w:rPr>
        <w:t>next start</w:t>
      </w:r>
      <w:r>
        <w:t xml:space="preserve"> or an equivalent host), with </w:t>
      </w:r>
      <w:r>
        <w:rPr>
          <w:rFonts w:ascii="Consolas" w:hAnsi="Consolas"/>
          <w:color w:val="8A1A4A"/>
          <w:sz w:val="19"/>
        </w:rPr>
        <w:t>NEXT_PUBLIC_API_URL</w:t>
      </w:r>
      <w:r>
        <w:t xml:space="preserve"> baked to the absolute Render backend URL.</w:t>
      </w:r>
    </w:p>
    <w:p>
      <w:pPr>
        <w:pStyle w:val="ListBullet"/>
      </w:pPr>
      <w:r>
        <w:rPr>
          <w:b/>
        </w:rPr>
        <w:t>Cross‑origin auth:</w:t>
      </w:r>
      <w:r>
        <w:t xml:space="preserve"> because frontend and backend are different origins in prod, CORS + cross‑site cookies are required:</w:t>
      </w:r>
    </w:p>
    <w:p>
      <w:pPr>
        <w:pStyle w:val="ListBullet2"/>
      </w:pPr>
      <w:r>
        <w:rPr>
          <w:b/>
        </w:rPr>
        <w:t>CORS</w:t>
      </w:r>
      <w:r>
        <w:t xml:space="preserve"> (</w:t>
      </w:r>
      <w:r>
        <w:rPr>
          <w:rFonts w:ascii="Consolas" w:hAnsi="Consolas"/>
          <w:color w:val="8A1A4A"/>
          <w:sz w:val="19"/>
        </w:rPr>
        <w:t>server.js</w:t>
      </w:r>
      <w:r>
        <w:t xml:space="preserve">): </w:t>
      </w:r>
      <w:r>
        <w:rPr>
          <w:rFonts w:ascii="Consolas" w:hAnsi="Consolas"/>
          <w:color w:val="8A1A4A"/>
          <w:sz w:val="19"/>
        </w:rPr>
        <w:t>allowedOrigins</w:t>
      </w:r>
      <w:r>
        <w:t xml:space="preserve"> </w:t>
      </w:r>
      <w:r>
        <w:rPr>
          <w:b/>
        </w:rPr>
        <w:t>hardcodes</w:t>
      </w:r>
      <w:r>
        <w:t xml:space="preserve"> </w:t>
      </w:r>
      <w:r>
        <w:rPr>
          <w:rFonts w:ascii="Consolas" w:hAnsi="Consolas"/>
          <w:color w:val="8A1A4A"/>
          <w:sz w:val="19"/>
        </w:rPr>
        <w:t>http://localhost:3000</w:t>
      </w:r>
      <w:r>
        <w:t xml:space="preserve">, </w:t>
      </w:r>
      <w:r>
        <w:rPr>
          <w:rFonts w:ascii="Consolas" w:hAnsi="Consolas"/>
          <w:color w:val="8A1A4A"/>
          <w:sz w:val="19"/>
        </w:rPr>
        <w:t>http://localhost:3001</w:t>
      </w:r>
      <w:r>
        <w:t xml:space="preserve">, and </w:t>
      </w:r>
      <w:r>
        <w:rPr>
          <w:rFonts w:ascii="Consolas" w:hAnsi="Consolas"/>
          <w:color w:val="8A1A4A"/>
          <w:sz w:val="19"/>
        </w:rPr>
        <w:t>https://demo.slay.health</w:t>
      </w:r>
      <w:r>
        <w:t xml:space="preserve">, then appends </w:t>
      </w:r>
      <w:r>
        <w:rPr>
          <w:rFonts w:ascii="Consolas" w:hAnsi="Consolas"/>
          <w:color w:val="8A1A4A"/>
          <w:sz w:val="19"/>
        </w:rPr>
        <w:t>ALLOWED_ORIGINS</w:t>
      </w:r>
      <w:r>
        <w:t xml:space="preserve"> (CSV). In non‑prod it also regex‑allows </w:t>
      </w:r>
      <w:r>
        <w:rPr>
          <w:rFonts w:ascii="Consolas" w:hAnsi="Consolas"/>
          <w:color w:val="8A1A4A"/>
          <w:sz w:val="19"/>
        </w:rPr>
        <w:t>localhost</w:t>
      </w:r>
      <w:r>
        <w:t>/</w:t>
      </w:r>
      <w:r>
        <w:rPr>
          <w:rFonts w:ascii="Consolas" w:hAnsi="Consolas"/>
          <w:color w:val="8A1A4A"/>
          <w:sz w:val="19"/>
        </w:rPr>
        <w:t>127.0.0.1</w:t>
      </w:r>
      <w:r>
        <w:t>/</w:t>
      </w:r>
      <w:r>
        <w:rPr>
          <w:rFonts w:ascii="Consolas" w:hAnsi="Consolas"/>
          <w:color w:val="8A1A4A"/>
          <w:sz w:val="19"/>
        </w:rPr>
        <w:t>192.168.x</w:t>
      </w:r>
      <w:r>
        <w:t>/</w:t>
      </w:r>
      <w:r>
        <w:rPr>
          <w:rFonts w:ascii="Consolas" w:hAnsi="Consolas"/>
          <w:color w:val="8A1A4A"/>
          <w:sz w:val="19"/>
        </w:rPr>
        <w:t>10.x</w:t>
      </w:r>
      <w:r>
        <w:t>/</w:t>
      </w:r>
      <w:r>
        <w:rPr>
          <w:rFonts w:ascii="Consolas" w:hAnsi="Consolas"/>
          <w:color w:val="8A1A4A"/>
          <w:sz w:val="19"/>
        </w:rPr>
        <w:t>172.16‑31.x</w:t>
      </w:r>
      <w:r>
        <w:t xml:space="preserve"> origins. </w:t>
      </w:r>
      <w:r>
        <w:rPr>
          <w:rFonts w:ascii="Consolas" w:hAnsi="Consolas"/>
          <w:color w:val="8A1A4A"/>
          <w:sz w:val="19"/>
        </w:rPr>
        <w:t>credentials: true</w:t>
      </w:r>
      <w:r>
        <w:t>.</w:t>
      </w:r>
    </w:p>
    <w:p>
      <w:pPr>
        <w:pStyle w:val="ListBullet2"/>
      </w:pPr>
      <w:r>
        <w:rPr>
          <w:b/>
        </w:rPr>
        <w:t>Cookies</w:t>
      </w:r>
      <w:r>
        <w:t xml:space="preserve"> (</w:t>
      </w:r>
      <w:r>
        <w:rPr>
          <w:rFonts w:ascii="Consolas" w:hAnsi="Consolas"/>
          <w:color w:val="8A1A4A"/>
          <w:sz w:val="19"/>
        </w:rPr>
        <w:t>auth.controller.js</w:t>
      </w:r>
      <w:r>
        <w:t xml:space="preserve">): the refresh cookie is </w:t>
      </w:r>
      <w:r>
        <w:rPr>
          <w:rFonts w:ascii="Consolas" w:hAnsi="Consolas"/>
          <w:color w:val="8A1A4A"/>
          <w:sz w:val="19"/>
        </w:rPr>
        <w:t>httpOnly</w:t>
      </w:r>
      <w:r>
        <w:t xml:space="preserve">, and </w:t>
      </w:r>
      <w:r>
        <w:rPr>
          <w:rFonts w:ascii="Consolas" w:hAnsi="Consolas"/>
          <w:color w:val="8A1A4A"/>
          <w:sz w:val="19"/>
        </w:rPr>
        <w:t>secure</w:t>
      </w:r>
      <w:r>
        <w:t xml:space="preserve"> + </w:t>
      </w:r>
      <w:r>
        <w:rPr>
          <w:rFonts w:ascii="Consolas" w:hAnsi="Consolas"/>
          <w:color w:val="8A1A4A"/>
          <w:sz w:val="19"/>
        </w:rPr>
        <w:t>sameSite:'none'</w:t>
      </w:r>
      <w:r>
        <w:t xml:space="preserve"> </w:t>
      </w:r>
      <w:r>
        <w:rPr>
          <w:b/>
        </w:rPr>
        <w:t>only when `NODE_ENV==='production'`</w:t>
      </w:r>
      <w:r>
        <w:t xml:space="preserve">. So </w:t>
      </w:r>
      <w:r>
        <w:rPr>
          <w:b/>
        </w:rPr>
        <w:t>`NODE_ENV` must be `production`</w:t>
      </w:r>
      <w:r>
        <w:t xml:space="preserve"> on the deployed backend, or the cross‑site login cookie is dropped and users can't stay logged in.</w:t>
      </w:r>
    </w:p>
    <w:p>
      <w:r>
        <w:rPr>
          <w:i/>
        </w:rPr>
        <w:t>(A recent commit already added `https://demo.slay.health` to the allowlist and set `trust proxy`; see doc 20.)</w:t>
      </w:r>
    </w:p>
    <w:p>
      <w:pPr>
        <w:pStyle w:val="Heading2"/>
      </w:pPr>
      <w:r>
        <w:t>7. JWT secrets &amp; the production boot‑guard</w:t>
      </w:r>
    </w:p>
    <w:p>
      <w:r>
        <w:rPr>
          <w:rFonts w:ascii="Consolas" w:hAnsi="Consolas"/>
          <w:color w:val="8A1A4A"/>
          <w:sz w:val="19"/>
        </w:rPr>
        <w:t>backend/src/services/auth/jwt.service.js</w:t>
      </w:r>
      <w:r>
        <w:t>:</w:t>
      </w:r>
    </w:p>
    <w:p>
      <w:pPr>
        <w:pStyle w:val="ListBullet"/>
      </w:pPr>
      <w:r>
        <w:rPr>
          <w:b/>
        </w:rPr>
        <w:t>In production</w:t>
      </w:r>
      <w:r>
        <w:t xml:space="preserve">, the module </w:t>
      </w:r>
      <w:r>
        <w:rPr>
          <w:b/>
        </w:rPr>
        <w:t>throws at load</w:t>
      </w:r>
      <w:r>
        <w:t xml:space="preserve"> if </w:t>
      </w:r>
      <w:r>
        <w:rPr>
          <w:rFonts w:ascii="Consolas" w:hAnsi="Consolas"/>
          <w:color w:val="8A1A4A"/>
          <w:sz w:val="19"/>
        </w:rPr>
        <w:t>JWT_SECRET</w:t>
      </w:r>
      <w:r>
        <w:t xml:space="preserve"> or </w:t>
      </w:r>
      <w:r>
        <w:rPr>
          <w:rFonts w:ascii="Consolas" w:hAnsi="Consolas"/>
          <w:color w:val="8A1A4A"/>
          <w:sz w:val="19"/>
        </w:rPr>
        <w:t>JWT_REFRESH_SECRET</w:t>
      </w:r>
      <w:r>
        <w:t xml:space="preserve"> is missing: </w:t>
      </w:r>
      <w:r>
        <w:rPr>
          <w:i/>
        </w:rPr>
        <w:t>"JWT_SECRET and JWT_REFRESH_SECRET must be set in production — refusing to start with an insecure fallback secret."</w:t>
      </w:r>
      <w:r>
        <w:t xml:space="preserve"> This is a feature: it refuses to boot on forgeable tokens.</w:t>
      </w:r>
    </w:p>
    <w:p>
      <w:pPr>
        <w:pStyle w:val="ListBullet"/>
      </w:pPr>
      <w:r>
        <w:rPr>
          <w:b/>
        </w:rPr>
        <w:t>In non‑prod</w:t>
      </w:r>
      <w:r>
        <w:t>, it silently uses hardcoded fallback secrets (</w:t>
      </w:r>
      <w:r>
        <w:rPr>
          <w:rFonts w:ascii="Consolas" w:hAnsi="Consolas"/>
          <w:color w:val="8A1A4A"/>
          <w:sz w:val="19"/>
        </w:rPr>
        <w:t>fallback_jwt_access_secret_key_12345</w:t>
      </w:r>
      <w:r>
        <w:t xml:space="preserve"> / </w:t>
      </w:r>
      <w:r>
        <w:rPr>
          <w:rFonts w:ascii="Consolas" w:hAnsi="Consolas"/>
          <w:color w:val="8A1A4A"/>
          <w:sz w:val="19"/>
        </w:rPr>
        <w:t>…refresh…</w:t>
      </w:r>
      <w:r>
        <w:t xml:space="preserve">). </w:t>
      </w:r>
      <w:r>
        <w:rPr>
          <w:b/>
        </w:rPr>
        <w:t>Dev‑signed tokens are forgeable</w:t>
      </w:r>
      <w:r>
        <w:t xml:space="preserve"> — never reuse a dev DB/session against prod.</w:t>
      </w:r>
    </w:p>
    <w:p>
      <w:pPr>
        <w:pStyle w:val="ListBullet"/>
      </w:pPr>
      <w:r>
        <w:t xml:space="preserve">Token lifetimes: </w:t>
      </w:r>
      <w:r>
        <w:rPr>
          <w:b/>
        </w:rPr>
        <w:t>access 15m</w:t>
      </w:r>
      <w:r>
        <w:t xml:space="preserve">, </w:t>
      </w:r>
      <w:r>
        <w:rPr>
          <w:b/>
        </w:rPr>
        <w:t>refresh 7d</w:t>
      </w:r>
      <w:r>
        <w:t xml:space="preserve">, </w:t>
      </w:r>
      <w:r>
        <w:rPr>
          <w:b/>
        </w:rPr>
        <w:t>share 48h</w:t>
      </w:r>
      <w:r>
        <w:t xml:space="preserve"> (doc 04, doc 10).</w:t>
      </w:r>
    </w:p>
    <w:p>
      <w:pPr>
        <w:pStyle w:val="Heading2"/>
      </w:pPr>
      <w:r>
        <w:t>8. External services &amp; graceful degradation</w:t>
      </w:r>
    </w:p>
    <w:p>
      <w:r>
        <w:t>Everything external fails soft, so you can develop offline‑ish. Know the degraded behavior so you don't chase phantom bugs: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Service</w:t>
            </w:r>
          </w:p>
        </w:tc>
        <w:tc>
          <w:tcPr>
            <w:tcW w:type="dxa" w:w="2880"/>
          </w:tcPr>
          <w:p>
            <w:r/>
            <w:r>
              <w:rPr>
                <w:b/>
                <w:sz w:val="18"/>
              </w:rPr>
              <w:t>Env keys</w:t>
            </w:r>
          </w:p>
        </w:tc>
        <w:tc>
          <w:tcPr>
            <w:tcW w:type="dxa" w:w="2880"/>
          </w:tcPr>
          <w:p>
            <w:r/>
            <w:r>
              <w:rPr>
                <w:b/>
                <w:sz w:val="18"/>
              </w:rPr>
              <w:t>When missing/dead</w:t>
            </w:r>
          </w:p>
        </w:tc>
      </w:tr>
      <w:tr>
        <w:tc>
          <w:tcPr>
            <w:tcW w:type="dxa" w:w="2880"/>
          </w:tcPr>
          <w:p>
            <w:r/>
            <w:r>
              <w:rPr>
                <w:b/>
                <w:sz w:val="18"/>
              </w:rPr>
              <w:t>Postgres (Supabase)</w:t>
            </w:r>
          </w:p>
        </w:tc>
        <w:tc>
          <w:tcPr>
            <w:tcW w:type="dxa" w:w="2880"/>
          </w:tcPr>
          <w:p>
            <w:r/>
            <w:r>
              <w:rPr>
                <w:rFonts w:ascii="Consolas" w:hAnsi="Consolas"/>
                <w:color w:val="8A1A4A"/>
                <w:sz w:val="18"/>
              </w:rPr>
              <w:t>DATABASE_URL</w:t>
            </w:r>
          </w:p>
        </w:tc>
        <w:tc>
          <w:tcPr>
            <w:tcW w:type="dxa" w:w="2880"/>
          </w:tcPr>
          <w:p>
            <w:r/>
            <w:r>
              <w:rPr>
                <w:b/>
                <w:sz w:val="18"/>
              </w:rPr>
              <w:t>Hard requirement</w:t>
            </w:r>
            <w:r>
              <w:rPr>
                <w:sz w:val="18"/>
              </w:rPr>
              <w:t xml:space="preserve"> — </w:t>
            </w:r>
            <w:r>
              <w:rPr>
                <w:rFonts w:ascii="Consolas" w:hAnsi="Consolas"/>
                <w:color w:val="8A1A4A"/>
                <w:sz w:val="18"/>
              </w:rPr>
              <w:t>initDB()</w:t>
            </w:r>
            <w:r>
              <w:rPr>
                <w:sz w:val="18"/>
              </w:rPr>
              <w:t xml:space="preserve"> failure exits the process.</w:t>
            </w:r>
          </w:p>
        </w:tc>
      </w:tr>
      <w:tr>
        <w:tc>
          <w:tcPr>
            <w:tcW w:type="dxa" w:w="2880"/>
          </w:tcPr>
          <w:p>
            <w:r/>
            <w:r>
              <w:rPr>
                <w:b/>
                <w:sz w:val="18"/>
              </w:rPr>
              <w:t>OpenRouter (DeepSeek LLM)</w:t>
            </w:r>
          </w:p>
        </w:tc>
        <w:tc>
          <w:tcPr>
            <w:tcW w:type="dxa" w:w="2880"/>
          </w:tcPr>
          <w:p>
            <w:r/>
            <w:r>
              <w:rPr>
                <w:rFonts w:ascii="Consolas" w:hAnsi="Consolas"/>
                <w:color w:val="8A1A4A"/>
                <w:sz w:val="18"/>
              </w:rPr>
              <w:t>OPENROUTER_API_KEY</w:t>
            </w:r>
            <w:r>
              <w:rPr>
                <w:sz w:val="18"/>
              </w:rPr>
              <w:t xml:space="preserve">, </w:t>
            </w:r>
            <w:r>
              <w:rPr>
                <w:rFonts w:ascii="Consolas" w:hAnsi="Consolas"/>
                <w:color w:val="8A1A4A"/>
                <w:sz w:val="18"/>
              </w:rPr>
              <w:t>_BASE_URL</w:t>
            </w:r>
            <w:r>
              <w:rPr>
                <w:sz w:val="18"/>
              </w:rPr>
              <w:t xml:space="preserve">, </w:t>
            </w:r>
            <w:r>
              <w:rPr>
                <w:rFonts w:ascii="Consolas" w:hAnsi="Consolas"/>
                <w:color w:val="8A1A4A"/>
                <w:sz w:val="18"/>
              </w:rPr>
              <w:t>DEEPSEEK_MODEL</w:t>
            </w:r>
            <w:r>
              <w:rPr>
                <w:sz w:val="18"/>
              </w:rPr>
              <w:t xml:space="preserve">, </w:t>
            </w:r>
            <w:r>
              <w:rPr>
                <w:rFonts w:ascii="Consolas" w:hAnsi="Consolas"/>
                <w:color w:val="8A1A4A"/>
                <w:sz w:val="18"/>
              </w:rPr>
              <w:t>APP_URL</w:t>
            </w:r>
          </w:p>
        </w:tc>
        <w:tc>
          <w:tcPr>
            <w:tcW w:type="dxa" w:w="2880"/>
          </w:tcPr>
          <w:p>
            <w:r/>
            <w:r>
              <w:rPr>
                <w:sz w:val="18"/>
              </w:rPr>
              <w:t xml:space="preserve">Narrative/chat/AI‑presentation silently return </w:t>
            </w:r>
            <w:r>
              <w:rPr>
                <w:b/>
                <w:sz w:val="18"/>
              </w:rPr>
              <w:t>tagged template fallbacks</w:t>
            </w:r>
            <w:r>
              <w:rPr>
                <w:sz w:val="18"/>
              </w:rPr>
              <w:t xml:space="preserve"> (never fabricated clinical claims). </w:t>
            </w:r>
            <w:r>
              <w:rPr>
                <w:b/>
                <w:sz w:val="18"/>
              </w:rPr>
              <w:t>The key is currently dead (401)</w:t>
            </w:r>
            <w:r>
              <w:rPr>
                <w:sz w:val="18"/>
              </w:rPr>
              <w:t xml:space="preserve">, so this fallback is the </w:t>
            </w:r>
            <w:r>
              <w:rPr>
                <w:i/>
              </w:rPr>
              <w:t>current normal</w:t>
            </w:r>
            <w:r>
              <w:rPr>
                <w:sz w:val="18"/>
              </w:rPr>
              <w:t>. (Docs 10, 11.)</w:t>
            </w:r>
          </w:p>
        </w:tc>
      </w:tr>
      <w:tr>
        <w:tc>
          <w:tcPr>
            <w:tcW w:type="dxa" w:w="2880"/>
          </w:tcPr>
          <w:p>
            <w:r/>
            <w:r>
              <w:rPr>
                <w:b/>
                <w:sz w:val="18"/>
              </w:rPr>
              <w:t>OCR.space</w:t>
            </w:r>
          </w:p>
        </w:tc>
        <w:tc>
          <w:tcPr>
            <w:tcW w:type="dxa" w:w="2880"/>
          </w:tcPr>
          <w:p>
            <w:r/>
            <w:r>
              <w:rPr>
                <w:rFonts w:ascii="Consolas" w:hAnsi="Consolas"/>
                <w:color w:val="8A1A4A"/>
                <w:sz w:val="18"/>
              </w:rPr>
              <w:t>OCR_API_KEY</w:t>
            </w:r>
            <w:r>
              <w:rPr>
                <w:sz w:val="18"/>
              </w:rPr>
              <w:t xml:space="preserve"> / </w:t>
            </w:r>
            <w:r>
              <w:rPr>
                <w:rFonts w:ascii="Consolas" w:hAnsi="Consolas"/>
                <w:color w:val="8A1A4A"/>
                <w:sz w:val="18"/>
              </w:rPr>
              <w:t>OCR_SPACE_API_KEY</w:t>
            </w:r>
            <w:r>
              <w:rPr>
                <w:sz w:val="18"/>
              </w:rPr>
              <w:t xml:space="preserve">, </w:t>
            </w:r>
            <w:r>
              <w:rPr>
                <w:rFonts w:ascii="Consolas" w:hAnsi="Consolas"/>
                <w:color w:val="8A1A4A"/>
                <w:sz w:val="18"/>
              </w:rPr>
              <w:t>USE_MOCK_OCR</w:t>
            </w:r>
          </w:p>
        </w:tc>
        <w:tc>
          <w:tcPr>
            <w:tcW w:type="dxa" w:w="2880"/>
          </w:tcPr>
          <w:p>
            <w:r/>
            <w:r>
              <w:rPr>
                <w:sz w:val="18"/>
              </w:rPr>
              <w:t>Pathology OCR falls back to python/PyMuPDF → OCR.space → mock. No key + no python → canned mock text. (Doc 06.)</w:t>
            </w:r>
          </w:p>
        </w:tc>
      </w:tr>
      <w:tr>
        <w:tc>
          <w:tcPr>
            <w:tcW w:type="dxa" w:w="2880"/>
          </w:tcPr>
          <w:p>
            <w:r/>
            <w:r>
              <w:rPr>
                <w:b/>
                <w:sz w:val="18"/>
              </w:rPr>
              <w:t>Upstash Redis</w:t>
            </w:r>
          </w:p>
        </w:tc>
        <w:tc>
          <w:tcPr>
            <w:tcW w:type="dxa" w:w="2880"/>
          </w:tcPr>
          <w:p>
            <w:r/>
            <w:r>
              <w:rPr>
                <w:rFonts w:ascii="Consolas" w:hAnsi="Consolas"/>
                <w:color w:val="8A1A4A"/>
                <w:sz w:val="18"/>
              </w:rPr>
              <w:t>UPSTASH_REDIS_REST_URL</w:t>
            </w:r>
            <w:r>
              <w:rPr>
                <w:sz w:val="18"/>
              </w:rPr>
              <w:t xml:space="preserve"> / </w:t>
            </w:r>
            <w:r>
              <w:rPr>
                <w:rFonts w:ascii="Consolas" w:hAnsi="Consolas"/>
                <w:color w:val="8A1A4A"/>
                <w:sz w:val="18"/>
              </w:rPr>
              <w:t>_TOKEN</w:t>
            </w:r>
          </w:p>
        </w:tc>
        <w:tc>
          <w:tcPr>
            <w:tcW w:type="dxa" w:w="2880"/>
          </w:tcPr>
          <w:p>
            <w:r/>
            <w:r>
              <w:rPr>
                <w:sz w:val="18"/>
              </w:rPr>
              <w:t>Locks/caching/OTP‑rate‑limit degrade (fail‑open in places — flagged in doc 20).</w:t>
            </w:r>
          </w:p>
        </w:tc>
      </w:tr>
      <w:tr>
        <w:tc>
          <w:tcPr>
            <w:tcW w:type="dxa" w:w="2880"/>
          </w:tcPr>
          <w:p>
            <w:r/>
            <w:r>
              <w:rPr>
                <w:b/>
                <w:sz w:val="18"/>
              </w:rPr>
              <w:t>WhatsApp Business</w:t>
            </w:r>
          </w:p>
        </w:tc>
        <w:tc>
          <w:tcPr>
            <w:tcW w:type="dxa" w:w="2880"/>
          </w:tcPr>
          <w:p>
            <w:r/>
            <w:r>
              <w:rPr>
                <w:rFonts w:ascii="Consolas" w:hAnsi="Consolas"/>
                <w:color w:val="8A1A4A"/>
                <w:sz w:val="18"/>
              </w:rPr>
              <w:t>WHATSAPP_*</w:t>
            </w:r>
          </w:p>
        </w:tc>
        <w:tc>
          <w:tcPr>
            <w:tcW w:type="dxa" w:w="2880"/>
          </w:tcPr>
          <w:p>
            <w:r/>
            <w:r>
              <w:rPr>
                <w:sz w:val="18"/>
              </w:rPr>
              <w:t>OTP + invite delivery don't send. (Doc 12; local‑login workarounds in doc 04/19.)</w:t>
            </w:r>
          </w:p>
        </w:tc>
      </w:tr>
      <w:tr>
        <w:tc>
          <w:tcPr>
            <w:tcW w:type="dxa" w:w="2880"/>
          </w:tcPr>
          <w:p>
            <w:r/>
            <w:r>
              <w:rPr>
                <w:b/>
                <w:sz w:val="18"/>
              </w:rPr>
              <w:t>python3 + PyMuPDF</w:t>
            </w:r>
          </w:p>
        </w:tc>
        <w:tc>
          <w:tcPr>
            <w:tcW w:type="dxa" w:w="2880"/>
          </w:tcPr>
          <w:p>
            <w:r/>
            <w:r>
              <w:rPr>
                <w:sz w:val="18"/>
              </w:rPr>
              <w:t>(host binary)</w:t>
            </w:r>
          </w:p>
        </w:tc>
        <w:tc>
          <w:tcPr>
            <w:tcW w:type="dxa" w:w="2880"/>
          </w:tcPr>
          <w:p>
            <w:r/>
            <w:r>
              <w:rPr>
                <w:sz w:val="18"/>
              </w:rPr>
              <w:t>Pathology text extraction falls back to OCR.space/mock. (Doc 06.)</w:t>
            </w:r>
          </w:p>
        </w:tc>
      </w:tr>
    </w:tbl>
    <w:p>
      <w:pPr>
        <w:spacing w:after="80"/>
      </w:pPr>
    </w:p>
    <w:p>
      <w:pPr>
        <w:pStyle w:val="Heading2"/>
      </w:pPr>
      <w:r>
        <w:t>9. Build / test / lint reality</w:t>
      </w:r>
    </w:p>
    <w:p>
      <w:pPr>
        <w:pStyle w:val="ListBullet"/>
      </w:pPr>
      <w:r>
        <w:rPr>
          <w:b/>
        </w:rPr>
        <w:t>Frontend:</w:t>
      </w:r>
      <w:r>
        <w:t xml:space="preserve"> </w:t>
      </w:r>
      <w:r>
        <w:rPr>
          <w:rFonts w:ascii="Consolas" w:hAnsi="Consolas"/>
          <w:color w:val="8A1A4A"/>
          <w:sz w:val="19"/>
        </w:rPr>
        <w:t>next build</w:t>
      </w:r>
      <w:r>
        <w:t xml:space="preserve"> / </w:t>
      </w:r>
      <w:r>
        <w:rPr>
          <w:rFonts w:ascii="Consolas" w:hAnsi="Consolas"/>
          <w:color w:val="8A1A4A"/>
          <w:sz w:val="19"/>
        </w:rPr>
        <w:t>next start</w:t>
      </w:r>
      <w:r>
        <w:t xml:space="preserve"> / </w:t>
      </w:r>
      <w:r>
        <w:rPr>
          <w:rFonts w:ascii="Consolas" w:hAnsi="Consolas"/>
          <w:color w:val="8A1A4A"/>
          <w:sz w:val="19"/>
        </w:rPr>
        <w:t>eslint</w:t>
      </w:r>
      <w:r>
        <w:t>. It's a real Next 16 build — heed the "not the Next.js you know" note (doc 18).</w:t>
      </w:r>
    </w:p>
    <w:p>
      <w:pPr>
        <w:pStyle w:val="ListBullet"/>
      </w:pPr>
      <w:r>
        <w:rPr>
          <w:b/>
        </w:rPr>
        <w:t>Backend:</w:t>
      </w:r>
      <w:r>
        <w:t xml:space="preserve"> </w:t>
      </w:r>
      <w:r>
        <w:rPr>
          <w:rFonts w:ascii="Consolas" w:hAnsi="Consolas"/>
          <w:color w:val="8A1A4A"/>
          <w:sz w:val="19"/>
        </w:rPr>
        <w:t>npm test</w:t>
      </w:r>
      <w:r>
        <w:t xml:space="preserve"> is a </w:t>
      </w:r>
      <w:r>
        <w:rPr>
          <w:b/>
        </w:rPr>
        <w:t>stub that always exits 1</w:t>
      </w:r>
      <w:r>
        <w:t xml:space="preserve"> — there is </w:t>
      </w:r>
      <w:r>
        <w:rPr>
          <w:b/>
        </w:rPr>
        <w:t>no wired test runner</w:t>
      </w:r>
      <w:r>
        <w:t xml:space="preserve">, even though </w:t>
      </w:r>
      <w:r>
        <w:rPr>
          <w:rFonts w:ascii="Consolas" w:hAnsi="Consolas"/>
          <w:color w:val="8A1A4A"/>
          <w:sz w:val="19"/>
        </w:rPr>
        <w:t>backend/tests/*.test.js</w:t>
      </w:r>
      <w:r>
        <w:t xml:space="preserve"> and </w:t>
      </w:r>
      <w:r>
        <w:rPr>
          <w:rFonts w:ascii="Consolas" w:hAnsi="Consolas"/>
          <w:color w:val="8A1A4A"/>
          <w:sz w:val="19"/>
        </w:rPr>
        <w:t>backend/__tests__/*.test.js</w:t>
      </w:r>
      <w:r>
        <w:t xml:space="preserve"> exist. Run them directly with </w:t>
      </w:r>
      <w:r>
        <w:rPr>
          <w:rFonts w:ascii="Consolas" w:hAnsi="Consolas"/>
          <w:color w:val="8A1A4A"/>
          <w:sz w:val="19"/>
        </w:rPr>
        <w:t>node &lt;file&gt;</w:t>
      </w:r>
      <w:r>
        <w:t xml:space="preserve"> / </w:t>
      </w:r>
      <w:r>
        <w:rPr>
          <w:rFonts w:ascii="Consolas" w:hAnsi="Consolas"/>
          <w:color w:val="8A1A4A"/>
          <w:sz w:val="19"/>
        </w:rPr>
        <w:t>node --test</w:t>
      </w:r>
      <w:r>
        <w:t xml:space="preserve"> (doc 19 lists all five and what they cover, plus the fact that </w:t>
      </w:r>
      <w:r>
        <w:rPr>
          <w:b/>
        </w:rPr>
        <w:t>production radiology scoring is untested</w:t>
      </w:r>
      <w:r>
        <w:t xml:space="preserve"> while a dead twin is).</w:t>
      </w:r>
    </w:p>
    <w:p>
      <w:pPr>
        <w:pStyle w:val="ListBullet"/>
      </w:pPr>
      <w:r>
        <w:rPr>
          <w:b/>
        </w:rPr>
        <w:t>No CI, no Docker, no `.nvmrc`.</w:t>
      </w:r>
      <w:r>
        <w:t xml:space="preserve"> Combined with native modules + Express 5, expect build breakage on a mismatched Node — pin your local Node and document it.</w:t>
      </w:r>
    </w:p>
    <w:p>
      <w:pPr>
        <w:pStyle w:val="Heading2"/>
      </w:pPr>
      <w:r>
        <w:t>10. Day‑one config defects to fix</w:t>
      </w:r>
    </w:p>
    <w:p>
      <w:r>
        <w:t>These are known, real, and safe to address early (details/severity in doc 21):</w:t>
      </w:r>
    </w:p>
    <w:p>
      <w:pPr>
        <w:pStyle w:val="ListNumber"/>
      </w:pPr>
      <w:r>
        <w:rPr>
          <w:b/>
        </w:rPr>
        <w:t>Stale `APP_URL`</w:t>
      </w:r>
      <w:r>
        <w:t xml:space="preserve"> (</w:t>
      </w:r>
      <w:r>
        <w:rPr>
          <w:rFonts w:ascii="Consolas" w:hAnsi="Consolas"/>
          <w:color w:val="8A1A4A"/>
          <w:sz w:val="19"/>
        </w:rPr>
        <w:t>http://192.168.1.45:3000</w:t>
      </w:r>
      <w:r>
        <w:t xml:space="preserve">) → </w:t>
      </w:r>
      <w:r>
        <w:rPr>
          <w:b/>
        </w:rPr>
        <w:t>invite links and WhatsApp invite text are dead</w:t>
      </w:r>
      <w:r>
        <w:t xml:space="preserve"> (</w:t>
      </w:r>
      <w:r>
        <w:rPr>
          <w:rFonts w:ascii="Consolas" w:hAnsi="Consolas"/>
          <w:color w:val="8A1A4A"/>
          <w:sz w:val="19"/>
        </w:rPr>
        <w:t>UX8‑05</w:t>
      </w:r>
      <w:r>
        <w:t>). Set it to the real serving origin (</w:t>
      </w:r>
      <w:r>
        <w:rPr>
          <w:rFonts w:ascii="Consolas" w:hAnsi="Consolas"/>
          <w:color w:val="8A1A4A"/>
          <w:sz w:val="19"/>
        </w:rPr>
        <w:t>https://demo.slay.health</w:t>
      </w:r>
      <w:r>
        <w:t>) in prod; there's no boot validation of it.</w:t>
      </w:r>
    </w:p>
    <w:p>
      <w:pPr>
        <w:pStyle w:val="ListNumber"/>
      </w:pPr>
      <w:r>
        <w:rPr>
          <w:b/>
        </w:rPr>
        <w:t>Dead OpenRouter key (401)</w:t>
      </w:r>
      <w:r>
        <w:t xml:space="preserve"> → all AI narrative/chat is template fallback. Rotate/replace it to restore real AI output.</w:t>
      </w:r>
    </w:p>
    <w:p>
      <w:pPr>
        <w:pStyle w:val="ListNumber"/>
      </w:pPr>
      <w:r>
        <w:rPr>
          <w:b/>
        </w:rPr>
        <w:t>Ungated "Trigger Mock Report" button</w:t>
      </w:r>
      <w:r>
        <w:t xml:space="preserve"> (</w:t>
      </w:r>
      <w:r>
        <w:rPr>
          <w:rFonts w:ascii="Consolas" w:hAnsi="Consolas"/>
          <w:color w:val="8A1A4A"/>
          <w:sz w:val="19"/>
        </w:rPr>
        <w:t>usg/page.js</w:t>
      </w:r>
      <w:r>
        <w:t>) ships in the build and injects fabricated radiology into real records (</w:t>
      </w:r>
      <w:r>
        <w:rPr>
          <w:rFonts w:ascii="Consolas" w:hAnsi="Consolas"/>
          <w:color w:val="8A1A4A"/>
          <w:sz w:val="19"/>
        </w:rPr>
        <w:t>UX3‑05</w:t>
      </w:r>
      <w:r>
        <w:t xml:space="preserve">). Gate behind </w:t>
      </w:r>
      <w:r>
        <w:rPr>
          <w:rFonts w:ascii="Consolas" w:hAnsi="Consolas"/>
          <w:color w:val="8A1A4A"/>
          <w:sz w:val="19"/>
        </w:rPr>
        <w:t>NODE_ENV</w:t>
      </w:r>
      <w:r>
        <w:t>/a flag or remove.</w:t>
      </w:r>
    </w:p>
    <w:p>
      <w:pPr>
        <w:pStyle w:val="ListNumber"/>
      </w:pPr>
      <w:r>
        <w:rPr>
          <w:b/>
        </w:rPr>
        <w:t>Rotate all secrets.</w:t>
      </w:r>
      <w:r>
        <w:t xml:space="preserve"> </w:t>
      </w:r>
      <w:r>
        <w:rPr>
          <w:rFonts w:ascii="Consolas" w:hAnsi="Consolas"/>
          <w:color w:val="8A1A4A"/>
          <w:sz w:val="19"/>
        </w:rPr>
        <w:t>backend/.env</w:t>
      </w:r>
      <w:r>
        <w:t xml:space="preserve"> holds live plaintext credentials (Supabase password, WhatsApp token, JWT secrets, Upstash token). Rotate everything on handoff and move to the platform's secret store.</w:t>
      </w:r>
    </w:p>
    <w:p>
      <w:pPr>
        <w:pStyle w:val="ListNumber"/>
      </w:pPr>
      <w:r>
        <w:rPr>
          <w:b/>
        </w:rPr>
        <w:t>`.env.example` drift</w:t>
      </w:r>
      <w:r>
        <w:t xml:space="preserve"> — add </w:t>
      </w:r>
      <w:r>
        <w:rPr>
          <w:rFonts w:ascii="Consolas" w:hAnsi="Consolas"/>
          <w:color w:val="8A1A4A"/>
          <w:sz w:val="19"/>
        </w:rPr>
        <w:t>ADMIN_PHONE_NUMBERS</w:t>
      </w:r>
      <w:r>
        <w:t xml:space="preserve">; fix the misleading </w:t>
      </w:r>
      <w:r>
        <w:rPr>
          <w:rFonts w:ascii="Consolas" w:hAnsi="Consolas"/>
          <w:color w:val="8A1A4A"/>
          <w:sz w:val="19"/>
        </w:rPr>
        <w:t>DISABLE_RATE_LIMIT</w:t>
      </w:r>
      <w:r>
        <w:t xml:space="preserve"> comment.</w:t>
      </w:r>
    </w:p>
    <w:p>
      <w:pPr>
        <w:pStyle w:val="ListNumber"/>
      </w:pPr>
      <w:r>
        <w:rPr>
          <w:b/>
        </w:rPr>
        <w:t>Legacy SQLite leftovers</w:t>
      </w:r>
      <w:r>
        <w:t xml:space="preserve"> — </w:t>
      </w:r>
      <w:r>
        <w:rPr>
          <w:rFonts w:ascii="Consolas" w:hAnsi="Consolas"/>
          <w:color w:val="8A1A4A"/>
          <w:sz w:val="19"/>
        </w:rPr>
        <w:t>sqlite.service.js</w:t>
      </w:r>
      <w:r>
        <w:t xml:space="preserve"> + </w:t>
      </w:r>
      <w:r>
        <w:rPr>
          <w:rFonts w:ascii="Consolas" w:hAnsi="Consolas"/>
          <w:color w:val="8A1A4A"/>
          <w:sz w:val="19"/>
        </w:rPr>
        <w:t>slayhealth.db</w:t>
      </w:r>
      <w:r>
        <w:t xml:space="preserve"> files coexist with the real Postgres store. Ignore them; consider deleting to stop confusing the next person (doc 05).</w:t>
      </w:r>
    </w:p>
    <w:p>
      <w:pPr>
        <w:pStyle w:val="Heading2"/>
      </w:pPr>
      <w:r>
        <w:t>Open items (see doc 21 for the authoritative list)</w:t>
      </w:r>
    </w:p>
    <w:p>
      <w:pPr>
        <w:pStyle w:val="ListBullet"/>
      </w:pPr>
      <w:r>
        <w:t xml:space="preserve">Deploy config (Render/PM2/frontend host) is </w:t>
      </w:r>
      <w:r>
        <w:rPr>
          <w:b/>
        </w:rPr>
        <w:t>not in the repo</w:t>
      </w:r>
      <w:r>
        <w:t xml:space="preserve"> — reconstruct and commit a manifest (</w:t>
      </w:r>
      <w:r>
        <w:rPr>
          <w:rFonts w:ascii="Consolas" w:hAnsi="Consolas"/>
          <w:color w:val="8A1A4A"/>
          <w:sz w:val="19"/>
        </w:rPr>
        <w:t>render.yaml</w:t>
      </w:r>
      <w:r>
        <w:t>/</w:t>
      </w:r>
      <w:r>
        <w:rPr>
          <w:rFonts w:ascii="Consolas" w:hAnsi="Consolas"/>
          <w:color w:val="8A1A4A"/>
          <w:sz w:val="19"/>
        </w:rPr>
        <w:t>ecosystem.config.js</w:t>
      </w:r>
      <w:r>
        <w:t xml:space="preserve"> + </w:t>
      </w:r>
      <w:r>
        <w:rPr>
          <w:rFonts w:ascii="Consolas" w:hAnsi="Consolas"/>
          <w:color w:val="8A1A4A"/>
          <w:sz w:val="19"/>
        </w:rPr>
        <w:t>.nvmrc</w:t>
      </w:r>
      <w:r>
        <w:t>) so this isn't tribal knowledge.</w:t>
      </w:r>
    </w:p>
    <w:p>
      <w:pPr>
        <w:pStyle w:val="ListBullet"/>
      </w:pPr>
      <w:r>
        <w:t xml:space="preserve">No CI; </w:t>
      </w:r>
      <w:r>
        <w:rPr>
          <w:rFonts w:ascii="Consolas" w:hAnsi="Consolas"/>
          <w:color w:val="8A1A4A"/>
          <w:sz w:val="19"/>
        </w:rPr>
        <w:t>npm test</w:t>
      </w:r>
      <w:r>
        <w:t xml:space="preserve"> stubbed; native‑module Node‑version risk (§9).</w:t>
      </w:r>
    </w:p>
    <w:p>
      <w:pPr>
        <w:pStyle w:val="ListBullet"/>
      </w:pPr>
      <w:r>
        <w:t>The config defects in §10 (</w:t>
      </w:r>
      <w:r>
        <w:rPr>
          <w:rFonts w:ascii="Consolas" w:hAnsi="Consolas"/>
          <w:color w:val="8A1A4A"/>
          <w:sz w:val="19"/>
        </w:rPr>
        <w:t>APP_URL</w:t>
      </w:r>
      <w:r>
        <w:t xml:space="preserve">, OpenRouter key, mock button, secrets, </w:t>
      </w:r>
      <w:r>
        <w:rPr>
          <w:rFonts w:ascii="Consolas" w:hAnsi="Consolas"/>
          <w:color w:val="8A1A4A"/>
          <w:sz w:val="19"/>
        </w:rPr>
        <w:t>.env.example</w:t>
      </w:r>
      <w:r>
        <w:t xml:space="preserve"> drift).</w:t>
      </w:r>
    </w:p>
    <w:p>
      <w:r>
        <w:br w:type="page"/>
      </w:r>
    </w:p>
    <w:p>
      <w:pPr>
        <w:pStyle w:val="Heading1"/>
      </w:pPr>
      <w:r>
        <w:t>Authentication, Sessions, Quota &amp; Security Model</w:t>
      </w:r>
    </w:p>
    <w:p>
      <w:r>
        <w:t xml:space="preserve">Goal of this doc: give you the </w:t>
      </w:r>
      <w:r>
        <w:rPr>
          <w:b/>
        </w:rPr>
        <w:t>complete auth picture</w:t>
      </w:r>
      <w:r>
        <w:t xml:space="preserve"> — how a phone number becomes a trusted </w:t>
      </w:r>
      <w:r>
        <w:rPr>
          <w:rFonts w:ascii="Consolas" w:hAnsi="Consolas"/>
          <w:color w:val="8A1A4A"/>
          <w:sz w:val="19"/>
        </w:rPr>
        <w:t>req.user.id</w:t>
      </w:r>
      <w:r>
        <w:t xml:space="preserve">, the three‑token model and the DB‑backed rotate‑and‑revoke sessions behind it, why the frontend needs a single‑flight refresh, how OTPs and quota are metered, who counts as an admin, and the security debt you are inheriting. There are </w:t>
      </w:r>
      <w:r>
        <w:rPr>
          <w:b/>
        </w:rPr>
        <w:t>no passwords anywhere in this system</w:t>
      </w:r>
      <w:r>
        <w:t>; if you internalize one thing, make it the no‑grace‑window rotation rule in §6.</w:t>
      </w:r>
    </w:p>
    <w:p>
      <w:pPr>
        <w:pStyle w:val="Heading2"/>
      </w:pPr>
      <w:r>
        <w:t>1. Overview: no passwords, identity = phone + WhatsApp OTP</w:t>
      </w:r>
    </w:p>
    <w:p>
      <w:r>
        <w:t xml:space="preserve">SlayHealth has </w:t>
      </w:r>
      <w:r>
        <w:rPr>
          <w:b/>
        </w:rPr>
        <w:t>no password field, no email/password login, no OAuth</w:t>
      </w:r>
      <w:r>
        <w:t xml:space="preserve">. Identity is proven exactly one way: a user enters a phone number, receives a </w:t>
      </w:r>
      <w:r>
        <w:rPr>
          <w:b/>
        </w:rPr>
        <w:t>6‑digit OTP over WhatsApp</w:t>
      </w:r>
      <w:r>
        <w:t xml:space="preserve">, and types it back. A successful verify </w:t>
      </w:r>
      <w:r>
        <w:rPr>
          <w:b/>
        </w:rPr>
        <w:t>upserts a `users` row keyed on `phone_number`</w:t>
      </w:r>
      <w:r>
        <w:t xml:space="preserve"> and issues tokens. Everything downstream — the clinical engines, the match orchestration, the AI chat — trusts </w:t>
      </w:r>
      <w:r>
        <w:rPr>
          <w:rFonts w:ascii="Consolas" w:hAnsi="Consolas"/>
          <w:color w:val="8A1A4A"/>
          <w:sz w:val="19"/>
        </w:rPr>
        <w:t>req.user.id</w:t>
      </w:r>
      <w:r>
        <w:t xml:space="preserve"> set by the JWT middleware and never re‑checks the phone.</w:t>
      </w:r>
    </w:p>
    <w:p>
      <w:r>
        <w:t>That design has three consequences you will feel immediately:</w:t>
      </w:r>
    </w:p>
    <w:p>
      <w:pPr>
        <w:pStyle w:val="ListNumber"/>
      </w:pPr>
      <w:r>
        <w:rPr>
          <w:b/>
        </w:rPr>
        <w:t>You cannot log in locally without a way to receive (or read) the OTP.</w:t>
      </w:r>
      <w:r>
        <w:t xml:space="preserve"> WhatsApp delivery is a hard dependency — </w:t>
      </w:r>
      <w:r>
        <w:rPr>
          <w:rFonts w:ascii="Consolas" w:hAnsi="Consolas"/>
          <w:color w:val="8A1A4A"/>
          <w:sz w:val="19"/>
        </w:rPr>
        <w:t>whatsapp.provider.js</w:t>
      </w:r>
      <w:r>
        <w:t xml:space="preserve"> throws (→ HTTP 500) if its creds are missing (§5). Your three escape hatches are the </w:t>
      </w:r>
      <w:r>
        <w:rPr>
          <w:b/>
        </w:rPr>
        <w:t>bypass phone `+917063992027`</w:t>
      </w:r>
      <w:r>
        <w:t xml:space="preserve">, the </w:t>
      </w:r>
      <w:r>
        <w:rPr>
          <w:b/>
        </w:rPr>
        <w:t>`DISABLE_RATE_LIMIT` flag</w:t>
      </w:r>
      <w:r>
        <w:t xml:space="preserve"> + reading the OTP hash‑source from the DB, or minting a session directly (doc 19). There is </w:t>
      </w:r>
      <w:r>
        <w:rPr>
          <w:b/>
        </w:rPr>
        <w:t>no dev console OTP printer</w:t>
      </w:r>
      <w:r>
        <w:t>.</w:t>
      </w:r>
    </w:p>
    <w:p>
      <w:pPr>
        <w:pStyle w:val="ListNumber"/>
      </w:pPr>
      <w:r>
        <w:rPr>
          <w:b/>
        </w:rPr>
        <w:t>The `users` row is created lazily at first successful verify</w:t>
      </w:r>
      <w:r>
        <w:t xml:space="preserve">, not at some separate signup step. A brand‑new phone becomes a real (if nameless) account the instant it verifies an OTP — </w:t>
      </w:r>
      <w:r>
        <w:rPr>
          <w:rFonts w:ascii="Consolas" w:hAnsi="Consolas"/>
          <w:color w:val="8A1A4A"/>
          <w:sz w:val="19"/>
        </w:rPr>
        <w:t>is_new_user</w:t>
      </w:r>
      <w:r>
        <w:t xml:space="preserve"> in the login response just tells the client to collect a name afterward.</w:t>
      </w:r>
    </w:p>
    <w:p>
      <w:pPr>
        <w:pStyle w:val="ListNumber"/>
      </w:pPr>
      <w:r>
        <w:rPr>
          <w:b/>
        </w:rPr>
        <w:t>The phone number is the whole identity and the whole recovery story.</w:t>
      </w:r>
      <w:r>
        <w:t xml:space="preserve"> Lose the number, lose the account. There is no secondary factor and no reset flow.</w:t>
      </w:r>
    </w:p>
    <w:p>
      <w:pPr>
        <w:shd w:val="clear" w:fill="F3F4F2"/>
        <w:spacing w:after="0" w:before="0"/>
      </w:pPr>
      <w:r>
        <w:rPr>
          <w:rFonts w:ascii="Consolas" w:hAnsi="Consolas"/>
          <w:sz w:val="18"/>
        </w:rPr>
        <w:t xml:space="preserve">        ┌─────────┐  POST /login {phone}   ┌──────────────┐  template msg   ┌──────────┐</w:t>
      </w:r>
    </w:p>
    <w:p>
      <w:pPr>
        <w:shd w:val="clear" w:fill="F3F4F2"/>
        <w:spacing w:after="0" w:before="0"/>
      </w:pPr>
      <w:r>
        <w:rPr>
          <w:rFonts w:ascii="Consolas" w:hAnsi="Consolas"/>
          <w:sz w:val="18"/>
        </w:rPr>
        <w:t xml:space="preserve"> user ─▶│ frontend │ ─────────────────────▶ │  backend      │ ──────────────▶ │ WhatsApp │─▶ user's phone</w:t>
      </w:r>
    </w:p>
    <w:p>
      <w:pPr>
        <w:shd w:val="clear" w:fill="F3F4F2"/>
        <w:spacing w:after="0" w:before="0"/>
      </w:pPr>
      <w:r>
        <w:rPr>
          <w:rFonts w:ascii="Consolas" w:hAnsi="Consolas"/>
          <w:sz w:val="18"/>
        </w:rPr>
        <w:t xml:space="preserve">        └─────────┘                         │ otp.service   │                 │ Cloud API│</w:t>
      </w:r>
    </w:p>
    <w:p>
      <w:pPr>
        <w:shd w:val="clear" w:fill="F3F4F2"/>
        <w:spacing w:after="0" w:before="0"/>
      </w:pPr>
      <w:r>
        <w:rPr>
          <w:rFonts w:ascii="Consolas" w:hAnsi="Consolas"/>
          <w:sz w:val="18"/>
        </w:rPr>
        <w:t xml:space="preserve">             │                              └──────────────┘                 └──────────┘</w:t>
      </w:r>
    </w:p>
    <w:p>
      <w:pPr>
        <w:shd w:val="clear" w:fill="F3F4F2"/>
        <w:spacing w:after="0" w:before="0"/>
      </w:pPr>
      <w:r>
        <w:rPr>
          <w:rFonts w:ascii="Consolas" w:hAnsi="Consolas"/>
          <w:sz w:val="18"/>
        </w:rPr>
        <w:t xml:space="preserve">             │  POST /verify {phone, otp}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setAccessToken(access 15m)  ◀── {accessToken, refreshToken, user} + httpOnly cookie</w:t>
      </w:r>
    </w:p>
    <w:p>
      <w:pPr>
        <w:shd w:val="clear" w:fill="F3F4F2"/>
        <w:spacing w:after="0" w:before="0"/>
      </w:pPr>
      <w:r>
        <w:rPr>
          <w:rFonts w:ascii="Consolas" w:hAnsi="Consolas"/>
          <w:sz w:val="18"/>
        </w:rPr>
        <w:t xml:space="preserve">        localStorage refresh + user       users UPSERT ON CONFLICT(phone_number)</w:t>
      </w:r>
    </w:p>
    <w:p>
      <w:pPr>
        <w:spacing w:after="80"/>
      </w:pPr>
    </w:p>
    <w:p>
      <w:pPr>
        <w:pStyle w:val="Heading2"/>
      </w:pPr>
      <w:r>
        <w:t>2. The token model</w:t>
      </w:r>
    </w:p>
    <w:p>
      <w:r>
        <w:t xml:space="preserve">Three distinct JWTs, all minted in </w:t>
      </w:r>
      <w:r>
        <w:rPr>
          <w:rFonts w:ascii="Consolas" w:hAnsi="Consolas"/>
          <w:color w:val="8A1A4A"/>
          <w:sz w:val="19"/>
        </w:rPr>
        <w:t>backend/src/services/auth/jwt.service.js</w:t>
      </w:r>
      <w:r>
        <w:t>. Know which secret signs which and where each lives on the client — mixing them up is the root of most auth confusion.</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Token</w:t>
            </w:r>
          </w:p>
        </w:tc>
        <w:tc>
          <w:tcPr>
            <w:tcW w:type="dxa" w:w="1234"/>
          </w:tcPr>
          <w:p>
            <w:r/>
            <w:r>
              <w:rPr>
                <w:b/>
                <w:sz w:val="18"/>
              </w:rPr>
              <w:t>TTL</w:t>
            </w:r>
          </w:p>
        </w:tc>
        <w:tc>
          <w:tcPr>
            <w:tcW w:type="dxa" w:w="1234"/>
          </w:tcPr>
          <w:p>
            <w:r/>
            <w:r>
              <w:rPr>
                <w:b/>
                <w:sz w:val="18"/>
              </w:rPr>
              <w:t>Where minted</w:t>
            </w:r>
          </w:p>
        </w:tc>
        <w:tc>
          <w:tcPr>
            <w:tcW w:type="dxa" w:w="1234"/>
          </w:tcPr>
          <w:p>
            <w:r/>
            <w:r>
              <w:rPr>
                <w:b/>
                <w:sz w:val="18"/>
              </w:rPr>
              <w:t>Signed with</w:t>
            </w:r>
          </w:p>
        </w:tc>
        <w:tc>
          <w:tcPr>
            <w:tcW w:type="dxa" w:w="1234"/>
          </w:tcPr>
          <w:p>
            <w:r/>
            <w:r>
              <w:rPr>
                <w:b/>
                <w:sz w:val="18"/>
              </w:rPr>
              <w:t>Payload</w:t>
            </w:r>
          </w:p>
        </w:tc>
        <w:tc>
          <w:tcPr>
            <w:tcW w:type="dxa" w:w="1234"/>
          </w:tcPr>
          <w:p>
            <w:r/>
            <w:r>
              <w:rPr>
                <w:b/>
                <w:sz w:val="18"/>
              </w:rPr>
              <w:t>Lives on client as</w:t>
            </w:r>
          </w:p>
        </w:tc>
        <w:tc>
          <w:tcPr>
            <w:tcW w:type="dxa" w:w="1234"/>
          </w:tcPr>
          <w:p>
            <w:r/>
            <w:r>
              <w:rPr>
                <w:b/>
                <w:sz w:val="18"/>
              </w:rPr>
              <w:t>Purpose</w:t>
            </w:r>
          </w:p>
        </w:tc>
      </w:tr>
      <w:tr>
        <w:tc>
          <w:tcPr>
            <w:tcW w:type="dxa" w:w="1234"/>
          </w:tcPr>
          <w:p>
            <w:r/>
            <w:r>
              <w:rPr>
                <w:b/>
                <w:sz w:val="18"/>
              </w:rPr>
              <w:t>Access</w:t>
            </w:r>
          </w:p>
        </w:tc>
        <w:tc>
          <w:tcPr>
            <w:tcW w:type="dxa" w:w="1234"/>
          </w:tcPr>
          <w:p>
            <w:r/>
            <w:r>
              <w:rPr>
                <w:rFonts w:ascii="Consolas" w:hAnsi="Consolas"/>
                <w:color w:val="8A1A4A"/>
                <w:sz w:val="18"/>
              </w:rPr>
              <w:t>15m</w:t>
            </w:r>
          </w:p>
        </w:tc>
        <w:tc>
          <w:tcPr>
            <w:tcW w:type="dxa" w:w="1234"/>
          </w:tcPr>
          <w:p>
            <w:r/>
            <w:r>
              <w:rPr>
                <w:rFonts w:ascii="Consolas" w:hAnsi="Consolas"/>
                <w:color w:val="8A1A4A"/>
                <w:sz w:val="18"/>
              </w:rPr>
              <w:t>generateTokens</w:t>
            </w:r>
            <w:r>
              <w:rPr>
                <w:sz w:val="18"/>
              </w:rPr>
              <w:t xml:space="preserve"> </w:t>
            </w:r>
            <w:r>
              <w:rPr>
                <w:rFonts w:ascii="Consolas" w:hAnsi="Consolas"/>
                <w:color w:val="8A1A4A"/>
                <w:sz w:val="18"/>
              </w:rPr>
              <w:t>jwt.service.js:24</w:t>
            </w:r>
          </w:p>
        </w:tc>
        <w:tc>
          <w:tcPr>
            <w:tcW w:type="dxa" w:w="1234"/>
          </w:tcPr>
          <w:p>
            <w:r/>
            <w:r>
              <w:rPr>
                <w:rFonts w:ascii="Consolas" w:hAnsi="Consolas"/>
                <w:color w:val="8A1A4A"/>
                <w:sz w:val="18"/>
              </w:rPr>
              <w:t>JWT_SECRET</w:t>
            </w:r>
          </w:p>
        </w:tc>
        <w:tc>
          <w:tcPr>
            <w:tcW w:type="dxa" w:w="1234"/>
          </w:tcPr>
          <w:p>
            <w:r/>
            <w:r>
              <w:rPr>
                <w:rFonts w:ascii="Consolas" w:hAnsi="Consolas"/>
                <w:color w:val="8A1A4A"/>
                <w:sz w:val="18"/>
              </w:rPr>
              <w:t>{ sub: userId, phone, type: 'access' }</w:t>
            </w:r>
          </w:p>
        </w:tc>
        <w:tc>
          <w:tcPr>
            <w:tcW w:type="dxa" w:w="1234"/>
          </w:tcPr>
          <w:p>
            <w:r/>
            <w:r>
              <w:rPr>
                <w:b/>
                <w:sz w:val="18"/>
              </w:rPr>
              <w:t>in‑memory JS module var</w:t>
            </w:r>
            <w:r>
              <w:rPr>
                <w:sz w:val="18"/>
              </w:rPr>
              <w:t xml:space="preserve"> (</w:t>
            </w:r>
            <w:r>
              <w:rPr>
                <w:rFonts w:ascii="Consolas" w:hAnsi="Consolas"/>
                <w:color w:val="8A1A4A"/>
                <w:sz w:val="18"/>
              </w:rPr>
              <w:t>utils/api.js:3</w:t>
            </w:r>
            <w:r>
              <w:rPr>
                <w:sz w:val="18"/>
              </w:rPr>
              <w:t>)</w:t>
            </w:r>
          </w:p>
        </w:tc>
        <w:tc>
          <w:tcPr>
            <w:tcW w:type="dxa" w:w="1234"/>
          </w:tcPr>
          <w:p>
            <w:r/>
            <w:r>
              <w:rPr>
                <w:sz w:val="18"/>
              </w:rPr>
              <w:t>Bearer credential on every API call</w:t>
            </w:r>
          </w:p>
        </w:tc>
      </w:tr>
      <w:tr>
        <w:tc>
          <w:tcPr>
            <w:tcW w:type="dxa" w:w="1234"/>
          </w:tcPr>
          <w:p>
            <w:r/>
            <w:r>
              <w:rPr>
                <w:b/>
                <w:sz w:val="18"/>
              </w:rPr>
              <w:t>Refresh</w:t>
            </w:r>
          </w:p>
        </w:tc>
        <w:tc>
          <w:tcPr>
            <w:tcW w:type="dxa" w:w="1234"/>
          </w:tcPr>
          <w:p>
            <w:r/>
            <w:r>
              <w:rPr>
                <w:rFonts w:ascii="Consolas" w:hAnsi="Consolas"/>
                <w:color w:val="8A1A4A"/>
                <w:sz w:val="18"/>
              </w:rPr>
              <w:t>7d</w:t>
            </w:r>
          </w:p>
        </w:tc>
        <w:tc>
          <w:tcPr>
            <w:tcW w:type="dxa" w:w="1234"/>
          </w:tcPr>
          <w:p>
            <w:r/>
            <w:r>
              <w:rPr>
                <w:rFonts w:ascii="Consolas" w:hAnsi="Consolas"/>
                <w:color w:val="8A1A4A"/>
                <w:sz w:val="18"/>
              </w:rPr>
              <w:t>generateTokens</w:t>
            </w:r>
            <w:r>
              <w:rPr>
                <w:sz w:val="18"/>
              </w:rPr>
              <w:t xml:space="preserve"> </w:t>
            </w:r>
            <w:r>
              <w:rPr>
                <w:rFonts w:ascii="Consolas" w:hAnsi="Consolas"/>
                <w:color w:val="8A1A4A"/>
                <w:sz w:val="18"/>
              </w:rPr>
              <w:t>jwt.service.js:31</w:t>
            </w:r>
          </w:p>
        </w:tc>
        <w:tc>
          <w:tcPr>
            <w:tcW w:type="dxa" w:w="1234"/>
          </w:tcPr>
          <w:p>
            <w:r/>
            <w:r>
              <w:rPr>
                <w:rFonts w:ascii="Consolas" w:hAnsi="Consolas"/>
                <w:color w:val="8A1A4A"/>
                <w:sz w:val="18"/>
              </w:rPr>
              <w:t>JWT_REFRESH_SECRET</w:t>
            </w:r>
          </w:p>
        </w:tc>
        <w:tc>
          <w:tcPr>
            <w:tcW w:type="dxa" w:w="1234"/>
          </w:tcPr>
          <w:p>
            <w:r/>
            <w:r>
              <w:rPr>
                <w:rFonts w:ascii="Consolas" w:hAnsi="Consolas"/>
                <w:color w:val="8A1A4A"/>
                <w:sz w:val="18"/>
              </w:rPr>
              <w:t>{ sub: userId, phone, type: 'refresh' }</w:t>
            </w:r>
          </w:p>
        </w:tc>
        <w:tc>
          <w:tcPr>
            <w:tcW w:type="dxa" w:w="1234"/>
          </w:tcPr>
          <w:p>
            <w:r/>
            <w:r>
              <w:rPr>
                <w:b/>
                <w:sz w:val="18"/>
              </w:rPr>
              <w:t>httpOnly cookie `refreshToken`</w:t>
            </w:r>
            <w:r>
              <w:rPr>
                <w:sz w:val="18"/>
              </w:rPr>
              <w:t xml:space="preserve"> </w:t>
            </w:r>
            <w:r>
              <w:rPr>
                <w:i/>
              </w:rPr>
              <w:t>and</w:t>
            </w:r>
            <w:r>
              <w:rPr>
                <w:sz w:val="18"/>
              </w:rPr>
              <w:t xml:space="preserve"> </w:t>
            </w:r>
            <w:r>
              <w:rPr>
                <w:b/>
                <w:sz w:val="18"/>
              </w:rPr>
              <w:t>`localStorage.slayhealth_refresh_token`</w:t>
            </w:r>
          </w:p>
        </w:tc>
        <w:tc>
          <w:tcPr>
            <w:tcW w:type="dxa" w:w="1234"/>
          </w:tcPr>
          <w:p>
            <w:r/>
            <w:r>
              <w:rPr>
                <w:sz w:val="18"/>
              </w:rPr>
              <w:t>Rotate a new access token without re‑OTP</w:t>
            </w:r>
          </w:p>
        </w:tc>
      </w:tr>
      <w:tr>
        <w:tc>
          <w:tcPr>
            <w:tcW w:type="dxa" w:w="1234"/>
          </w:tcPr>
          <w:p>
            <w:r/>
            <w:r>
              <w:rPr>
                <w:b/>
                <w:sz w:val="18"/>
              </w:rPr>
              <w:t>Share</w:t>
            </w:r>
          </w:p>
        </w:tc>
        <w:tc>
          <w:tcPr>
            <w:tcW w:type="dxa" w:w="1234"/>
          </w:tcPr>
          <w:p>
            <w:r/>
            <w:r>
              <w:rPr>
                <w:rFonts w:ascii="Consolas" w:hAnsi="Consolas"/>
                <w:color w:val="8A1A4A"/>
                <w:sz w:val="18"/>
              </w:rPr>
              <w:t>48h</w:t>
            </w:r>
          </w:p>
        </w:tc>
        <w:tc>
          <w:tcPr>
            <w:tcW w:type="dxa" w:w="1234"/>
          </w:tcPr>
          <w:p>
            <w:r/>
            <w:r>
              <w:rPr>
                <w:rFonts w:ascii="Consolas" w:hAnsi="Consolas"/>
                <w:color w:val="8A1A4A"/>
                <w:sz w:val="18"/>
              </w:rPr>
              <w:t>generateShareToken</w:t>
            </w:r>
            <w:r>
              <w:rPr>
                <w:sz w:val="18"/>
              </w:rPr>
              <w:t xml:space="preserve"> </w:t>
            </w:r>
            <w:r>
              <w:rPr>
                <w:rFonts w:ascii="Consolas" w:hAnsi="Consolas"/>
                <w:color w:val="8A1A4A"/>
                <w:sz w:val="18"/>
              </w:rPr>
              <w:t>jwt.service.js:84</w:t>
            </w:r>
          </w:p>
        </w:tc>
        <w:tc>
          <w:tcPr>
            <w:tcW w:type="dxa" w:w="1234"/>
          </w:tcPr>
          <w:p>
            <w:r/>
            <w:r>
              <w:rPr>
                <w:rFonts w:ascii="Consolas" w:hAnsi="Consolas"/>
                <w:color w:val="8A1A4A"/>
                <w:sz w:val="18"/>
              </w:rPr>
              <w:t>JWT_SECRET</w:t>
            </w:r>
            <w:r>
              <w:rPr>
                <w:sz w:val="18"/>
              </w:rPr>
              <w:t xml:space="preserve"> </w:t>
            </w:r>
            <w:r>
              <w:rPr>
                <w:i/>
              </w:rPr>
              <w:t>(the access secret)</w:t>
            </w:r>
          </w:p>
        </w:tc>
        <w:tc>
          <w:tcPr>
            <w:tcW w:type="dxa" w:w="1234"/>
          </w:tcPr>
          <w:p>
            <w:r/>
            <w:r>
              <w:rPr>
                <w:rFonts w:ascii="Consolas" w:hAnsi="Consolas"/>
                <w:color w:val="8A1A4A"/>
                <w:sz w:val="18"/>
              </w:rPr>
              <w:t>{ matchId, type: 'match_share' }</w:t>
            </w:r>
          </w:p>
        </w:tc>
        <w:tc>
          <w:tcPr>
            <w:tcW w:type="dxa" w:w="1234"/>
          </w:tcPr>
          <w:p>
            <w:r/>
            <w:r>
              <w:rPr>
                <w:sz w:val="18"/>
              </w:rPr>
              <w:t>in a share URL query param</w:t>
            </w:r>
          </w:p>
        </w:tc>
        <w:tc>
          <w:tcPr>
            <w:tcW w:type="dxa" w:w="1234"/>
          </w:tcPr>
          <w:p>
            <w:r/>
            <w:r>
              <w:rPr>
                <w:sz w:val="18"/>
              </w:rPr>
              <w:t>Public, match‑scoped read of the PDF route (§11)</w:t>
            </w:r>
          </w:p>
        </w:tc>
      </w:tr>
    </w:tbl>
    <w:p>
      <w:pPr>
        <w:spacing w:after="80"/>
      </w:pPr>
    </w:p>
    <w:p>
      <w:r>
        <w:t>Constants verbatim (</w:t>
      </w:r>
      <w:r>
        <w:rPr>
          <w:rFonts w:ascii="Consolas" w:hAnsi="Consolas"/>
          <w:color w:val="8A1A4A"/>
          <w:sz w:val="19"/>
        </w:rPr>
        <w:t>jwt.service.js:14‑16</w:t>
      </w:r>
      <w:r>
        <w:t xml:space="preserve">): </w:t>
      </w:r>
      <w:r>
        <w:rPr>
          <w:rFonts w:ascii="Consolas" w:hAnsi="Consolas"/>
          <w:color w:val="8A1A4A"/>
          <w:sz w:val="19"/>
        </w:rPr>
        <w:t>ACCESS_EXPIRY = '15m'</w:t>
      </w:r>
      <w:r>
        <w:t xml:space="preserve">, </w:t>
      </w:r>
      <w:r>
        <w:rPr>
          <w:rFonts w:ascii="Consolas" w:hAnsi="Consolas"/>
          <w:color w:val="8A1A4A"/>
          <w:sz w:val="19"/>
        </w:rPr>
        <w:t>REFRESH_EXPIRY = '7d'</w:t>
      </w:r>
      <w:r>
        <w:t xml:space="preserve">, </w:t>
      </w:r>
      <w:r>
        <w:rPr>
          <w:rFonts w:ascii="Consolas" w:hAnsi="Consolas"/>
          <w:color w:val="8A1A4A"/>
          <w:sz w:val="19"/>
        </w:rPr>
        <w:t>SHARE_EXPIRY = '48h'</w:t>
      </w:r>
      <w:r>
        <w:t>.</w:t>
      </w:r>
    </w:p>
    <w:p>
      <w:r>
        <w:t>Key facts:</w:t>
      </w:r>
    </w:p>
    <w:p>
      <w:pPr>
        <w:pStyle w:val="ListBullet"/>
      </w:pPr>
      <w:r>
        <w:rPr>
          <w:b/>
        </w:rPr>
        <w:t>Two secrets, not one.</w:t>
      </w:r>
      <w:r>
        <w:t xml:space="preserve"> Access and refresh are signed with </w:t>
      </w:r>
      <w:r>
        <w:rPr>
          <w:i/>
        </w:rPr>
        <w:t>different</w:t>
      </w:r>
      <w:r>
        <w:t xml:space="preserve"> secrets so a leaked/forgeable access token can't be replayed as a refresh token. But note the </w:t>
      </w:r>
      <w:r>
        <w:rPr>
          <w:b/>
        </w:rPr>
        <w:t>share token reuses `JWT_SECRET`</w:t>
      </w:r>
      <w:r>
        <w:t xml:space="preserve"> (the access secret) — see §11 for why that couples share‑link validity to access‑key rotation.</w:t>
      </w:r>
    </w:p>
    <w:p>
      <w:pPr>
        <w:pStyle w:val="ListBullet"/>
      </w:pPr>
      <w:r>
        <w:rPr>
          <w:b/>
        </w:rPr>
        <w:t>`verifyAccessToken` / `verifyRefreshToken` / `verifyShareToken` all check `decoded.type`</w:t>
      </w:r>
      <w:r>
        <w:t xml:space="preserve"> (</w:t>
      </w:r>
      <w:r>
        <w:rPr>
          <w:rFonts w:ascii="Consolas" w:hAnsi="Consolas"/>
          <w:color w:val="8A1A4A"/>
          <w:sz w:val="19"/>
        </w:rPr>
        <w:t>jwt.service.js:48</w:t>
      </w:r>
      <w:r>
        <w:t xml:space="preserve">, </w:t>
      </w:r>
      <w:r>
        <w:rPr>
          <w:rFonts w:ascii="Consolas" w:hAnsi="Consolas"/>
          <w:color w:val="8A1A4A"/>
          <w:sz w:val="19"/>
        </w:rPr>
        <w:t>:66</w:t>
      </w:r>
      <w:r>
        <w:t xml:space="preserve">, </w:t>
      </w:r>
      <w:r>
        <w:rPr>
          <w:rFonts w:ascii="Consolas" w:hAnsi="Consolas"/>
          <w:color w:val="8A1A4A"/>
          <w:sz w:val="19"/>
        </w:rPr>
        <w:t>:100</w:t>
      </w:r>
      <w:r>
        <w:t xml:space="preserve">) and return </w:t>
      </w:r>
      <w:r>
        <w:rPr>
          <w:rFonts w:ascii="Consolas" w:hAnsi="Consolas"/>
          <w:color w:val="8A1A4A"/>
          <w:sz w:val="19"/>
        </w:rPr>
        <w:t>null</w:t>
      </w:r>
      <w:r>
        <w:t xml:space="preserve"> on any failure. A refresh token presented as an access token fails the </w:t>
      </w:r>
      <w:r>
        <w:rPr>
          <w:rFonts w:ascii="Consolas" w:hAnsi="Consolas"/>
          <w:color w:val="8A1A4A"/>
          <w:sz w:val="19"/>
        </w:rPr>
        <w:t>type !== 'access'</w:t>
      </w:r>
      <w:r>
        <w:t xml:space="preserve"> guard even though the signature is valid — type confusion is closed.</w:t>
      </w:r>
    </w:p>
    <w:p>
      <w:pPr>
        <w:pStyle w:val="ListBullet"/>
      </w:pPr>
      <w:r>
        <w:rPr>
          <w:b/>
        </w:rPr>
        <w:t>The access token does not survive a hard page refresh.</w:t>
      </w:r>
      <w:r>
        <w:t xml:space="preserve"> It lives only in </w:t>
      </w:r>
      <w:r>
        <w:rPr>
          <w:rFonts w:ascii="Consolas" w:hAnsi="Consolas"/>
          <w:color w:val="8A1A4A"/>
          <w:sz w:val="19"/>
        </w:rPr>
        <w:t>accessToken</w:t>
      </w:r>
      <w:r>
        <w:t xml:space="preserve"> (a module‑level variable, </w:t>
      </w:r>
      <w:r>
        <w:rPr>
          <w:rFonts w:ascii="Consolas" w:hAnsi="Consolas"/>
          <w:color w:val="8A1A4A"/>
          <w:sz w:val="19"/>
        </w:rPr>
        <w:t>utils/api.js:3</w:t>
      </w:r>
      <w:r>
        <w:t xml:space="preserve">). Session continuity after a reload depends entirely on the </w:t>
      </w:r>
      <w:r>
        <w:rPr>
          <w:b/>
        </w:rPr>
        <w:t>mount silent‑refresh</w:t>
      </w:r>
      <w:r>
        <w:t xml:space="preserve"> (§8) reconstructing it from the cookie / localStorage refresh token. Do </w:t>
      </w:r>
      <w:r>
        <w:rPr>
          <w:b/>
        </w:rPr>
        <w:t>not</w:t>
      </w:r>
      <w:r>
        <w:t xml:space="preserve"> assume </w:t>
      </w:r>
      <w:r>
        <w:rPr>
          <w:rFonts w:ascii="Consolas" w:hAnsi="Consolas"/>
          <w:color w:val="8A1A4A"/>
          <w:sz w:val="19"/>
        </w:rPr>
        <w:t>getAccessToken()</w:t>
      </w:r>
      <w:r>
        <w:t xml:space="preserve"> is populated on first render.</w:t>
      </w:r>
    </w:p>
    <w:p>
      <w:pPr>
        <w:pStyle w:val="ListBullet"/>
      </w:pPr>
      <w:r>
        <w:rPr>
          <w:b/>
        </w:rPr>
        <w:t>Production boot‑guard:</w:t>
      </w:r>
      <w:r>
        <w:t xml:space="preserve"> </w:t>
      </w:r>
      <w:r>
        <w:rPr>
          <w:rFonts w:ascii="Consolas" w:hAnsi="Consolas"/>
          <w:color w:val="8A1A4A"/>
          <w:sz w:val="19"/>
        </w:rPr>
        <w:t>jwt.service.js:7‑9</w:t>
      </w:r>
      <w:r>
        <w:t xml:space="preserve"> throws at module load if </w:t>
      </w:r>
      <w:r>
        <w:rPr>
          <w:rFonts w:ascii="Consolas" w:hAnsi="Consolas"/>
          <w:color w:val="8A1A4A"/>
          <w:sz w:val="19"/>
        </w:rPr>
        <w:t>JWT_SECRET</w:t>
      </w:r>
      <w:r>
        <w:t xml:space="preserve"> or </w:t>
      </w:r>
      <w:r>
        <w:rPr>
          <w:rFonts w:ascii="Consolas" w:hAnsi="Consolas"/>
          <w:color w:val="8A1A4A"/>
          <w:sz w:val="19"/>
        </w:rPr>
        <w:t>JWT_REFRESH_SECRET</w:t>
      </w:r>
      <w:r>
        <w:t xml:space="preserve"> is unset while </w:t>
      </w:r>
      <w:r>
        <w:rPr>
          <w:rFonts w:ascii="Consolas" w:hAnsi="Consolas"/>
          <w:color w:val="8A1A4A"/>
          <w:sz w:val="19"/>
        </w:rPr>
        <w:t>NODE_ENV==='production'</w:t>
      </w:r>
      <w:r>
        <w:t xml:space="preserve">. In dev it silently falls back to hardcoded secrets </w:t>
      </w:r>
      <w:r>
        <w:rPr>
          <w:rFonts w:ascii="Consolas" w:hAnsi="Consolas"/>
          <w:color w:val="8A1A4A"/>
          <w:sz w:val="19"/>
        </w:rPr>
        <w:t>'fallback_jwt_access_secret_key_12345'</w:t>
      </w:r>
      <w:r>
        <w:t xml:space="preserve"> / </w:t>
      </w:r>
      <w:r>
        <w:rPr>
          <w:rFonts w:ascii="Consolas" w:hAnsi="Consolas"/>
          <w:color w:val="8A1A4A"/>
          <w:sz w:val="19"/>
        </w:rPr>
        <w:t>'fallback_jwt_refresh_secret_key_12345'</w:t>
      </w:r>
      <w:r>
        <w:t xml:space="preserve"> (</w:t>
      </w:r>
      <w:r>
        <w:rPr>
          <w:rFonts w:ascii="Consolas" w:hAnsi="Consolas"/>
          <w:color w:val="8A1A4A"/>
          <w:sz w:val="19"/>
        </w:rPr>
        <w:t>jwt.service.js:11‑12</w:t>
      </w:r>
      <w:r>
        <w:t xml:space="preserve">). </w:t>
      </w:r>
      <w:r>
        <w:rPr>
          <w:b/>
        </w:rPr>
        <w:t>Dev‑signed tokens are forgeable — never point a dev client at a prod DB or vice versa.</w:t>
      </w:r>
      <w:r>
        <w:t xml:space="preserve"> (Also covered in doc 03 §7.)</w:t>
      </w:r>
    </w:p>
    <w:p>
      <w:pPr>
        <w:pStyle w:val="Heading2"/>
      </w:pPr>
      <w:r>
        <w:t>3. Cookie flags verbatim and the NODE_ENV dependency</w:t>
      </w:r>
    </w:p>
    <w:p>
      <w:r>
        <w:t xml:space="preserve">The refresh cookie is set </w:t>
      </w:r>
      <w:r>
        <w:rPr>
          <w:b/>
        </w:rPr>
        <w:t>identically in three places</w:t>
      </w:r>
      <w:r>
        <w:t xml:space="preserve"> — </w:t>
      </w:r>
      <w:r>
        <w:rPr>
          <w:rFonts w:ascii="Consolas" w:hAnsi="Consolas"/>
          <w:color w:val="8A1A4A"/>
          <w:sz w:val="19"/>
        </w:rPr>
        <w:t>verifyOtp</w:t>
      </w:r>
      <w:r>
        <w:t xml:space="preserve"> (</w:t>
      </w:r>
      <w:r>
        <w:rPr>
          <w:rFonts w:ascii="Consolas" w:hAnsi="Consolas"/>
          <w:color w:val="8A1A4A"/>
          <w:sz w:val="19"/>
        </w:rPr>
        <w:t>auth.controller.js:121</w:t>
      </w:r>
      <w:r>
        <w:t xml:space="preserve">), </w:t>
      </w:r>
      <w:r>
        <w:rPr>
          <w:rFonts w:ascii="Consolas" w:hAnsi="Consolas"/>
          <w:color w:val="8A1A4A"/>
          <w:sz w:val="19"/>
        </w:rPr>
        <w:t>refreshSession</w:t>
      </w:r>
      <w:r>
        <w:t xml:space="preserve"> (</w:t>
      </w:r>
      <w:r>
        <w:rPr>
          <w:rFonts w:ascii="Consolas" w:hAnsi="Consolas"/>
          <w:color w:val="8A1A4A"/>
          <w:sz w:val="19"/>
        </w:rPr>
        <w:t>auth.controller.js:190</w:t>
      </w:r>
      <w:r>
        <w:t xml:space="preserve">), and cleared with the same flag set in </w:t>
      </w:r>
      <w:r>
        <w:rPr>
          <w:rFonts w:ascii="Consolas" w:hAnsi="Consolas"/>
          <w:color w:val="8A1A4A"/>
          <w:sz w:val="19"/>
        </w:rPr>
        <w:t>logoutUser</w:t>
      </w:r>
      <w:r>
        <w:t xml:space="preserve"> (</w:t>
      </w:r>
      <w:r>
        <w:rPr>
          <w:rFonts w:ascii="Consolas" w:hAnsi="Consolas"/>
          <w:color w:val="8A1A4A"/>
          <w:sz w:val="19"/>
        </w:rPr>
        <w:t>auth.controller.js:243</w:t>
      </w:r>
      <w:r>
        <w:t>). Verbatim:</w:t>
      </w:r>
    </w:p>
    <w:p>
      <w:pPr>
        <w:shd w:val="clear" w:fill="F3F4F2"/>
        <w:spacing w:after="0" w:before="0"/>
      </w:pPr>
      <w:r>
        <w:rPr>
          <w:rFonts w:ascii="Consolas" w:hAnsi="Consolas"/>
          <w:sz w:val="18"/>
        </w:rPr>
        <w:t>res.cookie('refreshToken', tokens.refreshToken, {</w:t>
      </w:r>
    </w:p>
    <w:p>
      <w:pPr>
        <w:shd w:val="clear" w:fill="F3F4F2"/>
        <w:spacing w:after="0" w:before="0"/>
      </w:pPr>
      <w:r>
        <w:rPr>
          <w:rFonts w:ascii="Consolas" w:hAnsi="Consolas"/>
          <w:sz w:val="18"/>
        </w:rPr>
        <w:t xml:space="preserve">  httpOnly: true,</w:t>
      </w:r>
    </w:p>
    <w:p>
      <w:pPr>
        <w:shd w:val="clear" w:fill="F3F4F2"/>
        <w:spacing w:after="0" w:before="0"/>
      </w:pPr>
      <w:r>
        <w:rPr>
          <w:rFonts w:ascii="Consolas" w:hAnsi="Consolas"/>
          <w:sz w:val="18"/>
        </w:rPr>
        <w:t xml:space="preserve">  secure:   process.env.NODE_ENV === 'production',</w:t>
      </w:r>
    </w:p>
    <w:p>
      <w:pPr>
        <w:shd w:val="clear" w:fill="F3F4F2"/>
        <w:spacing w:after="0" w:before="0"/>
      </w:pPr>
      <w:r>
        <w:rPr>
          <w:rFonts w:ascii="Consolas" w:hAnsi="Consolas"/>
          <w:sz w:val="18"/>
        </w:rPr>
        <w:t xml:space="preserve">  sameSite: process.env.NODE_ENV === 'production' ? 'none' : 'lax',</w:t>
      </w:r>
    </w:p>
    <w:p>
      <w:pPr>
        <w:shd w:val="clear" w:fill="F3F4F2"/>
        <w:spacing w:after="0" w:before="0"/>
      </w:pPr>
      <w:r>
        <w:rPr>
          <w:rFonts w:ascii="Consolas" w:hAnsi="Consolas"/>
          <w:sz w:val="18"/>
        </w:rPr>
        <w:t xml:space="preserve">  maxAge:   7 * 24 * 60 * 60 * 1000  // 7 days</w:t>
      </w:r>
    </w:p>
    <w:p>
      <w:pPr>
        <w:shd w:val="clear" w:fill="F3F4F2"/>
        <w:spacing w:after="0" w:before="0"/>
      </w:pPr>
      <w:r>
        <w:rPr>
          <w:rFonts w:ascii="Consolas" w:hAnsi="Consolas"/>
          <w:sz w:val="18"/>
        </w:rPr>
        <w:t>});</w:t>
      </w:r>
    </w:p>
    <w:p>
      <w:pPr>
        <w:spacing w:after="80"/>
      </w:pP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Flag</w:t>
            </w:r>
          </w:p>
        </w:tc>
        <w:tc>
          <w:tcPr>
            <w:tcW w:type="dxa" w:w="2880"/>
          </w:tcPr>
          <w:p>
            <w:r/>
            <w:r>
              <w:rPr>
                <w:b/>
                <w:sz w:val="18"/>
              </w:rPr>
              <w:t>Dev (</w:t>
            </w:r>
            <w:r>
              <w:rPr>
                <w:rFonts w:ascii="Consolas" w:hAnsi="Consolas"/>
                <w:color w:val="8A1A4A"/>
                <w:sz w:val="18"/>
              </w:rPr>
              <w:t>NODE_ENV≠production</w:t>
            </w:r>
            <w:r>
              <w:rPr>
                <w:b/>
                <w:sz w:val="18"/>
              </w:rPr>
              <w:t>)</w:t>
            </w:r>
          </w:p>
        </w:tc>
        <w:tc>
          <w:tcPr>
            <w:tcW w:type="dxa" w:w="2880"/>
          </w:tcPr>
          <w:p>
            <w:r/>
            <w:r>
              <w:rPr>
                <w:b/>
                <w:sz w:val="18"/>
              </w:rPr>
              <w:t>Prod (</w:t>
            </w:r>
            <w:r>
              <w:rPr>
                <w:rFonts w:ascii="Consolas" w:hAnsi="Consolas"/>
                <w:color w:val="8A1A4A"/>
                <w:sz w:val="18"/>
              </w:rPr>
              <w:t>NODE_ENV==='production'</w:t>
            </w:r>
            <w:r>
              <w:rPr>
                <w:b/>
                <w:sz w:val="18"/>
              </w:rPr>
              <w:t>)</w:t>
            </w:r>
          </w:p>
        </w:tc>
      </w:tr>
      <w:tr>
        <w:tc>
          <w:tcPr>
            <w:tcW w:type="dxa" w:w="2880"/>
          </w:tcPr>
          <w:p>
            <w:r/>
            <w:r>
              <w:rPr>
                <w:rFonts w:ascii="Consolas" w:hAnsi="Consolas"/>
                <w:color w:val="8A1A4A"/>
                <w:sz w:val="18"/>
              </w:rPr>
              <w:t>httpOnly</w:t>
            </w:r>
          </w:p>
        </w:tc>
        <w:tc>
          <w:tcPr>
            <w:tcW w:type="dxa" w:w="2880"/>
          </w:tcPr>
          <w:p>
            <w:r/>
            <w:r>
              <w:rPr>
                <w:rFonts w:ascii="Consolas" w:hAnsi="Consolas"/>
                <w:color w:val="8A1A4A"/>
                <w:sz w:val="18"/>
              </w:rPr>
              <w:t>true</w:t>
            </w:r>
          </w:p>
        </w:tc>
        <w:tc>
          <w:tcPr>
            <w:tcW w:type="dxa" w:w="2880"/>
          </w:tcPr>
          <w:p>
            <w:r/>
            <w:r>
              <w:rPr>
                <w:rFonts w:ascii="Consolas" w:hAnsi="Consolas"/>
                <w:color w:val="8A1A4A"/>
                <w:sz w:val="18"/>
              </w:rPr>
              <w:t>true</w:t>
            </w:r>
          </w:p>
        </w:tc>
      </w:tr>
      <w:tr>
        <w:tc>
          <w:tcPr>
            <w:tcW w:type="dxa" w:w="2880"/>
          </w:tcPr>
          <w:p>
            <w:r/>
            <w:r>
              <w:rPr>
                <w:rFonts w:ascii="Consolas" w:hAnsi="Consolas"/>
                <w:color w:val="8A1A4A"/>
                <w:sz w:val="18"/>
              </w:rPr>
              <w:t>secure</w:t>
            </w:r>
          </w:p>
        </w:tc>
        <w:tc>
          <w:tcPr>
            <w:tcW w:type="dxa" w:w="2880"/>
          </w:tcPr>
          <w:p>
            <w:r/>
            <w:r>
              <w:rPr>
                <w:rFonts w:ascii="Consolas" w:hAnsi="Consolas"/>
                <w:color w:val="8A1A4A"/>
                <w:sz w:val="18"/>
              </w:rPr>
              <w:t>false</w:t>
            </w:r>
          </w:p>
        </w:tc>
        <w:tc>
          <w:tcPr>
            <w:tcW w:type="dxa" w:w="2880"/>
          </w:tcPr>
          <w:p>
            <w:r/>
            <w:r>
              <w:rPr>
                <w:rFonts w:ascii="Consolas" w:hAnsi="Consolas"/>
                <w:color w:val="8A1A4A"/>
                <w:sz w:val="18"/>
              </w:rPr>
              <w:t>true</w:t>
            </w:r>
          </w:p>
        </w:tc>
      </w:tr>
      <w:tr>
        <w:tc>
          <w:tcPr>
            <w:tcW w:type="dxa" w:w="2880"/>
          </w:tcPr>
          <w:p>
            <w:r/>
            <w:r>
              <w:rPr>
                <w:rFonts w:ascii="Consolas" w:hAnsi="Consolas"/>
                <w:color w:val="8A1A4A"/>
                <w:sz w:val="18"/>
              </w:rPr>
              <w:t>sameSite</w:t>
            </w:r>
          </w:p>
        </w:tc>
        <w:tc>
          <w:tcPr>
            <w:tcW w:type="dxa" w:w="2880"/>
          </w:tcPr>
          <w:p>
            <w:r/>
            <w:r>
              <w:rPr>
                <w:rFonts w:ascii="Consolas" w:hAnsi="Consolas"/>
                <w:color w:val="8A1A4A"/>
                <w:sz w:val="18"/>
              </w:rPr>
              <w:t>'lax'</w:t>
            </w:r>
          </w:p>
        </w:tc>
        <w:tc>
          <w:tcPr>
            <w:tcW w:type="dxa" w:w="2880"/>
          </w:tcPr>
          <w:p>
            <w:r/>
            <w:r>
              <w:rPr>
                <w:rFonts w:ascii="Consolas" w:hAnsi="Consolas"/>
                <w:color w:val="8A1A4A"/>
                <w:sz w:val="18"/>
              </w:rPr>
              <w:t>'none'</w:t>
            </w:r>
          </w:p>
        </w:tc>
      </w:tr>
      <w:tr>
        <w:tc>
          <w:tcPr>
            <w:tcW w:type="dxa" w:w="2880"/>
          </w:tcPr>
          <w:p>
            <w:r/>
            <w:r>
              <w:rPr>
                <w:rFonts w:ascii="Consolas" w:hAnsi="Consolas"/>
                <w:color w:val="8A1A4A"/>
                <w:sz w:val="18"/>
              </w:rPr>
              <w:t>maxAge</w:t>
            </w:r>
          </w:p>
        </w:tc>
        <w:tc>
          <w:tcPr>
            <w:tcW w:type="dxa" w:w="2880"/>
          </w:tcPr>
          <w:p>
            <w:r/>
            <w:r>
              <w:rPr>
                <w:sz w:val="18"/>
              </w:rPr>
              <w:t>7 days</w:t>
            </w:r>
          </w:p>
        </w:tc>
        <w:tc>
          <w:tcPr>
            <w:tcW w:type="dxa" w:w="2880"/>
          </w:tcPr>
          <w:p>
            <w:r/>
            <w:r>
              <w:rPr>
                <w:sz w:val="18"/>
              </w:rPr>
              <w:t>7 days</w:t>
            </w:r>
          </w:p>
        </w:tc>
      </w:tr>
      <w:tr>
        <w:tc>
          <w:tcPr>
            <w:tcW w:type="dxa" w:w="2880"/>
          </w:tcPr>
          <w:p>
            <w:r/>
            <w:r>
              <w:rPr>
                <w:sz w:val="18"/>
              </w:rPr>
              <w:t>name</w:t>
            </w:r>
          </w:p>
        </w:tc>
        <w:tc>
          <w:tcPr>
            <w:tcW w:type="dxa" w:w="2880"/>
          </w:tcPr>
          <w:p>
            <w:r/>
            <w:r>
              <w:rPr>
                <w:rFonts w:ascii="Consolas" w:hAnsi="Consolas"/>
                <w:color w:val="8A1A4A"/>
                <w:sz w:val="18"/>
              </w:rPr>
              <w:t>refreshToken</w:t>
            </w:r>
          </w:p>
        </w:tc>
        <w:tc>
          <w:tcPr>
            <w:tcW w:type="dxa" w:w="2880"/>
          </w:tcPr>
          <w:p>
            <w:r/>
            <w:r>
              <w:rPr>
                <w:rFonts w:ascii="Consolas" w:hAnsi="Consolas"/>
                <w:color w:val="8A1A4A"/>
                <w:sz w:val="18"/>
              </w:rPr>
              <w:t>refreshToken</w:t>
            </w:r>
          </w:p>
        </w:tc>
      </w:tr>
    </w:tbl>
    <w:p>
      <w:pPr>
        <w:spacing w:after="80"/>
      </w:pPr>
    </w:p>
    <w:p>
      <w:r>
        <w:rPr>
          <w:b/>
        </w:rPr>
        <w:t>Why `NODE_ENV` is load‑bearing:</w:t>
      </w:r>
      <w:r>
        <w:t xml:space="preserve"> in prod the frontend (</w:t>
      </w:r>
      <w:r>
        <w:rPr>
          <w:rFonts w:ascii="Consolas" w:hAnsi="Consolas"/>
          <w:color w:val="8A1A4A"/>
          <w:sz w:val="19"/>
        </w:rPr>
        <w:t>https://demo.slay.health</w:t>
      </w:r>
      <w:r>
        <w:t xml:space="preserve">) and backend (Render) are </w:t>
      </w:r>
      <w:r>
        <w:rPr>
          <w:b/>
        </w:rPr>
        <w:t>different origins</w:t>
      </w:r>
      <w:r>
        <w:t xml:space="preserve">, so the refresh cookie is a </w:t>
      </w:r>
      <w:r>
        <w:rPr>
          <w:i/>
        </w:rPr>
        <w:t>cross‑site</w:t>
      </w:r>
      <w:r>
        <w:t xml:space="preserve"> cookie. Browsers only send a cross‑site cookie when </w:t>
      </w:r>
      <w:r>
        <w:rPr>
          <w:rFonts w:ascii="Consolas" w:hAnsi="Consolas"/>
          <w:color w:val="8A1A4A"/>
          <w:sz w:val="19"/>
        </w:rPr>
        <w:t>sameSite:'none'</w:t>
      </w:r>
      <w:r>
        <w:t xml:space="preserve"> </w:t>
      </w:r>
      <w:r>
        <w:rPr>
          <w:b/>
        </w:rPr>
        <w:t>and</w:t>
      </w:r>
      <w:r>
        <w:t xml:space="preserve"> </w:t>
      </w:r>
      <w:r>
        <w:rPr>
          <w:rFonts w:ascii="Consolas" w:hAnsi="Consolas"/>
          <w:color w:val="8A1A4A"/>
          <w:sz w:val="19"/>
        </w:rPr>
        <w:t>secure:true</w:t>
      </w:r>
      <w:r>
        <w:t xml:space="preserve"> </w:t>
      </w:r>
      <w:r>
        <w:rPr>
          <w:b/>
        </w:rPr>
        <w:t>and</w:t>
      </w:r>
      <w:r>
        <w:t xml:space="preserve"> the connection is HTTPS. If the deployed backend has </w:t>
      </w:r>
      <w:r>
        <w:rPr>
          <w:rFonts w:ascii="Consolas" w:hAnsi="Consolas"/>
          <w:color w:val="8A1A4A"/>
          <w:sz w:val="19"/>
        </w:rPr>
        <w:t>NODE_ENV</w:t>
      </w:r>
      <w:r>
        <w:t xml:space="preserve"> anything other than </w:t>
      </w:r>
      <w:r>
        <w:rPr>
          <w:rFonts w:ascii="Consolas" w:hAnsi="Consolas"/>
          <w:color w:val="8A1A4A"/>
          <w:sz w:val="19"/>
        </w:rPr>
        <w:t>production</w:t>
      </w:r>
      <w:r>
        <w:t xml:space="preserve">, the cookie is minted </w:t>
      </w:r>
      <w:r>
        <w:rPr>
          <w:rFonts w:ascii="Consolas" w:hAnsi="Consolas"/>
          <w:color w:val="8A1A4A"/>
          <w:sz w:val="19"/>
        </w:rPr>
        <w:t>sameSite:'lax'; secure:false</w:t>
      </w:r>
      <w:r>
        <w:t xml:space="preserve">, the browser silently refuses to send it cross‑site, and </w:t>
      </w:r>
      <w:r>
        <w:rPr>
          <w:b/>
        </w:rPr>
        <w:t>every user is logged out on the next reload</w:t>
      </w:r>
      <w:r>
        <w:t>. This is the single most common "why won't sessions persist in prod" failure and it is invisible in the logs. (Doc 03 §6 lists it as a topology requirement; this is the code that enforces it.)</w:t>
      </w:r>
    </w:p>
    <w:p>
      <w:pPr>
        <w:ind w:left="432"/>
        <w:shd w:val="clear" w:fill="EAF3EF"/>
      </w:pPr>
      <w:r>
        <w:rPr>
          <w:color w:val="5A5A5A"/>
        </w:rPr>
        <w:t xml:space="preserve">Gotcha: </w:t>
      </w:r>
      <w:r>
        <w:rPr>
          <w:rFonts w:ascii="Consolas" w:hAnsi="Consolas"/>
          <w:color w:val="8A1A4A"/>
          <w:sz w:val="19"/>
        </w:rPr>
        <w:t>cookie-parser</w:t>
      </w:r>
      <w:r>
        <w:rPr>
          <w:color w:val="5A5A5A"/>
        </w:rPr>
        <w:t xml:space="preserve"> is mounted in </w:t>
      </w:r>
      <w:r>
        <w:rPr>
          <w:rFonts w:ascii="Consolas" w:hAnsi="Consolas"/>
          <w:color w:val="8A1A4A"/>
          <w:sz w:val="19"/>
        </w:rPr>
        <w:t>server.js</w:t>
      </w:r>
      <w:r>
        <w:rPr>
          <w:color w:val="5A5A5A"/>
        </w:rPr>
        <w:t xml:space="preserve"> with </w:t>
      </w:r>
      <w:r>
        <w:rPr>
          <w:b/>
          <w:color w:val="5A5A5A"/>
        </w:rPr>
        <w:t>no secret</w:t>
      </w:r>
      <w:r>
        <w:rPr>
          <w:color w:val="5A5A5A"/>
        </w:rPr>
        <w:t>, so signed cookies are unavailable — the refresh cookie is unsigned. Its integrity comes entirely from the JWT signature inside it, not the cookie layer.</w:t>
      </w:r>
    </w:p>
    <w:p>
      <w:pPr>
        <w:pStyle w:val="Heading2"/>
      </w:pPr>
      <w:r>
        <w:t>4. OTP flow end‑to‑end</w:t>
      </w:r>
    </w:p>
    <w:p>
      <w:r>
        <w:t xml:space="preserve">All OTP logic lives in </w:t>
      </w:r>
      <w:r>
        <w:rPr>
          <w:rFonts w:ascii="Consolas" w:hAnsi="Consolas"/>
          <w:color w:val="8A1A4A"/>
          <w:sz w:val="19"/>
        </w:rPr>
        <w:t>backend/src/services/auth/otp.service.js</w:t>
      </w:r>
      <w:r>
        <w:t xml:space="preserve">; the HTTP handlers are </w:t>
      </w:r>
      <w:r>
        <w:rPr>
          <w:rFonts w:ascii="Consolas" w:hAnsi="Consolas"/>
          <w:color w:val="8A1A4A"/>
          <w:sz w:val="19"/>
        </w:rPr>
        <w:t>loginUser</w:t>
      </w:r>
      <w:r>
        <w:t xml:space="preserve"> / </w:t>
      </w:r>
      <w:r>
        <w:rPr>
          <w:rFonts w:ascii="Consolas" w:hAnsi="Consolas"/>
          <w:color w:val="8A1A4A"/>
          <w:sz w:val="19"/>
        </w:rPr>
        <w:t>verifyOtp</w:t>
      </w:r>
      <w:r>
        <w:t xml:space="preserve"> in </w:t>
      </w:r>
      <w:r>
        <w:rPr>
          <w:rFonts w:ascii="Consolas" w:hAnsi="Consolas"/>
          <w:color w:val="8A1A4A"/>
          <w:sz w:val="19"/>
        </w:rPr>
        <w:t>auth.controller.js</w:t>
      </w:r>
      <w:r>
        <w:t>.</w:t>
      </w:r>
    </w:p>
    <w:p>
      <w:pPr>
        <w:pStyle w:val="Heading3"/>
      </w:pPr>
      <w:r>
        <w:t xml:space="preserve">Request an OTP — </w:t>
      </w:r>
      <w:r>
        <w:rPr>
          <w:rFonts w:ascii="Consolas" w:hAnsi="Consolas"/>
          <w:color w:val="8A1A4A"/>
          <w:sz w:val="19"/>
        </w:rPr>
        <w:t>POST /api/auth/login</w:t>
      </w:r>
    </w:p>
    <w:p>
      <w:pPr>
        <w:pStyle w:val="ListNumber"/>
      </w:pPr>
      <w:r>
        <w:rPr>
          <w:b/>
        </w:rPr>
        <w:t>Normalize</w:t>
      </w:r>
      <w:r>
        <w:t xml:space="preserve"> the phone to E.164 via </w:t>
      </w:r>
      <w:r>
        <w:rPr>
          <w:rFonts w:ascii="Consolas" w:hAnsi="Consolas"/>
          <w:color w:val="8A1A4A"/>
          <w:sz w:val="19"/>
        </w:rPr>
        <w:t>normalizePhone</w:t>
      </w:r>
      <w:r>
        <w:t xml:space="preserve"> (</w:t>
      </w:r>
      <w:r>
        <w:rPr>
          <w:rFonts w:ascii="Consolas" w:hAnsi="Consolas"/>
          <w:color w:val="8A1A4A"/>
          <w:sz w:val="19"/>
        </w:rPr>
        <w:t>otp.service.js:20</w:t>
      </w:r>
      <w:r>
        <w:t xml:space="preserve">). Rules: strip spaces/dashes/parens; a leading </w:t>
      </w:r>
      <w:r>
        <w:rPr>
          <w:rFonts w:ascii="Consolas" w:hAnsi="Consolas"/>
          <w:color w:val="8A1A4A"/>
          <w:sz w:val="19"/>
        </w:rPr>
        <w:t>+</w:t>
      </w:r>
      <w:r>
        <w:t xml:space="preserve"> is kept; </w:t>
      </w:r>
      <w:r>
        <w:rPr>
          <w:b/>
        </w:rPr>
        <w:t>exactly 10 digits → prefix `+91`</w:t>
      </w:r>
      <w:r>
        <w:t xml:space="preserve"> (India default, </w:t>
      </w:r>
      <w:r>
        <w:rPr>
          <w:rFonts w:ascii="Consolas" w:hAnsi="Consolas"/>
          <w:color w:val="8A1A4A"/>
          <w:sz w:val="19"/>
        </w:rPr>
        <w:t>otp.service.js:28</w:t>
      </w:r>
      <w:r>
        <w:t xml:space="preserve">); </w:t>
      </w:r>
      <w:r>
        <w:rPr>
          <w:rFonts w:ascii="Consolas" w:hAnsi="Consolas"/>
          <w:color w:val="8A1A4A"/>
          <w:sz w:val="19"/>
        </w:rPr>
        <w:t>91</w:t>
      </w:r>
      <w:r>
        <w:t xml:space="preserve">+12 digits → </w:t>
      </w:r>
      <w:r>
        <w:rPr>
          <w:rFonts w:ascii="Consolas" w:hAnsi="Consolas"/>
          <w:color w:val="8A1A4A"/>
          <w:sz w:val="19"/>
        </w:rPr>
        <w:t>+</w:t>
      </w:r>
      <w:r>
        <w:t xml:space="preserve">‑prefixed as‑is. A </w:t>
      </w:r>
      <w:r>
        <w:rPr>
          <w:rFonts w:ascii="Consolas" w:hAnsi="Consolas"/>
          <w:color w:val="8A1A4A"/>
          <w:sz w:val="19"/>
        </w:rPr>
        <w:t>null</w:t>
      </w:r>
      <w:r>
        <w:t xml:space="preserve">/non‑string returns </w:t>
      </w:r>
      <w:r>
        <w:rPr>
          <w:rFonts w:ascii="Consolas" w:hAnsi="Consolas"/>
          <w:color w:val="8A1A4A"/>
          <w:sz w:val="19"/>
        </w:rPr>
        <w:t>null</w:t>
      </w:r>
      <w:r>
        <w:t xml:space="preserve"> → 400.</w:t>
      </w:r>
    </w:p>
    <w:p>
      <w:pPr>
        <w:pStyle w:val="ListNumber"/>
      </w:pPr>
      <w:r>
        <w:rPr>
          <w:b/>
        </w:rPr>
        <w:t>Rate‑limit check</w:t>
      </w:r>
      <w:r>
        <w:t xml:space="preserve"> </w:t>
      </w:r>
      <w:r>
        <w:rPr>
          <w:rFonts w:ascii="Consolas" w:hAnsi="Consolas"/>
          <w:color w:val="8A1A4A"/>
          <w:sz w:val="19"/>
        </w:rPr>
        <w:t>checkRateLimit</w:t>
      </w:r>
      <w:r>
        <w:t xml:space="preserve"> (</w:t>
      </w:r>
      <w:r>
        <w:rPr>
          <w:rFonts w:ascii="Consolas" w:hAnsi="Consolas"/>
          <w:color w:val="8A1A4A"/>
          <w:sz w:val="19"/>
        </w:rPr>
        <w:t>otp.service.js:51</w:t>
      </w:r>
      <w:r>
        <w:t>) against Redis.</w:t>
      </w:r>
    </w:p>
    <w:p>
      <w:pPr>
        <w:pStyle w:val="ListNumber"/>
      </w:pPr>
      <w:r>
        <w:rPr>
          <w:b/>
        </w:rPr>
        <w:t>`createOTPRequest`</w:t>
      </w:r>
      <w:r>
        <w:t xml:space="preserve"> (</w:t>
      </w:r>
      <w:r>
        <w:rPr>
          <w:rFonts w:ascii="Consolas" w:hAnsi="Consolas"/>
          <w:color w:val="8A1A4A"/>
          <w:sz w:val="19"/>
        </w:rPr>
        <w:t>otp.service.js:112</w:t>
      </w:r>
      <w:r>
        <w:t>): invalidate all prior active OTPs for the phone (</w:t>
      </w:r>
      <w:r>
        <w:rPr>
          <w:rFonts w:ascii="Consolas" w:hAnsi="Consolas"/>
          <w:color w:val="8A1A4A"/>
          <w:sz w:val="19"/>
        </w:rPr>
        <w:t>UPDATE otp_requests SET used_at = NOW() WHERE ... used_at IS NULL</w:t>
      </w:r>
      <w:r>
        <w:t xml:space="preserve">), generate a fresh 6‑digit code, </w:t>
      </w:r>
      <w:r>
        <w:rPr>
          <w:b/>
        </w:rPr>
        <w:t>bcrypt‑hash it (saltRounds 10)</w:t>
      </w:r>
      <w:r>
        <w:t xml:space="preserve">, insert an </w:t>
      </w:r>
      <w:r>
        <w:rPr>
          <w:rFonts w:ascii="Consolas" w:hAnsi="Consolas"/>
          <w:color w:val="8A1A4A"/>
          <w:sz w:val="19"/>
        </w:rPr>
        <w:t>otp_requests</w:t>
      </w:r>
      <w:r>
        <w:t xml:space="preserve"> row with </w:t>
      </w:r>
      <w:r>
        <w:rPr>
          <w:rFonts w:ascii="Consolas" w:hAnsi="Consolas"/>
          <w:color w:val="8A1A4A"/>
          <w:sz w:val="19"/>
        </w:rPr>
        <w:t>expires_at = now + 5 min</w:t>
      </w:r>
      <w:r>
        <w:t>.</w:t>
      </w:r>
    </w:p>
    <w:p>
      <w:pPr>
        <w:pStyle w:val="ListNumber"/>
      </w:pPr>
      <w:r>
        <w:rPr>
          <w:b/>
        </w:rPr>
        <w:t>Deliver</w:t>
      </w:r>
      <w:r>
        <w:t xml:space="preserve"> via </w:t>
      </w:r>
      <w:r>
        <w:rPr>
          <w:rFonts w:ascii="Consolas" w:hAnsi="Consolas"/>
          <w:color w:val="8A1A4A"/>
          <w:sz w:val="19"/>
        </w:rPr>
        <w:t>notificationService.sendOTP</w:t>
      </w:r>
      <w:r>
        <w:t xml:space="preserve"> → WhatsApp (§5).</w:t>
      </w:r>
    </w:p>
    <w:p>
      <w:pPr>
        <w:pStyle w:val="ListNumber"/>
      </w:pPr>
      <w:r>
        <w:t xml:space="preserve">Respond </w:t>
      </w:r>
      <w:r>
        <w:rPr>
          <w:rFonts w:ascii="Consolas" w:hAnsi="Consolas"/>
          <w:color w:val="8A1A4A"/>
          <w:sz w:val="19"/>
        </w:rPr>
        <w:t>{ success, phone_number, is_new_user }</w:t>
      </w:r>
      <w:r>
        <w:t xml:space="preserve">. </w:t>
      </w:r>
      <w:r>
        <w:rPr>
          <w:rFonts w:ascii="Consolas" w:hAnsi="Consolas"/>
          <w:color w:val="8A1A4A"/>
          <w:sz w:val="19"/>
        </w:rPr>
        <w:t>is_new_user</w:t>
      </w:r>
      <w:r>
        <w:t xml:space="preserve"> is </w:t>
      </w:r>
      <w:r>
        <w:rPr>
          <w:rFonts w:ascii="Consolas" w:hAnsi="Consolas"/>
          <w:color w:val="8A1A4A"/>
          <w:sz w:val="19"/>
        </w:rPr>
        <w:t>true</w:t>
      </w:r>
      <w:r>
        <w:t xml:space="preserve"> when there's no </w:t>
      </w:r>
      <w:r>
        <w:rPr>
          <w:rFonts w:ascii="Consolas" w:hAnsi="Consolas"/>
          <w:color w:val="8A1A4A"/>
          <w:sz w:val="19"/>
        </w:rPr>
        <w:t>users</w:t>
      </w:r>
      <w:r>
        <w:t xml:space="preserve"> row </w:t>
      </w:r>
      <w:r>
        <w:rPr>
          <w:i/>
        </w:rPr>
        <w:t>or</w:t>
      </w:r>
      <w:r>
        <w:t xml:space="preserve"> the row has no </w:t>
      </w:r>
      <w:r>
        <w:rPr>
          <w:rFonts w:ascii="Consolas" w:hAnsi="Consolas"/>
          <w:color w:val="8A1A4A"/>
          <w:sz w:val="19"/>
        </w:rPr>
        <w:t>name</w:t>
      </w:r>
      <w:r>
        <w:t xml:space="preserve"> yet (</w:t>
      </w:r>
      <w:r>
        <w:rPr>
          <w:rFonts w:ascii="Consolas" w:hAnsi="Consolas"/>
          <w:color w:val="8A1A4A"/>
          <w:sz w:val="19"/>
        </w:rPr>
        <w:t>auth.controller.js:49</w:t>
      </w:r>
      <w:r>
        <w:t>).</w:t>
      </w:r>
    </w:p>
    <w:p>
      <w:pPr>
        <w:pStyle w:val="Heading3"/>
      </w:pPr>
      <w:r>
        <w:t xml:space="preserve">Verify — </w:t>
      </w:r>
      <w:r>
        <w:rPr>
          <w:rFonts w:ascii="Consolas" w:hAnsi="Consolas"/>
          <w:color w:val="8A1A4A"/>
          <w:sz w:val="19"/>
        </w:rPr>
        <w:t>POST /api/auth/verify</w:t>
      </w:r>
    </w:p>
    <w:p>
      <w:r>
        <w:rPr>
          <w:rFonts w:ascii="Consolas" w:hAnsi="Consolas"/>
          <w:color w:val="8A1A4A"/>
          <w:sz w:val="19"/>
        </w:rPr>
        <w:t>verifyOTPRequest</w:t>
      </w:r>
      <w:r>
        <w:t xml:space="preserve"> (</w:t>
      </w:r>
      <w:r>
        <w:rPr>
          <w:rFonts w:ascii="Consolas" w:hAnsi="Consolas"/>
          <w:color w:val="8A1A4A"/>
          <w:sz w:val="19"/>
        </w:rPr>
        <w:t>otp.service.js:145</w:t>
      </w:r>
      <w:r>
        <w:t>): re‑check lockout → select the latest unexpired, unused row (</w:t>
      </w:r>
      <w:r>
        <w:rPr>
          <w:rFonts w:ascii="Consolas" w:hAnsi="Consolas"/>
          <w:color w:val="8A1A4A"/>
          <w:sz w:val="19"/>
        </w:rPr>
        <w:t>ORDER BY created_at DESC LIMIT 1</w:t>
      </w:r>
      <w:r>
        <w:t xml:space="preserve">) → </w:t>
      </w:r>
      <w:r>
        <w:rPr>
          <w:rFonts w:ascii="Consolas" w:hAnsi="Consolas"/>
          <w:color w:val="8A1A4A"/>
          <w:sz w:val="19"/>
        </w:rPr>
        <w:t>bcrypt.compare</w:t>
      </w:r>
      <w:r>
        <w:t xml:space="preserve">. On mismatch, increment the Redis attempt counter and the DB </w:t>
      </w:r>
      <w:r>
        <w:rPr>
          <w:rFonts w:ascii="Consolas" w:hAnsi="Consolas"/>
          <w:color w:val="8A1A4A"/>
          <w:sz w:val="19"/>
        </w:rPr>
        <w:t>attempts</w:t>
      </w:r>
      <w:r>
        <w:t xml:space="preserve"> column; at </w:t>
      </w:r>
      <w:r>
        <w:rPr>
          <w:rFonts w:ascii="Consolas" w:hAnsi="Consolas"/>
          <w:color w:val="8A1A4A"/>
          <w:sz w:val="19"/>
        </w:rPr>
        <w:t>MAX_VERIFY_ATTEMPTS</w:t>
      </w:r>
      <w:r>
        <w:t xml:space="preserve"> (5) it invalidates the OTP and locks the phone for 15 min. On match it marks the row </w:t>
      </w:r>
      <w:r>
        <w:rPr>
          <w:rFonts w:ascii="Consolas" w:hAnsi="Consolas"/>
          <w:color w:val="8A1A4A"/>
          <w:sz w:val="19"/>
        </w:rPr>
        <w:t>used_at = NOW()</w:t>
      </w:r>
      <w:r>
        <w:t xml:space="preserve"> and clears the Redis attempt counter. Then </w:t>
      </w:r>
      <w:r>
        <w:rPr>
          <w:rFonts w:ascii="Consolas" w:hAnsi="Consolas"/>
          <w:color w:val="8A1A4A"/>
          <w:sz w:val="19"/>
        </w:rPr>
        <w:t>verifyOtp</w:t>
      </w:r>
      <w:r>
        <w:t xml:space="preserve"> upserts the user, mints tokens, saves a session, sets the cookie, and returns the body.</w:t>
      </w:r>
    </w:p>
    <w:p>
      <w:pPr>
        <w:pStyle w:val="Heading3"/>
      </w:pPr>
      <w:r>
        <w:t xml:space="preserve">Constants (verbatim, </w:t>
      </w:r>
      <w:r>
        <w:rPr>
          <w:rFonts w:ascii="Consolas" w:hAnsi="Consolas"/>
          <w:color w:val="8A1A4A"/>
          <w:sz w:val="19"/>
        </w:rPr>
        <w:t>otp.service.js:9‑13</w:t>
      </w:r>
      <w:r>
        <w:t xml:space="preserve">) — all </w:t>
      </w:r>
      <w:r>
        <w:rPr>
          <w:rFonts w:ascii="Consolas" w:hAnsi="Consolas"/>
          <w:color w:val="8A1A4A"/>
          <w:sz w:val="19"/>
        </w:rPr>
        <w:t>[interim]</w:t>
      </w:r>
      <w:r>
        <w:t xml:space="preserve"> house values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Value</w:t>
            </w:r>
          </w:p>
        </w:tc>
        <w:tc>
          <w:tcPr>
            <w:tcW w:type="dxa" w:w="2880"/>
          </w:tcPr>
          <w:p>
            <w:r/>
            <w:r>
              <w:rPr>
                <w:b/>
                <w:sz w:val="18"/>
              </w:rPr>
              <w:t>Meaning</w:t>
            </w:r>
          </w:p>
        </w:tc>
      </w:tr>
      <w:tr>
        <w:tc>
          <w:tcPr>
            <w:tcW w:type="dxa" w:w="2880"/>
          </w:tcPr>
          <w:p>
            <w:r/>
            <w:r>
              <w:rPr>
                <w:rFonts w:ascii="Consolas" w:hAnsi="Consolas"/>
                <w:color w:val="8A1A4A"/>
                <w:sz w:val="18"/>
              </w:rPr>
              <w:t>OTP_EXPIRY_MINUTES</w:t>
            </w:r>
          </w:p>
        </w:tc>
        <w:tc>
          <w:tcPr>
            <w:tcW w:type="dxa" w:w="2880"/>
          </w:tcPr>
          <w:p>
            <w:r/>
            <w:r>
              <w:rPr>
                <w:rFonts w:ascii="Consolas" w:hAnsi="Consolas"/>
                <w:color w:val="8A1A4A"/>
                <w:sz w:val="18"/>
              </w:rPr>
              <w:t>5</w:t>
            </w:r>
          </w:p>
        </w:tc>
        <w:tc>
          <w:tcPr>
            <w:tcW w:type="dxa" w:w="2880"/>
          </w:tcPr>
          <w:p>
            <w:r/>
            <w:r>
              <w:rPr>
                <w:sz w:val="18"/>
              </w:rPr>
              <w:t xml:space="preserve">OTP row valid 5 minutes </w:t>
            </w:r>
            <w:r>
              <w:rPr>
                <w:rFonts w:ascii="Consolas" w:hAnsi="Consolas"/>
                <w:color w:val="8A1A4A"/>
                <w:sz w:val="18"/>
              </w:rPr>
              <w:t>[interim]</w:t>
            </w:r>
          </w:p>
        </w:tc>
      </w:tr>
      <w:tr>
        <w:tc>
          <w:tcPr>
            <w:tcW w:type="dxa" w:w="2880"/>
          </w:tcPr>
          <w:p>
            <w:r/>
            <w:r>
              <w:rPr>
                <w:rFonts w:ascii="Consolas" w:hAnsi="Consolas"/>
                <w:color w:val="8A1A4A"/>
                <w:sz w:val="18"/>
              </w:rPr>
              <w:t>MINUTE_LIMIT</w:t>
            </w:r>
          </w:p>
        </w:tc>
        <w:tc>
          <w:tcPr>
            <w:tcW w:type="dxa" w:w="2880"/>
          </w:tcPr>
          <w:p>
            <w:r/>
            <w:r>
              <w:rPr>
                <w:rFonts w:ascii="Consolas" w:hAnsi="Consolas"/>
                <w:color w:val="8A1A4A"/>
                <w:sz w:val="18"/>
              </w:rPr>
              <w:t>3</w:t>
            </w:r>
          </w:p>
        </w:tc>
        <w:tc>
          <w:tcPr>
            <w:tcW w:type="dxa" w:w="2880"/>
          </w:tcPr>
          <w:p>
            <w:r/>
            <w:r>
              <w:rPr>
                <w:sz w:val="18"/>
              </w:rPr>
              <w:t xml:space="preserve">Max 3 OTP sends / minute / phone </w:t>
            </w:r>
            <w:r>
              <w:rPr>
                <w:rFonts w:ascii="Consolas" w:hAnsi="Consolas"/>
                <w:color w:val="8A1A4A"/>
                <w:sz w:val="18"/>
              </w:rPr>
              <w:t>[interim]</w:t>
            </w:r>
          </w:p>
        </w:tc>
      </w:tr>
      <w:tr>
        <w:tc>
          <w:tcPr>
            <w:tcW w:type="dxa" w:w="2880"/>
          </w:tcPr>
          <w:p>
            <w:r/>
            <w:r>
              <w:rPr>
                <w:rFonts w:ascii="Consolas" w:hAnsi="Consolas"/>
                <w:color w:val="8A1A4A"/>
                <w:sz w:val="18"/>
              </w:rPr>
              <w:t>HOUR_LIMIT</w:t>
            </w:r>
          </w:p>
        </w:tc>
        <w:tc>
          <w:tcPr>
            <w:tcW w:type="dxa" w:w="2880"/>
          </w:tcPr>
          <w:p>
            <w:r/>
            <w:r>
              <w:rPr>
                <w:rFonts w:ascii="Consolas" w:hAnsi="Consolas"/>
                <w:color w:val="8A1A4A"/>
                <w:sz w:val="18"/>
              </w:rPr>
              <w:t>5</w:t>
            </w:r>
          </w:p>
        </w:tc>
        <w:tc>
          <w:tcPr>
            <w:tcW w:type="dxa" w:w="2880"/>
          </w:tcPr>
          <w:p>
            <w:r/>
            <w:r>
              <w:rPr>
                <w:sz w:val="18"/>
              </w:rPr>
              <w:t xml:space="preserve">Max 5 OTP sends / hour / phone </w:t>
            </w:r>
            <w:r>
              <w:rPr>
                <w:rFonts w:ascii="Consolas" w:hAnsi="Consolas"/>
                <w:color w:val="8A1A4A"/>
                <w:sz w:val="18"/>
              </w:rPr>
              <w:t>[interim]</w:t>
            </w:r>
          </w:p>
        </w:tc>
      </w:tr>
      <w:tr>
        <w:tc>
          <w:tcPr>
            <w:tcW w:type="dxa" w:w="2880"/>
          </w:tcPr>
          <w:p>
            <w:r/>
            <w:r>
              <w:rPr>
                <w:rFonts w:ascii="Consolas" w:hAnsi="Consolas"/>
                <w:color w:val="8A1A4A"/>
                <w:sz w:val="18"/>
              </w:rPr>
              <w:t>LOCKOUT_SECONDS</w:t>
            </w:r>
          </w:p>
        </w:tc>
        <w:tc>
          <w:tcPr>
            <w:tcW w:type="dxa" w:w="2880"/>
          </w:tcPr>
          <w:p>
            <w:r/>
            <w:r>
              <w:rPr>
                <w:rFonts w:ascii="Consolas" w:hAnsi="Consolas"/>
                <w:color w:val="8A1A4A"/>
                <w:sz w:val="18"/>
              </w:rPr>
              <w:t>900</w:t>
            </w:r>
          </w:p>
        </w:tc>
        <w:tc>
          <w:tcPr>
            <w:tcW w:type="dxa" w:w="2880"/>
          </w:tcPr>
          <w:p>
            <w:r/>
            <w:r>
              <w:rPr>
                <w:sz w:val="18"/>
              </w:rPr>
              <w:t xml:space="preserve">15‑minute lockout on limit breach or 5 bad verifies </w:t>
            </w:r>
            <w:r>
              <w:rPr>
                <w:rFonts w:ascii="Consolas" w:hAnsi="Consolas"/>
                <w:color w:val="8A1A4A"/>
                <w:sz w:val="18"/>
              </w:rPr>
              <w:t>[interim]</w:t>
            </w:r>
          </w:p>
        </w:tc>
      </w:tr>
      <w:tr>
        <w:tc>
          <w:tcPr>
            <w:tcW w:type="dxa" w:w="2880"/>
          </w:tcPr>
          <w:p>
            <w:r/>
            <w:r>
              <w:rPr>
                <w:rFonts w:ascii="Consolas" w:hAnsi="Consolas"/>
                <w:color w:val="8A1A4A"/>
                <w:sz w:val="18"/>
              </w:rPr>
              <w:t>MAX_VERIFY_ATTEMPTS</w:t>
            </w:r>
          </w:p>
        </w:tc>
        <w:tc>
          <w:tcPr>
            <w:tcW w:type="dxa" w:w="2880"/>
          </w:tcPr>
          <w:p>
            <w:r/>
            <w:r>
              <w:rPr>
                <w:rFonts w:ascii="Consolas" w:hAnsi="Consolas"/>
                <w:color w:val="8A1A4A"/>
                <w:sz w:val="18"/>
              </w:rPr>
              <w:t>5</w:t>
            </w:r>
          </w:p>
        </w:tc>
        <w:tc>
          <w:tcPr>
            <w:tcW w:type="dxa" w:w="2880"/>
          </w:tcPr>
          <w:p>
            <w:r/>
            <w:r>
              <w:rPr>
                <w:sz w:val="18"/>
              </w:rPr>
              <w:t xml:space="preserve">Bad‑OTP tries before lockout </w:t>
            </w:r>
            <w:r>
              <w:rPr>
                <w:rFonts w:ascii="Consolas" w:hAnsi="Consolas"/>
                <w:color w:val="8A1A4A"/>
                <w:sz w:val="18"/>
              </w:rPr>
              <w:t>[interim]</w:t>
            </w:r>
          </w:p>
        </w:tc>
      </w:tr>
      <w:tr>
        <w:tc>
          <w:tcPr>
            <w:tcW w:type="dxa" w:w="2880"/>
          </w:tcPr>
          <w:p>
            <w:r/>
            <w:r>
              <w:rPr>
                <w:sz w:val="18"/>
              </w:rPr>
              <w:t>bcrypt saltRounds</w:t>
            </w:r>
          </w:p>
        </w:tc>
        <w:tc>
          <w:tcPr>
            <w:tcW w:type="dxa" w:w="2880"/>
          </w:tcPr>
          <w:p>
            <w:r/>
            <w:r>
              <w:rPr>
                <w:rFonts w:ascii="Consolas" w:hAnsi="Consolas"/>
                <w:color w:val="8A1A4A"/>
                <w:sz w:val="18"/>
              </w:rPr>
              <w:t>10</w:t>
            </w:r>
          </w:p>
        </w:tc>
        <w:tc>
          <w:tcPr>
            <w:tcW w:type="dxa" w:w="2880"/>
          </w:tcPr>
          <w:p>
            <w:r/>
            <w:r>
              <w:rPr>
                <w:sz w:val="18"/>
              </w:rPr>
              <w:t xml:space="preserve">OTP hash cost (also the refresh‑token hash cost) </w:t>
            </w:r>
            <w:r>
              <w:rPr>
                <w:rFonts w:ascii="Consolas" w:hAnsi="Consolas"/>
                <w:color w:val="8A1A4A"/>
                <w:sz w:val="18"/>
              </w:rPr>
              <w:t>[interim]</w:t>
            </w:r>
          </w:p>
        </w:tc>
      </w:tr>
    </w:tbl>
    <w:p>
      <w:pPr>
        <w:spacing w:after="80"/>
      </w:pPr>
    </w:p>
    <w:p>
      <w:r>
        <w:t xml:space="preserve">Redis keys used: </w:t>
      </w:r>
      <w:r>
        <w:rPr>
          <w:rFonts w:ascii="Consolas" w:hAnsi="Consolas"/>
          <w:color w:val="8A1A4A"/>
          <w:sz w:val="19"/>
        </w:rPr>
        <w:t>otp:lockout:{phone}</w:t>
      </w:r>
      <w:r>
        <w:t xml:space="preserve">, </w:t>
      </w:r>
      <w:r>
        <w:rPr>
          <w:rFonts w:ascii="Consolas" w:hAnsi="Consolas"/>
          <w:color w:val="8A1A4A"/>
          <w:sz w:val="19"/>
        </w:rPr>
        <w:t>otp:limit:min:{phone}</w:t>
      </w:r>
      <w:r>
        <w:t xml:space="preserve">, </w:t>
      </w:r>
      <w:r>
        <w:rPr>
          <w:rFonts w:ascii="Consolas" w:hAnsi="Consolas"/>
          <w:color w:val="8A1A4A"/>
          <w:sz w:val="19"/>
        </w:rPr>
        <w:t>otp:limit:hour:{phone}</w:t>
      </w:r>
      <w:r>
        <w:t xml:space="preserve">, </w:t>
      </w:r>
      <w:r>
        <w:rPr>
          <w:rFonts w:ascii="Consolas" w:hAnsi="Consolas"/>
          <w:color w:val="8A1A4A"/>
          <w:sz w:val="19"/>
        </w:rPr>
        <w:t>otp:attempts:{phone}</w:t>
      </w:r>
      <w:r>
        <w:t>.</w:t>
      </w:r>
    </w:p>
    <w:p>
      <w:pPr>
        <w:pStyle w:val="Heading3"/>
      </w:pPr>
      <w:r>
        <w:t>The three escape hatches (and their traps)</w:t>
      </w:r>
    </w:p>
    <w:p>
      <w:pPr>
        <w:pStyle w:val="ListBullet"/>
      </w:pPr>
      <w:r>
        <w:rPr>
          <w:b/>
        </w:rPr>
        <w:t>Bypass phone `+917063992027`</w:t>
      </w:r>
      <w:r>
        <w:t xml:space="preserve"> — hardcoded at </w:t>
      </w:r>
      <w:r>
        <w:rPr>
          <w:rFonts w:ascii="Consolas" w:hAnsi="Consolas"/>
          <w:color w:val="8A1A4A"/>
          <w:sz w:val="19"/>
        </w:rPr>
        <w:t>otp.service.js:53</w:t>
      </w:r>
      <w:r>
        <w:t xml:space="preserve"> and </w:t>
      </w:r>
      <w:r>
        <w:rPr>
          <w:rFonts w:ascii="Consolas" w:hAnsi="Consolas"/>
          <w:color w:val="8A1A4A"/>
          <w:sz w:val="19"/>
        </w:rPr>
        <w:t>:147</w:t>
      </w:r>
      <w:r>
        <w:t>/</w:t>
      </w:r>
      <w:r>
        <w:rPr>
          <w:rFonts w:ascii="Consolas" w:hAnsi="Consolas"/>
          <w:color w:val="8A1A4A"/>
          <w:sz w:val="19"/>
        </w:rPr>
        <w:t>:183</w:t>
      </w:r>
      <w:r>
        <w:t xml:space="preserve">. It </w:t>
      </w:r>
      <w:r>
        <w:rPr>
          <w:b/>
        </w:rPr>
        <w:t>skips rate‑limit, lockout, AND the max‑attempt lock everywhere</w:t>
      </w:r>
      <w:r>
        <w:t xml:space="preserve">. This is a compiled‑in backdoor identity; it is also the value that has historically been the sole entry in </w:t>
      </w:r>
      <w:r>
        <w:rPr>
          <w:rFonts w:ascii="Consolas" w:hAnsi="Consolas"/>
          <w:color w:val="8A1A4A"/>
          <w:sz w:val="19"/>
        </w:rPr>
        <w:t>ADMIN_PHONE_NUMBERS</w:t>
      </w:r>
      <w:r>
        <w:t xml:space="preserve"> (§10). Treat its presence in source as security debt (§12).</w:t>
      </w:r>
    </w:p>
    <w:p>
      <w:pPr>
        <w:pStyle w:val="ListBullet"/>
      </w:pPr>
      <w:r>
        <w:rPr>
          <w:b/>
        </w:rPr>
        <w:t>`DISABLE_RATE_LIMIT='true'`</w:t>
      </w:r>
      <w:r>
        <w:t xml:space="preserve"> — disables </w:t>
      </w:r>
      <w:r>
        <w:rPr>
          <w:b/>
        </w:rPr>
        <w:t>OTP‑send and OTP‑verify</w:t>
      </w:r>
      <w:r>
        <w:t xml:space="preserve"> limiting only (</w:t>
      </w:r>
      <w:r>
        <w:rPr>
          <w:rFonts w:ascii="Consolas" w:hAnsi="Consolas"/>
          <w:color w:val="8A1A4A"/>
          <w:sz w:val="19"/>
        </w:rPr>
        <w:t>otp.service.js:53</w:t>
      </w:r>
      <w:r>
        <w:t xml:space="preserve">, </w:t>
      </w:r>
      <w:r>
        <w:rPr>
          <w:rFonts w:ascii="Consolas" w:hAnsi="Consolas"/>
          <w:color w:val="8A1A4A"/>
          <w:sz w:val="19"/>
        </w:rPr>
        <w:t>:147</w:t>
      </w:r>
      <w:r>
        <w:t xml:space="preserve">). It does </w:t>
      </w:r>
      <w:r>
        <w:rPr>
          <w:b/>
        </w:rPr>
        <w:t>not</w:t>
      </w:r>
      <w:r>
        <w:t xml:space="preserve"> touch the global 60‑req/min IP limiter in </w:t>
      </w:r>
      <w:r>
        <w:rPr>
          <w:rFonts w:ascii="Consolas" w:hAnsi="Consolas"/>
          <w:color w:val="8A1A4A"/>
          <w:sz w:val="19"/>
        </w:rPr>
        <w:t>server.js</w:t>
      </w:r>
      <w:r>
        <w:t xml:space="preserve"> (doc 02, doc 03 §5). The </w:t>
      </w:r>
      <w:r>
        <w:rPr>
          <w:rFonts w:ascii="Consolas" w:hAnsi="Consolas"/>
          <w:color w:val="8A1A4A"/>
          <w:sz w:val="19"/>
        </w:rPr>
        <w:t>.env.example</w:t>
      </w:r>
      <w:r>
        <w:t xml:space="preserve"> comment overstates it.</w:t>
      </w:r>
    </w:p>
    <w:p>
      <w:pPr>
        <w:pStyle w:val="ListBullet"/>
      </w:pPr>
      <w:r>
        <w:rPr>
          <w:b/>
        </w:rPr>
        <w:t>Redis fail‑open</w:t>
      </w:r>
      <w:r>
        <w:t xml:space="preserve"> — if the Redis client is </w:t>
      </w:r>
      <w:r>
        <w:rPr>
          <w:rFonts w:ascii="Consolas" w:hAnsi="Consolas"/>
          <w:color w:val="8A1A4A"/>
          <w:sz w:val="19"/>
        </w:rPr>
        <w:t>null</w:t>
      </w:r>
      <w:r>
        <w:t xml:space="preserve"> (unavailable), </w:t>
      </w:r>
      <w:r>
        <w:rPr>
          <w:rFonts w:ascii="Consolas" w:hAnsi="Consolas"/>
          <w:color w:val="8A1A4A"/>
          <w:sz w:val="19"/>
        </w:rPr>
        <w:t>checkRateLimit</w:t>
      </w:r>
      <w:r>
        <w:t xml:space="preserve"> </w:t>
      </w:r>
      <w:r>
        <w:rPr>
          <w:b/>
        </w:rPr>
        <w:t>logs a warning and returns `{ allowed: true }`</w:t>
      </w:r>
      <w:r>
        <w:t xml:space="preserve"> (</w:t>
      </w:r>
      <w:r>
        <w:rPr>
          <w:rFonts w:ascii="Consolas" w:hAnsi="Consolas"/>
          <w:color w:val="8A1A4A"/>
          <w:sz w:val="19"/>
        </w:rPr>
        <w:t>otp.service.js:56‑61</w:t>
      </w:r>
      <w:r>
        <w:t xml:space="preserve">). So with Redis down there is </w:t>
      </w:r>
      <w:r>
        <w:rPr>
          <w:b/>
        </w:rPr>
        <w:t>no OTP rate limiting at all</w:t>
      </w:r>
      <w:r>
        <w:t>. This is a deliberate local‑resilience choice with a real production abuse implication (§12).</w:t>
      </w:r>
    </w:p>
    <w:p>
      <w:pPr>
        <w:ind w:left="432"/>
        <w:shd w:val="clear" w:fill="EAF3EF"/>
      </w:pPr>
      <w:r>
        <w:rPr>
          <w:color w:val="5A5A5A"/>
        </w:rPr>
        <w:t xml:space="preserve">Cosmetic note: </w:t>
      </w:r>
      <w:r>
        <w:rPr>
          <w:rFonts w:ascii="Consolas" w:hAnsi="Consolas"/>
          <w:color w:val="8A1A4A"/>
          <w:sz w:val="19"/>
        </w:rPr>
        <w:t>generateOTP</w:t>
      </w:r>
      <w:r>
        <w:rPr>
          <w:color w:val="5A5A5A"/>
        </w:rPr>
        <w:t xml:space="preserve"> uses </w:t>
      </w:r>
      <w:r>
        <w:rPr>
          <w:rFonts w:ascii="Consolas" w:hAnsi="Consolas"/>
          <w:color w:val="8A1A4A"/>
          <w:sz w:val="19"/>
        </w:rPr>
        <w:t>crypto.randomInt(100000, 999999)</w:t>
      </w:r>
      <w:r>
        <w:rPr>
          <w:color w:val="5A5A5A"/>
        </w:rPr>
        <w:t xml:space="preserve"> (</w:t>
      </w:r>
      <w:r>
        <w:rPr>
          <w:rFonts w:ascii="Consolas" w:hAnsi="Consolas"/>
          <w:color w:val="8A1A4A"/>
          <w:sz w:val="19"/>
        </w:rPr>
        <w:t>otp.service.js:43</w:t>
      </w:r>
      <w:r>
        <w:rPr>
          <w:color w:val="5A5A5A"/>
        </w:rPr>
        <w:t xml:space="preserve">); the upper bound is exclusive, so </w:t>
      </w:r>
      <w:r>
        <w:rPr>
          <w:rFonts w:ascii="Consolas" w:hAnsi="Consolas"/>
          <w:color w:val="8A1A4A"/>
          <w:sz w:val="19"/>
        </w:rPr>
        <w:t>999999</w:t>
      </w:r>
      <w:r>
        <w:rPr>
          <w:color w:val="5A5A5A"/>
        </w:rPr>
        <w:t xml:space="preserve"> is never generated. Harmless, but don't be surprised.</w:t>
      </w:r>
    </w:p>
    <w:p>
      <w:pPr>
        <w:pStyle w:val="Heading2"/>
      </w:pPr>
      <w:r>
        <w:t>5. WhatsApp OTP delivery dependency</w:t>
      </w:r>
    </w:p>
    <w:p>
      <w:r>
        <w:t xml:space="preserve">Delivery goes </w:t>
      </w:r>
      <w:r>
        <w:rPr>
          <w:rFonts w:ascii="Consolas" w:hAnsi="Consolas"/>
          <w:color w:val="8A1A4A"/>
          <w:sz w:val="19"/>
        </w:rPr>
        <w:t>notification.service.sendOTP</w:t>
      </w:r>
      <w:r>
        <w:t xml:space="preserve"> → </w:t>
      </w:r>
      <w:r>
        <w:rPr>
          <w:rFonts w:ascii="Consolas" w:hAnsi="Consolas"/>
          <w:color w:val="8A1A4A"/>
          <w:sz w:val="19"/>
        </w:rPr>
        <w:t>WhatsAppProvider.sendOTP</w:t>
      </w:r>
      <w:r>
        <w:t xml:space="preserve"> (</w:t>
      </w:r>
      <w:r>
        <w:rPr>
          <w:rFonts w:ascii="Consolas" w:hAnsi="Consolas"/>
          <w:color w:val="8A1A4A"/>
          <w:sz w:val="19"/>
        </w:rPr>
        <w:t>backend/src/services/notification/whatsapp.provider.js:22</w:t>
      </w:r>
      <w:r>
        <w:t xml:space="preserve">). It POSTs a </w:t>
      </w:r>
      <w:r>
        <w:rPr>
          <w:b/>
        </w:rPr>
        <w:t>template</w:t>
      </w:r>
      <w:r>
        <w:t xml:space="preserve"> message to the Graph API </w:t>
      </w:r>
      <w:r>
        <w:rPr>
          <w:rFonts w:ascii="Consolas" w:hAnsi="Consolas"/>
          <w:color w:val="8A1A4A"/>
          <w:sz w:val="19"/>
        </w:rPr>
        <w:t>https://graph.facebook.com/v22.0/{PHONE_NUMBER_ID}/messages</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Env var</w:t>
            </w:r>
          </w:p>
        </w:tc>
        <w:tc>
          <w:tcPr>
            <w:tcW w:type="dxa" w:w="2880"/>
          </w:tcPr>
          <w:p>
            <w:r/>
            <w:r>
              <w:rPr>
                <w:b/>
                <w:sz w:val="18"/>
              </w:rPr>
              <w:t>Default</w:t>
            </w:r>
          </w:p>
        </w:tc>
        <w:tc>
          <w:tcPr>
            <w:tcW w:type="dxa" w:w="2880"/>
          </w:tcPr>
          <w:p>
            <w:r/>
            <w:r>
              <w:rPr>
                <w:b/>
                <w:sz w:val="18"/>
              </w:rPr>
              <w:t>Role</w:t>
            </w:r>
          </w:p>
        </w:tc>
      </w:tr>
      <w:tr>
        <w:tc>
          <w:tcPr>
            <w:tcW w:type="dxa" w:w="2880"/>
          </w:tcPr>
          <w:p>
            <w:r/>
            <w:r>
              <w:rPr>
                <w:rFonts w:ascii="Consolas" w:hAnsi="Consolas"/>
                <w:color w:val="8A1A4A"/>
                <w:sz w:val="18"/>
              </w:rPr>
              <w:t>WHATSAPP_PHONE_NUMBER_ID</w:t>
            </w:r>
          </w:p>
        </w:tc>
        <w:tc>
          <w:tcPr>
            <w:tcW w:type="dxa" w:w="2880"/>
          </w:tcPr>
          <w:p>
            <w:r/>
            <w:r>
              <w:rPr>
                <w:sz w:val="18"/>
              </w:rPr>
              <w:t>— (required)</w:t>
            </w:r>
          </w:p>
        </w:tc>
        <w:tc>
          <w:tcPr>
            <w:tcW w:type="dxa" w:w="2880"/>
          </w:tcPr>
          <w:p>
            <w:r/>
            <w:r>
              <w:rPr>
                <w:sz w:val="18"/>
              </w:rPr>
              <w:t>Sender id in the Graph URL</w:t>
            </w:r>
          </w:p>
        </w:tc>
      </w:tr>
      <w:tr>
        <w:tc>
          <w:tcPr>
            <w:tcW w:type="dxa" w:w="2880"/>
          </w:tcPr>
          <w:p>
            <w:r/>
            <w:r>
              <w:rPr>
                <w:rFonts w:ascii="Consolas" w:hAnsi="Consolas"/>
                <w:color w:val="8A1A4A"/>
                <w:sz w:val="18"/>
              </w:rPr>
              <w:t>WHATSAPP_ACCESS_TOKEN</w:t>
            </w:r>
          </w:p>
        </w:tc>
        <w:tc>
          <w:tcPr>
            <w:tcW w:type="dxa" w:w="2880"/>
          </w:tcPr>
          <w:p>
            <w:r/>
            <w:r>
              <w:rPr>
                <w:sz w:val="18"/>
              </w:rPr>
              <w:t>— (required)</w:t>
            </w:r>
          </w:p>
        </w:tc>
        <w:tc>
          <w:tcPr>
            <w:tcW w:type="dxa" w:w="2880"/>
          </w:tcPr>
          <w:p>
            <w:r/>
            <w:r>
              <w:rPr>
                <w:sz w:val="18"/>
              </w:rPr>
              <w:t>Bearer for the Graph call</w:t>
            </w:r>
          </w:p>
        </w:tc>
      </w:tr>
      <w:tr>
        <w:tc>
          <w:tcPr>
            <w:tcW w:type="dxa" w:w="2880"/>
          </w:tcPr>
          <w:p>
            <w:r/>
            <w:r>
              <w:rPr>
                <w:rFonts w:ascii="Consolas" w:hAnsi="Consolas"/>
                <w:color w:val="8A1A4A"/>
                <w:sz w:val="18"/>
              </w:rPr>
              <w:t>WHATSAPP_TEMPLATE_NAME</w:t>
            </w:r>
          </w:p>
        </w:tc>
        <w:tc>
          <w:tcPr>
            <w:tcW w:type="dxa" w:w="2880"/>
          </w:tcPr>
          <w:p>
            <w:r/>
            <w:r>
              <w:rPr>
                <w:rFonts w:ascii="Consolas" w:hAnsi="Consolas"/>
                <w:color w:val="8A1A4A"/>
                <w:sz w:val="18"/>
              </w:rPr>
              <w:t>'slay_otp_authentication'</w:t>
            </w:r>
          </w:p>
        </w:tc>
        <w:tc>
          <w:tcPr>
            <w:tcW w:type="dxa" w:w="2880"/>
          </w:tcPr>
          <w:p>
            <w:r/>
            <w:r>
              <w:rPr>
                <w:sz w:val="18"/>
              </w:rPr>
              <w:t xml:space="preserve">Template name, lang </w:t>
            </w:r>
            <w:r>
              <w:rPr>
                <w:rFonts w:ascii="Consolas" w:hAnsi="Consolas"/>
                <w:color w:val="8A1A4A"/>
                <w:sz w:val="18"/>
              </w:rPr>
              <w:t>en_US</w:t>
            </w:r>
          </w:p>
        </w:tc>
      </w:tr>
      <w:tr>
        <w:tc>
          <w:tcPr>
            <w:tcW w:type="dxa" w:w="2880"/>
          </w:tcPr>
          <w:p>
            <w:r/>
            <w:r>
              <w:rPr>
                <w:rFonts w:ascii="Consolas" w:hAnsi="Consolas"/>
                <w:color w:val="8A1A4A"/>
                <w:sz w:val="18"/>
              </w:rPr>
              <w:t>WHATSAPP_SUPPORT_NUMBER</w:t>
            </w:r>
          </w:p>
        </w:tc>
        <w:tc>
          <w:tcPr>
            <w:tcW w:type="dxa" w:w="2880"/>
          </w:tcPr>
          <w:p>
            <w:r/>
            <w:r>
              <w:rPr>
                <w:rFonts w:ascii="Consolas" w:hAnsi="Consolas"/>
                <w:color w:val="8A1A4A"/>
                <w:sz w:val="18"/>
              </w:rPr>
              <w:t>'+91 92172 46727'</w:t>
            </w:r>
          </w:p>
        </w:tc>
        <w:tc>
          <w:tcPr>
            <w:tcW w:type="dxa" w:w="2880"/>
          </w:tcPr>
          <w:p>
            <w:r/>
            <w:r>
              <w:rPr>
                <w:sz w:val="18"/>
              </w:rPr>
              <w:t>2nd body param shown to the user</w:t>
            </w:r>
          </w:p>
        </w:tc>
      </w:tr>
    </w:tbl>
    <w:p>
      <w:pPr>
        <w:spacing w:after="80"/>
      </w:pPr>
    </w:p>
    <w:p>
      <w:r>
        <w:rPr>
          <w:b/>
        </w:rPr>
        <w:t>Template shape:</w:t>
      </w:r>
      <w:r>
        <w:t xml:space="preserve"> a </w:t>
      </w:r>
      <w:r>
        <w:rPr>
          <w:rFonts w:ascii="Consolas" w:hAnsi="Consolas"/>
          <w:color w:val="8A1A4A"/>
          <w:sz w:val="19"/>
        </w:rPr>
        <w:t>body</w:t>
      </w:r>
      <w:r>
        <w:t xml:space="preserve"> component with two text params </w:t>
      </w:r>
      <w:r>
        <w:rPr>
          <w:rFonts w:ascii="Consolas" w:hAnsi="Consolas"/>
          <w:color w:val="8A1A4A"/>
          <w:sz w:val="19"/>
        </w:rPr>
        <w:t>[otp, supportNumber]</w:t>
      </w:r>
      <w:r>
        <w:t xml:space="preserve">, plus a </w:t>
      </w:r>
      <w:r>
        <w:rPr>
          <w:rFonts w:ascii="Consolas" w:hAnsi="Consolas"/>
          <w:color w:val="8A1A4A"/>
          <w:sz w:val="19"/>
        </w:rPr>
        <w:t>button</w:t>
      </w:r>
      <w:r>
        <w:t xml:space="preserve"> (sub_type </w:t>
      </w:r>
      <w:r>
        <w:rPr>
          <w:rFonts w:ascii="Consolas" w:hAnsi="Consolas"/>
          <w:color w:val="8A1A4A"/>
          <w:sz w:val="19"/>
        </w:rPr>
        <w:t>url</w:t>
      </w:r>
      <w:r>
        <w:t xml:space="preserve">, index </w:t>
      </w:r>
      <w:r>
        <w:rPr>
          <w:rFonts w:ascii="Consolas" w:hAnsi="Consolas"/>
          <w:color w:val="8A1A4A"/>
          <w:sz w:val="19"/>
        </w:rPr>
        <w:t>0</w:t>
      </w:r>
      <w:r>
        <w:t xml:space="preserve">) carrying the </w:t>
      </w:r>
      <w:r>
        <w:rPr>
          <w:rFonts w:ascii="Consolas" w:hAnsi="Consolas"/>
          <w:color w:val="8A1A4A"/>
          <w:sz w:val="19"/>
        </w:rPr>
        <w:t>otp</w:t>
      </w:r>
      <w:r>
        <w:t xml:space="preserve"> again (</w:t>
      </w:r>
      <w:r>
        <w:rPr>
          <w:rFonts w:ascii="Consolas" w:hAnsi="Consolas"/>
          <w:color w:val="8A1A4A"/>
          <w:sz w:val="19"/>
        </w:rPr>
        <w:t>whatsapp.provider.js:33‑70</w:t>
      </w:r>
      <w:r>
        <w:t>).</w:t>
      </w:r>
    </w:p>
    <w:p>
      <w:r>
        <w:rPr>
          <w:b/>
        </w:rPr>
        <w:t>Hard‑500 on missing creds:</w:t>
      </w:r>
      <w:r>
        <w:t xml:space="preserve"> if </w:t>
      </w:r>
      <w:r>
        <w:rPr>
          <w:rFonts w:ascii="Consolas" w:hAnsi="Consolas"/>
          <w:color w:val="8A1A4A"/>
          <w:sz w:val="19"/>
        </w:rPr>
        <w:t>phoneNumberId</w:t>
      </w:r>
      <w:r>
        <w:t xml:space="preserve"> or </w:t>
      </w:r>
      <w:r>
        <w:rPr>
          <w:rFonts w:ascii="Consolas" w:hAnsi="Consolas"/>
          <w:color w:val="8A1A4A"/>
          <w:sz w:val="19"/>
        </w:rPr>
        <w:t>accessToken</w:t>
      </w:r>
      <w:r>
        <w:t xml:space="preserve"> is falsy, </w:t>
      </w:r>
      <w:r>
        <w:rPr>
          <w:rFonts w:ascii="Consolas" w:hAnsi="Consolas"/>
          <w:color w:val="8A1A4A"/>
          <w:sz w:val="19"/>
        </w:rPr>
        <w:t>sendOTP</w:t>
      </w:r>
      <w:r>
        <w:t xml:space="preserve"> </w:t>
      </w:r>
      <w:r>
        <w:rPr>
          <w:b/>
        </w:rPr>
        <w:t>throws</w:t>
      </w:r>
      <w:r>
        <w:t xml:space="preserve"> (</w:t>
      </w:r>
      <w:r>
        <w:rPr>
          <w:rFonts w:ascii="Consolas" w:hAnsi="Consolas"/>
          <w:color w:val="8A1A4A"/>
          <w:sz w:val="19"/>
        </w:rPr>
        <w:t>whatsapp.provider.js:25‑29</w:t>
      </w:r>
      <w:r>
        <w:t xml:space="preserve">); that propagates to </w:t>
      </w:r>
      <w:r>
        <w:rPr>
          <w:rFonts w:ascii="Consolas" w:hAnsi="Consolas"/>
          <w:color w:val="8A1A4A"/>
          <w:sz w:val="19"/>
        </w:rPr>
        <w:t>loginUser</w:t>
      </w:r>
      <w:r>
        <w:t xml:space="preserve">'s catch → </w:t>
      </w:r>
      <w:r>
        <w:rPr>
          <w:b/>
        </w:rPr>
        <w:t>HTTP 500</w:t>
      </w:r>
      <w:r>
        <w:t xml:space="preserve"> to the client. There is </w:t>
      </w:r>
      <w:r>
        <w:rPr>
          <w:b/>
        </w:rPr>
        <w:t>no console/dev fallback that prints the OTP</w:t>
      </w:r>
      <w:r>
        <w:t xml:space="preserve"> — this is exactly why local login needs one of the §4 escape hatches.</w:t>
      </w:r>
    </w:p>
    <w:p>
      <w:r>
        <w:rPr>
          <w:b/>
        </w:rPr>
        <w:t>OTP is redacted from the audit log:</w:t>
      </w:r>
      <w:r>
        <w:t xml:space="preserve"> the outbound payload copy stored in </w:t>
      </w:r>
      <w:r>
        <w:rPr>
          <w:rFonts w:ascii="Consolas" w:hAnsi="Consolas"/>
          <w:color w:val="8A1A4A"/>
          <w:sz w:val="19"/>
        </w:rPr>
        <w:t>whatsapp_messages</w:t>
      </w:r>
      <w:r>
        <w:t xml:space="preserve"> has every text param overwritten with </w:t>
      </w:r>
      <w:r>
        <w:rPr>
          <w:rFonts w:ascii="Consolas" w:hAnsi="Consolas"/>
          <w:color w:val="8A1A4A"/>
          <w:sz w:val="19"/>
        </w:rPr>
        <w:t>'[redacted]'</w:t>
      </w:r>
      <w:r>
        <w:t xml:space="preserve"> before logging (</w:t>
      </w:r>
      <w:r>
        <w:rPr>
          <w:rFonts w:ascii="Consolas" w:hAnsi="Consolas"/>
          <w:color w:val="8A1A4A"/>
          <w:sz w:val="19"/>
        </w:rPr>
        <w:t>whatsapp.provider.js:88‑91</w:t>
      </w:r>
      <w:r>
        <w:t>), so the live code never lingers in a readable table past its 5‑minute life.</w:t>
      </w:r>
    </w:p>
    <w:p>
      <w:pPr>
        <w:pStyle w:val="Heading2"/>
      </w:pPr>
      <w:r>
        <w:t>6. Session storage &amp; the rotate‑AND‑revoke sequence</w:t>
      </w:r>
    </w:p>
    <w:p>
      <w:r>
        <w:t xml:space="preserve">Every successful login and every refresh creates a </w:t>
      </w:r>
      <w:r>
        <w:rPr>
          <w:b/>
        </w:rPr>
        <w:t>`user_sessions` row</w:t>
      </w:r>
      <w:r>
        <w:t xml:space="preserve"> holding a </w:t>
      </w:r>
      <w:r>
        <w:rPr>
          <w:b/>
        </w:rPr>
        <w:t>bcrypt hash of the refresh token</w:t>
      </w:r>
      <w:r>
        <w:t xml:space="preserve"> (never the token itself). DDL (</w:t>
      </w:r>
      <w:r>
        <w:rPr>
          <w:rFonts w:ascii="Consolas" w:hAnsi="Consolas"/>
          <w:color w:val="8A1A4A"/>
          <w:sz w:val="19"/>
        </w:rPr>
        <w:t>postgres.service.js:139‑148</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 PK</w:t>
            </w:r>
          </w:p>
        </w:tc>
        <w:tc>
          <w:tcPr>
            <w:tcW w:type="dxa" w:w="2880"/>
          </w:tcPr>
          <w:p>
            <w:r/>
            <w:r>
              <w:rPr>
                <w:sz w:val="18"/>
              </w:rPr>
              <w:t>uuid v4, the session id</w:t>
            </w:r>
          </w:p>
        </w:tc>
      </w:tr>
      <w:tr>
        <w:tc>
          <w:tcPr>
            <w:tcW w:type="dxa" w:w="2880"/>
          </w:tcPr>
          <w:p>
            <w:r/>
            <w:r>
              <w:rPr>
                <w:rFonts w:ascii="Consolas" w:hAnsi="Consolas"/>
                <w:color w:val="8A1A4A"/>
                <w:sz w:val="18"/>
              </w:rPr>
              <w:t>user_id</w:t>
            </w:r>
          </w:p>
        </w:tc>
        <w:tc>
          <w:tcPr>
            <w:tcW w:type="dxa" w:w="2880"/>
          </w:tcPr>
          <w:p>
            <w:r/>
            <w:r>
              <w:rPr>
                <w:sz w:val="18"/>
              </w:rPr>
              <w:t xml:space="preserve">TEXT → </w:t>
            </w:r>
            <w:r>
              <w:rPr>
                <w:rFonts w:ascii="Consolas" w:hAnsi="Consolas"/>
                <w:color w:val="8A1A4A"/>
                <w:sz w:val="18"/>
              </w:rPr>
              <w:t>users(id)</w:t>
            </w:r>
            <w:r>
              <w:rPr>
                <w:sz w:val="18"/>
              </w:rPr>
              <w:t xml:space="preserve"> </w:t>
            </w:r>
            <w:r>
              <w:rPr>
                <w:b/>
                <w:sz w:val="18"/>
              </w:rPr>
              <w:t>ON DELETE CASCADE</w:t>
            </w:r>
          </w:p>
        </w:tc>
        <w:tc>
          <w:tcPr>
            <w:tcW w:type="dxa" w:w="2880"/>
          </w:tcPr>
          <w:p>
            <w:r/>
            <w:r>
              <w:rPr>
                <w:sz w:val="18"/>
              </w:rPr>
              <w:t>sessions die with the user</w:t>
            </w:r>
          </w:p>
        </w:tc>
      </w:tr>
      <w:tr>
        <w:tc>
          <w:tcPr>
            <w:tcW w:type="dxa" w:w="2880"/>
          </w:tcPr>
          <w:p>
            <w:r/>
            <w:r>
              <w:rPr>
                <w:rFonts w:ascii="Consolas" w:hAnsi="Consolas"/>
                <w:color w:val="8A1A4A"/>
                <w:sz w:val="18"/>
              </w:rPr>
              <w:t>refresh_token_hash</w:t>
            </w:r>
          </w:p>
        </w:tc>
        <w:tc>
          <w:tcPr>
            <w:tcW w:type="dxa" w:w="2880"/>
          </w:tcPr>
          <w:p>
            <w:r/>
            <w:r>
              <w:rPr>
                <w:sz w:val="18"/>
              </w:rPr>
              <w:t>TEXT NOT NULL</w:t>
            </w:r>
          </w:p>
        </w:tc>
        <w:tc>
          <w:tcPr>
            <w:tcW w:type="dxa" w:w="2880"/>
          </w:tcPr>
          <w:p>
            <w:r/>
            <w:r>
              <w:rPr>
                <w:sz w:val="18"/>
              </w:rPr>
              <w:t>bcrypt(refreshToken, rounds 10)</w:t>
            </w:r>
          </w:p>
        </w:tc>
      </w:tr>
      <w:tr>
        <w:tc>
          <w:tcPr>
            <w:tcW w:type="dxa" w:w="2880"/>
          </w:tcPr>
          <w:p>
            <w:r/>
            <w:r>
              <w:rPr>
                <w:rFonts w:ascii="Consolas" w:hAnsi="Consolas"/>
                <w:color w:val="8A1A4A"/>
                <w:sz w:val="18"/>
              </w:rPr>
              <w:t>device_info</w:t>
            </w:r>
          </w:p>
        </w:tc>
        <w:tc>
          <w:tcPr>
            <w:tcW w:type="dxa" w:w="2880"/>
          </w:tcPr>
          <w:p>
            <w:r/>
            <w:r>
              <w:rPr>
                <w:sz w:val="18"/>
              </w:rPr>
              <w:t>TEXT</w:t>
            </w:r>
          </w:p>
        </w:tc>
        <w:tc>
          <w:tcPr>
            <w:tcW w:type="dxa" w:w="2880"/>
          </w:tcPr>
          <w:p>
            <w:r/>
            <w:r>
              <w:rPr>
                <w:rFonts w:ascii="Consolas" w:hAnsi="Consolas"/>
                <w:color w:val="8A1A4A"/>
                <w:sz w:val="18"/>
              </w:rPr>
              <w:t>user-agent</w:t>
            </w:r>
            <w:r>
              <w:rPr>
                <w:sz w:val="18"/>
              </w:rPr>
              <w:t xml:space="preserve"> at mint</w:t>
            </w:r>
          </w:p>
        </w:tc>
      </w:tr>
      <w:tr>
        <w:tc>
          <w:tcPr>
            <w:tcW w:type="dxa" w:w="2880"/>
          </w:tcPr>
          <w:p>
            <w:r/>
            <w:r>
              <w:rPr>
                <w:rFonts w:ascii="Consolas" w:hAnsi="Consolas"/>
                <w:color w:val="8A1A4A"/>
                <w:sz w:val="18"/>
              </w:rPr>
              <w:t>ip_address</w:t>
            </w:r>
          </w:p>
        </w:tc>
        <w:tc>
          <w:tcPr>
            <w:tcW w:type="dxa" w:w="2880"/>
          </w:tcPr>
          <w:p>
            <w:r/>
            <w:r>
              <w:rPr>
                <w:sz w:val="18"/>
              </w:rPr>
              <w:t>TEXT</w:t>
            </w:r>
          </w:p>
        </w:tc>
        <w:tc>
          <w:tcPr>
            <w:tcW w:type="dxa" w:w="2880"/>
          </w:tcPr>
          <w:p>
            <w:r/>
            <w:r>
              <w:rPr>
                <w:rFonts w:ascii="Consolas" w:hAnsi="Consolas"/>
                <w:color w:val="8A1A4A"/>
                <w:sz w:val="18"/>
              </w:rPr>
              <w:t>req.ip</w:t>
            </w:r>
            <w:r>
              <w:rPr>
                <w:sz w:val="18"/>
              </w:rPr>
              <w:t xml:space="preserve"> (real client via </w:t>
            </w:r>
            <w:r>
              <w:rPr>
                <w:rFonts w:ascii="Consolas" w:hAnsi="Consolas"/>
                <w:color w:val="8A1A4A"/>
                <w:sz w:val="18"/>
              </w:rPr>
              <w:t>trust proxy 1</w:t>
            </w:r>
            <w:r>
              <w:rPr>
                <w:sz w:val="18"/>
              </w:rPr>
              <w:t>)</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r>
              <w:rPr>
                <w:b/>
                <w:sz w:val="18"/>
              </w:rPr>
              <w:t>anchors the 7‑day validity window</w:t>
            </w:r>
          </w:p>
        </w:tc>
      </w:tr>
      <w:tr>
        <w:tc>
          <w:tcPr>
            <w:tcW w:type="dxa" w:w="2880"/>
          </w:tcPr>
          <w:p>
            <w:r/>
            <w:r>
              <w:rPr>
                <w:rFonts w:ascii="Consolas" w:hAnsi="Consolas"/>
                <w:color w:val="8A1A4A"/>
                <w:sz w:val="18"/>
              </w:rPr>
              <w:t>last_used_at</w:t>
            </w:r>
          </w:p>
        </w:tc>
        <w:tc>
          <w:tcPr>
            <w:tcW w:type="dxa" w:w="2880"/>
          </w:tcPr>
          <w:p>
            <w:r/>
            <w:r>
              <w:rPr>
                <w:sz w:val="18"/>
              </w:rPr>
              <w:t>TIMESTAMP</w:t>
            </w:r>
          </w:p>
        </w:tc>
        <w:tc>
          <w:tcPr>
            <w:tcW w:type="dxa" w:w="2880"/>
          </w:tcPr>
          <w:p>
            <w:r/>
            <w:r>
              <w:rPr>
                <w:sz w:val="18"/>
              </w:rPr>
              <w:t xml:space="preserve">updated on validate, but </w:t>
            </w:r>
            <w:r>
              <w:rPr>
                <w:b/>
                <w:sz w:val="18"/>
              </w:rPr>
              <w:t>does NOT extend the window</w:t>
            </w:r>
          </w:p>
        </w:tc>
      </w:tr>
      <w:tr>
        <w:tc>
          <w:tcPr>
            <w:tcW w:type="dxa" w:w="2880"/>
          </w:tcPr>
          <w:p>
            <w:r/>
            <w:r>
              <w:rPr>
                <w:rFonts w:ascii="Consolas" w:hAnsi="Consolas"/>
                <w:color w:val="8A1A4A"/>
                <w:sz w:val="18"/>
              </w:rPr>
              <w:t>revoked_at</w:t>
            </w:r>
          </w:p>
        </w:tc>
        <w:tc>
          <w:tcPr>
            <w:tcW w:type="dxa" w:w="2880"/>
          </w:tcPr>
          <w:p>
            <w:r/>
            <w:r>
              <w:rPr>
                <w:sz w:val="18"/>
              </w:rPr>
              <w:t>TIMESTAMP NULL</w:t>
            </w:r>
          </w:p>
        </w:tc>
        <w:tc>
          <w:tcPr>
            <w:tcW w:type="dxa" w:w="2880"/>
          </w:tcPr>
          <w:p>
            <w:r/>
            <w:r>
              <w:rPr>
                <w:sz w:val="18"/>
              </w:rPr>
              <w:t>non‑null = dead</w:t>
            </w:r>
          </w:p>
        </w:tc>
      </w:tr>
    </w:tbl>
    <w:p>
      <w:pPr>
        <w:spacing w:after="80"/>
      </w:pPr>
    </w:p>
    <w:p>
      <w:pPr>
        <w:pStyle w:val="Heading3"/>
      </w:pPr>
      <w:r>
        <w:t>The rotation sequence (this is the defining rule of the subsystem)</w:t>
      </w:r>
    </w:p>
    <w:p>
      <w:r>
        <w:rPr>
          <w:rFonts w:ascii="Consolas" w:hAnsi="Consolas"/>
          <w:color w:val="8A1A4A"/>
          <w:sz w:val="19"/>
        </w:rPr>
        <w:t>rotateSession</w:t>
      </w:r>
      <w:r>
        <w:t xml:space="preserve"> (</w:t>
      </w:r>
      <w:r>
        <w:rPr>
          <w:rFonts w:ascii="Consolas" w:hAnsi="Consolas"/>
          <w:color w:val="8A1A4A"/>
          <w:sz w:val="19"/>
        </w:rPr>
        <w:t>jwt.service.js:189</w:t>
      </w:r>
      <w:r>
        <w:t xml:space="preserve">) runs on every </w:t>
      </w:r>
      <w:r>
        <w:rPr>
          <w:rFonts w:ascii="Consolas" w:hAnsi="Consolas"/>
          <w:color w:val="8A1A4A"/>
          <w:sz w:val="19"/>
        </w:rPr>
        <w:t>/refresh</w:t>
      </w:r>
      <w:r>
        <w:t>:</w:t>
      </w:r>
    </w:p>
    <w:p>
      <w:pPr>
        <w:shd w:val="clear" w:fill="F3F4F2"/>
        <w:spacing w:after="0" w:before="0"/>
      </w:pPr>
      <w:r>
        <w:rPr>
          <w:rFonts w:ascii="Consolas" w:hAnsi="Consolas"/>
          <w:sz w:val="18"/>
        </w:rPr>
        <w:t>rotateSession(oldSessionId, ...):</w:t>
      </w:r>
    </w:p>
    <w:p>
      <w:pPr>
        <w:shd w:val="clear" w:fill="F3F4F2"/>
        <w:spacing w:after="0" w:before="0"/>
      </w:pPr>
      <w:r>
        <w:rPr>
          <w:rFonts w:ascii="Consolas" w:hAnsi="Consolas"/>
          <w:sz w:val="18"/>
        </w:rPr>
        <w:t xml:space="preserve">   1. revokeSession(old)   → UPDATE user_sessions SET revoked_at = NOW()   ← OLD TOKEN DEAD NOW</w:t>
      </w:r>
    </w:p>
    <w:p>
      <w:pPr>
        <w:shd w:val="clear" w:fill="F3F4F2"/>
        <w:spacing w:after="0" w:before="0"/>
      </w:pPr>
      <w:r>
        <w:rPr>
          <w:rFonts w:ascii="Consolas" w:hAnsi="Consolas"/>
          <w:sz w:val="18"/>
        </w:rPr>
        <w:t xml:space="preserve">   2. generateTokens()     → new access + new refresh</w:t>
      </w:r>
    </w:p>
    <w:p>
      <w:pPr>
        <w:shd w:val="clear" w:fill="F3F4F2"/>
        <w:spacing w:after="0" w:before="0"/>
      </w:pPr>
      <w:r>
        <w:rPr>
          <w:rFonts w:ascii="Consolas" w:hAnsi="Consolas"/>
          <w:sz w:val="18"/>
        </w:rPr>
        <w:t xml:space="preserve">   3. saveSession(new)     → INSERT a fresh user_sessions row</w:t>
      </w:r>
    </w:p>
    <w:p>
      <w:pPr>
        <w:spacing w:after="80"/>
      </w:pPr>
    </w:p>
    <w:p>
      <w:r>
        <w:rPr>
          <w:b/>
        </w:rPr>
        <w:t>The old refresh token is revoked BEFORE the new one is minted — there is NO grace window.</w:t>
      </w:r>
      <w:r>
        <w:t xml:space="preserve"> The instant a refresh token is used, it is dead. </w:t>
      </w:r>
      <w:r>
        <w:rPr>
          <w:rFonts w:ascii="Consolas" w:hAnsi="Consolas"/>
          <w:color w:val="8A1A4A"/>
          <w:sz w:val="19"/>
        </w:rPr>
        <w:t>findAndValidateSession</w:t>
      </w:r>
      <w:r>
        <w:t xml:space="preserve"> (</w:t>
      </w:r>
      <w:r>
        <w:rPr>
          <w:rFonts w:ascii="Consolas" w:hAnsi="Consolas"/>
          <w:color w:val="8A1A4A"/>
          <w:sz w:val="19"/>
        </w:rPr>
        <w:t>jwt.service.js:142</w:t>
      </w:r>
      <w:r>
        <w:t xml:space="preserve">) only accepts sessions where </w:t>
      </w:r>
      <w:r>
        <w:rPr>
          <w:rFonts w:ascii="Consolas" w:hAnsi="Consolas"/>
          <w:color w:val="8A1A4A"/>
          <w:sz w:val="19"/>
        </w:rPr>
        <w:t>revoked_at IS NULL AND (created_at + INTERVAL '7 days') &gt; NOW()</w:t>
      </w:r>
      <w:r>
        <w:t xml:space="preserve">, so a second presentation of the just‑rotated token returns </w:t>
      </w:r>
      <w:r>
        <w:rPr>
          <w:rFonts w:ascii="Consolas" w:hAnsi="Consolas"/>
          <w:color w:val="8A1A4A"/>
          <w:sz w:val="19"/>
        </w:rPr>
        <w:t>null</w:t>
      </w:r>
      <w:r>
        <w:t xml:space="preserve"> → 401.</w:t>
      </w:r>
    </w:p>
    <w:p>
      <w:r>
        <w:t xml:space="preserve">Two structural costs baked into </w:t>
      </w:r>
      <w:r>
        <w:rPr>
          <w:rFonts w:ascii="Consolas" w:hAnsi="Consolas"/>
          <w:color w:val="8A1A4A"/>
          <w:sz w:val="19"/>
        </w:rPr>
        <w:t>findAndValidateSession</w:t>
      </w:r>
      <w:r>
        <w:t>:</w:t>
      </w:r>
    </w:p>
    <w:p>
      <w:pPr>
        <w:pStyle w:val="ListBullet"/>
      </w:pPr>
      <w:r>
        <w:rPr>
          <w:b/>
        </w:rPr>
        <w:t>O(n) bcrypt scan.</w:t>
      </w:r>
      <w:r>
        <w:t xml:space="preserve"> There is no lookup key on the token; it </w:t>
      </w:r>
      <w:r>
        <w:rPr>
          <w:rFonts w:ascii="Consolas" w:hAnsi="Consolas"/>
          <w:color w:val="8A1A4A"/>
          <w:sz w:val="19"/>
        </w:rPr>
        <w:t>SELECT</w:t>
      </w:r>
      <w:r>
        <w:t xml:space="preserve">s </w:t>
      </w:r>
      <w:r>
        <w:rPr>
          <w:i/>
        </w:rPr>
        <w:t>all</w:t>
      </w:r>
      <w:r>
        <w:t xml:space="preserve"> of the user's active sessions and </w:t>
      </w:r>
      <w:r>
        <w:rPr>
          <w:rFonts w:ascii="Consolas" w:hAnsi="Consolas"/>
          <w:color w:val="8A1A4A"/>
          <w:sz w:val="19"/>
        </w:rPr>
        <w:t>bcrypt.compare</w:t>
      </w:r>
      <w:r>
        <w:t>s them one by one (</w:t>
      </w:r>
      <w:r>
        <w:rPr>
          <w:rFonts w:ascii="Consolas" w:hAnsi="Consolas"/>
          <w:color w:val="8A1A4A"/>
          <w:sz w:val="19"/>
        </w:rPr>
        <w:t>jwt.service.js:150‑160</w:t>
      </w:r>
      <w:r>
        <w:t>). Cost grows with the user's login history.</w:t>
      </w:r>
    </w:p>
    <w:p>
      <w:pPr>
        <w:pStyle w:val="ListBullet"/>
      </w:pPr>
      <w:r>
        <w:rPr>
          <w:b/>
        </w:rPr>
        <w:t>No cleanup job.</w:t>
      </w:r>
      <w:r>
        <w:t xml:space="preserve"> </w:t>
      </w:r>
      <w:r>
        <w:rPr>
          <w:rFonts w:ascii="Consolas" w:hAnsi="Consolas"/>
          <w:color w:val="8A1A4A"/>
          <w:sz w:val="19"/>
        </w:rPr>
        <w:t>postgres.service.js</w:t>
      </w:r>
      <w:r>
        <w:t xml:space="preserve"> prunes </w:t>
      </w:r>
      <w:r>
        <w:rPr>
          <w:b/>
        </w:rPr>
        <w:t>only `reports`</w:t>
      </w:r>
      <w:r>
        <w:t xml:space="preserve"> (unreferenced, &gt;1 day, </w:t>
      </w:r>
      <w:r>
        <w:rPr>
          <w:rFonts w:ascii="Consolas" w:hAnsi="Consolas"/>
          <w:color w:val="8A1A4A"/>
          <w:sz w:val="19"/>
        </w:rPr>
        <w:t>cleanupOldReports</w:t>
      </w:r>
      <w:r>
        <w:t xml:space="preserve"> </w:t>
      </w:r>
      <w:r>
        <w:rPr>
          <w:rFonts w:ascii="Consolas" w:hAnsi="Consolas"/>
          <w:color w:val="8A1A4A"/>
          <w:sz w:val="19"/>
        </w:rPr>
        <w:t>:292</w:t>
      </w:r>
      <w:r>
        <w:t xml:space="preserve">). </w:t>
      </w:r>
      <w:r>
        <w:rPr>
          <w:b/>
        </w:rPr>
        <w:t>Nothing prunes revoked/expired `user_sessions` or used/expired `otp_requests`</w:t>
      </w:r>
      <w:r>
        <w:t xml:space="preserve"> — both tables grow unbounded, which makes the O(n) scan steadily worse. Sessions are only ever deleted by the </w:t>
      </w:r>
      <w:r>
        <w:rPr>
          <w:rFonts w:ascii="Consolas" w:hAnsi="Consolas"/>
          <w:color w:val="8A1A4A"/>
          <w:sz w:val="19"/>
        </w:rPr>
        <w:t>ON DELETE CASCADE</w:t>
      </w:r>
      <w:r>
        <w:t xml:space="preserve"> when the whole user is deleted.</w:t>
      </w:r>
    </w:p>
    <w:p>
      <w:r>
        <w:t xml:space="preserve">The refresh handler reads the token from </w:t>
      </w:r>
      <w:r>
        <w:rPr>
          <w:b/>
        </w:rPr>
        <w:t>cookie → `body.refreshToken` → `x-refresh-token` header</w:t>
      </w:r>
      <w:r>
        <w:t>, in that order (</w:t>
      </w:r>
      <w:r>
        <w:rPr>
          <w:rFonts w:ascii="Consolas" w:hAnsi="Consolas"/>
          <w:color w:val="8A1A4A"/>
          <w:sz w:val="19"/>
        </w:rPr>
        <w:t>auth.controller.js:152‑158</w:t>
      </w:r>
      <w:r>
        <w:t>), so both cross‑site cookie clients and header/body clients work.</w:t>
      </w:r>
    </w:p>
    <w:p>
      <w:pPr>
        <w:pStyle w:val="Heading2"/>
      </w:pPr>
      <w:r>
        <w:t xml:space="preserve">7. The frontend auth client — </w:t>
      </w:r>
      <w:r>
        <w:rPr>
          <w:rFonts w:ascii="Consolas" w:hAnsi="Consolas"/>
          <w:color w:val="8A1A4A"/>
          <w:sz w:val="19"/>
        </w:rPr>
        <w:t>frontend/src/utils/api.js</w:t>
      </w:r>
    </w:p>
    <w:p>
      <w:r>
        <w:t>This 137‑line file is the entire client‑side auth surface. Three exports matter:</w:t>
      </w:r>
    </w:p>
    <w:p>
      <w:pPr>
        <w:pStyle w:val="ListBullet"/>
      </w:pPr>
      <w:r>
        <w:rPr>
          <w:b/>
        </w:rPr>
        <w:t>`accessToken` (module var, line 3) + `setAccessToken`/`getAccessToken`.</w:t>
      </w:r>
      <w:r>
        <w:t xml:space="preserve"> The access token is deliberately </w:t>
      </w:r>
      <w:r>
        <w:rPr>
          <w:i/>
        </w:rPr>
        <w:t>not</w:t>
      </w:r>
      <w:r>
        <w:t xml:space="preserve"> persisted — it's memory‑only, recovered after reload by the mount refresh (§8).</w:t>
      </w:r>
    </w:p>
    <w:p>
      <w:pPr>
        <w:pStyle w:val="ListBullet"/>
      </w:pPr>
      <w:r>
        <w:rPr>
          <w:b/>
        </w:rPr>
        <w:t>`refreshAuthSession()` — the single‑flight refresh (`utils/api.js:30`).</w:t>
      </w:r>
      <w:r>
        <w:t xml:space="preserve"> It holds one in‑flight promise in </w:t>
      </w:r>
      <w:r>
        <w:rPr>
          <w:rFonts w:ascii="Consolas" w:hAnsi="Consolas"/>
          <w:color w:val="8A1A4A"/>
          <w:sz w:val="19"/>
        </w:rPr>
        <w:t>refreshPromise</w:t>
      </w:r>
      <w:r>
        <w:t xml:space="preserve"> (line 4). The first caller starts a </w:t>
      </w:r>
      <w:r>
        <w:rPr>
          <w:rFonts w:ascii="Consolas" w:hAnsi="Consolas"/>
          <w:color w:val="8A1A4A"/>
          <w:sz w:val="19"/>
        </w:rPr>
        <w:t>POST /api/auth/refresh</w:t>
      </w:r>
      <w:r>
        <w:t xml:space="preserve"> (</w:t>
      </w:r>
      <w:r>
        <w:rPr>
          <w:rFonts w:ascii="Consolas" w:hAnsi="Consolas"/>
          <w:color w:val="8A1A4A"/>
          <w:sz w:val="19"/>
        </w:rPr>
        <w:t>credentials:'include'</w:t>
      </w:r>
      <w:r>
        <w:t xml:space="preserve">, body </w:t>
      </w:r>
      <w:r>
        <w:rPr>
          <w:rFonts w:ascii="Consolas" w:hAnsi="Consolas"/>
          <w:color w:val="8A1A4A"/>
          <w:sz w:val="19"/>
        </w:rPr>
        <w:t>{ refreshToken: localStorage 'slayhealth_refresh_token' }</w:t>
      </w:r>
      <w:r>
        <w:t xml:space="preserve">); every concurrent caller gets the </w:t>
      </w:r>
      <w:r>
        <w:rPr>
          <w:b/>
        </w:rPr>
        <w:t>same promise</w:t>
      </w:r>
      <w:r>
        <w:t xml:space="preserve"> back (</w:t>
      </w:r>
      <w:r>
        <w:rPr>
          <w:rFonts w:ascii="Consolas" w:hAnsi="Consolas"/>
          <w:color w:val="8A1A4A"/>
          <w:sz w:val="19"/>
        </w:rPr>
        <w:t>if (refreshPromise) return refreshPromise</w:t>
      </w:r>
      <w:r>
        <w:t xml:space="preserve">). On success it </w:t>
      </w:r>
      <w:r>
        <w:rPr>
          <w:rFonts w:ascii="Consolas" w:hAnsi="Consolas"/>
          <w:color w:val="8A1A4A"/>
          <w:sz w:val="19"/>
        </w:rPr>
        <w:t>setAccessToken</w:t>
      </w:r>
      <w:r>
        <w:t xml:space="preserve"> and overwrites the stored refresh token; on </w:t>
      </w:r>
      <w:r>
        <w:rPr>
          <w:rFonts w:ascii="Consolas" w:hAnsi="Consolas"/>
          <w:color w:val="8A1A4A"/>
          <w:sz w:val="19"/>
        </w:rPr>
        <w:t>!res.ok</w:t>
      </w:r>
      <w:r>
        <w:t xml:space="preserve"> it throws an </w:t>
      </w:r>
      <w:r>
        <w:rPr>
          <w:rFonts w:ascii="Consolas" w:hAnsi="Consolas"/>
          <w:color w:val="8A1A4A"/>
          <w:sz w:val="19"/>
        </w:rPr>
        <w:t>Error</w:t>
      </w:r>
      <w:r>
        <w:t xml:space="preserve"> carrying </w:t>
      </w:r>
      <w:r>
        <w:rPr>
          <w:rFonts w:ascii="Consolas" w:hAnsi="Consolas"/>
          <w:color w:val="8A1A4A"/>
          <w:sz w:val="19"/>
        </w:rPr>
        <w:t>.status</w:t>
      </w:r>
      <w:r>
        <w:t xml:space="preserve"> so callers can distinguish an </w:t>
      </w:r>
      <w:r>
        <w:rPr>
          <w:b/>
        </w:rPr>
        <w:t>expected 401</w:t>
      </w:r>
      <w:r>
        <w:t xml:space="preserve"> (logged‑out) from a </w:t>
      </w:r>
      <w:r>
        <w:rPr>
          <w:b/>
        </w:rPr>
        <w:t>genuine 5xx/network failure</w:t>
      </w:r>
      <w:r>
        <w:t xml:space="preserve">. The slot is cleared with </w:t>
      </w:r>
      <w:r>
        <w:rPr>
          <w:rFonts w:ascii="Consolas" w:hAnsi="Consolas"/>
          <w:color w:val="8A1A4A"/>
          <w:sz w:val="19"/>
        </w:rPr>
        <w:t>p.then(clear, clear)</w:t>
      </w:r>
      <w:r>
        <w:t xml:space="preserve"> rather than </w:t>
      </w:r>
      <w:r>
        <w:rPr>
          <w:rFonts w:ascii="Consolas" w:hAnsi="Consolas"/>
          <w:color w:val="8A1A4A"/>
          <w:sz w:val="19"/>
        </w:rPr>
        <w:t>.finally()</w:t>
      </w:r>
      <w:r>
        <w:t xml:space="preserve"> — deliberately, so a rejection doesn't spawn an </w:t>
      </w:r>
      <w:r>
        <w:rPr>
          <w:i/>
        </w:rPr>
        <w:t>unhandled</w:t>
      </w:r>
      <w:r>
        <w:t xml:space="preserve"> rejection on a finally‑chain (the real rejection is owned by awaiting callers). </w:t>
      </w:r>
      <w:r>
        <w:rPr>
          <w:b/>
        </w:rPr>
        <w:t>This function exists solely because of the no‑grace‑window rule in §6:</w:t>
      </w:r>
      <w:r>
        <w:t xml:space="preserve"> if two client code paths each POST the same refresh token, the first rotates+revokes it and the second gets a 401 → spurious logout. Coalescing to one call removes that race </w:t>
      </w:r>
      <w:r>
        <w:rPr>
          <w:i/>
        </w:rPr>
        <w:t>within a browser context.</w:t>
      </w:r>
    </w:p>
    <w:p>
      <w:pPr>
        <w:pStyle w:val="ListBullet"/>
      </w:pPr>
      <w:r>
        <w:rPr>
          <w:b/>
        </w:rPr>
        <w:t>`apiFetch(url, opts)` (`utils/api.js:91`).</w:t>
      </w:r>
      <w:r>
        <w:t xml:space="preserve"> Attaches </w:t>
      </w:r>
      <w:r>
        <w:rPr>
          <w:rFonts w:ascii="Consolas" w:hAnsi="Consolas"/>
          <w:color w:val="8A1A4A"/>
          <w:sz w:val="19"/>
        </w:rPr>
        <w:t>Authorization: Bearer &lt;accessToken&gt;</w:t>
      </w:r>
      <w:r>
        <w:t xml:space="preserve"> and </w:t>
      </w:r>
      <w:r>
        <w:rPr>
          <w:rFonts w:ascii="Consolas" w:hAnsi="Consolas"/>
          <w:color w:val="8A1A4A"/>
          <w:sz w:val="19"/>
        </w:rPr>
        <w:t>credentials:'include'</w:t>
      </w:r>
      <w:r>
        <w:t xml:space="preserve">. On a </w:t>
      </w:r>
      <w:r>
        <w:rPr>
          <w:b/>
        </w:rPr>
        <w:t>401</w:t>
      </w:r>
      <w:r>
        <w:t xml:space="preserve"> it calls </w:t>
      </w:r>
      <w:r>
        <w:rPr>
          <w:rFonts w:ascii="Consolas" w:hAnsi="Consolas"/>
          <w:color w:val="8A1A4A"/>
          <w:sz w:val="19"/>
        </w:rPr>
        <w:t>refreshAuthSession()</w:t>
      </w:r>
      <w:r>
        <w:t xml:space="preserve">, retries the original request </w:t>
      </w:r>
      <w:r>
        <w:rPr>
          <w:b/>
        </w:rPr>
        <w:t>once</w:t>
      </w:r>
      <w:r>
        <w:t xml:space="preserve"> with the new token, and on refresh failure clears </w:t>
      </w:r>
      <w:r>
        <w:rPr>
          <w:rFonts w:ascii="Consolas" w:hAnsi="Consolas"/>
          <w:color w:val="8A1A4A"/>
          <w:sz w:val="19"/>
        </w:rPr>
        <w:t>accessToken</w:t>
      </w:r>
      <w:r>
        <w:t xml:space="preserve"> + </w:t>
      </w:r>
      <w:r>
        <w:rPr>
          <w:rFonts w:ascii="Consolas" w:hAnsi="Consolas"/>
          <w:color w:val="8A1A4A"/>
          <w:sz w:val="19"/>
        </w:rPr>
        <w:t>slayhealth_user</w:t>
      </w:r>
      <w:r>
        <w:t xml:space="preserve"> + </w:t>
      </w:r>
      <w:r>
        <w:rPr>
          <w:rFonts w:ascii="Consolas" w:hAnsi="Consolas"/>
          <w:color w:val="8A1A4A"/>
          <w:sz w:val="19"/>
        </w:rPr>
        <w:t>slayhealth_refresh_token</w:t>
      </w:r>
      <w:r>
        <w:t xml:space="preserve">, dispatches the window </w:t>
      </w:r>
      <w:r>
        <w:rPr>
          <w:rFonts w:ascii="Consolas" w:hAnsi="Consolas"/>
          <w:color w:val="8A1A4A"/>
          <w:sz w:val="19"/>
        </w:rPr>
        <w:t>Event('auth_session_expired')</w:t>
      </w:r>
      <w:r>
        <w:t xml:space="preserve">, and throws. Note it does </w:t>
      </w:r>
      <w:r>
        <w:rPr>
          <w:b/>
        </w:rPr>
        <w:t>not</w:t>
      </w:r>
      <w:r>
        <w:t xml:space="preserve"> clear the profile draft (§8).</w:t>
      </w:r>
    </w:p>
    <w:p>
      <w:pPr>
        <w:pStyle w:val="ListBullet"/>
      </w:pPr>
      <w:r>
        <w:rPr>
          <w:b/>
        </w:rPr>
        <w:t>`safeJson(response)` (`utils/api.js:75`).</w:t>
      </w:r>
      <w:r>
        <w:t xml:space="preserve"> Reads the body as text and </w:t>
      </w:r>
      <w:r>
        <w:rPr>
          <w:rFonts w:ascii="Consolas" w:hAnsi="Consolas"/>
          <w:color w:val="8A1A4A"/>
          <w:sz w:val="19"/>
        </w:rPr>
        <w:t>JSON.parse</w:t>
      </w:r>
      <w:r>
        <w:t xml:space="preserve">s it in a try/catch, returning a friendly </w:t>
      </w:r>
      <w:r>
        <w:rPr>
          <w:rFonts w:ascii="Consolas" w:hAnsi="Consolas"/>
          <w:color w:val="8A1A4A"/>
          <w:sz w:val="19"/>
        </w:rPr>
        <w:t>{ success:false, error:… }</w:t>
      </w:r>
      <w:r>
        <w:t xml:space="preserve"> on non‑JSON. It exists because of </w:t>
      </w:r>
      <w:r>
        <w:rPr>
          <w:rFonts w:ascii="Consolas" w:hAnsi="Consolas"/>
          <w:color w:val="8A1A4A"/>
          <w:sz w:val="19"/>
        </w:rPr>
        <w:t>UX1‑01/UX7‑01/UX8‑09</w:t>
      </w:r>
      <w:r>
        <w:t xml:space="preserve">: a non‑JSON error body (rate limiter, dev‑proxy hiccup, unhandled 500) used to be </w:t>
      </w:r>
      <w:r>
        <w:rPr>
          <w:rFonts w:ascii="Consolas" w:hAnsi="Consolas"/>
          <w:color w:val="8A1A4A"/>
          <w:sz w:val="19"/>
        </w:rPr>
        <w:t>await res.json()</w:t>
      </w:r>
      <w:r>
        <w:t xml:space="preserve">‑ed straight onto the screen as a raw </w:t>
      </w:r>
      <w:r>
        <w:rPr>
          <w:rFonts w:ascii="Consolas" w:hAnsi="Consolas"/>
          <w:color w:val="8A1A4A"/>
          <w:sz w:val="19"/>
        </w:rPr>
        <w:t>SyntaxError</w:t>
      </w:r>
      <w:r>
        <w:t xml:space="preserve"> at the OTP gate. New call sites should route responses through </w:t>
      </w:r>
      <w:r>
        <w:rPr>
          <w:rFonts w:ascii="Consolas" w:hAnsi="Consolas"/>
          <w:color w:val="8A1A4A"/>
          <w:sz w:val="19"/>
        </w:rPr>
        <w:t>safeJson</w:t>
      </w:r>
      <w:r>
        <w:t xml:space="preserve">, not a bare </w:t>
      </w:r>
      <w:r>
        <w:rPr>
          <w:rFonts w:ascii="Consolas" w:hAnsi="Consolas"/>
          <w:color w:val="8A1A4A"/>
          <w:sz w:val="19"/>
        </w:rPr>
        <w:t>res.json()</w:t>
      </w:r>
      <w:r>
        <w:t>. The deeper fix — backend endpoints that answer non‑JSON — is still open (§12).</w:t>
      </w:r>
    </w:p>
    <w:p>
      <w:r>
        <w:t xml:space="preserve">localStorage keys owned here: </w:t>
      </w:r>
      <w:r>
        <w:rPr>
          <w:rFonts w:ascii="Consolas" w:hAnsi="Consolas"/>
          <w:color w:val="8A1A4A"/>
          <w:sz w:val="19"/>
        </w:rPr>
        <w:t>slayhealth_refresh_token</w:t>
      </w:r>
      <w:r>
        <w:t xml:space="preserve">, </w:t>
      </w:r>
      <w:r>
        <w:rPr>
          <w:rFonts w:ascii="Consolas" w:hAnsi="Consolas"/>
          <w:color w:val="8A1A4A"/>
          <w:sz w:val="19"/>
        </w:rPr>
        <w:t>slayhealth_user</w:t>
      </w:r>
      <w:r>
        <w:t>. (</w:t>
      </w:r>
      <w:r>
        <w:rPr>
          <w:rFonts w:ascii="Consolas" w:hAnsi="Consolas"/>
          <w:color w:val="8A1A4A"/>
          <w:sz w:val="19"/>
        </w:rPr>
        <w:t>slayhealth_profile_draft_&lt;uid&gt;</w:t>
      </w:r>
      <w:r>
        <w:t xml:space="preserve"> is owned by the context.)</w:t>
      </w:r>
    </w:p>
    <w:p>
      <w:pPr>
        <w:pStyle w:val="Heading2"/>
      </w:pPr>
      <w:r>
        <w:t xml:space="preserve">8. Mount silent‑refresh &amp; session bootstrap — </w:t>
      </w:r>
      <w:r>
        <w:rPr>
          <w:rFonts w:ascii="Consolas" w:hAnsi="Consolas"/>
          <w:color w:val="8A1A4A"/>
          <w:sz w:val="19"/>
        </w:rPr>
        <w:t>CompatibilityContext.js</w:t>
      </w:r>
    </w:p>
    <w:p>
      <w:r>
        <w:t xml:space="preserve">On mount, </w:t>
      </w:r>
      <w:r>
        <w:rPr>
          <w:rFonts w:ascii="Consolas" w:hAnsi="Consolas"/>
          <w:color w:val="8A1A4A"/>
          <w:sz w:val="19"/>
        </w:rPr>
        <w:t>CompatibilityProvider</w:t>
      </w:r>
      <w:r>
        <w:t xml:space="preserve"> runs </w:t>
      </w:r>
      <w:r>
        <w:rPr>
          <w:rFonts w:ascii="Consolas" w:hAnsi="Consolas"/>
          <w:color w:val="8A1A4A"/>
          <w:sz w:val="19"/>
        </w:rPr>
        <w:t>silentRefresh()</w:t>
      </w:r>
      <w:r>
        <w:t xml:space="preserve"> (</w:t>
      </w:r>
      <w:r>
        <w:rPr>
          <w:rFonts w:ascii="Consolas" w:hAnsi="Consolas"/>
          <w:color w:val="8A1A4A"/>
          <w:sz w:val="19"/>
        </w:rPr>
        <w:t>contexts/CompatibilityContext.js:414</w:t>
      </w:r>
      <w:r>
        <w:t xml:space="preserve">) which calls the </w:t>
      </w:r>
      <w:r>
        <w:rPr>
          <w:b/>
        </w:rPr>
        <w:t>shared</w:t>
      </w:r>
      <w:r>
        <w:t xml:space="preserve"> </w:t>
      </w:r>
      <w:r>
        <w:rPr>
          <w:rFonts w:ascii="Consolas" w:hAnsi="Consolas"/>
          <w:color w:val="8A1A4A"/>
          <w:sz w:val="19"/>
        </w:rPr>
        <w:t>refreshAuthSession()</w:t>
      </w:r>
      <w:r>
        <w:t xml:space="preserve"> (line 422) — it used to be a separate raw </w:t>
      </w:r>
      <w:r>
        <w:rPr>
          <w:rFonts w:ascii="Consolas" w:hAnsi="Consolas"/>
          <w:color w:val="8A1A4A"/>
          <w:sz w:val="19"/>
        </w:rPr>
        <w:t>fetch</w:t>
      </w:r>
      <w:r>
        <w:t xml:space="preserve">, and that duplication was exactly the double‑refresh race the single‑flight now prevents (fix </w:t>
      </w:r>
      <w:r>
        <w:rPr>
          <w:rFonts w:ascii="Consolas" w:hAnsi="Consolas"/>
          <w:color w:val="8A1A4A"/>
          <w:sz w:val="19"/>
        </w:rPr>
        <w:t>8856e83</w:t>
      </w:r>
      <w:r>
        <w:t xml:space="preserve">). On success it repopulates </w:t>
      </w:r>
      <w:r>
        <w:rPr>
          <w:rFonts w:ascii="Consolas" w:hAnsi="Consolas"/>
          <w:color w:val="8A1A4A"/>
          <w:sz w:val="19"/>
        </w:rPr>
        <w:t>user</w:t>
      </w:r>
      <w:r>
        <w:t xml:space="preserve">, </w:t>
      </w:r>
      <w:r>
        <w:rPr>
          <w:rFonts w:ascii="Consolas" w:hAnsi="Consolas"/>
          <w:color w:val="8A1A4A"/>
          <w:sz w:val="19"/>
        </w:rPr>
        <w:t>runsUsed</w:t>
      </w:r>
      <w:r>
        <w:t xml:space="preserve">, </w:t>
      </w:r>
      <w:r>
        <w:rPr>
          <w:rFonts w:ascii="Consolas" w:hAnsi="Consolas"/>
          <w:color w:val="8A1A4A"/>
          <w:sz w:val="19"/>
        </w:rPr>
        <w:t>chatsUsed</w:t>
      </w:r>
      <w:r>
        <w:t xml:space="preserve"> and stores </w:t>
      </w:r>
      <w:r>
        <w:rPr>
          <w:rFonts w:ascii="Consolas" w:hAnsi="Consolas"/>
          <w:color w:val="8A1A4A"/>
          <w:sz w:val="19"/>
        </w:rPr>
        <w:t>slayhealth_user</w:t>
      </w:r>
      <w:r>
        <w:t>; on failure off a public path it clears state and redirects.</w:t>
      </w:r>
    </w:p>
    <w:p>
      <w:pPr>
        <w:pStyle w:val="ListBullet"/>
      </w:pPr>
      <w:r>
        <w:rPr>
          <w:b/>
        </w:rPr>
        <w:t>`isPublicPath` (`CompatibilityContext.js:454`):</w:t>
      </w:r>
      <w:r>
        <w:t xml:space="preserve"> </w:t>
      </w:r>
      <w:r>
        <w:rPr>
          <w:rFonts w:ascii="Consolas" w:hAnsi="Consolas"/>
          <w:color w:val="8A1A4A"/>
          <w:sz w:val="19"/>
        </w:rPr>
        <w:t>/</w:t>
      </w:r>
      <w:r>
        <w:t xml:space="preserve">, </w:t>
      </w:r>
      <w:r>
        <w:rPr>
          <w:rFonts w:ascii="Consolas" w:hAnsi="Consolas"/>
          <w:color w:val="8A1A4A"/>
          <w:sz w:val="19"/>
        </w:rPr>
        <w:t>/login</w:t>
      </w:r>
      <w:r>
        <w:t xml:space="preserve">, </w:t>
      </w:r>
      <w:r>
        <w:rPr>
          <w:rFonts w:ascii="Consolas" w:hAnsi="Consolas"/>
          <w:color w:val="8A1A4A"/>
          <w:sz w:val="19"/>
        </w:rPr>
        <w:t>/invite/*</w:t>
      </w:r>
      <w:r>
        <w:t xml:space="preserve">. The mount refresh runs on </w:t>
      </w:r>
      <w:r>
        <w:rPr>
          <w:b/>
        </w:rPr>
        <w:t>every</w:t>
      </w:r>
      <w:r>
        <w:t xml:space="preserve"> page including the public landing, so an expected 401 for a logged‑out visitor is normal — it's logged at debug/warn, not error (fix </w:t>
      </w:r>
      <w:r>
        <w:rPr>
          <w:rFonts w:ascii="Consolas" w:hAnsi="Consolas"/>
          <w:color w:val="8A1A4A"/>
          <w:sz w:val="19"/>
        </w:rPr>
        <w:t>e5aabb9</w:t>
      </w:r>
      <w:r>
        <w:t xml:space="preserve">), and only redirects when </w:t>
      </w:r>
      <w:r>
        <w:rPr>
          <w:i/>
        </w:rPr>
        <w:t>not</w:t>
      </w:r>
      <w:r>
        <w:t xml:space="preserve"> on a public path.</w:t>
      </w:r>
    </w:p>
    <w:p>
      <w:pPr>
        <w:pStyle w:val="ListBullet"/>
      </w:pPr>
      <w:r>
        <w:rPr>
          <w:b/>
        </w:rPr>
        <w:t>`clearAllSessionStates()` (`CompatibilityContext.js:297`)</w:t>
      </w:r>
      <w:r>
        <w:t xml:space="preserve"> clears </w:t>
      </w:r>
      <w:r>
        <w:rPr>
          <w:rFonts w:ascii="Consolas" w:hAnsi="Consolas"/>
          <w:color w:val="8A1A4A"/>
          <w:sz w:val="19"/>
        </w:rPr>
        <w:t>accessToken</w:t>
      </w:r>
      <w:r>
        <w:t xml:space="preserve">, removes </w:t>
      </w:r>
      <w:r>
        <w:rPr>
          <w:rFonts w:ascii="Consolas" w:hAnsi="Consolas"/>
          <w:color w:val="8A1A4A"/>
          <w:sz w:val="19"/>
        </w:rPr>
        <w:t>slayhealth_user</w:t>
      </w:r>
      <w:r>
        <w:t xml:space="preserve"> + </w:t>
      </w:r>
      <w:r>
        <w:rPr>
          <w:rFonts w:ascii="Consolas" w:hAnsi="Consolas"/>
          <w:color w:val="8A1A4A"/>
          <w:sz w:val="19"/>
        </w:rPr>
        <w:t>slayhealth_refresh_token</w:t>
      </w:r>
      <w:r>
        <w:t xml:space="preserve">, and resets in‑memory state — but </w:t>
      </w:r>
      <w:r>
        <w:rPr>
          <w:b/>
        </w:rPr>
        <w:t>deliberately KEEPS `slayhealth_profile_draft_&lt;uid&gt;`</w:t>
      </w:r>
      <w:r>
        <w:t xml:space="preserve"> (fix </w:t>
      </w:r>
      <w:r>
        <w:rPr>
          <w:rFonts w:ascii="Consolas" w:hAnsi="Consolas"/>
          <w:color w:val="8A1A4A"/>
          <w:sz w:val="19"/>
        </w:rPr>
        <w:t>4457b90</w:t>
      </w:r>
      <w:r>
        <w:t>). A spurious/transient logout used to wipe a user's in‑progress intake; now the draft survives so the work isn't destroyed. Do not "tidy this up" by deleting the draft here.</w:t>
      </w:r>
    </w:p>
    <w:p>
      <w:pPr>
        <w:pStyle w:val="ListBullet"/>
      </w:pPr>
      <w:r>
        <w:rPr>
          <w:b/>
        </w:rPr>
        <w:t>`auth_session_expired`</w:t>
      </w:r>
      <w:r>
        <w:t xml:space="preserve"> window Event is the cross‑cutting logout signal: </w:t>
      </w:r>
      <w:r>
        <w:rPr>
          <w:rFonts w:ascii="Consolas" w:hAnsi="Consolas"/>
          <w:color w:val="8A1A4A"/>
          <w:sz w:val="19"/>
        </w:rPr>
        <w:t>apiFetch</w:t>
      </w:r>
      <w:r>
        <w:t xml:space="preserve"> dispatches it on refresh failure, the context listens (</w:t>
      </w:r>
      <w:r>
        <w:rPr>
          <w:rFonts w:ascii="Consolas" w:hAnsi="Consolas"/>
          <w:color w:val="8A1A4A"/>
          <w:sz w:val="19"/>
        </w:rPr>
        <w:t>:463</w:t>
      </w:r>
      <w:r>
        <w:t>) → clear + conditional redirect. New code should dispatch/listen to this event rather than calling logout directly.</w:t>
      </w:r>
    </w:p>
    <w:p>
      <w:pPr>
        <w:pStyle w:val="ListBullet"/>
      </w:pPr>
      <w:r>
        <w:rPr>
          <w:b/>
        </w:rPr>
        <w:t>`handleLogout` (`:555`)</w:t>
      </w:r>
      <w:r>
        <w:t xml:space="preserve"> POSTs </w:t>
      </w:r>
      <w:r>
        <w:rPr>
          <w:rFonts w:ascii="Consolas" w:hAnsi="Consolas"/>
          <w:color w:val="8A1A4A"/>
          <w:sz w:val="19"/>
        </w:rPr>
        <w:t>/api/auth/logout</w:t>
      </w:r>
      <w:r>
        <w:t xml:space="preserve"> with the stored refresh token then </w:t>
      </w:r>
      <w:r>
        <w:rPr>
          <w:rFonts w:ascii="Consolas" w:hAnsi="Consolas"/>
          <w:color w:val="8A1A4A"/>
          <w:sz w:val="19"/>
        </w:rPr>
        <w:t>clearAllSessionStates()</w:t>
      </w:r>
      <w:r>
        <w:t xml:space="preserve">. </w:t>
      </w:r>
      <w:r>
        <w:rPr>
          <w:b/>
        </w:rPr>
        <w:t>`handleResetQuota` (`:525`)</w:t>
      </w:r>
      <w:r>
        <w:t xml:space="preserve"> POSTs </w:t>
      </w:r>
      <w:r>
        <w:rPr>
          <w:rFonts w:ascii="Consolas" w:hAnsi="Consolas"/>
          <w:color w:val="8A1A4A"/>
          <w:sz w:val="19"/>
        </w:rPr>
        <w:t>/api/auth/reset-quota</w:t>
      </w:r>
      <w:r>
        <w:t xml:space="preserve"> — see §9.</w:t>
      </w:r>
    </w:p>
    <w:p>
      <w:pPr>
        <w:pStyle w:val="Heading2"/>
      </w:pPr>
      <w:r>
        <w:t xml:space="preserve">9. The quota system — </w:t>
      </w:r>
      <w:r>
        <w:rPr>
          <w:rFonts w:ascii="Consolas" w:hAnsi="Consolas"/>
          <w:color w:val="8A1A4A"/>
          <w:sz w:val="19"/>
        </w:rPr>
        <w:t>backend/src/middleware/quota.js</w:t>
      </w:r>
    </w:p>
    <w:p>
      <w:r>
        <w:t xml:space="preserve">The only "paywall." Two counters on </w:t>
      </w:r>
      <w:r>
        <w:rPr>
          <w:rFonts w:ascii="Consolas" w:hAnsi="Consolas"/>
          <w:color w:val="8A1A4A"/>
          <w:sz w:val="19"/>
        </w:rPr>
        <w:t>users</w:t>
      </w:r>
      <w:r>
        <w:t xml:space="preserve">: </w:t>
      </w:r>
      <w:r>
        <w:rPr>
          <w:rFonts w:ascii="Consolas" w:hAnsi="Consolas"/>
          <w:color w:val="8A1A4A"/>
          <w:sz w:val="19"/>
        </w:rPr>
        <w:t>runs_used</w:t>
      </w:r>
      <w:r>
        <w:t xml:space="preserve"> (compatibility match runs) and </w:t>
      </w:r>
      <w:r>
        <w:rPr>
          <w:rFonts w:ascii="Consolas" w:hAnsi="Consolas"/>
          <w:color w:val="8A1A4A"/>
          <w:sz w:val="19"/>
        </w:rPr>
        <w:t>chats_used</w:t>
      </w:r>
      <w:r>
        <w:t xml:space="preserve"> (AI counselor messages), both default 0 (</w:t>
      </w:r>
      <w:r>
        <w:rPr>
          <w:rFonts w:ascii="Consolas" w:hAnsi="Consolas"/>
          <w:color w:val="8A1A4A"/>
          <w:sz w:val="19"/>
        </w:rPr>
        <w:t>postgres.service.js:123‑124</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Middleware</w:t>
            </w:r>
          </w:p>
        </w:tc>
        <w:tc>
          <w:tcPr>
            <w:tcW w:type="dxa" w:w="2160"/>
          </w:tcPr>
          <w:p>
            <w:r/>
            <w:r>
              <w:rPr>
                <w:b/>
                <w:sz w:val="18"/>
              </w:rPr>
              <w:t>Blocks when</w:t>
            </w:r>
          </w:p>
        </w:tc>
        <w:tc>
          <w:tcPr>
            <w:tcW w:type="dxa" w:w="2160"/>
          </w:tcPr>
          <w:p>
            <w:r/>
            <w:r>
              <w:rPr>
                <w:b/>
                <w:sz w:val="18"/>
              </w:rPr>
              <w:t>Error copy (verbatim, 403)</w:t>
            </w:r>
          </w:p>
        </w:tc>
        <w:tc>
          <w:tcPr>
            <w:tcW w:type="dxa" w:w="2160"/>
          </w:tcPr>
          <w:p>
            <w:r/>
            <w:r>
              <w:rPr>
                <w:b/>
                <w:sz w:val="18"/>
              </w:rPr>
              <w:t>Mounted at</w:t>
            </w:r>
          </w:p>
        </w:tc>
      </w:tr>
      <w:tr>
        <w:tc>
          <w:tcPr>
            <w:tcW w:type="dxa" w:w="2160"/>
          </w:tcPr>
          <w:p>
            <w:r/>
            <w:r>
              <w:rPr>
                <w:rFonts w:ascii="Consolas" w:hAnsi="Consolas"/>
                <w:color w:val="8A1A4A"/>
                <w:sz w:val="18"/>
              </w:rPr>
              <w:t>checkMatchQuota</w:t>
            </w:r>
            <w:r>
              <w:rPr>
                <w:sz w:val="18"/>
              </w:rPr>
              <w:t xml:space="preserve"> (</w:t>
            </w:r>
            <w:r>
              <w:rPr>
                <w:rFonts w:ascii="Consolas" w:hAnsi="Consolas"/>
                <w:color w:val="8A1A4A"/>
                <w:sz w:val="18"/>
              </w:rPr>
              <w:t>quota.js:4</w:t>
            </w:r>
            <w:r>
              <w:rPr>
                <w:sz w:val="18"/>
              </w:rPr>
              <w:t>)</w:t>
            </w:r>
          </w:p>
        </w:tc>
        <w:tc>
          <w:tcPr>
            <w:tcW w:type="dxa" w:w="2160"/>
          </w:tcPr>
          <w:p>
            <w:r/>
            <w:r>
              <w:rPr>
                <w:rFonts w:ascii="Consolas" w:hAnsi="Consolas"/>
                <w:color w:val="8A1A4A"/>
                <w:sz w:val="18"/>
              </w:rPr>
              <w:t>runs_used &gt;= 1</w:t>
            </w:r>
          </w:p>
        </w:tc>
        <w:tc>
          <w:tcPr>
            <w:tcW w:type="dxa" w:w="2160"/>
          </w:tcPr>
          <w:p>
            <w:r/>
            <w:r>
              <w:rPr>
                <w:i/>
              </w:rPr>
              <w:t>"Quota exceeded. You have used your 1 free compatibility match run. Please upgrade to Premium."</w:t>
            </w:r>
          </w:p>
        </w:tc>
        <w:tc>
          <w:tcPr>
            <w:tcW w:type="dxa" w:w="2160"/>
          </w:tcPr>
          <w:p>
            <w:r/>
            <w:r>
              <w:rPr>
                <w:rFonts w:ascii="Consolas" w:hAnsi="Consolas"/>
                <w:color w:val="8A1A4A"/>
                <w:sz w:val="18"/>
              </w:rPr>
              <w:t>chronic.routes.js:8</w:t>
            </w:r>
            <w:r>
              <w:rPr>
                <w:sz w:val="18"/>
              </w:rPr>
              <w:t xml:space="preserve"> — </w:t>
            </w:r>
            <w:r>
              <w:rPr>
                <w:rFonts w:ascii="Consolas" w:hAnsi="Consolas"/>
                <w:color w:val="8A1A4A"/>
                <w:sz w:val="18"/>
              </w:rPr>
              <w:t>POST /api/chronic/analyze</w:t>
            </w:r>
            <w:r>
              <w:rPr>
                <w:sz w:val="18"/>
              </w:rPr>
              <w:t xml:space="preserve">, </w:t>
            </w:r>
            <w:r>
              <w:rPr>
                <w:b/>
                <w:sz w:val="18"/>
              </w:rPr>
              <w:t>after</w:t>
            </w:r>
            <w:r>
              <w:rPr>
                <w:sz w:val="18"/>
              </w:rPr>
              <w:t xml:space="preserve"> </w:t>
            </w:r>
            <w:r>
              <w:rPr>
                <w:rFonts w:ascii="Consolas" w:hAnsi="Consolas"/>
                <w:color w:val="8A1A4A"/>
                <w:sz w:val="18"/>
              </w:rPr>
              <w:t>authenticateToken</w:t>
            </w:r>
          </w:p>
        </w:tc>
      </w:tr>
      <w:tr>
        <w:tc>
          <w:tcPr>
            <w:tcW w:type="dxa" w:w="2160"/>
          </w:tcPr>
          <w:p>
            <w:r/>
            <w:r>
              <w:rPr>
                <w:rFonts w:ascii="Consolas" w:hAnsi="Consolas"/>
                <w:color w:val="8A1A4A"/>
                <w:sz w:val="18"/>
              </w:rPr>
              <w:t>checkChatQuota</w:t>
            </w:r>
            <w:r>
              <w:rPr>
                <w:sz w:val="18"/>
              </w:rPr>
              <w:t xml:space="preserve"> (</w:t>
            </w:r>
            <w:r>
              <w:rPr>
                <w:rFonts w:ascii="Consolas" w:hAnsi="Consolas"/>
                <w:color w:val="8A1A4A"/>
                <w:sz w:val="18"/>
              </w:rPr>
              <w:t>quota.js:34</w:t>
            </w:r>
            <w:r>
              <w:rPr>
                <w:sz w:val="18"/>
              </w:rPr>
              <w:t>)</w:t>
            </w:r>
          </w:p>
        </w:tc>
        <w:tc>
          <w:tcPr>
            <w:tcW w:type="dxa" w:w="2160"/>
          </w:tcPr>
          <w:p>
            <w:r/>
            <w:r>
              <w:rPr>
                <w:rFonts w:ascii="Consolas" w:hAnsi="Consolas"/>
                <w:color w:val="8A1A4A"/>
                <w:sz w:val="18"/>
              </w:rPr>
              <w:t>chats_used &gt;= 5</w:t>
            </w:r>
          </w:p>
        </w:tc>
        <w:tc>
          <w:tcPr>
            <w:tcW w:type="dxa" w:w="2160"/>
          </w:tcPr>
          <w:p>
            <w:r/>
            <w:r>
              <w:rPr>
                <w:i/>
              </w:rPr>
              <w:t>"Quota exceeded. You have used your 5 free AI counselor messages. Please upgrade to Premium."</w:t>
            </w:r>
          </w:p>
        </w:tc>
        <w:tc>
          <w:tcPr>
            <w:tcW w:type="dxa" w:w="2160"/>
          </w:tcPr>
          <w:p>
            <w:r/>
            <w:r>
              <w:rPr>
                <w:rFonts w:ascii="Consolas" w:hAnsi="Consolas"/>
                <w:color w:val="8A1A4A"/>
                <w:sz w:val="18"/>
              </w:rPr>
              <w:t>chat.routes.js:13</w:t>
            </w:r>
            <w:r>
              <w:rPr>
                <w:sz w:val="18"/>
              </w:rPr>
              <w:t xml:space="preserve"> — </w:t>
            </w:r>
            <w:r>
              <w:rPr>
                <w:rFonts w:ascii="Consolas" w:hAnsi="Consolas"/>
                <w:color w:val="8A1A4A"/>
                <w:sz w:val="18"/>
              </w:rPr>
              <w:t>POST /api/chat/message</w:t>
            </w:r>
            <w:r>
              <w:rPr>
                <w:sz w:val="18"/>
              </w:rPr>
              <w:t xml:space="preserve">, under router‑level </w:t>
            </w:r>
            <w:r>
              <w:rPr>
                <w:rFonts w:ascii="Consolas" w:hAnsi="Consolas"/>
                <w:color w:val="8A1A4A"/>
                <w:sz w:val="18"/>
              </w:rPr>
              <w:t>authenticateToken</w:t>
            </w:r>
          </w:p>
        </w:tc>
      </w:tr>
    </w:tbl>
    <w:p>
      <w:pPr>
        <w:spacing w:after="80"/>
      </w:pPr>
    </w:p>
    <w:p>
      <w:r>
        <w:t xml:space="preserve">All quota values are </w:t>
      </w:r>
      <w:r>
        <w:rPr>
          <w:rFonts w:ascii="Consolas" w:hAnsi="Consolas"/>
          <w:color w:val="8A1A4A"/>
          <w:sz w:val="19"/>
        </w:rPr>
        <w:t>[interim]</w:t>
      </w:r>
      <w:r>
        <w:t xml:space="preserve"> product settings (1 run, 5 chats), not clinical.</w:t>
      </w:r>
    </w:p>
    <w:p>
      <w:r>
        <w:t>Four behaviors to know:</w:t>
      </w:r>
    </w:p>
    <w:p>
      <w:pPr>
        <w:pStyle w:val="ListNumber"/>
      </w:pPr>
      <w:r>
        <w:rPr>
          <w:b/>
        </w:rPr>
        <w:t>Increment‑before‑operation, no refund.</w:t>
      </w:r>
      <w:r>
        <w:t xml:space="preserve"> Both middlewares </w:t>
      </w:r>
      <w:r>
        <w:rPr>
          <w:rFonts w:ascii="Consolas" w:hAnsi="Consolas"/>
          <w:color w:val="8A1A4A"/>
          <w:sz w:val="19"/>
        </w:rPr>
        <w:t>UPDATE ... + 1</w:t>
      </w:r>
      <w:r>
        <w:t xml:space="preserve"> </w:t>
      </w:r>
      <w:r>
        <w:rPr>
          <w:b/>
        </w:rPr>
        <w:t>before</w:t>
      </w:r>
      <w:r>
        <w:t xml:space="preserve"> the controller/LLM runs (</w:t>
      </w:r>
      <w:r>
        <w:rPr>
          <w:rFonts w:ascii="Consolas" w:hAnsi="Consolas"/>
          <w:color w:val="8A1A4A"/>
          <w:sz w:val="19"/>
        </w:rPr>
        <w:t>quota.js:26</w:t>
      </w:r>
      <w:r>
        <w:t xml:space="preserve">, </w:t>
      </w:r>
      <w:r>
        <w:rPr>
          <w:rFonts w:ascii="Consolas" w:hAnsi="Consolas"/>
          <w:color w:val="8A1A4A"/>
          <w:sz w:val="19"/>
        </w:rPr>
        <w:t>:57</w:t>
      </w:r>
      <w:r>
        <w:t xml:space="preserve">). A failed match or a failed chat reply (e.g. the dead OpenRouter key, doc 11) </w:t>
      </w:r>
      <w:r>
        <w:rPr>
          <w:b/>
        </w:rPr>
        <w:t>still burns quota</w:t>
      </w:r>
      <w:r>
        <w:t xml:space="preserve"> — finding </w:t>
      </w:r>
      <w:r>
        <w:rPr>
          <w:b/>
        </w:rPr>
        <w:t>`UX7‑04`/`UX7‑02`</w:t>
      </w:r>
      <w:r>
        <w:t>.</w:t>
      </w:r>
    </w:p>
    <w:p>
      <w:pPr>
        <w:pStyle w:val="ListNumber"/>
      </w:pPr>
      <w:r>
        <w:rPr>
          <w:b/>
        </w:rPr>
        <w:t>Fail‑open on missing userId.</w:t>
      </w:r>
      <w:r>
        <w:t xml:space="preserve"> </w:t>
      </w:r>
      <w:r>
        <w:rPr>
          <w:rFonts w:ascii="Consolas" w:hAnsi="Consolas"/>
          <w:color w:val="8A1A4A"/>
          <w:sz w:val="19"/>
        </w:rPr>
        <w:t>userId</w:t>
      </w:r>
      <w:r>
        <w:t xml:space="preserve"> resolves </w:t>
      </w:r>
      <w:r>
        <w:rPr>
          <w:rFonts w:ascii="Consolas" w:hAnsi="Consolas"/>
          <w:color w:val="8A1A4A"/>
          <w:sz w:val="19"/>
        </w:rPr>
        <w:t>req.user?.id → x-user-id header → body.userId</w:t>
      </w:r>
      <w:r>
        <w:t xml:space="preserve">; if none, both call </w:t>
      </w:r>
      <w:r>
        <w:rPr>
          <w:rFonts w:ascii="Consolas" w:hAnsi="Consolas"/>
          <w:color w:val="8A1A4A"/>
          <w:sz w:val="19"/>
        </w:rPr>
        <w:t>next()</w:t>
      </w:r>
      <w:r>
        <w:t xml:space="preserve"> unmetered (</w:t>
      </w:r>
      <w:r>
        <w:rPr>
          <w:rFonts w:ascii="Consolas" w:hAnsi="Consolas"/>
          <w:color w:val="8A1A4A"/>
          <w:sz w:val="19"/>
        </w:rPr>
        <w:t>quota.js:9</w:t>
      </w:r>
      <w:r>
        <w:t xml:space="preserve">, </w:t>
      </w:r>
      <w:r>
        <w:rPr>
          <w:rFonts w:ascii="Consolas" w:hAnsi="Consolas"/>
          <w:color w:val="8A1A4A"/>
          <w:sz w:val="19"/>
        </w:rPr>
        <w:t>:39</w:t>
      </w:r>
      <w:r>
        <w:t xml:space="preserve">). It's only safe because both mounts sit behind </w:t>
      </w:r>
      <w:r>
        <w:rPr>
          <w:rFonts w:ascii="Consolas" w:hAnsi="Consolas"/>
          <w:color w:val="8A1A4A"/>
          <w:sz w:val="19"/>
        </w:rPr>
        <w:t>authenticateToken</w:t>
      </w:r>
      <w:r>
        <w:t xml:space="preserve">, so </w:t>
      </w:r>
      <w:r>
        <w:rPr>
          <w:rFonts w:ascii="Consolas" w:hAnsi="Consolas"/>
          <w:color w:val="8A1A4A"/>
          <w:sz w:val="19"/>
        </w:rPr>
        <w:t>req.user</w:t>
      </w:r>
      <w:r>
        <w:t xml:space="preserve"> is always present in practice. </w:t>
      </w:r>
      <w:r>
        <w:rPr>
          <w:b/>
        </w:rPr>
        <w:t>Never reuse these on an unauthenticated route.</w:t>
      </w:r>
    </w:p>
    <w:p>
      <w:pPr>
        <w:pStyle w:val="ListNumber"/>
      </w:pPr>
      <w:r>
        <w:rPr>
          <w:b/>
        </w:rPr>
        <w:t>Inconsistent user‑not‑found handling.</w:t>
      </w:r>
      <w:r>
        <w:t xml:space="preserve"> </w:t>
      </w:r>
      <w:r>
        <w:rPr>
          <w:rFonts w:ascii="Consolas" w:hAnsi="Consolas"/>
          <w:color w:val="8A1A4A"/>
          <w:sz w:val="19"/>
        </w:rPr>
        <w:t>checkMatchQuota</w:t>
      </w:r>
      <w:r>
        <w:t xml:space="preserve"> returns </w:t>
      </w:r>
      <w:r>
        <w:rPr>
          <w:b/>
        </w:rPr>
        <w:t>404</w:t>
      </w:r>
      <w:r>
        <w:t xml:space="preserve"> on a missing user row; </w:t>
      </w:r>
      <w:r>
        <w:rPr>
          <w:rFonts w:ascii="Consolas" w:hAnsi="Consolas"/>
          <w:color w:val="8A1A4A"/>
          <w:sz w:val="19"/>
        </w:rPr>
        <w:t>checkChatQuota</w:t>
      </w:r>
      <w:r>
        <w:t xml:space="preserve"> just </w:t>
      </w:r>
      <w:r>
        <w:rPr>
          <w:rFonts w:ascii="Consolas" w:hAnsi="Consolas"/>
          <w:color w:val="8A1A4A"/>
          <w:sz w:val="19"/>
        </w:rPr>
        <w:t>next()</w:t>
      </w:r>
      <w:r>
        <w:t>s. Cosmetic today, but don't rely on symmetry.</w:t>
      </w:r>
    </w:p>
    <w:p>
      <w:pPr>
        <w:pStyle w:val="ListNumber"/>
      </w:pPr>
      <w:r>
        <w:rPr>
          <w:b/>
        </w:rPr>
        <w:t>Self‑serve reset makes the paywall voluntary.</w:t>
      </w:r>
      <w:r>
        <w:t xml:space="preserve"> </w:t>
      </w:r>
      <w:r>
        <w:rPr>
          <w:rFonts w:ascii="Consolas" w:hAnsi="Consolas"/>
          <w:color w:val="8A1A4A"/>
          <w:sz w:val="19"/>
        </w:rPr>
        <w:t>POST /api/auth/reset-quota</w:t>
      </w:r>
      <w:r>
        <w:t xml:space="preserve"> → </w:t>
      </w:r>
      <w:r>
        <w:rPr>
          <w:rFonts w:ascii="Consolas" w:hAnsi="Consolas"/>
          <w:color w:val="8A1A4A"/>
          <w:sz w:val="19"/>
        </w:rPr>
        <w:t>resetQuota</w:t>
      </w:r>
      <w:r>
        <w:t xml:space="preserve"> (</w:t>
      </w:r>
      <w:r>
        <w:rPr>
          <w:rFonts w:ascii="Consolas" w:hAnsi="Consolas"/>
          <w:color w:val="8A1A4A"/>
          <w:sz w:val="19"/>
        </w:rPr>
        <w:t>auth.controller.js:317</w:t>
      </w:r>
      <w:r>
        <w:t xml:space="preserve">) zeroes </w:t>
      </w:r>
      <w:r>
        <w:rPr>
          <w:b/>
        </w:rPr>
        <w:t>both</w:t>
      </w:r>
      <w:r>
        <w:t xml:space="preserve"> counters for the caller's own id and responds </w:t>
      </w:r>
      <w:r>
        <w:rPr>
          <w:i/>
        </w:rPr>
        <w:t>"Quota limits reset successfully (Premium Demo Upgrade Active)"</w:t>
      </w:r>
      <w:r>
        <w:t xml:space="preserve">. Any logged‑in user can reset their own quota for free, so the 1‑run/5‑chat limit is not actually enforced. This is a </w:t>
      </w:r>
      <w:r>
        <w:rPr>
          <w:b/>
        </w:rPr>
        <w:t>demo‑stage decision</w:t>
      </w:r>
      <w:r>
        <w:t>, not a bug — but it means "monetization" does not exist yet.</w:t>
      </w:r>
    </w:p>
    <w:p>
      <w:pPr>
        <w:pStyle w:val="Heading2"/>
      </w:pPr>
      <w:r>
        <w:t xml:space="preserve">10. The admin model — </w:t>
      </w:r>
      <w:r>
        <w:rPr>
          <w:rFonts w:ascii="Consolas" w:hAnsi="Consolas"/>
          <w:color w:val="8A1A4A"/>
          <w:sz w:val="19"/>
        </w:rPr>
        <w:t>backend/src/middleware/admin.middleware.js</w:t>
      </w:r>
    </w:p>
    <w:p>
      <w:r>
        <w:rPr>
          <w:b/>
        </w:rPr>
        <w:t>There is no role or permission column on `users`.</w:t>
      </w:r>
      <w:r>
        <w:t xml:space="preserve"> Admin = your phone number appearing in the </w:t>
      </w:r>
      <w:r>
        <w:rPr>
          <w:rFonts w:ascii="Consolas" w:hAnsi="Consolas"/>
          <w:color w:val="8A1A4A"/>
          <w:sz w:val="19"/>
        </w:rPr>
        <w:t>ADMIN_PHONE_NUMBERS</w:t>
      </w:r>
      <w:r>
        <w:t xml:space="preserve"> env CSV. </w:t>
      </w:r>
      <w:r>
        <w:rPr>
          <w:rFonts w:ascii="Consolas" w:hAnsi="Consolas"/>
          <w:color w:val="8A1A4A"/>
          <w:sz w:val="19"/>
        </w:rPr>
        <w:t>requireAdmin</w:t>
      </w:r>
      <w:r>
        <w:t xml:space="preserve"> (</w:t>
      </w:r>
      <w:r>
        <w:rPr>
          <w:rFonts w:ascii="Consolas" w:hAnsi="Consolas"/>
          <w:color w:val="8A1A4A"/>
          <w:sz w:val="19"/>
        </w:rPr>
        <w:t>admin.middleware.js:7</w:t>
      </w:r>
      <w:r>
        <w:t xml:space="preserve">) splits that CSV, trims, and checks </w:t>
      </w:r>
      <w:r>
        <w:rPr>
          <w:rFonts w:ascii="Consolas" w:hAnsi="Consolas"/>
          <w:color w:val="8A1A4A"/>
          <w:sz w:val="19"/>
        </w:rPr>
        <w:t>req.user.phone</w:t>
      </w:r>
      <w:r>
        <w:t xml:space="preserve"> against it; 403 on miss.</w:t>
      </w:r>
    </w:p>
    <w:p>
      <w:pPr>
        <w:pStyle w:val="ListBullet"/>
      </w:pPr>
      <w:r>
        <w:rPr>
          <w:b/>
        </w:rPr>
        <w:t>Ordering matters:</w:t>
      </w:r>
      <w:r>
        <w:t xml:space="preserve"> </w:t>
      </w:r>
      <w:r>
        <w:rPr>
          <w:rFonts w:ascii="Consolas" w:hAnsi="Consolas"/>
          <w:color w:val="8A1A4A"/>
          <w:sz w:val="19"/>
        </w:rPr>
        <w:t>requireAdmin</w:t>
      </w:r>
      <w:r>
        <w:t xml:space="preserve"> reads </w:t>
      </w:r>
      <w:r>
        <w:rPr>
          <w:rFonts w:ascii="Consolas" w:hAnsi="Consolas"/>
          <w:color w:val="8A1A4A"/>
          <w:sz w:val="19"/>
        </w:rPr>
        <w:t>req.user.phone</w:t>
      </w:r>
      <w:r>
        <w:t xml:space="preserve">, so it </w:t>
      </w:r>
      <w:r>
        <w:rPr>
          <w:b/>
        </w:rPr>
        <w:t>must run after `authenticateToken`</w:t>
      </w:r>
      <w:r>
        <w:t xml:space="preserve">. Its only consumer is </w:t>
      </w:r>
      <w:r>
        <w:rPr>
          <w:rFonts w:ascii="Consolas" w:hAnsi="Consolas"/>
          <w:color w:val="8A1A4A"/>
          <w:sz w:val="19"/>
        </w:rPr>
        <w:t>admin.routes.js</w:t>
      </w:r>
      <w:r>
        <w:t xml:space="preserve"> — </w:t>
      </w:r>
      <w:r>
        <w:rPr>
          <w:rFonts w:ascii="Consolas" w:hAnsi="Consolas"/>
          <w:color w:val="8A1A4A"/>
          <w:sz w:val="19"/>
        </w:rPr>
        <w:t>GET /api/admin/whatsapp/messages → authenticateToken → requireAdmin → listWhatsAppMessages</w:t>
      </w:r>
      <w:r>
        <w:t>.</w:t>
      </w:r>
    </w:p>
    <w:p>
      <w:pPr>
        <w:pStyle w:val="ListBullet"/>
      </w:pPr>
      <w:r>
        <w:rPr>
          <w:rFonts w:ascii="Consolas" w:hAnsi="Consolas"/>
          <w:color w:val="8A1A4A"/>
          <w:sz w:val="19"/>
        </w:rPr>
        <w:t>ADMIN_PHONE_NUMBERS</w:t>
      </w:r>
      <w:r>
        <w:t xml:space="preserve"> is </w:t>
      </w:r>
      <w:r>
        <w:rPr>
          <w:b/>
        </w:rPr>
        <w:t>absent from `.env.example`</w:t>
      </w:r>
      <w:r>
        <w:t xml:space="preserve"> (template drift, doc 03 §10) and its real value has historically been the single bypass phone </w:t>
      </w:r>
      <w:r>
        <w:rPr>
          <w:rFonts w:ascii="Consolas" w:hAnsi="Consolas"/>
          <w:color w:val="8A1A4A"/>
          <w:sz w:val="19"/>
        </w:rPr>
        <w:t>+917063992027</w:t>
      </w:r>
      <w:r>
        <w:t xml:space="preserve"> (§4) — i.e. the backdoor identity and the admin identity have been the same number.</w:t>
      </w:r>
    </w:p>
    <w:p>
      <w:pPr>
        <w:pStyle w:val="ListBullet"/>
      </w:pPr>
      <w:r>
        <w:rPr>
          <w:b/>
        </w:rPr>
        <w:t>The `/db` admin editor is NOT unauthenticated.</w:t>
      </w:r>
      <w:r>
        <w:t xml:space="preserve"> </w:t>
      </w:r>
      <w:r>
        <w:rPr>
          <w:rFonts w:ascii="Consolas" w:hAnsi="Consolas"/>
          <w:color w:val="8A1A4A"/>
          <w:sz w:val="19"/>
        </w:rPr>
        <w:t>db.routes.js:8</w:t>
      </w:r>
      <w:r>
        <w:t xml:space="preserve"> does </w:t>
      </w:r>
      <w:r>
        <w:rPr>
          <w:rFonts w:ascii="Consolas" w:hAnsi="Consolas"/>
          <w:color w:val="8A1A4A"/>
          <w:sz w:val="19"/>
        </w:rPr>
        <w:t>router.use(authenticateToken)</w:t>
      </w:r>
      <w:r>
        <w:t xml:space="preserve">, so </w:t>
      </w:r>
      <w:r>
        <w:rPr>
          <w:rFonts w:ascii="Consolas" w:hAnsi="Consolas"/>
          <w:color w:val="8A1A4A"/>
          <w:sz w:val="19"/>
        </w:rPr>
        <w:t>GET/PUT/DELETE /api/db/tables/*</w:t>
      </w:r>
      <w:r>
        <w:t xml:space="preserve"> require a valid access token. But it applies </w:t>
      </w:r>
      <w:r>
        <w:rPr>
          <w:b/>
        </w:rPr>
        <w:t>`authenticateToken` only — not `requireAdmin`</w:t>
      </w:r>
      <w:r>
        <w:t xml:space="preserve"> — so </w:t>
      </w:r>
      <w:r>
        <w:rPr>
          <w:b/>
        </w:rPr>
        <w:t>any logged‑in user can read, update, and delete any row in any table.</w:t>
      </w:r>
      <w:r>
        <w:t xml:space="preserve"> This is an </w:t>
      </w:r>
      <w:r>
        <w:rPr>
          <w:b/>
        </w:rPr>
        <w:t>authorization (IDOR/privilege) gap, not an open door.</w:t>
      </w:r>
      <w:r>
        <w:t xml:space="preserve"> The decided direction (product owner, doc 17) is to </w:t>
      </w:r>
      <w:r>
        <w:rPr>
          <w:b/>
        </w:rPr>
        <w:t>re‑home `/db` behind the `ADMIN_PHONE_NUMBERS` allowlist</w:t>
      </w:r>
      <w:r>
        <w:t xml:space="preserve"> (add </w:t>
      </w:r>
      <w:r>
        <w:rPr>
          <w:rFonts w:ascii="Consolas" w:hAnsi="Consolas"/>
          <w:color w:val="8A1A4A"/>
          <w:sz w:val="19"/>
        </w:rPr>
        <w:t>requireAdmin</w:t>
      </w:r>
      <w:r>
        <w:t>) — a code change not yet done. Frame it accurately: authenticated, but under‑authorized.</w:t>
      </w:r>
    </w:p>
    <w:p>
      <w:pPr>
        <w:pStyle w:val="Heading2"/>
      </w:pPr>
      <w:r>
        <w:t>11. The share‑token side‑channel</w:t>
      </w:r>
    </w:p>
    <w:p>
      <w:r>
        <w:t xml:space="preserve">The one route that a non‑logged‑in party can hit with a credential other than an access token: </w:t>
      </w:r>
      <w:r>
        <w:rPr>
          <w:rFonts w:ascii="Consolas" w:hAnsi="Consolas"/>
          <w:color w:val="8A1A4A"/>
          <w:sz w:val="19"/>
        </w:rPr>
        <w:t>GET /api/compatibility/matches/:matchId/pdf</w:t>
      </w:r>
      <w:r>
        <w:t>.</w:t>
      </w:r>
    </w:p>
    <w:p>
      <w:pPr>
        <w:pStyle w:val="ListBullet"/>
      </w:pPr>
      <w:r>
        <w:rPr>
          <w:rFonts w:ascii="Consolas" w:hAnsi="Consolas"/>
          <w:color w:val="8A1A4A"/>
          <w:sz w:val="19"/>
        </w:rPr>
        <w:t>generateShareToken(matchId)</w:t>
      </w:r>
      <w:r>
        <w:t xml:space="preserve"> (</w:t>
      </w:r>
      <w:r>
        <w:rPr>
          <w:rFonts w:ascii="Consolas" w:hAnsi="Consolas"/>
          <w:color w:val="8A1A4A"/>
          <w:sz w:val="19"/>
        </w:rPr>
        <w:t>jwt.service.js:84</w:t>
      </w:r>
      <w:r>
        <w:t xml:space="preserve">) mints a </w:t>
      </w:r>
      <w:r>
        <w:rPr>
          <w:b/>
        </w:rPr>
        <w:t>48h</w:t>
      </w:r>
      <w:r>
        <w:t xml:space="preserve"> token </w:t>
      </w:r>
      <w:r>
        <w:rPr>
          <w:rFonts w:ascii="Consolas" w:hAnsi="Consolas"/>
          <w:color w:val="8A1A4A"/>
          <w:sz w:val="19"/>
        </w:rPr>
        <w:t>{ matchId, type: 'match_share' }</w:t>
      </w:r>
      <w:r>
        <w:t xml:space="preserve"> signed with </w:t>
      </w:r>
      <w:r>
        <w:rPr>
          <w:b/>
        </w:rPr>
        <w:t>`JWT_SECRET`</w:t>
      </w:r>
      <w:r>
        <w:t xml:space="preserve"> (the </w:t>
      </w:r>
      <w:r>
        <w:rPr>
          <w:i/>
        </w:rPr>
        <w:t>access</w:t>
      </w:r>
      <w:r>
        <w:t xml:space="preserve"> secret). It carries </w:t>
      </w:r>
      <w:r>
        <w:rPr>
          <w:b/>
        </w:rPr>
        <w:t>no `sub`/`phone`</w:t>
      </w:r>
      <w:r>
        <w:t xml:space="preserve"> — deliberately, so it can never authenticate any other endpoint even while valid.</w:t>
      </w:r>
    </w:p>
    <w:p>
      <w:pPr>
        <w:pStyle w:val="ListBullet"/>
      </w:pPr>
      <w:r>
        <w:rPr>
          <w:rFonts w:ascii="Consolas" w:hAnsi="Consolas"/>
          <w:color w:val="8A1A4A"/>
          <w:sz w:val="19"/>
        </w:rPr>
        <w:t>authenticateOrShareToken</w:t>
      </w:r>
      <w:r>
        <w:t xml:space="preserve"> (</w:t>
      </w:r>
      <w:r>
        <w:rPr>
          <w:rFonts w:ascii="Consolas" w:hAnsi="Consolas"/>
          <w:color w:val="8A1A4A"/>
          <w:sz w:val="19"/>
        </w:rPr>
        <w:t>auth.middleware.js:57</w:t>
      </w:r>
      <w:r>
        <w:t xml:space="preserve">): if </w:t>
      </w:r>
      <w:r>
        <w:rPr>
          <w:rFonts w:ascii="Consolas" w:hAnsi="Consolas"/>
          <w:color w:val="8A1A4A"/>
          <w:sz w:val="19"/>
        </w:rPr>
        <w:t>?shareToken=</w:t>
      </w:r>
      <w:r>
        <w:t xml:space="preserve"> is present it </w:t>
      </w:r>
      <w:r>
        <w:rPr>
          <w:rFonts w:ascii="Consolas" w:hAnsi="Consolas"/>
          <w:color w:val="8A1A4A"/>
          <w:sz w:val="19"/>
        </w:rPr>
        <w:t>verifyShareToken</w:t>
      </w:r>
      <w:r>
        <w:t xml:space="preserve">s and requires </w:t>
      </w:r>
      <w:r>
        <w:rPr>
          <w:rFonts w:ascii="Consolas" w:hAnsi="Consolas"/>
          <w:color w:val="8A1A4A"/>
          <w:sz w:val="19"/>
        </w:rPr>
        <w:t>decoded.matchId === req.params.matchId</w:t>
      </w:r>
      <w:r>
        <w:t xml:space="preserve">; on success it sets </w:t>
      </w:r>
      <w:r>
        <w:rPr>
          <w:b/>
        </w:rPr>
        <w:t>`req.viaShareLink = true`</w:t>
      </w:r>
      <w:r>
        <w:t xml:space="preserve"> and </w:t>
      </w:r>
      <w:r>
        <w:rPr>
          <w:b/>
        </w:rPr>
        <w:t>never sets `req.user`</w:t>
      </w:r>
      <w:r>
        <w:t xml:space="preserve">. If no </w:t>
      </w:r>
      <w:r>
        <w:rPr>
          <w:rFonts w:ascii="Consolas" w:hAnsi="Consolas"/>
          <w:color w:val="8A1A4A"/>
          <w:sz w:val="19"/>
        </w:rPr>
        <w:t>shareToken</w:t>
      </w:r>
      <w:r>
        <w:t xml:space="preserve">, it falls through to normal </w:t>
      </w:r>
      <w:r>
        <w:rPr>
          <w:rFonts w:ascii="Consolas" w:hAnsi="Consolas"/>
          <w:color w:val="8A1A4A"/>
          <w:sz w:val="19"/>
        </w:rPr>
        <w:t>authenticateToken</w:t>
      </w:r>
      <w:r>
        <w:t>.</w:t>
      </w:r>
    </w:p>
    <w:p>
      <w:pPr>
        <w:pStyle w:val="ListBullet"/>
      </w:pPr>
      <w:r>
        <w:rPr>
          <w:b/>
        </w:rPr>
        <w:t>Route ordering is load‑bearing.</w:t>
      </w:r>
      <w:r>
        <w:t xml:space="preserve"> In </w:t>
      </w:r>
      <w:r>
        <w:rPr>
          <w:rFonts w:ascii="Consolas" w:hAnsi="Consolas"/>
          <w:color w:val="8A1A4A"/>
          <w:sz w:val="19"/>
        </w:rPr>
        <w:t>compatibility.routes.js</w:t>
      </w:r>
      <w:r>
        <w:t xml:space="preserve"> the PDF route (</w:t>
      </w:r>
      <w:r>
        <w:rPr>
          <w:rFonts w:ascii="Consolas" w:hAnsi="Consolas"/>
          <w:color w:val="8A1A4A"/>
          <w:sz w:val="19"/>
        </w:rPr>
        <w:t>:10</w:t>
      </w:r>
      <w:r>
        <w:t xml:space="preserve">) is registered </w:t>
      </w:r>
      <w:r>
        <w:rPr>
          <w:b/>
        </w:rPr>
        <w:t>before</w:t>
      </w:r>
      <w:r>
        <w:t xml:space="preserve"> the blanket </w:t>
      </w:r>
      <w:r>
        <w:rPr>
          <w:rFonts w:ascii="Consolas" w:hAnsi="Consolas"/>
          <w:color w:val="8A1A4A"/>
          <w:sz w:val="19"/>
        </w:rPr>
        <w:t>router.use(authenticateToken)</w:t>
      </w:r>
      <w:r>
        <w:t xml:space="preserve"> (</w:t>
      </w:r>
      <w:r>
        <w:rPr>
          <w:rFonts w:ascii="Consolas" w:hAnsi="Consolas"/>
          <w:color w:val="8A1A4A"/>
          <w:sz w:val="19"/>
        </w:rPr>
        <w:t>:13</w:t>
      </w:r>
      <w:r>
        <w:t>), so it can accept the share token. Moving that line under the blanket guard breaks share links.</w:t>
      </w:r>
    </w:p>
    <w:p>
      <w:r>
        <w:t xml:space="preserve">Two consequences: (a) share‑link validity </w:t>
      </w:r>
      <w:r>
        <w:rPr>
          <w:b/>
        </w:rPr>
        <w:t>bypasses the DB session check entirely</w:t>
      </w:r>
      <w:r>
        <w:t xml:space="preserve"> — it's purely JWT signature + matchId match, so a leaked share URL is valid for the full 48h with no server‑side revocation; (b) because it's signed with </w:t>
      </w:r>
      <w:r>
        <w:rPr>
          <w:rFonts w:ascii="Consolas" w:hAnsi="Consolas"/>
          <w:color w:val="8A1A4A"/>
          <w:sz w:val="19"/>
        </w:rPr>
        <w:t>JWT_SECRET</w:t>
      </w:r>
      <w:r>
        <w:t xml:space="preserve">, </w:t>
      </w:r>
      <w:r>
        <w:rPr>
          <w:b/>
        </w:rPr>
        <w:t>rotating the access secret invalidates every outstanding share link</w:t>
      </w:r>
      <w:r>
        <w:t xml:space="preserve"> as a side effect (§12).</w:t>
      </w:r>
    </w:p>
    <w:p>
      <w:pPr>
        <w:pStyle w:val="Heading2"/>
      </w:pPr>
      <w:r>
        <w:t>12. Open security backlog (pointers — doc 21 is the authoritative ledger)</w:t>
      </w:r>
    </w:p>
    <w:p>
      <w:r>
        <w:t xml:space="preserve">Route map recap for reference — public: </w:t>
      </w:r>
      <w:r>
        <w:rPr>
          <w:rFonts w:ascii="Consolas" w:hAnsi="Consolas"/>
          <w:color w:val="8A1A4A"/>
          <w:sz w:val="19"/>
        </w:rPr>
        <w:t>POST /api/auth/{login,verify,refresh,logout}</w:t>
      </w:r>
      <w:r>
        <w:t xml:space="preserve">; </w:t>
      </w:r>
      <w:r>
        <w:rPr>
          <w:rFonts w:ascii="Consolas" w:hAnsi="Consolas"/>
          <w:color w:val="8A1A4A"/>
          <w:sz w:val="19"/>
        </w:rPr>
        <w:t>authenticateToken</w:t>
      </w:r>
      <w:r>
        <w:t xml:space="preserve">‑gated: </w:t>
      </w:r>
      <w:r>
        <w:rPr>
          <w:rFonts w:ascii="Consolas" w:hAnsi="Consolas"/>
          <w:color w:val="8A1A4A"/>
          <w:sz w:val="19"/>
        </w:rPr>
        <w:t>POST /profile</w:t>
      </w:r>
      <w:r>
        <w:t xml:space="preserve">, </w:t>
      </w:r>
      <w:r>
        <w:rPr>
          <w:rFonts w:ascii="Consolas" w:hAnsi="Consolas"/>
          <w:color w:val="8A1A4A"/>
          <w:sz w:val="19"/>
        </w:rPr>
        <w:t>POST /reset-quota</w:t>
      </w:r>
      <w:r>
        <w:t xml:space="preserve">, </w:t>
      </w:r>
      <w:r>
        <w:rPr>
          <w:rFonts w:ascii="Consolas" w:hAnsi="Consolas"/>
          <w:color w:val="8A1A4A"/>
          <w:sz w:val="19"/>
        </w:rPr>
        <w:t>GET /profile/:userId</w:t>
      </w:r>
      <w:r>
        <w:t xml:space="preserve">, </w:t>
      </w:r>
      <w:r>
        <w:rPr>
          <w:rFonts w:ascii="Consolas" w:hAnsi="Consolas"/>
          <w:color w:val="8A1A4A"/>
          <w:sz w:val="19"/>
        </w:rPr>
        <w:t>DELETE /account</w:t>
      </w:r>
      <w:r>
        <w:t xml:space="preserve"> (</w:t>
      </w:r>
      <w:r>
        <w:rPr>
          <w:rFonts w:ascii="Consolas" w:hAnsi="Consolas"/>
          <w:color w:val="8A1A4A"/>
          <w:sz w:val="19"/>
        </w:rPr>
        <w:t>auth.routes.js:16‑25</w:t>
      </w:r>
      <w:r>
        <w:t xml:space="preserve">). </w:t>
      </w:r>
      <w:r>
        <w:rPr>
          <w:rFonts w:ascii="Consolas" w:hAnsi="Consolas"/>
          <w:color w:val="8A1A4A"/>
          <w:sz w:val="19"/>
        </w:rPr>
        <w:t>/refresh</w:t>
      </w:r>
      <w:r>
        <w:t xml:space="preserve"> is public by design — the refresh token </w:t>
      </w:r>
      <w:r>
        <w:rPr>
          <w:i/>
        </w:rPr>
        <w:t>is</w:t>
      </w:r>
      <w:r>
        <w:t xml:space="preserve"> the credential.</w:t>
      </w:r>
    </w:p>
    <w:p>
      <w:r>
        <w:t>The findings to carry forward:</w:t>
      </w:r>
    </w:p>
    <w:p>
      <w:pPr>
        <w:pStyle w:val="ListBullet"/>
      </w:pPr>
      <w:r>
        <w:rPr>
          <w:b/>
        </w:rPr>
        <w:t>No‑grace‑window two‑tab race (the primary residual, flagged‑not‑done, commit `8856e83`).</w:t>
      </w:r>
      <w:r>
        <w:t xml:space="preserve"> The single‑flight </w:t>
      </w:r>
      <w:r>
        <w:rPr>
          <w:rFonts w:ascii="Consolas" w:hAnsi="Consolas"/>
          <w:color w:val="8A1A4A"/>
          <w:sz w:val="19"/>
        </w:rPr>
        <w:t>refreshAuthSession</w:t>
      </w:r>
      <w:r>
        <w:t xml:space="preserve"> only coalesces callers </w:t>
      </w:r>
      <w:r>
        <w:rPr>
          <w:i/>
        </w:rPr>
        <w:t>within one browser context</w:t>
      </w:r>
      <w:r>
        <w:t xml:space="preserve">. Two genuinely separate contexts (e.g. two tabs) can each POST the same refresh token — the first rotates+revokes it, the second hits a revoked token → 401 → spurious logout. The documented, un‑implemented mitigation is a short server‑side </w:t>
      </w:r>
      <w:r>
        <w:rPr>
          <w:b/>
        </w:rPr>
        <w:t>rotation‑family grace</w:t>
      </w:r>
      <w:r>
        <w:t xml:space="preserve"> (accept the immediately‑prior token in a family for a few seconds) or </w:t>
      </w:r>
      <w:r>
        <w:rPr>
          <w:b/>
        </w:rPr>
        <w:t>refresh‑token reuse detection</w:t>
      </w:r>
      <w:r>
        <w:t>.</w:t>
      </w:r>
    </w:p>
    <w:p>
      <w:pPr>
        <w:pStyle w:val="ListBullet"/>
      </w:pPr>
      <w:r>
        <w:rPr>
          <w:b/>
        </w:rPr>
        <w:t>Refresh token duplicated into XSS‑readable `localStorage`.</w:t>
      </w:r>
      <w:r>
        <w:t xml:space="preserve"> It's returned in the JSON body of </w:t>
      </w:r>
      <w:r>
        <w:rPr>
          <w:rFonts w:ascii="Consolas" w:hAnsi="Consolas"/>
          <w:color w:val="8A1A4A"/>
          <w:sz w:val="19"/>
        </w:rPr>
        <w:t>/verify</w:t>
      </w:r>
      <w:r>
        <w:t xml:space="preserve"> and </w:t>
      </w:r>
      <w:r>
        <w:rPr>
          <w:rFonts w:ascii="Consolas" w:hAnsi="Consolas"/>
          <w:color w:val="8A1A4A"/>
          <w:sz w:val="19"/>
        </w:rPr>
        <w:t>/refresh</w:t>
      </w:r>
      <w:r>
        <w:t xml:space="preserve"> and mirrored to </w:t>
      </w:r>
      <w:r>
        <w:rPr>
          <w:rFonts w:ascii="Consolas" w:hAnsi="Consolas"/>
          <w:color w:val="8A1A4A"/>
          <w:sz w:val="19"/>
        </w:rPr>
        <w:t>localStorage.slayhealth_refresh_token</w:t>
      </w:r>
      <w:r>
        <w:t xml:space="preserve"> </w:t>
      </w:r>
      <w:r>
        <w:rPr>
          <w:i/>
        </w:rPr>
        <w:t>in addition to</w:t>
      </w:r>
      <w:r>
        <w:t xml:space="preserve"> the httpOnly cookie (</w:t>
      </w:r>
      <w:r>
        <w:rPr>
          <w:rFonts w:ascii="Consolas" w:hAnsi="Consolas"/>
          <w:color w:val="8A1A4A"/>
          <w:sz w:val="19"/>
        </w:rPr>
        <w:t>auth.controller.js:133</w:t>
      </w:r>
      <w:r>
        <w:t xml:space="preserve">, </w:t>
      </w:r>
      <w:r>
        <w:rPr>
          <w:rFonts w:ascii="Consolas" w:hAnsi="Consolas"/>
          <w:color w:val="8A1A4A"/>
          <w:sz w:val="19"/>
        </w:rPr>
        <w:t>utils/api.js:52</w:t>
      </w:r>
      <w:r>
        <w:t>). The httpOnly protection is undermined by the readable copy; any XSS reads a valid 7‑day credential.</w:t>
      </w:r>
    </w:p>
    <w:p>
      <w:pPr>
        <w:pStyle w:val="ListBullet"/>
      </w:pPr>
      <w:r>
        <w:rPr>
          <w:b/>
        </w:rPr>
        <w:t>Access token accepted via `?token=` query param</w:t>
      </w:r>
      <w:r>
        <w:t xml:space="preserve"> (</w:t>
      </w:r>
      <w:r>
        <w:rPr>
          <w:rFonts w:ascii="Consolas" w:hAnsi="Consolas"/>
          <w:color w:val="8A1A4A"/>
          <w:sz w:val="19"/>
        </w:rPr>
        <w:t>auth.middleware.js:17</w:t>
      </w:r>
      <w:r>
        <w:t xml:space="preserve">). Query strings leak into server logs, proxy access logs, and </w:t>
      </w:r>
      <w:r>
        <w:rPr>
          <w:rFonts w:ascii="Consolas" w:hAnsi="Consolas"/>
          <w:color w:val="8A1A4A"/>
          <w:sz w:val="19"/>
        </w:rPr>
        <w:t>Referer</w:t>
      </w:r>
      <w:r>
        <w:t xml:space="preserve"> headers — a credential‑leak surface. Prefer Bearer‑only.</w:t>
      </w:r>
    </w:p>
    <w:p>
      <w:pPr>
        <w:pStyle w:val="ListBullet"/>
      </w:pPr>
      <w:r>
        <w:rPr>
          <w:b/>
        </w:rPr>
        <w:t>`/db` authorization gap</w:t>
      </w:r>
      <w:r>
        <w:t xml:space="preserve"> (§10): any logged‑in user can CRUD any table row; add </w:t>
      </w:r>
      <w:r>
        <w:rPr>
          <w:rFonts w:ascii="Consolas" w:hAnsi="Consolas"/>
          <w:color w:val="8A1A4A"/>
          <w:sz w:val="19"/>
        </w:rPr>
        <w:t>requireAdmin</w:t>
      </w:r>
      <w:r>
        <w:t>.</w:t>
      </w:r>
    </w:p>
    <w:p>
      <w:pPr>
        <w:pStyle w:val="ListBullet"/>
      </w:pPr>
      <w:r>
        <w:rPr>
          <w:b/>
        </w:rPr>
        <w:t>Self‑serve quota reset</w:t>
      </w:r>
      <w:r>
        <w:t xml:space="preserve"> (§9) nullifies the paywall — fine for demo, must change before monetization.</w:t>
      </w:r>
    </w:p>
    <w:p>
      <w:pPr>
        <w:pStyle w:val="ListBullet"/>
      </w:pPr>
      <w:r>
        <w:rPr>
          <w:b/>
        </w:rPr>
        <w:t>Redis fail‑open on OTP limiting</w:t>
      </w:r>
      <w:r>
        <w:t xml:space="preserve"> (§4): Redis down = no OTP throttling at all.</w:t>
      </w:r>
    </w:p>
    <w:p>
      <w:pPr>
        <w:pStyle w:val="ListBullet"/>
      </w:pPr>
      <w:r>
        <w:rPr>
          <w:b/>
        </w:rPr>
        <w:t>Unbounded `user_sessions` / `otp_requests` growth</w:t>
      </w:r>
      <w:r>
        <w:t xml:space="preserve"> (§6): no pruning job; every </w:t>
      </w:r>
      <w:r>
        <w:rPr>
          <w:rFonts w:ascii="Consolas" w:hAnsi="Consolas"/>
          <w:color w:val="8A1A4A"/>
          <w:sz w:val="19"/>
        </w:rPr>
        <w:t>/refresh</w:t>
      </w:r>
      <w:r>
        <w:t xml:space="preserve"> does an O(n) bcrypt scan.</w:t>
      </w:r>
    </w:p>
    <w:p>
      <w:pPr>
        <w:pStyle w:val="ListBullet"/>
      </w:pPr>
      <w:r>
        <w:rPr>
          <w:b/>
        </w:rPr>
        <w:t>Share token signed with the access secret</w:t>
      </w:r>
      <w:r>
        <w:t xml:space="preserve"> (§11): couples share‑link lifetime to access‑key rotation; no server‑side revocation.</w:t>
      </w:r>
    </w:p>
    <w:p>
      <w:pPr>
        <w:pStyle w:val="ListBullet"/>
      </w:pPr>
      <w:r>
        <w:rPr>
          <w:b/>
        </w:rPr>
        <w:t>Hardcoded bypass phone `+917063992027`</w:t>
      </w:r>
      <w:r>
        <w:t xml:space="preserve"> compiled into </w:t>
      </w:r>
      <w:r>
        <w:rPr>
          <w:rFonts w:ascii="Consolas" w:hAnsi="Consolas"/>
          <w:color w:val="8A1A4A"/>
          <w:sz w:val="19"/>
        </w:rPr>
        <w:t>otp.service.js</w:t>
      </w:r>
      <w:r>
        <w:t xml:space="preserve"> (§4).</w:t>
      </w:r>
    </w:p>
    <w:p>
      <w:pPr>
        <w:pStyle w:val="ListBullet"/>
      </w:pPr>
      <w:r>
        <w:rPr>
          <w:b/>
        </w:rPr>
        <w:t>UX session‑race items:</w:t>
      </w:r>
      <w:r>
        <w:t xml:space="preserve"> </w:t>
      </w:r>
      <w:r>
        <w:rPr>
          <w:rFonts w:ascii="Consolas" w:hAnsi="Consolas"/>
          <w:color w:val="8A1A4A"/>
          <w:sz w:val="19"/>
        </w:rPr>
        <w:t>UX1‑01</w:t>
      </w:r>
      <w:r>
        <w:t xml:space="preserve"> (non‑JSON error body rendered as raw </w:t>
      </w:r>
      <w:r>
        <w:rPr>
          <w:rFonts w:ascii="Consolas" w:hAnsi="Consolas"/>
          <w:color w:val="8A1A4A"/>
          <w:sz w:val="19"/>
        </w:rPr>
        <w:t>SyntaxError</w:t>
      </w:r>
      <w:r>
        <w:t xml:space="preserve">, mitigated by </w:t>
      </w:r>
      <w:r>
        <w:rPr>
          <w:rFonts w:ascii="Consolas" w:hAnsi="Consolas"/>
          <w:color w:val="8A1A4A"/>
          <w:sz w:val="19"/>
        </w:rPr>
        <w:t>safeJson</w:t>
      </w:r>
      <w:r>
        <w:t xml:space="preserve"> but the backend non‑JSON responders are the deeper fix); </w:t>
      </w:r>
      <w:r>
        <w:rPr>
          <w:rFonts w:ascii="Consolas" w:hAnsi="Consolas"/>
          <w:color w:val="8A1A4A"/>
          <w:sz w:val="19"/>
        </w:rPr>
        <w:t>UX1‑02</w:t>
      </w:r>
      <w:r>
        <w:t xml:space="preserve"> (abandoning mid‑signup between OTP success and the name step strands a nameless session).</w:t>
      </w:r>
    </w:p>
    <w:p>
      <w:pPr>
        <w:ind w:left="432"/>
        <w:shd w:val="clear" w:fill="EAF3EF"/>
      </w:pPr>
      <w:r>
        <w:rPr>
          <w:b/>
          <w:color w:val="5A5A5A"/>
        </w:rPr>
        <w:t>Regulatory note (REG‑06):</w:t>
      </w:r>
      <w:r>
        <w:rPr>
          <w:color w:val="5A5A5A"/>
        </w:rPr>
        <w:t xml:space="preserve"> the DPDP substantiation audit explicitly </w:t>
      </w:r>
      <w:r>
        <w:rPr>
          <w:b/>
          <w:color w:val="5A5A5A"/>
        </w:rPr>
        <w:t>scoped auth/JWT findings OUT</w:t>
      </w:r>
      <w:r>
        <w:rPr>
          <w:color w:val="5A5A5A"/>
        </w:rPr>
        <w:t xml:space="preserve"> and deferred them to the deep review; it only flags </w:t>
      </w:r>
      <w:r>
        <w:rPr>
          <w:rFonts w:ascii="Consolas" w:hAnsi="Consolas"/>
          <w:color w:val="8A1A4A"/>
          <w:sz w:val="19"/>
        </w:rPr>
        <w:t>otp_requests.expires_at</w:t>
      </w:r>
      <w:r>
        <w:rPr>
          <w:color w:val="5A5A5A"/>
        </w:rPr>
        <w:t xml:space="preserve"> as a legitimate retention exception. A dedicated security pass on </w:t>
      </w:r>
      <w:r>
        <w:rPr>
          <w:i/>
          <w:color w:val="5A5A5A"/>
        </w:rPr>
        <w:t>this</w:t>
      </w:r>
      <w:r>
        <w:rPr>
          <w:color w:val="5A5A5A"/>
        </w:rPr>
        <w:t xml:space="preserve"> subsystem is therefore still outstanding — treat the happy path as complete and the hardening as needs‑work. This doc states the gaps factually and takes no wellness‑vs‑SaMD position; that call is doc 21 / legal counsel's.</w:t>
      </w:r>
    </w:p>
    <w:p>
      <w:pPr>
        <w:pStyle w:val="Heading2"/>
      </w:pPr>
      <w:r>
        <w:t>Open items (see doc 21 for the authoritative list)</w:t>
      </w:r>
    </w:p>
    <w:p>
      <w:pPr>
        <w:pStyle w:val="ListBullet"/>
      </w:pPr>
      <w:r>
        <w:rPr>
          <w:b/>
        </w:rPr>
        <w:t>No‑grace‑window rotate‑and‑revoke</w:t>
      </w:r>
      <w:r>
        <w:t xml:space="preserve"> is the headline residual: needs a security‑reviewed server‑side rotation‑family grace or reuse‑detection before the two‑tab spurious‑logout can be called closed.</w:t>
      </w:r>
    </w:p>
    <w:p>
      <w:pPr>
        <w:pStyle w:val="ListBullet"/>
      </w:pPr>
      <w:r>
        <w:rPr>
          <w:b/>
        </w:rPr>
        <w:t>Refresh token in `localStorage`</w:t>
      </w:r>
      <w:r>
        <w:t xml:space="preserve"> duplicates the httpOnly cookie into XSS reach — decide cookie‑only vs. the current dual channel.</w:t>
      </w:r>
    </w:p>
    <w:p>
      <w:pPr>
        <w:pStyle w:val="ListBullet"/>
      </w:pPr>
      <w:r>
        <w:rPr>
          <w:b/>
        </w:rPr>
        <w:t>`/db` under‑authorization</w:t>
      </w:r>
      <w:r>
        <w:t xml:space="preserve"> and </w:t>
      </w:r>
      <w:r>
        <w:rPr>
          <w:b/>
        </w:rPr>
        <w:t>self‑serve quota reset</w:t>
      </w:r>
      <w:r>
        <w:t xml:space="preserve"> are both "authenticated but not authorized/enforced" gaps with decided directions (add </w:t>
      </w:r>
      <w:r>
        <w:rPr>
          <w:rFonts w:ascii="Consolas" w:hAnsi="Consolas"/>
          <w:color w:val="8A1A4A"/>
          <w:sz w:val="19"/>
        </w:rPr>
        <w:t>requireAdmin</w:t>
      </w:r>
      <w:r>
        <w:t>; gate reset) not yet coded.</w:t>
      </w:r>
    </w:p>
    <w:p>
      <w:pPr>
        <w:pStyle w:val="ListBullet"/>
      </w:pPr>
      <w:r>
        <w:rPr>
          <w:b/>
        </w:rPr>
        <w:t>No session/OTP pruning + O(n) bcrypt refresh scan</w:t>
      </w:r>
      <w:r>
        <w:t xml:space="preserve"> is a slow‑burn scale/cost problem — add a cleanup job alongside </w:t>
      </w:r>
      <w:r>
        <w:rPr>
          <w:rFonts w:ascii="Consolas" w:hAnsi="Consolas"/>
          <w:color w:val="8A1A4A"/>
          <w:sz w:val="19"/>
        </w:rPr>
        <w:t>cleanupOldReports</w:t>
      </w:r>
      <w:r>
        <w:t>.</w:t>
      </w:r>
    </w:p>
    <w:p>
      <w:pPr>
        <w:pStyle w:val="ListBullet"/>
      </w:pPr>
      <w:r>
        <w:rPr>
          <w:b/>
        </w:rPr>
        <w:t>Redis fail‑open</w:t>
      </w:r>
      <w:r>
        <w:t xml:space="preserve">, </w:t>
      </w:r>
      <w:r>
        <w:rPr>
          <w:b/>
        </w:rPr>
        <w:t>`?token=` query leakage</w:t>
      </w:r>
      <w:r>
        <w:t xml:space="preserve">, and the </w:t>
      </w:r>
      <w:r>
        <w:rPr>
          <w:b/>
        </w:rPr>
        <w:t>compiled‑in bypass phone</w:t>
      </w:r>
      <w:r>
        <w:t xml:space="preserve"> round out the hardening backlog.</w:t>
      </w:r>
    </w:p>
    <w:p>
      <w:r>
        <w:br w:type="page"/>
      </w:r>
    </w:p>
    <w:p>
      <w:pPr>
        <w:pStyle w:val="Heading1"/>
      </w:pPr>
      <w:r>
        <w:t>Data Model &amp; Storage (Postgres, Redis, legacy SQLite)</w:t>
      </w:r>
    </w:p>
    <w:p>
      <w:r>
        <w:t xml:space="preserve">Goal of this doc: be the </w:t>
      </w:r>
      <w:r>
        <w:rPr>
          <w:b/>
        </w:rPr>
        <w:t>authoritative data dictionary</w:t>
      </w:r>
      <w:r>
        <w:t xml:space="preserve"> — every one of the 14 Postgres tables (columns, types, defaults, PK/FK/</w:t>
      </w:r>
      <w:r>
        <w:rPr>
          <w:rFonts w:ascii="Consolas" w:hAnsi="Consolas"/>
          <w:color w:val="8A1A4A"/>
          <w:sz w:val="19"/>
        </w:rPr>
        <w:t>ON DELETE</w:t>
      </w:r>
      <w:r>
        <w:t xml:space="preserve">, and which columns were bolted on by </w:t>
      </w:r>
      <w:r>
        <w:rPr>
          <w:rFonts w:ascii="Consolas" w:hAnsi="Consolas"/>
          <w:color w:val="8A1A4A"/>
          <w:sz w:val="19"/>
        </w:rPr>
        <w:t>ALTER</w:t>
      </w:r>
      <w:r>
        <w:t xml:space="preserve">), the three‑store topology, the exact JSON shapes stored in </w:t>
      </w:r>
      <w:r>
        <w:rPr>
          <w:rFonts w:ascii="Consolas" w:hAnsi="Consolas"/>
          <w:color w:val="8A1A4A"/>
          <w:sz w:val="19"/>
        </w:rPr>
        <w:t>matches</w:t>
      </w:r>
      <w:r>
        <w:t>, the id‑vs‑</w:t>
      </w:r>
      <w:r>
        <w:rPr>
          <w:rFonts w:ascii="Consolas" w:hAnsi="Consolas"/>
          <w:color w:val="8A1A4A"/>
          <w:sz w:val="19"/>
        </w:rPr>
        <w:t>report_id</w:t>
      </w:r>
      <w:r>
        <w:t xml:space="preserve"> and radiology‑by‑identity traps that have already caused a silent all‑couples bug, what gets cleaned up (almost nothing), and how the two erasure cascades actually work. When you need to know "what is stored, where, in what shape, and what deletes it," this is the doc.</w:t>
      </w:r>
    </w:p>
    <w:p>
      <w:pPr>
        <w:pStyle w:val="Heading2"/>
      </w:pPr>
      <w:r>
        <w:t>1. The three‑store topology</w:t>
      </w:r>
    </w:p>
    <w:p>
      <w:r>
        <w:t xml:space="preserve">There are </w:t>
      </w:r>
      <w:r>
        <w:rPr>
          <w:b/>
        </w:rPr>
        <w:t>three</w:t>
      </w:r>
      <w:r>
        <w:t xml:space="preserve"> storage services in </w:t>
      </w:r>
      <w:r>
        <w:rPr>
          <w:rFonts w:ascii="Consolas" w:hAnsi="Consolas"/>
          <w:color w:val="8A1A4A"/>
          <w:sz w:val="19"/>
        </w:rPr>
        <w:t>backend/src/services/storage/</w:t>
      </w:r>
      <w:r>
        <w:t xml:space="preserve">, but only </w:t>
      </w:r>
      <w:r>
        <w:rPr>
          <w:b/>
        </w:rPr>
        <w:t>two are live</w:t>
      </w:r>
      <w:r>
        <w:t xml:space="preserve">, and only </w:t>
      </w:r>
      <w:r>
        <w:rPr>
          <w:b/>
        </w:rPr>
        <w:t>one is the system of record.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Store</w:t>
            </w:r>
          </w:p>
        </w:tc>
        <w:tc>
          <w:tcPr>
            <w:tcW w:type="dxa" w:w="1728"/>
          </w:tcPr>
          <w:p>
            <w:r/>
            <w:r>
              <w:rPr>
                <w:b/>
                <w:sz w:val="18"/>
              </w:rPr>
              <w:t>File</w:t>
            </w:r>
          </w:p>
        </w:tc>
        <w:tc>
          <w:tcPr>
            <w:tcW w:type="dxa" w:w="1728"/>
          </w:tcPr>
          <w:p>
            <w:r/>
            <w:r>
              <w:rPr>
                <w:b/>
                <w:sz w:val="18"/>
              </w:rPr>
              <w:t>Role</w:t>
            </w:r>
          </w:p>
        </w:tc>
        <w:tc>
          <w:tcPr>
            <w:tcW w:type="dxa" w:w="1728"/>
          </w:tcPr>
          <w:p>
            <w:r/>
            <w:r>
              <w:rPr>
                <w:b/>
                <w:sz w:val="18"/>
              </w:rPr>
              <w:t>Live?</w:t>
            </w:r>
          </w:p>
        </w:tc>
        <w:tc>
          <w:tcPr>
            <w:tcW w:type="dxa" w:w="1728"/>
          </w:tcPr>
          <w:p>
            <w:r/>
            <w:r>
              <w:rPr>
                <w:b/>
                <w:sz w:val="18"/>
              </w:rPr>
              <w:t>Optional?</w:t>
            </w:r>
          </w:p>
        </w:tc>
      </w:tr>
      <w:tr>
        <w:tc>
          <w:tcPr>
            <w:tcW w:type="dxa" w:w="1728"/>
          </w:tcPr>
          <w:p>
            <w:r/>
            <w:r>
              <w:rPr>
                <w:b/>
                <w:sz w:val="18"/>
              </w:rPr>
              <w:t>PostgreSQL</w:t>
            </w:r>
            <w:r>
              <w:rPr>
                <w:sz w:val="18"/>
              </w:rPr>
              <w:t xml:space="preserve"> (Supabase)</w:t>
            </w:r>
          </w:p>
        </w:tc>
        <w:tc>
          <w:tcPr>
            <w:tcW w:type="dxa" w:w="1728"/>
          </w:tcPr>
          <w:p>
            <w:r/>
            <w:r>
              <w:rPr>
                <w:rFonts w:ascii="Consolas" w:hAnsi="Consolas"/>
                <w:color w:val="8A1A4A"/>
                <w:sz w:val="18"/>
              </w:rPr>
              <w:t>postgres.service.js</w:t>
            </w:r>
          </w:p>
        </w:tc>
        <w:tc>
          <w:tcPr>
            <w:tcW w:type="dxa" w:w="1728"/>
          </w:tcPr>
          <w:p>
            <w:r/>
            <w:r>
              <w:rPr>
                <w:b/>
                <w:sz w:val="18"/>
              </w:rPr>
              <w:t>Sole system‑of‑record.</w:t>
            </w:r>
            <w:r>
              <w:rPr>
                <w:sz w:val="18"/>
              </w:rPr>
              <w:t xml:space="preserve"> All durable state — accounts, auth, reports, radiology, matches, invites, WhatsApp log.</w:t>
            </w:r>
          </w:p>
        </w:tc>
        <w:tc>
          <w:tcPr>
            <w:tcW w:type="dxa" w:w="1728"/>
          </w:tcPr>
          <w:p>
            <w:r/>
            <w:r>
              <w:rPr>
                <w:sz w:val="18"/>
              </w:rPr>
              <w:t>yes</w:t>
            </w:r>
          </w:p>
        </w:tc>
        <w:tc>
          <w:tcPr>
            <w:tcW w:type="dxa" w:w="1728"/>
          </w:tcPr>
          <w:p>
            <w:r/>
            <w:r>
              <w:rPr>
                <w:b/>
                <w:sz w:val="18"/>
              </w:rPr>
              <w:t>no</w:t>
            </w:r>
            <w:r>
              <w:rPr>
                <w:sz w:val="18"/>
              </w:rPr>
              <w:t xml:space="preserve"> — </w:t>
            </w:r>
            <w:r>
              <w:rPr>
                <w:rFonts w:ascii="Consolas" w:hAnsi="Consolas"/>
                <w:color w:val="8A1A4A"/>
                <w:sz w:val="18"/>
              </w:rPr>
              <w:t>initDB()</w:t>
            </w:r>
            <w:r>
              <w:rPr>
                <w:sz w:val="18"/>
              </w:rPr>
              <w:t xml:space="preserve"> failure exits the process</w:t>
            </w:r>
          </w:p>
        </w:tc>
      </w:tr>
      <w:tr>
        <w:tc>
          <w:tcPr>
            <w:tcW w:type="dxa" w:w="1728"/>
          </w:tcPr>
          <w:p>
            <w:r/>
            <w:r>
              <w:rPr>
                <w:b/>
                <w:sz w:val="18"/>
              </w:rPr>
              <w:t>Redis</w:t>
            </w:r>
            <w:r>
              <w:rPr>
                <w:sz w:val="18"/>
              </w:rPr>
              <w:t xml:space="preserve"> (Upstash REST)</w:t>
            </w:r>
          </w:p>
        </w:tc>
        <w:tc>
          <w:tcPr>
            <w:tcW w:type="dxa" w:w="1728"/>
          </w:tcPr>
          <w:p>
            <w:r/>
            <w:r>
              <w:rPr>
                <w:rFonts w:ascii="Consolas" w:hAnsi="Consolas"/>
                <w:color w:val="8A1A4A"/>
                <w:sz w:val="18"/>
              </w:rPr>
              <w:t>redis.service.js</w:t>
            </w:r>
          </w:p>
        </w:tc>
        <w:tc>
          <w:tcPr>
            <w:tcW w:type="dxa" w:w="1728"/>
          </w:tcPr>
          <w:p>
            <w:r/>
            <w:r>
              <w:rPr>
                <w:b/>
                <w:sz w:val="18"/>
              </w:rPr>
              <w:t>Nullable side‑cache only:</w:t>
            </w:r>
            <w:r>
              <w:rPr>
                <w:sz w:val="18"/>
              </w:rPr>
              <w:t xml:space="preserve"> LLM output cache (30‑day TTL) + OTP send rate‑limit/lockout counters. Holds </w:t>
            </w:r>
            <w:r>
              <w:rPr>
                <w:b/>
                <w:sz w:val="18"/>
              </w:rPr>
              <w:t>no durable product data</w:t>
            </w:r>
            <w:r>
              <w:rPr>
                <w:sz w:val="18"/>
              </w:rPr>
              <w:t>.</w:t>
            </w:r>
          </w:p>
        </w:tc>
        <w:tc>
          <w:tcPr>
            <w:tcW w:type="dxa" w:w="1728"/>
          </w:tcPr>
          <w:p>
            <w:r/>
            <w:r>
              <w:rPr>
                <w:sz w:val="18"/>
              </w:rPr>
              <w:t>yes when configured</w:t>
            </w:r>
          </w:p>
        </w:tc>
        <w:tc>
          <w:tcPr>
            <w:tcW w:type="dxa" w:w="1728"/>
          </w:tcPr>
          <w:p>
            <w:r/>
            <w:r>
              <w:rPr>
                <w:b/>
                <w:sz w:val="18"/>
              </w:rPr>
              <w:t>yes</w:t>
            </w:r>
            <w:r>
              <w:rPr>
                <w:sz w:val="18"/>
              </w:rPr>
              <w:t xml:space="preserve"> — degrades fail‑open when absent</w:t>
            </w:r>
          </w:p>
        </w:tc>
      </w:tr>
      <w:tr>
        <w:tc>
          <w:tcPr>
            <w:tcW w:type="dxa" w:w="1728"/>
          </w:tcPr>
          <w:p>
            <w:r/>
            <w:r>
              <w:rPr>
                <w:b/>
                <w:sz w:val="18"/>
              </w:rPr>
              <w:t>SQLite</w:t>
            </w:r>
            <w:r>
              <w:rPr>
                <w:sz w:val="18"/>
              </w:rPr>
              <w:t xml:space="preserve"> (better‑sqlite3)</w:t>
            </w:r>
          </w:p>
        </w:tc>
        <w:tc>
          <w:tcPr>
            <w:tcW w:type="dxa" w:w="1728"/>
          </w:tcPr>
          <w:p>
            <w:r/>
            <w:r>
              <w:rPr>
                <w:rFonts w:ascii="Consolas" w:hAnsi="Consolas"/>
                <w:color w:val="8A1A4A"/>
                <w:sz w:val="18"/>
              </w:rPr>
              <w:t>sqlite.service.js</w:t>
            </w:r>
          </w:p>
        </w:tc>
        <w:tc>
          <w:tcPr>
            <w:tcW w:type="dxa" w:w="1728"/>
          </w:tcPr>
          <w:p>
            <w:r/>
            <w:r>
              <w:rPr>
                <w:b/>
                <w:sz w:val="18"/>
              </w:rPr>
              <w:t>Dead legacy.</w:t>
            </w:r>
            <w:r>
              <w:rPr>
                <w:sz w:val="18"/>
              </w:rPr>
              <w:t xml:space="preserve"> A fossil single‑file store from an earlier era. Never imported by </w:t>
            </w:r>
            <w:r>
              <w:rPr>
                <w:rFonts w:ascii="Consolas" w:hAnsi="Consolas"/>
                <w:color w:val="8A1A4A"/>
                <w:sz w:val="18"/>
              </w:rPr>
              <w:t>backend/src/</w:t>
            </w:r>
            <w:r>
              <w:rPr>
                <w:sz w:val="18"/>
              </w:rPr>
              <w:t>. Stale subset schema.</w:t>
            </w:r>
          </w:p>
        </w:tc>
        <w:tc>
          <w:tcPr>
            <w:tcW w:type="dxa" w:w="1728"/>
          </w:tcPr>
          <w:p>
            <w:r/>
            <w:r>
              <w:rPr>
                <w:b/>
                <w:sz w:val="18"/>
              </w:rPr>
              <w:t>no</w:t>
            </w:r>
          </w:p>
        </w:tc>
        <w:tc>
          <w:tcPr>
            <w:tcW w:type="dxa" w:w="1728"/>
          </w:tcPr>
          <w:p>
            <w:r/>
            <w:r>
              <w:rPr>
                <w:sz w:val="18"/>
              </w:rPr>
              <w:t>n/a — should be deleted</w:t>
            </w:r>
          </w:p>
        </w:tc>
      </w:tr>
    </w:tbl>
    <w:p>
      <w:pPr>
        <w:spacing w:after="80"/>
      </w:pPr>
    </w:p>
    <w:p>
      <w:r>
        <w:t xml:space="preserve">The mental model: </w:t>
      </w:r>
      <w:r>
        <w:rPr>
          <w:b/>
        </w:rPr>
        <w:t>Postgres is truth. Redis is a speed/safety accessory you can unplug. SQLite is a corpse still in the room</w:t>
      </w:r>
      <w:r>
        <w:t xml:space="preserve"> — a service file, a </w:t>
      </w:r>
      <w:r>
        <w:rPr>
          <w:rFonts w:ascii="Consolas" w:hAnsi="Consolas"/>
          <w:color w:val="8A1A4A"/>
          <w:sz w:val="19"/>
        </w:rPr>
        <w:t>better-sqlite3 ^12.11.1</w:t>
      </w:r>
      <w:r>
        <w:t xml:space="preserve"> production dependency, and </w:t>
      </w:r>
      <w:r>
        <w:rPr>
          <w:b/>
        </w:rPr>
        <w:t>two git‑tracked binary `.db` files</w:t>
      </w:r>
      <w:r>
        <w:t xml:space="preserve"> (§11). Never treat anything in SQLite as authoritative, and never let a new dev "fix" a bug by editing the wrong store.</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every controller   │  Postgres (Supabase)  — SYSTEM OF RECORD     │</w:t>
      </w:r>
    </w:p>
    <w:p>
      <w:pPr>
        <w:shd w:val="clear" w:fill="F3F4F2"/>
        <w:spacing w:after="0" w:before="0"/>
      </w:pPr>
      <w:r>
        <w:rPr>
          <w:rFonts w:ascii="Consolas" w:hAnsi="Consolas"/>
          <w:sz w:val="18"/>
        </w:rPr>
        <w:t xml:space="preserve"> &amp; service ────────▶│  14 tables · pg.Pool · initDB on boot        │</w:t>
      </w:r>
    </w:p>
    <w:p>
      <w:pPr>
        <w:shd w:val="clear" w:fill="F3F4F2"/>
        <w:spacing w:after="0" w:before="0"/>
      </w:pPr>
      <w:r>
        <w:rPr>
          <w:rFonts w:ascii="Consolas" w:hAnsi="Consolas"/>
          <w:sz w:val="18"/>
        </w:rPr>
        <w:t xml:space="preserve">   db.query()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llm.service ───────────┘ (30d cache)             │ (OTP counters)</w:t>
      </w:r>
    </w:p>
    <w:p>
      <w:pPr>
        <w:shd w:val="clear" w:fill="F3F4F2"/>
        <w:spacing w:after="0" w:before="0"/>
      </w:pPr>
      <w:r>
        <w:rPr>
          <w:rFonts w:ascii="Consolas" w:hAnsi="Consolas"/>
          <w:sz w:val="18"/>
        </w:rPr>
        <w:t xml:space="preserve">   otp.service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 Redis (Upstash)     │        │ SQLite (better-sqlite3)          │</w:t>
      </w:r>
    </w:p>
    <w:p>
      <w:pPr>
        <w:shd w:val="clear" w:fill="F3F4F2"/>
        <w:spacing w:after="0" w:before="0"/>
      </w:pPr>
      <w:r>
        <w:rPr>
          <w:rFonts w:ascii="Consolas" w:hAnsi="Consolas"/>
          <w:sz w:val="18"/>
        </w:rPr>
        <w:t xml:space="preserve">   │ nullable side-cache │        │ DEAD — only test scripts import  │</w:t>
      </w:r>
    </w:p>
    <w:p>
      <w:pPr>
        <w:shd w:val="clear" w:fill="F3F4F2"/>
        <w:spacing w:after="0" w:before="0"/>
      </w:pPr>
      <w:r>
        <w:rPr>
          <w:rFonts w:ascii="Consolas" w:hAnsi="Consolas"/>
          <w:sz w:val="18"/>
        </w:rPr>
        <w:t xml:space="preserve">   │ LLM cache + OTP RL  │        │ stale subset schema, 2 binary DBs│</w:t>
      </w:r>
    </w:p>
    <w:p>
      <w:pPr>
        <w:shd w:val="clear" w:fill="F3F4F2"/>
        <w:spacing w:after="0" w:before="0"/>
      </w:pPr>
      <w:r>
        <w:rPr>
          <w:rFonts w:ascii="Consolas" w:hAnsi="Consolas"/>
          <w:sz w:val="18"/>
        </w:rPr>
        <w:t xml:space="preserve">   └─────────────────────┘        └──────────────────────────────────┘</w:t>
      </w:r>
    </w:p>
    <w:p>
      <w:pPr>
        <w:spacing w:after="80"/>
      </w:pPr>
    </w:p>
    <w:p>
      <w:pPr>
        <w:pStyle w:val="Heading2"/>
      </w:pPr>
      <w:r>
        <w:t>2. Connection &amp; boot</w:t>
      </w:r>
    </w:p>
    <w:p>
      <w:pPr>
        <w:pStyle w:val="Heading3"/>
      </w:pPr>
      <w:r>
        <w:t>Postgres pool</w:t>
      </w:r>
    </w:p>
    <w:p>
      <w:r>
        <w:rPr>
          <w:rFonts w:ascii="Consolas" w:hAnsi="Consolas"/>
          <w:color w:val="8A1A4A"/>
          <w:sz w:val="19"/>
        </w:rPr>
        <w:t>postgres.service.js:6</w:t>
      </w:r>
      <w:r>
        <w:t xml:space="preserve"> builds </w:t>
      </w:r>
      <w:r>
        <w:rPr>
          <w:b/>
        </w:rPr>
        <w:t>one</w:t>
      </w:r>
      <w:r>
        <w:t xml:space="preserve"> </w:t>
      </w:r>
      <w:r>
        <w:rPr>
          <w:rFonts w:ascii="Consolas" w:hAnsi="Consolas"/>
          <w:color w:val="8A1A4A"/>
          <w:sz w:val="19"/>
        </w:rPr>
        <w:t>pg.Pool</w:t>
      </w:r>
      <w:r>
        <w:t xml:space="preserve"> from </w:t>
      </w:r>
      <w:r>
        <w:rPr>
          <w:rFonts w:ascii="Consolas" w:hAnsi="Consolas"/>
          <w:color w:val="8A1A4A"/>
          <w:sz w:val="19"/>
        </w:rPr>
        <w:t>DATABASE_URL</w:t>
      </w:r>
      <w:r>
        <w:t xml:space="preserve"> with </w:t>
      </w:r>
      <w:r>
        <w:rPr>
          <w:rFonts w:ascii="Consolas" w:hAnsi="Consolas"/>
          <w:color w:val="8A1A4A"/>
          <w:sz w:val="19"/>
        </w:rPr>
        <w:t>ssl.rejectUnauthorized: false</w:t>
      </w:r>
      <w:r>
        <w:t xml:space="preserve"> (</w:t>
      </w:r>
      <w:r>
        <w:rPr>
          <w:rFonts w:ascii="Consolas" w:hAnsi="Consolas"/>
          <w:color w:val="8A1A4A"/>
          <w:sz w:val="19"/>
        </w:rPr>
        <w:t>postgres.service.js:9</w:t>
      </w:r>
      <w:r>
        <w:t xml:space="preserve">) — Supabase requires SSL, and the pool </w:t>
      </w:r>
      <w:r>
        <w:rPr>
          <w:b/>
        </w:rPr>
        <w:t>accepts any cert</w:t>
      </w:r>
      <w:r>
        <w:t xml:space="preserve"> (a mild MITM exposure flagged in doc 20). Everyone imports </w:t>
      </w:r>
      <w:r>
        <w:rPr>
          <w:rFonts w:ascii="Consolas" w:hAnsi="Consolas"/>
          <w:color w:val="8A1A4A"/>
          <w:sz w:val="19"/>
        </w:rPr>
        <w:t>{ db }</w:t>
      </w:r>
      <w:r>
        <w:t xml:space="preserve"> and calls </w:t>
      </w:r>
      <w:r>
        <w:rPr>
          <w:rFonts w:ascii="Consolas" w:hAnsi="Consolas"/>
          <w:color w:val="8A1A4A"/>
          <w:sz w:val="19"/>
        </w:rPr>
        <w:t>db.query(text, params)</w:t>
      </w:r>
      <w:r>
        <w:t xml:space="preserve"> (</w:t>
      </w:r>
      <w:r>
        <w:rPr>
          <w:rFonts w:ascii="Consolas" w:hAnsi="Consolas"/>
          <w:color w:val="8A1A4A"/>
          <w:sz w:val="19"/>
        </w:rPr>
        <w:t>postgres.service.js:17‑25</w:t>
      </w:r>
      <w:r>
        <w:t xml:space="preserve">); </w:t>
      </w:r>
      <w:r>
        <w:rPr>
          <w:rFonts w:ascii="Consolas" w:hAnsi="Consolas"/>
          <w:color w:val="8A1A4A"/>
          <w:sz w:val="19"/>
        </w:rPr>
        <w:t>db.pool</w:t>
      </w:r>
      <w:r>
        <w:t xml:space="preserve"> is used directly </w:t>
      </w:r>
      <w:r>
        <w:rPr>
          <w:b/>
        </w:rPr>
        <w:t>only</w:t>
      </w:r>
      <w:r>
        <w:t xml:space="preserve"> for a transaction (the </w:t>
      </w:r>
      <w:r>
        <w:rPr>
          <w:rFonts w:ascii="Consolas" w:hAnsi="Consolas"/>
          <w:color w:val="8A1A4A"/>
          <w:sz w:val="19"/>
        </w:rPr>
        <w:t>deleteAccount</w:t>
      </w:r>
      <w:r>
        <w:t xml:space="preserve"> </w:t>
      </w:r>
      <w:r>
        <w:rPr>
          <w:rFonts w:ascii="Consolas" w:hAnsi="Consolas"/>
          <w:color w:val="8A1A4A"/>
          <w:sz w:val="19"/>
        </w:rPr>
        <w:t>BEGIN/COMMIT</w:t>
      </w:r>
      <w:r>
        <w:t xml:space="preserve">, §8). In </w:t>
      </w:r>
      <w:r>
        <w:rPr>
          <w:rFonts w:ascii="Consolas" w:hAnsi="Consolas"/>
          <w:color w:val="8A1A4A"/>
          <w:sz w:val="19"/>
        </w:rPr>
        <w:t>NODE_ENV=development</w:t>
      </w:r>
      <w:r>
        <w:t xml:space="preserve"> every query (text + params) is logged (</w:t>
      </w:r>
      <w:r>
        <w:rPr>
          <w:rFonts w:ascii="Consolas" w:hAnsi="Consolas"/>
          <w:color w:val="8A1A4A"/>
          <w:sz w:val="19"/>
        </w:rPr>
        <w:t>postgres.service.js:19‑21</w:t>
      </w:r>
      <w:r>
        <w:t>) — noisy, and it prints parameter values, so don't ship dev logging to prod.</w:t>
      </w:r>
    </w:p>
    <w:p>
      <w:pPr>
        <w:pStyle w:val="Heading3"/>
      </w:pPr>
      <w:r>
        <w:t>Idempotent in‑boot "migrations" — there is no migration framework</w:t>
      </w:r>
    </w:p>
    <w:p>
      <w:r>
        <w:rPr>
          <w:rFonts w:ascii="Consolas" w:hAnsi="Consolas"/>
          <w:color w:val="8A1A4A"/>
          <w:sz w:val="19"/>
        </w:rPr>
        <w:t>server.js:110</w:t>
      </w:r>
      <w:r>
        <w:t xml:space="preserve"> does </w:t>
      </w:r>
      <w:r>
        <w:rPr>
          <w:rFonts w:ascii="Consolas" w:hAnsi="Consolas"/>
          <w:color w:val="8A1A4A"/>
          <w:sz w:val="19"/>
        </w:rPr>
        <w:t>initDB().then(() =&gt; app.listen(...))</w:t>
      </w:r>
      <w:r>
        <w:t xml:space="preserve"> and </w:t>
      </w:r>
      <w:r>
        <w:rPr>
          <w:rFonts w:ascii="Consolas" w:hAnsi="Consolas"/>
          <w:color w:val="8A1A4A"/>
          <w:sz w:val="19"/>
        </w:rPr>
        <w:t>.catch(() =&gt; process.exit(1))</w:t>
      </w:r>
      <w:r>
        <w:t xml:space="preserve"> — </w:t>
      </w:r>
      <w:r>
        <w:rPr>
          <w:b/>
        </w:rPr>
        <w:t>a schema init failure is fatal.</w:t>
      </w:r>
      <w:r>
        <w:t xml:space="preserve"> </w:t>
      </w:r>
      <w:r>
        <w:rPr>
          <w:rFonts w:ascii="Consolas" w:hAnsi="Consolas"/>
          <w:color w:val="8A1A4A"/>
          <w:sz w:val="19"/>
        </w:rPr>
        <w:t>initDB()</w:t>
      </w:r>
      <w:r>
        <w:t xml:space="preserve"> (</w:t>
      </w:r>
      <w:r>
        <w:rPr>
          <w:rFonts w:ascii="Consolas" w:hAnsi="Consolas"/>
          <w:color w:val="8A1A4A"/>
          <w:sz w:val="19"/>
        </w:rPr>
        <w:t>postgres.service.js:27</w:t>
      </w:r>
      <w:r>
        <w:t xml:space="preserve">) runs the </w:t>
      </w:r>
      <w:r>
        <w:rPr>
          <w:b/>
        </w:rPr>
        <w:t>entire</w:t>
      </w:r>
      <w:r>
        <w:t xml:space="preserve"> schema on </w:t>
      </w:r>
      <w:r>
        <w:rPr>
          <w:b/>
        </w:rPr>
        <w:t>every boot</w:t>
      </w:r>
      <w:r>
        <w:t>:</w:t>
      </w:r>
    </w:p>
    <w:p>
      <w:pPr>
        <w:pStyle w:val="ListNumber"/>
      </w:pPr>
      <w:r>
        <w:t xml:space="preserve">one big </w:t>
      </w:r>
      <w:r>
        <w:rPr>
          <w:rFonts w:ascii="Consolas" w:hAnsi="Consolas"/>
          <w:color w:val="8A1A4A"/>
          <w:sz w:val="19"/>
        </w:rPr>
        <w:t>CREATE TABLE IF NOT EXISTS …</w:t>
      </w:r>
      <w:r>
        <w:t xml:space="preserve"> block for the original tables (</w:t>
      </w:r>
      <w:r>
        <w:rPr>
          <w:rFonts w:ascii="Consolas" w:hAnsi="Consolas"/>
          <w:color w:val="8A1A4A"/>
          <w:sz w:val="19"/>
        </w:rPr>
        <w:t>postgres.service.js:30‑167</w:t>
      </w:r>
      <w:r>
        <w:t>),</w:t>
      </w:r>
    </w:p>
    <w:p>
      <w:pPr>
        <w:pStyle w:val="ListNumber"/>
      </w:pPr>
      <w:r>
        <w:t xml:space="preserve">then a sequence of idempotent </w:t>
      </w:r>
      <w:r>
        <w:rPr>
          <w:rFonts w:ascii="Consolas" w:hAnsi="Consolas"/>
          <w:color w:val="8A1A4A"/>
          <w:sz w:val="19"/>
        </w:rPr>
        <w:t>ALTER TABLE … ADD COLUMN IF NOT EXISTS …</w:t>
      </w:r>
      <w:r>
        <w:t xml:space="preserve"> / </w:t>
      </w:r>
      <w:r>
        <w:rPr>
          <w:rFonts w:ascii="Consolas" w:hAnsi="Consolas"/>
          <w:color w:val="8A1A4A"/>
          <w:sz w:val="19"/>
        </w:rPr>
        <w:t>CREATE TABLE IF NOT EXISTS …</w:t>
      </w:r>
      <w:r>
        <w:t xml:space="preserve"> / </w:t>
      </w:r>
      <w:r>
        <w:rPr>
          <w:rFonts w:ascii="Consolas" w:hAnsi="Consolas"/>
          <w:color w:val="8A1A4A"/>
          <w:sz w:val="19"/>
        </w:rPr>
        <w:t>CREATE INDEX IF NOT EXISTS …</w:t>
      </w:r>
      <w:r>
        <w:t xml:space="preserve"> statements that layer on everything added since (</w:t>
      </w:r>
      <w:r>
        <w:rPr>
          <w:rFonts w:ascii="Consolas" w:hAnsi="Consolas"/>
          <w:color w:val="8A1A4A"/>
          <w:sz w:val="19"/>
        </w:rPr>
        <w:t>postgres.service.js:170‑283</w:t>
      </w:r>
      <w:r>
        <w:t>).</w:t>
      </w:r>
    </w:p>
    <w:p>
      <w:r>
        <w:t xml:space="preserve">There is </w:t>
      </w:r>
      <w:r>
        <w:rPr>
          <w:b/>
        </w:rPr>
        <w:t>no version table, no migration tool (no Prisma/Knex/Flyway), no down‑migrations.</w:t>
      </w:r>
      <w:r>
        <w:t xml:space="preserve"> The consequence you must internalize: </w:t>
      </w:r>
      <w:r>
        <w:rPr>
          <w:b/>
        </w:rPr>
        <w:t>the column set from the fresh `CREATE TABLE` can drift from the `ALTER`‑added set.</w:t>
      </w:r>
      <w:r>
        <w:t xml:space="preserve"> A brand‑new database gets the base columns from the </w:t>
      </w:r>
      <w:r>
        <w:rPr>
          <w:rFonts w:ascii="Consolas" w:hAnsi="Consolas"/>
          <w:color w:val="8A1A4A"/>
          <w:sz w:val="19"/>
        </w:rPr>
        <w:t>CREATE</w:t>
      </w:r>
      <w:r>
        <w:t xml:space="preserve"> plus everything from the </w:t>
      </w:r>
      <w:r>
        <w:rPr>
          <w:rFonts w:ascii="Consolas" w:hAnsi="Consolas"/>
          <w:color w:val="8A1A4A"/>
          <w:sz w:val="19"/>
        </w:rPr>
        <w:t>ALTER</w:t>
      </w:r>
      <w:r>
        <w:t xml:space="preserve">s; but the </w:t>
      </w:r>
      <w:r>
        <w:rPr>
          <w:rFonts w:ascii="Consolas" w:hAnsi="Consolas"/>
          <w:color w:val="8A1A4A"/>
          <w:sz w:val="19"/>
        </w:rPr>
        <w:t>CREATE</w:t>
      </w:r>
      <w:r>
        <w:t xml:space="preserve"> blocks were never back‑filled, so (e.g.) </w:t>
      </w:r>
      <w:r>
        <w:rPr>
          <w:rFonts w:ascii="Consolas" w:hAnsi="Consolas"/>
          <w:color w:val="8A1A4A"/>
          <w:sz w:val="19"/>
        </w:rPr>
        <w:t>matches</w:t>
      </w:r>
      <w:r>
        <w:t xml:space="preserve"> in the </w:t>
      </w:r>
      <w:r>
        <w:rPr>
          <w:rFonts w:ascii="Consolas" w:hAnsi="Consolas"/>
          <w:color w:val="8A1A4A"/>
          <w:sz w:val="19"/>
        </w:rPr>
        <w:t>CREATE</w:t>
      </w:r>
      <w:r>
        <w:t xml:space="preserve"> has no </w:t>
      </w:r>
      <w:r>
        <w:rPr>
          <w:rFonts w:ascii="Consolas" w:hAnsi="Consolas"/>
          <w:color w:val="8A1A4A"/>
          <w:sz w:val="19"/>
        </w:rPr>
        <w:t>user_id</w:t>
      </w:r>
      <w:r>
        <w:t>/</w:t>
      </w:r>
      <w:r>
        <w:rPr>
          <w:rFonts w:ascii="Consolas" w:hAnsi="Consolas"/>
          <w:color w:val="8A1A4A"/>
          <w:sz w:val="19"/>
        </w:rPr>
        <w:t>presentation_json</w:t>
      </w:r>
      <w:r>
        <w:t>/</w:t>
      </w:r>
      <w:r>
        <w:rPr>
          <w:rFonts w:ascii="Consolas" w:hAnsi="Consolas"/>
          <w:color w:val="8A1A4A"/>
          <w:sz w:val="19"/>
        </w:rPr>
        <w:t>ai_narrative</w:t>
      </w:r>
      <w:r>
        <w:t xml:space="preserve"> — those exist </w:t>
      </w:r>
      <w:r>
        <w:rPr>
          <w:b/>
        </w:rPr>
        <w:t>only</w:t>
      </w:r>
      <w:r>
        <w:t xml:space="preserve"> because the </w:t>
      </w:r>
      <w:r>
        <w:rPr>
          <w:rFonts w:ascii="Consolas" w:hAnsi="Consolas"/>
          <w:color w:val="8A1A4A"/>
          <w:sz w:val="19"/>
        </w:rPr>
        <w:t>ALTER</w:t>
      </w:r>
      <w:r>
        <w:t xml:space="preserve">s at </w:t>
      </w:r>
      <w:r>
        <w:rPr>
          <w:rFonts w:ascii="Consolas" w:hAnsi="Consolas"/>
          <w:color w:val="8A1A4A"/>
          <w:sz w:val="19"/>
        </w:rPr>
        <w:t>postgres.service.js:223‑230</w:t>
      </w:r>
      <w:r>
        <w:t xml:space="preserve"> add them. </w:t>
      </w:r>
      <w:r>
        <w:rPr>
          <w:b/>
        </w:rPr>
        <w:t>To add a column, you add an `ALTER … IF NOT EXISTS`</w:t>
      </w:r>
      <w:r>
        <w:t xml:space="preserve"> at the bottom of </w:t>
      </w:r>
      <w:r>
        <w:rPr>
          <w:rFonts w:ascii="Consolas" w:hAnsi="Consolas"/>
          <w:color w:val="8A1A4A"/>
          <w:sz w:val="19"/>
        </w:rPr>
        <w:t>initDB()</w:t>
      </w:r>
      <w:r>
        <w:t xml:space="preserve">; do not edit the </w:t>
      </w:r>
      <w:r>
        <w:rPr>
          <w:rFonts w:ascii="Consolas" w:hAnsi="Consolas"/>
          <w:color w:val="8A1A4A"/>
          <w:sz w:val="19"/>
        </w:rPr>
        <w:t>CREATE</w:t>
      </w:r>
      <w:r>
        <w:t xml:space="preserve"> block (existing DBs won't re‑run it).</w:t>
      </w:r>
    </w:p>
    <w:p>
      <w:pPr>
        <w:pStyle w:val="Heading2"/>
      </w:pPr>
      <w:r>
        <w:t>3. Full data dictionary — 14 tables</w:t>
      </w:r>
    </w:p>
    <w:p>
      <w:r>
        <w:t xml:space="preserve">Columns are verbatim from </w:t>
      </w:r>
      <w:r>
        <w:rPr>
          <w:rFonts w:ascii="Consolas" w:hAnsi="Consolas"/>
          <w:color w:val="8A1A4A"/>
          <w:sz w:val="19"/>
        </w:rPr>
        <w:t>initDB()</w:t>
      </w:r>
      <w:r>
        <w:t xml:space="preserve"> (</w:t>
      </w:r>
      <w:r>
        <w:rPr>
          <w:rFonts w:ascii="Consolas" w:hAnsi="Consolas"/>
          <w:color w:val="8A1A4A"/>
          <w:sz w:val="19"/>
        </w:rPr>
        <w:t>postgres.service.js</w:t>
      </w:r>
      <w:r>
        <w:t xml:space="preserve">). </w:t>
      </w:r>
      <w:r>
        <w:rPr>
          <w:b/>
        </w:rPr>
        <w:t>[ALTER]</w:t>
      </w:r>
      <w:r>
        <w:t xml:space="preserve"> marks a column/table added by a post‑</w:t>
      </w:r>
      <w:r>
        <w:rPr>
          <w:rFonts w:ascii="Consolas" w:hAnsi="Consolas"/>
          <w:color w:val="8A1A4A"/>
          <w:sz w:val="19"/>
        </w:rPr>
        <w:t>CREATE</w:t>
      </w:r>
      <w:r>
        <w:t xml:space="preserve"> migration rather than the original </w:t>
      </w:r>
      <w:r>
        <w:rPr>
          <w:rFonts w:ascii="Consolas" w:hAnsi="Consolas"/>
          <w:color w:val="8A1A4A"/>
          <w:sz w:val="19"/>
        </w:rPr>
        <w:t>CREATE TABLE</w:t>
      </w:r>
      <w:r>
        <w:t xml:space="preserve"> (this is exactly the drift from §2 — on a fresh DB these still exist; on the code they live in a different statement). All timestamps default </w:t>
      </w:r>
      <w:r>
        <w:rPr>
          <w:rFonts w:ascii="Consolas" w:hAnsi="Consolas"/>
          <w:color w:val="8A1A4A"/>
          <w:sz w:val="19"/>
        </w:rPr>
        <w:t>CURRENT_TIMESTAMP</w:t>
      </w:r>
      <w:r>
        <w:t xml:space="preserve"> unless noted.</w:t>
      </w:r>
    </w:p>
    <w:p>
      <w:pPr>
        <w:pStyle w:val="Heading3"/>
      </w:pPr>
      <w:r>
        <w:t>3.1 Pathology ingest tables</w:t>
      </w:r>
    </w:p>
    <w:p>
      <w:r>
        <w:rPr>
          <w:b/>
        </w:rPr>
        <w:t>`reports`</w:t>
      </w:r>
      <w:r>
        <w:t xml:space="preserve"> — one uploaded pathology PDF. </w:t>
      </w:r>
      <w:r>
        <w:rPr>
          <w:rFonts w:ascii="Consolas" w:hAnsi="Consolas"/>
          <w:color w:val="8A1A4A"/>
          <w:sz w:val="19"/>
        </w:rPr>
        <w:t>reports.id</w:t>
      </w:r>
      <w:r>
        <w:t xml:space="preserve"> is what the API/frontend call </w:t>
      </w:r>
      <w:r>
        <w:rPr>
          <w:b/>
        </w:rPr>
        <w:t>`report_id`</w:t>
      </w:r>
      <w:r>
        <w:t xml:space="preserve"> (§5). Line refs: </w:t>
      </w:r>
      <w:r>
        <w:rPr>
          <w:rFonts w:ascii="Consolas" w:hAnsi="Consolas"/>
          <w:color w:val="8A1A4A"/>
          <w:sz w:val="19"/>
        </w:rPr>
        <w:t>postgres.service.js:31‑39</w:t>
      </w:r>
      <w:r>
        <w:t xml:space="preserve">, </w:t>
      </w:r>
      <w:r>
        <w:rPr>
          <w:rFonts w:ascii="Consolas" w:hAnsi="Consolas"/>
          <w:color w:val="8A1A4A"/>
          <w:sz w:val="19"/>
        </w:rPr>
        <w:t>:204</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r>
              <w:rPr>
                <w:sz w:val="18"/>
              </w:rPr>
              <w:t xml:space="preserve"> (</w:t>
            </w:r>
            <w:r>
              <w:rPr>
                <w:rFonts w:ascii="Consolas" w:hAnsi="Consolas"/>
                <w:color w:val="8A1A4A"/>
                <w:sz w:val="18"/>
              </w:rPr>
              <w:t>uuidv4</w:t>
            </w:r>
            <w:r>
              <w:rPr>
                <w:sz w:val="18"/>
              </w:rPr>
              <w:t xml:space="preserve"> at upload)</w:t>
            </w:r>
          </w:p>
        </w:tc>
      </w:tr>
      <w:tr>
        <w:tc>
          <w:tcPr>
            <w:tcW w:type="dxa" w:w="2880"/>
          </w:tcPr>
          <w:p>
            <w:r/>
            <w:r>
              <w:rPr>
                <w:rFonts w:ascii="Consolas" w:hAnsi="Consolas"/>
                <w:color w:val="8A1A4A"/>
                <w:sz w:val="18"/>
              </w:rPr>
              <w:t>file_name</w:t>
            </w:r>
          </w:p>
        </w:tc>
        <w:tc>
          <w:tcPr>
            <w:tcW w:type="dxa" w:w="2880"/>
          </w:tcPr>
          <w:p>
            <w:r/>
            <w:r>
              <w:rPr>
                <w:sz w:val="18"/>
              </w:rPr>
              <w:t>TEXT</w:t>
            </w:r>
          </w:p>
        </w:tc>
        <w:tc>
          <w:tcPr>
            <w:tcW w:type="dxa" w:w="2880"/>
          </w:tcPr>
          <w:p>
            <w:r/>
            <w:r>
              <w:rPr>
                <w:rFonts w:ascii="Consolas" w:hAnsi="Consolas"/>
                <w:color w:val="8A1A4A"/>
                <w:sz w:val="18"/>
              </w:rPr>
              <w:t>'mock_report.pdf'</w:t>
            </w:r>
            <w:r>
              <w:rPr>
                <w:sz w:val="18"/>
              </w:rPr>
              <w:t xml:space="preserve"> for mock path</w:t>
            </w:r>
          </w:p>
        </w:tc>
      </w:tr>
      <w:tr>
        <w:tc>
          <w:tcPr>
            <w:tcW w:type="dxa" w:w="2880"/>
          </w:tcPr>
          <w:p>
            <w:r/>
            <w:r>
              <w:rPr>
                <w:rFonts w:ascii="Consolas" w:hAnsi="Consolas"/>
                <w:color w:val="8A1A4A"/>
                <w:sz w:val="18"/>
              </w:rPr>
              <w:t>upload_timestamp</w:t>
            </w:r>
          </w:p>
        </w:tc>
        <w:tc>
          <w:tcPr>
            <w:tcW w:type="dxa" w:w="2880"/>
          </w:tcPr>
          <w:p>
            <w:r/>
            <w:r>
              <w:rPr>
                <w:sz w:val="18"/>
              </w:rPr>
              <w:t>TIMESTAMP</w:t>
            </w:r>
          </w:p>
        </w:tc>
        <w:tc>
          <w:tcPr>
            <w:tcW w:type="dxa" w:w="2880"/>
          </w:tcPr>
          <w:p>
            <w:r/>
          </w:p>
        </w:tc>
      </w:tr>
      <w:tr>
        <w:tc>
          <w:tcPr>
            <w:tcW w:type="dxa" w:w="2880"/>
          </w:tcPr>
          <w:p>
            <w:r/>
            <w:r>
              <w:rPr>
                <w:rFonts w:ascii="Consolas" w:hAnsi="Consolas"/>
                <w:color w:val="8A1A4A"/>
                <w:sz w:val="18"/>
              </w:rPr>
              <w:t>processing_status</w:t>
            </w:r>
          </w:p>
        </w:tc>
        <w:tc>
          <w:tcPr>
            <w:tcW w:type="dxa" w:w="2880"/>
          </w:tcPr>
          <w:p>
            <w:r/>
            <w:r>
              <w:rPr>
                <w:sz w:val="18"/>
              </w:rPr>
              <w:t>TEXT</w:t>
            </w:r>
          </w:p>
        </w:tc>
        <w:tc>
          <w:tcPr>
            <w:tcW w:type="dxa" w:w="2880"/>
          </w:tcPr>
          <w:p>
            <w:r/>
            <w:r>
              <w:rPr>
                <w:rFonts w:ascii="Consolas" w:hAnsi="Consolas"/>
                <w:color w:val="8A1A4A"/>
                <w:sz w:val="18"/>
              </w:rPr>
              <w:t>'processing'</w:t>
            </w:r>
            <w:r>
              <w:rPr>
                <w:sz w:val="18"/>
              </w:rPr>
              <w:t xml:space="preserve"> → </w:t>
            </w:r>
            <w:r>
              <w:rPr>
                <w:rFonts w:ascii="Consolas" w:hAnsi="Consolas"/>
                <w:color w:val="8A1A4A"/>
                <w:sz w:val="18"/>
              </w:rPr>
              <w:t>'completed'</w:t>
            </w:r>
          </w:p>
        </w:tc>
      </w:tr>
      <w:tr>
        <w:tc>
          <w:tcPr>
            <w:tcW w:type="dxa" w:w="2880"/>
          </w:tcPr>
          <w:p>
            <w:r/>
            <w:r>
              <w:rPr>
                <w:rFonts w:ascii="Consolas" w:hAnsi="Consolas"/>
                <w:color w:val="8A1A4A"/>
                <w:sz w:val="18"/>
              </w:rPr>
              <w:t>confidence_score</w:t>
            </w:r>
          </w:p>
        </w:tc>
        <w:tc>
          <w:tcPr>
            <w:tcW w:type="dxa" w:w="2880"/>
          </w:tcPr>
          <w:p>
            <w:r/>
            <w:r>
              <w:rPr>
                <w:sz w:val="18"/>
              </w:rPr>
              <w:t>REAL</w:t>
            </w:r>
          </w:p>
        </w:tc>
        <w:tc>
          <w:tcPr>
            <w:tcW w:type="dxa" w:w="2880"/>
          </w:tcPr>
          <w:p>
            <w:r/>
            <w:r>
              <w:rPr>
                <w:sz w:val="18"/>
              </w:rPr>
              <w:t>0 at insert, set after parse</w:t>
            </w:r>
          </w:p>
        </w:tc>
      </w:tr>
      <w:tr>
        <w:tc>
          <w:tcPr>
            <w:tcW w:type="dxa" w:w="2880"/>
          </w:tcPr>
          <w:p>
            <w:r/>
            <w:r>
              <w:rPr>
                <w:rFonts w:ascii="Consolas" w:hAnsi="Consolas"/>
                <w:color w:val="8A1A4A"/>
                <w:sz w:val="18"/>
              </w:rPr>
              <w:t>extracted_json</w:t>
            </w:r>
          </w:p>
        </w:tc>
        <w:tc>
          <w:tcPr>
            <w:tcW w:type="dxa" w:w="2880"/>
          </w:tcPr>
          <w:p>
            <w:r/>
            <w:r>
              <w:rPr>
                <w:sz w:val="18"/>
              </w:rPr>
              <w:t>TEXT</w:t>
            </w:r>
          </w:p>
        </w:tc>
        <w:tc>
          <w:tcPr>
            <w:tcW w:type="dxa" w:w="2880"/>
          </w:tcPr>
          <w:p>
            <w:r/>
            <w:r>
              <w:rPr>
                <w:sz w:val="18"/>
              </w:rPr>
              <w:t>parsed labs (stringified JSON)</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r>
              <w:rPr>
                <w:sz w:val="18"/>
              </w:rPr>
              <w:t>used by the 24h cleanup (§7)</w:t>
            </w:r>
          </w:p>
        </w:tc>
      </w:tr>
      <w:tr>
        <w:tc>
          <w:tcPr>
            <w:tcW w:type="dxa" w:w="2880"/>
          </w:tcPr>
          <w:p>
            <w:r/>
            <w:r>
              <w:rPr>
                <w:rFonts w:ascii="Consolas" w:hAnsi="Consolas"/>
                <w:color w:val="8A1A4A"/>
                <w:sz w:val="18"/>
              </w:rPr>
              <w:t>is_mock</w:t>
            </w:r>
          </w:p>
        </w:tc>
        <w:tc>
          <w:tcPr>
            <w:tcW w:type="dxa" w:w="2880"/>
          </w:tcPr>
          <w:p>
            <w:r/>
            <w:r>
              <w:rPr>
                <w:sz w:val="18"/>
              </w:rPr>
              <w:t>BOOLEAN DEFAULT FALSE</w:t>
            </w:r>
          </w:p>
        </w:tc>
        <w:tc>
          <w:tcPr>
            <w:tcW w:type="dxa" w:w="2880"/>
          </w:tcPr>
          <w:p>
            <w:r/>
            <w:r>
              <w:rPr>
                <w:b/>
                <w:sz w:val="18"/>
              </w:rPr>
              <w:t>[ALTER]</w:t>
            </w:r>
            <w:r>
              <w:rPr>
                <w:sz w:val="18"/>
              </w:rPr>
              <w:t xml:space="preserve"> explicit mock flag (was inferred from filename)</w:t>
            </w:r>
          </w:p>
        </w:tc>
      </w:tr>
    </w:tbl>
    <w:p>
      <w:pPr>
        <w:spacing w:after="80"/>
      </w:pPr>
    </w:p>
    <w:p>
      <w:r>
        <w:rPr>
          <w:b/>
        </w:rPr>
        <w:t>`ocr_pages`</w:t>
      </w:r>
      <w:r>
        <w:t xml:space="preserve"> (</w:t>
      </w:r>
      <w:r>
        <w:rPr>
          <w:rFonts w:ascii="Consolas" w:hAnsi="Consolas"/>
          <w:color w:val="8A1A4A"/>
          <w:sz w:val="19"/>
        </w:rPr>
        <w:t>postgres.service.js:41‑46</w:t>
      </w:r>
      <w:r>
        <w:t>) — raw OCR text, one row per page.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SERIAL</w:t>
            </w:r>
          </w:p>
        </w:tc>
        <w:tc>
          <w:tcPr>
            <w:tcW w:type="dxa" w:w="2880"/>
          </w:tcPr>
          <w:p>
            <w:r/>
            <w:r>
              <w:rPr>
                <w:b/>
                <w:sz w:val="18"/>
              </w:rPr>
              <w:t>PK</w:t>
            </w:r>
          </w:p>
        </w:tc>
      </w:tr>
      <w:tr>
        <w:tc>
          <w:tcPr>
            <w:tcW w:type="dxa" w:w="2880"/>
          </w:tcPr>
          <w:p>
            <w:r/>
            <w:r>
              <w:rPr>
                <w:rFonts w:ascii="Consolas" w:hAnsi="Consolas"/>
                <w:color w:val="8A1A4A"/>
                <w:sz w:val="18"/>
              </w:rPr>
              <w:t>report_id</w:t>
            </w:r>
          </w:p>
        </w:tc>
        <w:tc>
          <w:tcPr>
            <w:tcW w:type="dxa" w:w="2880"/>
          </w:tcPr>
          <w:p>
            <w:r/>
            <w:r>
              <w:rPr>
                <w:sz w:val="18"/>
              </w:rPr>
              <w:t>TEXT</w:t>
            </w:r>
          </w:p>
        </w:tc>
        <w:tc>
          <w:tcPr>
            <w:tcW w:type="dxa" w:w="2880"/>
          </w:tcPr>
          <w:p>
            <w:r/>
            <w:r>
              <w:rPr>
                <w:b/>
                <w:sz w:val="18"/>
              </w:rPr>
              <w:t>FK → `reports(id)` ON DELETE CASCADE</w:t>
            </w:r>
          </w:p>
        </w:tc>
      </w:tr>
      <w:tr>
        <w:tc>
          <w:tcPr>
            <w:tcW w:type="dxa" w:w="2880"/>
          </w:tcPr>
          <w:p>
            <w:r/>
            <w:r>
              <w:rPr>
                <w:rFonts w:ascii="Consolas" w:hAnsi="Consolas"/>
                <w:color w:val="8A1A4A"/>
                <w:sz w:val="18"/>
              </w:rPr>
              <w:t>page_number</w:t>
            </w:r>
          </w:p>
        </w:tc>
        <w:tc>
          <w:tcPr>
            <w:tcW w:type="dxa" w:w="2880"/>
          </w:tcPr>
          <w:p>
            <w:r/>
            <w:r>
              <w:rPr>
                <w:sz w:val="18"/>
              </w:rPr>
              <w:t>INTEGER</w:t>
            </w:r>
          </w:p>
        </w:tc>
        <w:tc>
          <w:tcPr>
            <w:tcW w:type="dxa" w:w="2880"/>
          </w:tcPr>
          <w:p>
            <w:r/>
          </w:p>
        </w:tc>
      </w:tr>
      <w:tr>
        <w:tc>
          <w:tcPr>
            <w:tcW w:type="dxa" w:w="2880"/>
          </w:tcPr>
          <w:p>
            <w:r/>
            <w:r>
              <w:rPr>
                <w:rFonts w:ascii="Consolas" w:hAnsi="Consolas"/>
                <w:color w:val="8A1A4A"/>
                <w:sz w:val="18"/>
              </w:rPr>
              <w:t>raw_text</w:t>
            </w:r>
          </w:p>
        </w:tc>
        <w:tc>
          <w:tcPr>
            <w:tcW w:type="dxa" w:w="2880"/>
          </w:tcPr>
          <w:p>
            <w:r/>
            <w:r>
              <w:rPr>
                <w:sz w:val="18"/>
              </w:rPr>
              <w:t>TEXT</w:t>
            </w:r>
          </w:p>
        </w:tc>
        <w:tc>
          <w:tcPr>
            <w:tcW w:type="dxa" w:w="2880"/>
          </w:tcPr>
          <w:p>
            <w:r/>
          </w:p>
        </w:tc>
      </w:tr>
    </w:tbl>
    <w:p>
      <w:pPr>
        <w:spacing w:after="80"/>
      </w:pPr>
    </w:p>
    <w:p>
      <w:r>
        <w:rPr>
          <w:b/>
        </w:rPr>
        <w:t>`extraction_logs`</w:t>
      </w:r>
      <w:r>
        <w:t xml:space="preserve"> (</w:t>
      </w:r>
      <w:r>
        <w:rPr>
          <w:rFonts w:ascii="Consolas" w:hAnsi="Consolas"/>
          <w:color w:val="8A1A4A"/>
          <w:sz w:val="19"/>
        </w:rPr>
        <w:t>postgres.service.js:48‑54</w:t>
      </w:r>
      <w:r>
        <w:t>) — per‑step extraction audit.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SERIAL</w:t>
            </w:r>
          </w:p>
        </w:tc>
        <w:tc>
          <w:tcPr>
            <w:tcW w:type="dxa" w:w="2880"/>
          </w:tcPr>
          <w:p>
            <w:r/>
            <w:r>
              <w:rPr>
                <w:b/>
                <w:sz w:val="18"/>
              </w:rPr>
              <w:t>PK</w:t>
            </w:r>
          </w:p>
        </w:tc>
      </w:tr>
      <w:tr>
        <w:tc>
          <w:tcPr>
            <w:tcW w:type="dxa" w:w="2880"/>
          </w:tcPr>
          <w:p>
            <w:r/>
            <w:r>
              <w:rPr>
                <w:rFonts w:ascii="Consolas" w:hAnsi="Consolas"/>
                <w:color w:val="8A1A4A"/>
                <w:sz w:val="18"/>
              </w:rPr>
              <w:t>report_id</w:t>
            </w:r>
          </w:p>
        </w:tc>
        <w:tc>
          <w:tcPr>
            <w:tcW w:type="dxa" w:w="2880"/>
          </w:tcPr>
          <w:p>
            <w:r/>
            <w:r>
              <w:rPr>
                <w:sz w:val="18"/>
              </w:rPr>
              <w:t>TEXT</w:t>
            </w:r>
          </w:p>
        </w:tc>
        <w:tc>
          <w:tcPr>
            <w:tcW w:type="dxa" w:w="2880"/>
          </w:tcPr>
          <w:p>
            <w:r/>
            <w:r>
              <w:rPr>
                <w:b/>
                <w:sz w:val="18"/>
              </w:rPr>
              <w:t>FK → `reports(id)` ON DELETE CASCADE</w:t>
            </w:r>
          </w:p>
        </w:tc>
      </w:tr>
      <w:tr>
        <w:tc>
          <w:tcPr>
            <w:tcW w:type="dxa" w:w="2880"/>
          </w:tcPr>
          <w:p>
            <w:r/>
            <w:r>
              <w:rPr>
                <w:rFonts w:ascii="Consolas" w:hAnsi="Consolas"/>
                <w:color w:val="8A1A4A"/>
                <w:sz w:val="18"/>
              </w:rPr>
              <w:t>step</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message</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pPr>
        <w:pStyle w:val="Heading3"/>
      </w:pPr>
      <w:r>
        <w:t>3.2 The core result table</w:t>
      </w:r>
    </w:p>
    <w:p>
      <w:r>
        <w:rPr>
          <w:b/>
        </w:rPr>
        <w:t>`matches`</w:t>
      </w:r>
      <w:r>
        <w:t xml:space="preserve"> — the couple‑level compatibility result, the product's core output. </w:t>
      </w:r>
      <w:r>
        <w:rPr>
          <w:rFonts w:ascii="Consolas" w:hAnsi="Consolas"/>
          <w:color w:val="8A1A4A"/>
          <w:sz w:val="19"/>
        </w:rPr>
        <w:t>CREATE</w:t>
      </w:r>
      <w:r>
        <w:t xml:space="preserve"> at </w:t>
      </w:r>
      <w:r>
        <w:rPr>
          <w:rFonts w:ascii="Consolas" w:hAnsi="Consolas"/>
          <w:color w:val="8A1A4A"/>
          <w:sz w:val="19"/>
        </w:rPr>
        <w:t>postgres.service.js:56‑65</w:t>
      </w:r>
      <w:r>
        <w:t xml:space="preserve">; the four result columns + </w:t>
      </w:r>
      <w:r>
        <w:rPr>
          <w:rFonts w:ascii="Consolas" w:hAnsi="Consolas"/>
          <w:color w:val="8A1A4A"/>
          <w:sz w:val="19"/>
        </w:rPr>
        <w:t>user_id</w:t>
      </w:r>
      <w:r>
        <w:t xml:space="preserve"> are </w:t>
      </w:r>
      <w:r>
        <w:rPr>
          <w:b/>
        </w:rPr>
        <w:t>[ALTER]</w:t>
      </w:r>
      <w:r>
        <w:t xml:space="preserve"> at </w:t>
      </w:r>
      <w:r>
        <w:rPr>
          <w:rFonts w:ascii="Consolas" w:hAnsi="Consolas"/>
          <w:color w:val="8A1A4A"/>
          <w:sz w:val="19"/>
        </w:rPr>
        <w:t>postgres.service.js:223‑230</w:t>
      </w:r>
      <w:r>
        <w:t>. Deep‑dived in §4.</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user_id</w:t>
            </w:r>
          </w:p>
        </w:tc>
        <w:tc>
          <w:tcPr>
            <w:tcW w:type="dxa" w:w="2880"/>
          </w:tcPr>
          <w:p>
            <w:r/>
            <w:r>
              <w:rPr>
                <w:sz w:val="18"/>
              </w:rPr>
              <w:t>TEXT</w:t>
            </w:r>
          </w:p>
        </w:tc>
        <w:tc>
          <w:tcPr>
            <w:tcW w:type="dxa" w:w="2880"/>
          </w:tcPr>
          <w:p>
            <w:r/>
            <w:r>
              <w:rPr>
                <w:b/>
                <w:sz w:val="18"/>
              </w:rPr>
              <w:t>[ALTER]</w:t>
            </w:r>
            <w:r>
              <w:rPr>
                <w:sz w:val="18"/>
              </w:rPr>
              <w:t xml:space="preserve"> </w:t>
            </w:r>
            <w:r>
              <w:rPr>
                <w:b/>
                <w:sz w:val="18"/>
              </w:rPr>
              <w:t>FK → `users(id)` ON DELETE CASCADE</w:t>
            </w:r>
            <w:r>
              <w:rPr>
                <w:sz w:val="18"/>
              </w:rPr>
              <w:t xml:space="preserve"> (the account holder)</w:t>
            </w:r>
          </w:p>
        </w:tc>
      </w:tr>
      <w:tr>
        <w:tc>
          <w:tcPr>
            <w:tcW w:type="dxa" w:w="2880"/>
          </w:tcPr>
          <w:p>
            <w:r/>
            <w:r>
              <w:rPr>
                <w:rFonts w:ascii="Consolas" w:hAnsi="Consolas"/>
                <w:color w:val="8A1A4A"/>
                <w:sz w:val="18"/>
              </w:rPr>
              <w:t>male_report_id</w:t>
            </w:r>
          </w:p>
        </w:tc>
        <w:tc>
          <w:tcPr>
            <w:tcW w:type="dxa" w:w="2880"/>
          </w:tcPr>
          <w:p>
            <w:r/>
            <w:r>
              <w:rPr>
                <w:sz w:val="18"/>
              </w:rPr>
              <w:t>TEXT</w:t>
            </w:r>
          </w:p>
        </w:tc>
        <w:tc>
          <w:tcPr>
            <w:tcW w:type="dxa" w:w="2880"/>
          </w:tcPr>
          <w:p>
            <w:r/>
            <w:r>
              <w:rPr>
                <w:b/>
                <w:sz w:val="18"/>
              </w:rPr>
              <w:t>FK → `reports(id)` ON DELETE CASCADE</w:t>
            </w:r>
          </w:p>
        </w:tc>
      </w:tr>
      <w:tr>
        <w:tc>
          <w:tcPr>
            <w:tcW w:type="dxa" w:w="2880"/>
          </w:tcPr>
          <w:p>
            <w:r/>
            <w:r>
              <w:rPr>
                <w:rFonts w:ascii="Consolas" w:hAnsi="Consolas"/>
                <w:color w:val="8A1A4A"/>
                <w:sz w:val="18"/>
              </w:rPr>
              <w:t>female_report_id</w:t>
            </w:r>
          </w:p>
        </w:tc>
        <w:tc>
          <w:tcPr>
            <w:tcW w:type="dxa" w:w="2880"/>
          </w:tcPr>
          <w:p>
            <w:r/>
            <w:r>
              <w:rPr>
                <w:sz w:val="18"/>
              </w:rPr>
              <w:t>TEXT</w:t>
            </w:r>
          </w:p>
        </w:tc>
        <w:tc>
          <w:tcPr>
            <w:tcW w:type="dxa" w:w="2880"/>
          </w:tcPr>
          <w:p>
            <w:r/>
            <w:r>
              <w:rPr>
                <w:b/>
                <w:sz w:val="18"/>
              </w:rPr>
              <w:t>FK → `reports(id)` ON DELETE CASCADE</w:t>
            </w:r>
          </w:p>
        </w:tc>
      </w:tr>
      <w:tr>
        <w:tc>
          <w:tcPr>
            <w:tcW w:type="dxa" w:w="2880"/>
          </w:tcPr>
          <w:p>
            <w:r/>
            <w:r>
              <w:rPr>
                <w:rFonts w:ascii="Consolas" w:hAnsi="Consolas"/>
                <w:color w:val="8A1A4A"/>
                <w:sz w:val="18"/>
              </w:rPr>
              <w:t>status</w:t>
            </w:r>
          </w:p>
        </w:tc>
        <w:tc>
          <w:tcPr>
            <w:tcW w:type="dxa" w:w="2880"/>
          </w:tcPr>
          <w:p>
            <w:r/>
            <w:r>
              <w:rPr>
                <w:sz w:val="18"/>
              </w:rPr>
              <w:t>TEXT</w:t>
            </w:r>
          </w:p>
        </w:tc>
        <w:tc>
          <w:tcPr>
            <w:tcW w:type="dxa" w:w="2880"/>
          </w:tcPr>
          <w:p>
            <w:r/>
            <w:r>
              <w:rPr>
                <w:rFonts w:ascii="Consolas" w:hAnsi="Consolas"/>
                <w:color w:val="8A1A4A"/>
                <w:sz w:val="18"/>
              </w:rPr>
              <w:t>'completed'</w:t>
            </w:r>
            <w:r>
              <w:rPr>
                <w:sz w:val="18"/>
              </w:rPr>
              <w:t xml:space="preserve"> / </w:t>
            </w:r>
            <w:r>
              <w:rPr>
                <w:rFonts w:ascii="Consolas" w:hAnsi="Consolas"/>
                <w:color w:val="8A1A4A"/>
                <w:sz w:val="18"/>
              </w:rPr>
              <w:t>'failed'</w:t>
            </w:r>
          </w:p>
        </w:tc>
      </w:tr>
      <w:tr>
        <w:tc>
          <w:tcPr>
            <w:tcW w:type="dxa" w:w="2880"/>
          </w:tcPr>
          <w:p>
            <w:r/>
            <w:r>
              <w:rPr>
                <w:rFonts w:ascii="Consolas" w:hAnsi="Consolas"/>
                <w:color w:val="8A1A4A"/>
                <w:sz w:val="18"/>
              </w:rPr>
              <w:t>compatibility_score</w:t>
            </w:r>
          </w:p>
        </w:tc>
        <w:tc>
          <w:tcPr>
            <w:tcW w:type="dxa" w:w="2880"/>
          </w:tcPr>
          <w:p>
            <w:r/>
            <w:r>
              <w:rPr>
                <w:sz w:val="18"/>
              </w:rPr>
              <w:t>REAL</w:t>
            </w:r>
          </w:p>
        </w:tc>
        <w:tc>
          <w:tcPr>
            <w:tcW w:type="dxa" w:w="2880"/>
          </w:tcPr>
          <w:p>
            <w:r/>
            <w:r>
              <w:rPr>
                <w:b/>
                <w:sz w:val="18"/>
              </w:rPr>
              <w:t>0–1 FRACTION</w:t>
            </w:r>
            <w:r>
              <w:rPr>
                <w:sz w:val="18"/>
              </w:rPr>
              <w:t xml:space="preserve"> (</w:t>
            </w:r>
            <w:r>
              <w:rPr>
                <w:rFonts w:ascii="Consolas" w:hAnsi="Consolas"/>
                <w:color w:val="8A1A4A"/>
                <w:sz w:val="18"/>
              </w:rPr>
              <w:t>crossDomainScore/100</w:t>
            </w:r>
            <w:r>
              <w:rPr>
                <w:sz w:val="18"/>
              </w:rPr>
              <w:t>) — see §4/§5 trap</w:t>
            </w:r>
          </w:p>
        </w:tc>
      </w:tr>
      <w:tr>
        <w:tc>
          <w:tcPr>
            <w:tcW w:type="dxa" w:w="2880"/>
          </w:tcPr>
          <w:p>
            <w:r/>
            <w:r>
              <w:rPr>
                <w:rFonts w:ascii="Consolas" w:hAnsi="Consolas"/>
                <w:color w:val="8A1A4A"/>
                <w:sz w:val="18"/>
              </w:rPr>
              <w:t>analysis_json</w:t>
            </w:r>
          </w:p>
        </w:tc>
        <w:tc>
          <w:tcPr>
            <w:tcW w:type="dxa" w:w="2880"/>
          </w:tcPr>
          <w:p>
            <w:r/>
            <w:r>
              <w:rPr>
                <w:b/>
                <w:sz w:val="18"/>
              </w:rPr>
              <w:t>TEXT</w:t>
            </w:r>
          </w:p>
        </w:tc>
        <w:tc>
          <w:tcPr>
            <w:tcW w:type="dxa" w:w="2880"/>
          </w:tcPr>
          <w:p>
            <w:r/>
            <w:r>
              <w:rPr>
                <w:rFonts w:ascii="Consolas" w:hAnsi="Consolas"/>
                <w:color w:val="8A1A4A"/>
                <w:sz w:val="18"/>
              </w:rPr>
              <w:t>JSON.stringify</w:t>
            </w:r>
            <w:r>
              <w:rPr>
                <w:sz w:val="18"/>
              </w:rPr>
              <w:t xml:space="preserve">'d — callers must </w:t>
            </w:r>
            <w:r>
              <w:rPr>
                <w:rFonts w:ascii="Consolas" w:hAnsi="Consolas"/>
                <w:color w:val="8A1A4A"/>
                <w:sz w:val="18"/>
              </w:rPr>
              <w:t>JSON.parse</w:t>
            </w:r>
          </w:p>
        </w:tc>
      </w:tr>
      <w:tr>
        <w:tc>
          <w:tcPr>
            <w:tcW w:type="dxa" w:w="2880"/>
          </w:tcPr>
          <w:p>
            <w:r/>
            <w:r>
              <w:rPr>
                <w:rFonts w:ascii="Consolas" w:hAnsi="Consolas"/>
                <w:color w:val="8A1A4A"/>
                <w:sz w:val="18"/>
              </w:rPr>
              <w:t>presentation_json</w:t>
            </w:r>
          </w:p>
        </w:tc>
        <w:tc>
          <w:tcPr>
            <w:tcW w:type="dxa" w:w="2880"/>
          </w:tcPr>
          <w:p>
            <w:r/>
            <w:r>
              <w:rPr>
                <w:b/>
                <w:sz w:val="18"/>
              </w:rPr>
              <w:t>JSONB</w:t>
            </w:r>
            <w:r>
              <w:rPr>
                <w:sz w:val="18"/>
              </w:rPr>
              <w:t xml:space="preserve"> DEFAULT NULL</w:t>
            </w:r>
          </w:p>
        </w:tc>
        <w:tc>
          <w:tcPr>
            <w:tcW w:type="dxa" w:w="2880"/>
          </w:tcPr>
          <w:p>
            <w:r/>
            <w:r>
              <w:rPr>
                <w:b/>
                <w:sz w:val="18"/>
              </w:rPr>
              <w:t>[ALTER]</w:t>
            </w:r>
            <w:r>
              <w:rPr>
                <w:sz w:val="18"/>
              </w:rPr>
              <w:t xml:space="preserve"> pg returns it already parsed</w:t>
            </w:r>
          </w:p>
        </w:tc>
      </w:tr>
      <w:tr>
        <w:tc>
          <w:tcPr>
            <w:tcW w:type="dxa" w:w="2880"/>
          </w:tcPr>
          <w:p>
            <w:r/>
            <w:r>
              <w:rPr>
                <w:rFonts w:ascii="Consolas" w:hAnsi="Consolas"/>
                <w:color w:val="8A1A4A"/>
                <w:sz w:val="18"/>
              </w:rPr>
              <w:t>ai_narrative</w:t>
            </w:r>
          </w:p>
        </w:tc>
        <w:tc>
          <w:tcPr>
            <w:tcW w:type="dxa" w:w="2880"/>
          </w:tcPr>
          <w:p>
            <w:r/>
            <w:r>
              <w:rPr>
                <w:b/>
                <w:sz w:val="18"/>
              </w:rPr>
              <w:t>JSONB</w:t>
            </w:r>
            <w:r>
              <w:rPr>
                <w:sz w:val="18"/>
              </w:rPr>
              <w:t xml:space="preserve"> DEFAULT NULL</w:t>
            </w:r>
          </w:p>
        </w:tc>
        <w:tc>
          <w:tcPr>
            <w:tcW w:type="dxa" w:w="2880"/>
          </w:tcPr>
          <w:p>
            <w:r/>
            <w:r>
              <w:rPr>
                <w:b/>
                <w:sz w:val="18"/>
              </w:rPr>
              <w:t>[ALTER]</w:t>
            </w:r>
            <w:r>
              <w:rPr>
                <w:sz w:val="18"/>
              </w:rPr>
              <w:t xml:space="preserve"> pg returns it already parsed</w:t>
            </w:r>
          </w:p>
        </w:tc>
      </w:tr>
      <w:tr>
        <w:tc>
          <w:tcPr>
            <w:tcW w:type="dxa" w:w="2880"/>
          </w:tcPr>
          <w:p>
            <w:r/>
            <w:r>
              <w:rPr>
                <w:rFonts w:ascii="Consolas" w:hAnsi="Consolas"/>
                <w:color w:val="8A1A4A"/>
                <w:sz w:val="18"/>
              </w:rPr>
              <w:t>presentation_version</w:t>
            </w:r>
          </w:p>
        </w:tc>
        <w:tc>
          <w:tcPr>
            <w:tcW w:type="dxa" w:w="2880"/>
          </w:tcPr>
          <w:p>
            <w:r/>
            <w:r>
              <w:rPr>
                <w:sz w:val="18"/>
              </w:rPr>
              <w:t>TEXT DEFAULT NULL</w:t>
            </w:r>
          </w:p>
        </w:tc>
        <w:tc>
          <w:tcPr>
            <w:tcW w:type="dxa" w:w="2880"/>
          </w:tcPr>
          <w:p>
            <w:r/>
            <w:r>
              <w:rPr>
                <w:b/>
                <w:sz w:val="18"/>
              </w:rPr>
              <w:t>[ALTER]</w:t>
            </w:r>
            <w:r>
              <w:rPr>
                <w:sz w:val="18"/>
              </w:rPr>
              <w:t xml:space="preserve"> hardcoded </w:t>
            </w:r>
            <w:r>
              <w:rPr>
                <w:rFonts w:ascii="Consolas" w:hAnsi="Consolas"/>
                <w:color w:val="8A1A4A"/>
                <w:sz w:val="18"/>
              </w:rPr>
              <w:t>'v2.0'</w:t>
            </w:r>
            <w:r>
              <w:rPr>
                <w:sz w:val="18"/>
              </w:rPr>
              <w:t xml:space="preserve"> at write</w:t>
            </w:r>
          </w:p>
        </w:tc>
      </w:tr>
      <w:tr>
        <w:tc>
          <w:tcPr>
            <w:tcW w:type="dxa" w:w="2880"/>
          </w:tcPr>
          <w:p>
            <w:r/>
            <w:r>
              <w:rPr>
                <w:rFonts w:ascii="Consolas" w:hAnsi="Consolas"/>
                <w:color w:val="8A1A4A"/>
                <w:sz w:val="18"/>
              </w:rPr>
              <w:t>ai_prompt_version</w:t>
            </w:r>
          </w:p>
        </w:tc>
        <w:tc>
          <w:tcPr>
            <w:tcW w:type="dxa" w:w="2880"/>
          </w:tcPr>
          <w:p>
            <w:r/>
            <w:r>
              <w:rPr>
                <w:sz w:val="18"/>
              </w:rPr>
              <w:t>TEXT DEFAULT NULL</w:t>
            </w:r>
          </w:p>
        </w:tc>
        <w:tc>
          <w:tcPr>
            <w:tcW w:type="dxa" w:w="2880"/>
          </w:tcPr>
          <w:p>
            <w:r/>
            <w:r>
              <w:rPr>
                <w:b/>
                <w:sz w:val="18"/>
              </w:rPr>
              <w:t>[ALTER]</w:t>
            </w:r>
            <w:r>
              <w:rPr>
                <w:sz w:val="18"/>
              </w:rPr>
              <w:t xml:space="preserve"> hardcoded </w:t>
            </w:r>
            <w:r>
              <w:rPr>
                <w:rFonts w:ascii="Consolas" w:hAnsi="Consolas"/>
                <w:color w:val="8A1A4A"/>
                <w:sz w:val="18"/>
              </w:rPr>
              <w:t>'v5.0'</w:t>
            </w:r>
            <w:r>
              <w:rPr>
                <w:sz w:val="18"/>
              </w:rPr>
              <w:t xml:space="preserve"> at write</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pPr>
        <w:ind w:left="432"/>
        <w:shd w:val="clear" w:fill="EAF3EF"/>
      </w:pPr>
      <w:r>
        <w:rPr>
          <w:b/>
          <w:color w:val="5A5A5A"/>
        </w:rPr>
        <w:t>Two `ON DELETE CASCADE`s point *into* `matches`:</w:t>
      </w:r>
      <w:r>
        <w:rPr>
          <w:color w:val="5A5A5A"/>
        </w:rPr>
        <w:t xml:space="preserve"> deleting a referenced </w:t>
      </w:r>
      <w:r>
        <w:rPr>
          <w:rFonts w:ascii="Consolas" w:hAnsi="Consolas"/>
          <w:color w:val="8A1A4A"/>
          <w:sz w:val="19"/>
        </w:rPr>
        <w:t>reports</w:t>
      </w:r>
      <w:r>
        <w:rPr>
          <w:color w:val="5A5A5A"/>
        </w:rPr>
        <w:t xml:space="preserve"> row destroys the match. This is exactly why the cleanup job (§7) refuses to prune any report a match references.</w:t>
      </w:r>
    </w:p>
    <w:p>
      <w:pPr>
        <w:pStyle w:val="Heading3"/>
      </w:pPr>
      <w:r>
        <w:t>3.3 Radiology / ultrasound tables (a separate id space — §5)</w:t>
      </w:r>
    </w:p>
    <w:p>
      <w:r>
        <w:rPr>
          <w:b/>
        </w:rPr>
        <w:t>`radiology_reports`</w:t>
      </w:r>
      <w:r>
        <w:t xml:space="preserve"> — the current radiology/USG store. </w:t>
      </w:r>
      <w:r>
        <w:rPr>
          <w:rFonts w:ascii="Consolas" w:hAnsi="Consolas"/>
          <w:color w:val="8A1A4A"/>
          <w:sz w:val="19"/>
        </w:rPr>
        <w:t>CREATE</w:t>
      </w:r>
      <w:r>
        <w:t xml:space="preserve"> at </w:t>
      </w:r>
      <w:r>
        <w:rPr>
          <w:rFonts w:ascii="Consolas" w:hAnsi="Consolas"/>
          <w:color w:val="8A1A4A"/>
          <w:sz w:val="19"/>
        </w:rPr>
        <w:t>postgres.service.js:75‑87</w:t>
      </w:r>
      <w:r>
        <w:t xml:space="preserve">; </w:t>
      </w:r>
      <w:r>
        <w:rPr>
          <w:rFonts w:ascii="Consolas" w:hAnsi="Consolas"/>
          <w:color w:val="8A1A4A"/>
          <w:sz w:val="19"/>
        </w:rPr>
        <w:t>is_mock</w:t>
      </w:r>
      <w:r>
        <w:t xml:space="preserve"> + </w:t>
      </w:r>
      <w:r>
        <w:rPr>
          <w:rFonts w:ascii="Consolas" w:hAnsi="Consolas"/>
          <w:color w:val="8A1A4A"/>
          <w:sz w:val="19"/>
        </w:rPr>
        <w:t>user_id</w:t>
      </w:r>
      <w:r>
        <w:t xml:space="preserve"> are </w:t>
      </w:r>
      <w:r>
        <w:rPr>
          <w:b/>
        </w:rPr>
        <w:t>[ALTER]</w:t>
      </w:r>
      <w:r>
        <w:t xml:space="preserve"> at </w:t>
      </w:r>
      <w:r>
        <w:rPr>
          <w:rFonts w:ascii="Consolas" w:hAnsi="Consolas"/>
          <w:color w:val="8A1A4A"/>
          <w:sz w:val="19"/>
        </w:rPr>
        <w:t>:205</w:t>
      </w:r>
      <w:r>
        <w:t xml:space="preserve">, </w:t>
      </w:r>
      <w:r>
        <w:rPr>
          <w:rFonts w:ascii="Consolas" w:hAnsi="Consolas"/>
          <w:color w:val="8A1A4A"/>
          <w:sz w:val="19"/>
        </w:rPr>
        <w:t>:237</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patient_slay_id</w:t>
            </w:r>
          </w:p>
        </w:tc>
        <w:tc>
          <w:tcPr>
            <w:tcW w:type="dxa" w:w="2880"/>
          </w:tcPr>
          <w:p>
            <w:r/>
            <w:r>
              <w:rPr>
                <w:sz w:val="18"/>
              </w:rPr>
              <w:t>VARCHAR(255)</w:t>
            </w:r>
          </w:p>
        </w:tc>
        <w:tc>
          <w:tcPr>
            <w:tcW w:type="dxa" w:w="2880"/>
          </w:tcPr>
          <w:p>
            <w:r/>
            <w:r>
              <w:rPr>
                <w:sz w:val="18"/>
              </w:rPr>
              <w:t>identity key (not an FK)</w:t>
            </w:r>
          </w:p>
        </w:tc>
      </w:tr>
      <w:tr>
        <w:tc>
          <w:tcPr>
            <w:tcW w:type="dxa" w:w="2880"/>
          </w:tcPr>
          <w:p>
            <w:r/>
            <w:r>
              <w:rPr>
                <w:rFonts w:ascii="Consolas" w:hAnsi="Consolas"/>
                <w:color w:val="8A1A4A"/>
                <w:sz w:val="18"/>
              </w:rPr>
              <w:t>sex</w:t>
            </w:r>
          </w:p>
        </w:tc>
        <w:tc>
          <w:tcPr>
            <w:tcW w:type="dxa" w:w="2880"/>
          </w:tcPr>
          <w:p>
            <w:r/>
            <w:r>
              <w:rPr>
                <w:sz w:val="18"/>
              </w:rPr>
              <w:t>VARCHAR(10)</w:t>
            </w:r>
          </w:p>
        </w:tc>
        <w:tc>
          <w:tcPr>
            <w:tcW w:type="dxa" w:w="2880"/>
          </w:tcPr>
          <w:p>
            <w:r/>
          </w:p>
        </w:tc>
      </w:tr>
      <w:tr>
        <w:tc>
          <w:tcPr>
            <w:tcW w:type="dxa" w:w="2880"/>
          </w:tcPr>
          <w:p>
            <w:r/>
            <w:r>
              <w:rPr>
                <w:rFonts w:ascii="Consolas" w:hAnsi="Consolas"/>
                <w:color w:val="8A1A4A"/>
                <w:sz w:val="18"/>
              </w:rPr>
              <w:t>age</w:t>
            </w:r>
          </w:p>
        </w:tc>
        <w:tc>
          <w:tcPr>
            <w:tcW w:type="dxa" w:w="2880"/>
          </w:tcPr>
          <w:p>
            <w:r/>
            <w:r>
              <w:rPr>
                <w:sz w:val="18"/>
              </w:rPr>
              <w:t>INTEGER</w:t>
            </w:r>
          </w:p>
        </w:tc>
        <w:tc>
          <w:tcPr>
            <w:tcW w:type="dxa" w:w="2880"/>
          </w:tcPr>
          <w:p>
            <w:r/>
          </w:p>
        </w:tc>
      </w:tr>
      <w:tr>
        <w:tc>
          <w:tcPr>
            <w:tcW w:type="dxa" w:w="2880"/>
          </w:tcPr>
          <w:p>
            <w:r/>
            <w:r>
              <w:rPr>
                <w:rFonts w:ascii="Consolas" w:hAnsi="Consolas"/>
                <w:color w:val="8A1A4A"/>
                <w:sz w:val="18"/>
              </w:rPr>
              <w:t>modalities_detected</w:t>
            </w:r>
          </w:p>
        </w:tc>
        <w:tc>
          <w:tcPr>
            <w:tcW w:type="dxa" w:w="2880"/>
          </w:tcPr>
          <w:p>
            <w:r/>
            <w:r>
              <w:rPr>
                <w:sz w:val="18"/>
              </w:rPr>
              <w:t>TEXT[]</w:t>
            </w:r>
          </w:p>
        </w:tc>
        <w:tc>
          <w:tcPr>
            <w:tcW w:type="dxa" w:w="2880"/>
          </w:tcPr>
          <w:p>
            <w:r/>
            <w:r>
              <w:rPr>
                <w:sz w:val="18"/>
              </w:rPr>
              <w:t>Postgres array</w:t>
            </w:r>
          </w:p>
        </w:tc>
      </w:tr>
      <w:tr>
        <w:tc>
          <w:tcPr>
            <w:tcW w:type="dxa" w:w="2880"/>
          </w:tcPr>
          <w:p>
            <w:r/>
            <w:r>
              <w:rPr>
                <w:rFonts w:ascii="Consolas" w:hAnsi="Consolas"/>
                <w:color w:val="8A1A4A"/>
                <w:sz w:val="18"/>
              </w:rPr>
              <w:t>findings_json</w:t>
            </w:r>
          </w:p>
        </w:tc>
        <w:tc>
          <w:tcPr>
            <w:tcW w:type="dxa" w:w="2880"/>
          </w:tcPr>
          <w:p>
            <w:r/>
            <w:r>
              <w:rPr>
                <w:sz w:val="18"/>
              </w:rPr>
              <w:t xml:space="preserve">JSONB </w:t>
            </w:r>
            <w:r>
              <w:rPr>
                <w:b/>
                <w:sz w:val="18"/>
              </w:rPr>
              <w:t>NOT NULL</w:t>
            </w:r>
          </w:p>
        </w:tc>
        <w:tc>
          <w:tcPr>
            <w:tcW w:type="dxa" w:w="2880"/>
          </w:tcPr>
          <w:p>
            <w:r/>
            <w:r>
              <w:rPr>
                <w:sz w:val="18"/>
              </w:rPr>
              <w:t>per‑modality findings</w:t>
            </w:r>
          </w:p>
        </w:tc>
      </w:tr>
      <w:tr>
        <w:tc>
          <w:tcPr>
            <w:tcW w:type="dxa" w:w="2880"/>
          </w:tcPr>
          <w:p>
            <w:r/>
            <w:r>
              <w:rPr>
                <w:rFonts w:ascii="Consolas" w:hAnsi="Consolas"/>
                <w:color w:val="8A1A4A"/>
                <w:sz w:val="18"/>
              </w:rPr>
              <w:t>scores_json</w:t>
            </w:r>
          </w:p>
        </w:tc>
        <w:tc>
          <w:tcPr>
            <w:tcW w:type="dxa" w:w="2880"/>
          </w:tcPr>
          <w:p>
            <w:r/>
            <w:r>
              <w:rPr>
                <w:sz w:val="18"/>
              </w:rPr>
              <w:t>JSONB</w:t>
            </w:r>
          </w:p>
        </w:tc>
        <w:tc>
          <w:tcPr>
            <w:tcW w:type="dxa" w:w="2880"/>
          </w:tcPr>
          <w:p>
            <w:r/>
            <w:r>
              <w:rPr>
                <w:sz w:val="18"/>
              </w:rPr>
              <w:t xml:space="preserve">organ scores + </w:t>
            </w:r>
            <w:r>
              <w:rPr>
                <w:rFonts w:ascii="Consolas" w:hAnsi="Consolas"/>
                <w:color w:val="8A1A4A"/>
                <w:sz w:val="18"/>
              </w:rPr>
              <w:t>radiology_nuptia_contribution</w:t>
            </w:r>
          </w:p>
        </w:tc>
      </w:tr>
      <w:tr>
        <w:tc>
          <w:tcPr>
            <w:tcW w:type="dxa" w:w="2880"/>
          </w:tcPr>
          <w:p>
            <w:r/>
            <w:r>
              <w:rPr>
                <w:rFonts w:ascii="Consolas" w:hAnsi="Consolas"/>
                <w:color w:val="8A1A4A"/>
                <w:sz w:val="18"/>
              </w:rPr>
              <w:t>risk_flags_json</w:t>
            </w:r>
          </w:p>
        </w:tc>
        <w:tc>
          <w:tcPr>
            <w:tcW w:type="dxa" w:w="2880"/>
          </w:tcPr>
          <w:p>
            <w:r/>
            <w:r>
              <w:rPr>
                <w:sz w:val="18"/>
              </w:rPr>
              <w:t>JSONB</w:t>
            </w:r>
          </w:p>
        </w:tc>
        <w:tc>
          <w:tcPr>
            <w:tcW w:type="dxa" w:w="2880"/>
          </w:tcPr>
          <w:p>
            <w:r/>
          </w:p>
        </w:tc>
      </w:tr>
      <w:tr>
        <w:tc>
          <w:tcPr>
            <w:tcW w:type="dxa" w:w="2880"/>
          </w:tcPr>
          <w:p>
            <w:r/>
            <w:r>
              <w:rPr>
                <w:rFonts w:ascii="Consolas" w:hAnsi="Consolas"/>
                <w:color w:val="8A1A4A"/>
                <w:sz w:val="18"/>
              </w:rPr>
              <w:t>raw_ocr_text</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created_at</w:t>
            </w:r>
            <w:r>
              <w:rPr>
                <w:sz w:val="18"/>
              </w:rPr>
              <w:t xml:space="preserve"> / </w:t>
            </w:r>
            <w:r>
              <w:rPr>
                <w:rFonts w:ascii="Consolas" w:hAnsi="Consolas"/>
                <w:color w:val="8A1A4A"/>
                <w:sz w:val="18"/>
              </w:rPr>
              <w:t>updated_at</w:t>
            </w:r>
          </w:p>
        </w:tc>
        <w:tc>
          <w:tcPr>
            <w:tcW w:type="dxa" w:w="2880"/>
          </w:tcPr>
          <w:p>
            <w:r/>
            <w:r>
              <w:rPr>
                <w:sz w:val="18"/>
              </w:rPr>
              <w:t>TIMESTAMP</w:t>
            </w:r>
          </w:p>
        </w:tc>
        <w:tc>
          <w:tcPr>
            <w:tcW w:type="dxa" w:w="2880"/>
          </w:tcPr>
          <w:p>
            <w:r/>
          </w:p>
        </w:tc>
      </w:tr>
      <w:tr>
        <w:tc>
          <w:tcPr>
            <w:tcW w:type="dxa" w:w="2880"/>
          </w:tcPr>
          <w:p>
            <w:r/>
            <w:r>
              <w:rPr>
                <w:rFonts w:ascii="Consolas" w:hAnsi="Consolas"/>
                <w:color w:val="8A1A4A"/>
                <w:sz w:val="18"/>
              </w:rPr>
              <w:t>is_mock</w:t>
            </w:r>
          </w:p>
        </w:tc>
        <w:tc>
          <w:tcPr>
            <w:tcW w:type="dxa" w:w="2880"/>
          </w:tcPr>
          <w:p>
            <w:r/>
            <w:r>
              <w:rPr>
                <w:sz w:val="18"/>
              </w:rPr>
              <w:t>BOOLEAN DEFAULT FALSE</w:t>
            </w:r>
          </w:p>
        </w:tc>
        <w:tc>
          <w:tcPr>
            <w:tcW w:type="dxa" w:w="2880"/>
          </w:tcPr>
          <w:p>
            <w:r/>
            <w:r>
              <w:rPr>
                <w:b/>
                <w:sz w:val="18"/>
              </w:rPr>
              <w:t>[ALTER]</w:t>
            </w:r>
          </w:p>
        </w:tc>
      </w:tr>
      <w:tr>
        <w:tc>
          <w:tcPr>
            <w:tcW w:type="dxa" w:w="2880"/>
          </w:tcPr>
          <w:p>
            <w:r/>
            <w:r>
              <w:rPr>
                <w:rFonts w:ascii="Consolas" w:hAnsi="Consolas"/>
                <w:color w:val="8A1A4A"/>
                <w:sz w:val="18"/>
              </w:rPr>
              <w:t>user_id</w:t>
            </w:r>
          </w:p>
        </w:tc>
        <w:tc>
          <w:tcPr>
            <w:tcW w:type="dxa" w:w="2880"/>
          </w:tcPr>
          <w:p>
            <w:r/>
            <w:r>
              <w:rPr>
                <w:sz w:val="18"/>
              </w:rPr>
              <w:t>TEXT</w:t>
            </w:r>
          </w:p>
        </w:tc>
        <w:tc>
          <w:tcPr>
            <w:tcW w:type="dxa" w:w="2880"/>
          </w:tcPr>
          <w:p>
            <w:r/>
            <w:r>
              <w:rPr>
                <w:b/>
                <w:sz w:val="18"/>
              </w:rPr>
              <w:t>[ALTER]</w:t>
            </w:r>
            <w:r>
              <w:rPr>
                <w:sz w:val="18"/>
              </w:rPr>
              <w:t xml:space="preserve"> </w:t>
            </w:r>
            <w:r>
              <w:rPr>
                <w:b/>
                <w:sz w:val="18"/>
              </w:rPr>
              <w:t>FK → `users(id)` ON DELETE CASCADE</w:t>
            </w:r>
            <w:r>
              <w:rPr>
                <w:sz w:val="18"/>
              </w:rPr>
              <w:t xml:space="preserve"> — </w:t>
            </w:r>
            <w:r>
              <w:rPr>
                <w:i/>
              </w:rPr>
              <w:t>going‑forward only</w:t>
            </w:r>
            <w:r>
              <w:rPr>
                <w:sz w:val="18"/>
              </w:rPr>
              <w:t>, pre‑migration rows are unlinked (§8)</w:t>
            </w:r>
          </w:p>
        </w:tc>
      </w:tr>
    </w:tbl>
    <w:p>
      <w:pPr>
        <w:spacing w:after="80"/>
      </w:pPr>
    </w:p>
    <w:p>
      <w:r>
        <w:rPr>
          <w:b/>
        </w:rPr>
        <w:t>`usg_reports`</w:t>
      </w:r>
      <w:r>
        <w:t xml:space="preserve"> — </w:t>
      </w:r>
      <w:r>
        <w:rPr>
          <w:b/>
        </w:rPr>
        <w:t>legacy</w:t>
      </w:r>
      <w:r>
        <w:t xml:space="preserve"> ultrasound store, now a read‑only fallback (§11). </w:t>
      </w:r>
      <w:r>
        <w:rPr>
          <w:rFonts w:ascii="Consolas" w:hAnsi="Consolas"/>
          <w:color w:val="8A1A4A"/>
          <w:sz w:val="19"/>
        </w:rPr>
        <w:t>CREATE</w:t>
      </w:r>
      <w:r>
        <w:t xml:space="preserve"> at </w:t>
      </w:r>
      <w:r>
        <w:rPr>
          <w:rFonts w:ascii="Consolas" w:hAnsi="Consolas"/>
          <w:color w:val="8A1A4A"/>
          <w:sz w:val="19"/>
        </w:rPr>
        <w:t>postgres.service.js:67‑73</w:t>
      </w:r>
      <w:r>
        <w:t xml:space="preserve">; </w:t>
      </w:r>
      <w:r>
        <w:rPr>
          <w:rFonts w:ascii="Consolas" w:hAnsi="Consolas"/>
          <w:color w:val="8A1A4A"/>
          <w:sz w:val="19"/>
        </w:rPr>
        <w:t>user_id</w:t>
      </w:r>
      <w:r>
        <w:t xml:space="preserve"> </w:t>
      </w:r>
      <w:r>
        <w:rPr>
          <w:b/>
        </w:rPr>
        <w:t>[ALTER]</w:t>
      </w:r>
      <w:r>
        <w:t xml:space="preserve"> at </w:t>
      </w:r>
      <w:r>
        <w:rPr>
          <w:rFonts w:ascii="Consolas" w:hAnsi="Consolas"/>
          <w:color w:val="8A1A4A"/>
          <w:sz w:val="19"/>
        </w:rPr>
        <w:t>:238</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patient_slay_id</w:t>
            </w:r>
          </w:p>
        </w:tc>
        <w:tc>
          <w:tcPr>
            <w:tcW w:type="dxa" w:w="2880"/>
          </w:tcPr>
          <w:p>
            <w:r/>
            <w:r>
              <w:rPr>
                <w:sz w:val="18"/>
              </w:rPr>
              <w:t>TEXT</w:t>
            </w:r>
          </w:p>
        </w:tc>
        <w:tc>
          <w:tcPr>
            <w:tcW w:type="dxa" w:w="2880"/>
          </w:tcPr>
          <w:p>
            <w:r/>
            <w:r>
              <w:rPr>
                <w:sz w:val="18"/>
              </w:rPr>
              <w:t>identity key (not an FK)</w:t>
            </w:r>
          </w:p>
        </w:tc>
      </w:tr>
      <w:tr>
        <w:tc>
          <w:tcPr>
            <w:tcW w:type="dxa" w:w="2880"/>
          </w:tcPr>
          <w:p>
            <w:r/>
            <w:r>
              <w:rPr>
                <w:rFonts w:ascii="Consolas" w:hAnsi="Consolas"/>
                <w:color w:val="8A1A4A"/>
                <w:sz w:val="18"/>
              </w:rPr>
              <w:t>extracted_json</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analyzed_results</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user_id</w:t>
            </w:r>
          </w:p>
        </w:tc>
        <w:tc>
          <w:tcPr>
            <w:tcW w:type="dxa" w:w="2880"/>
          </w:tcPr>
          <w:p>
            <w:r/>
            <w:r>
              <w:rPr>
                <w:sz w:val="18"/>
              </w:rPr>
              <w:t>TEXT</w:t>
            </w:r>
          </w:p>
        </w:tc>
        <w:tc>
          <w:tcPr>
            <w:tcW w:type="dxa" w:w="2880"/>
          </w:tcPr>
          <w:p>
            <w:r/>
            <w:r>
              <w:rPr>
                <w:b/>
                <w:sz w:val="18"/>
              </w:rPr>
              <w:t>[ALTER]</w:t>
            </w:r>
            <w:r>
              <w:rPr>
                <w:sz w:val="18"/>
              </w:rPr>
              <w:t xml:space="preserve"> </w:t>
            </w:r>
            <w:r>
              <w:rPr>
                <w:b/>
                <w:sz w:val="18"/>
              </w:rPr>
              <w:t>FK → `users(id)` ON DELETE CASCADE</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pPr>
        <w:pStyle w:val="Heading3"/>
      </w:pPr>
      <w:r>
        <w:t>3.4 Chat tables</w:t>
      </w:r>
    </w:p>
    <w:p>
      <w:r>
        <w:rPr>
          <w:b/>
        </w:rPr>
        <w:t>`chat_sessions`</w:t>
      </w:r>
      <w:r>
        <w:t xml:space="preserve"> (</w:t>
      </w:r>
      <w:r>
        <w:rPr>
          <w:rFonts w:ascii="Consolas" w:hAnsi="Consolas"/>
          <w:color w:val="8A1A4A"/>
          <w:sz w:val="19"/>
        </w:rPr>
        <w:t>postgres.service.js:89‑96</w:t>
      </w:r>
      <w:r>
        <w:t xml:space="preserve">) — </w:t>
      </w:r>
      <w:r>
        <w:rPr>
          <w:b/>
        </w:rPr>
        <w:t>the `report_id` columns have NO FK</w:t>
      </w:r>
      <w:r>
        <w:t xml:space="preserve"> (§6).</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report_id</w:t>
            </w:r>
          </w:p>
        </w:tc>
        <w:tc>
          <w:tcPr>
            <w:tcW w:type="dxa" w:w="2880"/>
          </w:tcPr>
          <w:p>
            <w:r/>
            <w:r>
              <w:rPr>
                <w:sz w:val="18"/>
              </w:rPr>
              <w:t>TEXT</w:t>
            </w:r>
          </w:p>
        </w:tc>
        <w:tc>
          <w:tcPr>
            <w:tcW w:type="dxa" w:w="2880"/>
          </w:tcPr>
          <w:p>
            <w:r/>
            <w:r>
              <w:rPr>
                <w:b/>
                <w:sz w:val="18"/>
              </w:rPr>
              <w:t>NO FK</w:t>
            </w:r>
            <w:r>
              <w:rPr>
                <w:sz w:val="18"/>
              </w:rPr>
              <w:t xml:space="preserve"> — plain text</w:t>
            </w:r>
          </w:p>
        </w:tc>
      </w:tr>
      <w:tr>
        <w:tc>
          <w:tcPr>
            <w:tcW w:type="dxa" w:w="2880"/>
          </w:tcPr>
          <w:p>
            <w:r/>
            <w:r>
              <w:rPr>
                <w:rFonts w:ascii="Consolas" w:hAnsi="Consolas"/>
                <w:color w:val="8A1A4A"/>
                <w:sz w:val="18"/>
              </w:rPr>
              <w:t>partner_report_id</w:t>
            </w:r>
          </w:p>
        </w:tc>
        <w:tc>
          <w:tcPr>
            <w:tcW w:type="dxa" w:w="2880"/>
          </w:tcPr>
          <w:p>
            <w:r/>
            <w:r>
              <w:rPr>
                <w:sz w:val="18"/>
              </w:rPr>
              <w:t>TEXT</w:t>
            </w:r>
          </w:p>
        </w:tc>
        <w:tc>
          <w:tcPr>
            <w:tcW w:type="dxa" w:w="2880"/>
          </w:tcPr>
          <w:p>
            <w:r/>
            <w:r>
              <w:rPr>
                <w:b/>
                <w:sz w:val="18"/>
              </w:rPr>
              <w:t>NO FK</w:t>
            </w:r>
            <w:r>
              <w:rPr>
                <w:sz w:val="18"/>
              </w:rPr>
              <w:t xml:space="preserve"> — plain text</w:t>
            </w:r>
          </w:p>
        </w:tc>
      </w:tr>
      <w:tr>
        <w:tc>
          <w:tcPr>
            <w:tcW w:type="dxa" w:w="2880"/>
          </w:tcPr>
          <w:p>
            <w:r/>
            <w:r>
              <w:rPr>
                <w:rFonts w:ascii="Consolas" w:hAnsi="Consolas"/>
                <w:color w:val="8A1A4A"/>
                <w:sz w:val="18"/>
              </w:rPr>
              <w:t>engine_type</w:t>
            </w:r>
          </w:p>
        </w:tc>
        <w:tc>
          <w:tcPr>
            <w:tcW w:type="dxa" w:w="2880"/>
          </w:tcPr>
          <w:p>
            <w:r/>
            <w:r>
              <w:rPr>
                <w:sz w:val="18"/>
              </w:rPr>
              <w:t>TEXT NOT NULL</w:t>
            </w:r>
          </w:p>
        </w:tc>
        <w:tc>
          <w:tcPr>
            <w:tcW w:type="dxa" w:w="2880"/>
          </w:tcPr>
          <w:p>
            <w:r/>
            <w:r>
              <w:rPr>
                <w:sz w:val="18"/>
              </w:rPr>
              <w:t>which engine's chat</w:t>
            </w:r>
          </w:p>
        </w:tc>
      </w:tr>
      <w:tr>
        <w:tc>
          <w:tcPr>
            <w:tcW w:type="dxa" w:w="2880"/>
          </w:tcPr>
          <w:p>
            <w:r/>
            <w:r>
              <w:rPr>
                <w:rFonts w:ascii="Consolas" w:hAnsi="Consolas"/>
                <w:color w:val="8A1A4A"/>
                <w:sz w:val="18"/>
              </w:rPr>
              <w:t>context_metadata</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r>
        <w:rPr>
          <w:b/>
        </w:rPr>
        <w:t>`chat_messages`</w:t>
      </w:r>
      <w:r>
        <w:t xml:space="preserve"> (</w:t>
      </w:r>
      <w:r>
        <w:rPr>
          <w:rFonts w:ascii="Consolas" w:hAnsi="Consolas"/>
          <w:color w:val="8A1A4A"/>
          <w:sz w:val="19"/>
        </w:rPr>
        <w:t>postgres.service.js:98‑104</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SERIAL</w:t>
            </w:r>
          </w:p>
        </w:tc>
        <w:tc>
          <w:tcPr>
            <w:tcW w:type="dxa" w:w="2880"/>
          </w:tcPr>
          <w:p>
            <w:r/>
            <w:r>
              <w:rPr>
                <w:b/>
                <w:sz w:val="18"/>
              </w:rPr>
              <w:t>PK</w:t>
            </w:r>
          </w:p>
        </w:tc>
      </w:tr>
      <w:tr>
        <w:tc>
          <w:tcPr>
            <w:tcW w:type="dxa" w:w="2880"/>
          </w:tcPr>
          <w:p>
            <w:r/>
            <w:r>
              <w:rPr>
                <w:rFonts w:ascii="Consolas" w:hAnsi="Consolas"/>
                <w:color w:val="8A1A4A"/>
                <w:sz w:val="18"/>
              </w:rPr>
              <w:t>session_id</w:t>
            </w:r>
          </w:p>
        </w:tc>
        <w:tc>
          <w:tcPr>
            <w:tcW w:type="dxa" w:w="2880"/>
          </w:tcPr>
          <w:p>
            <w:r/>
            <w:r>
              <w:rPr>
                <w:sz w:val="18"/>
              </w:rPr>
              <w:t>TEXT</w:t>
            </w:r>
          </w:p>
        </w:tc>
        <w:tc>
          <w:tcPr>
            <w:tcW w:type="dxa" w:w="2880"/>
          </w:tcPr>
          <w:p>
            <w:r/>
            <w:r>
              <w:rPr>
                <w:b/>
                <w:sz w:val="18"/>
              </w:rPr>
              <w:t>FK → `chat_sessions(id)` ON DELETE CASCADE</w:t>
            </w:r>
          </w:p>
        </w:tc>
      </w:tr>
      <w:tr>
        <w:tc>
          <w:tcPr>
            <w:tcW w:type="dxa" w:w="2880"/>
          </w:tcPr>
          <w:p>
            <w:r/>
            <w:r>
              <w:rPr>
                <w:rFonts w:ascii="Consolas" w:hAnsi="Consolas"/>
                <w:color w:val="8A1A4A"/>
                <w:sz w:val="18"/>
              </w:rPr>
              <w:t>role</w:t>
            </w:r>
          </w:p>
        </w:tc>
        <w:tc>
          <w:tcPr>
            <w:tcW w:type="dxa" w:w="2880"/>
          </w:tcPr>
          <w:p>
            <w:r/>
            <w:r>
              <w:rPr>
                <w:sz w:val="18"/>
              </w:rPr>
              <w:t>TEXT NOT NULL</w:t>
            </w:r>
          </w:p>
        </w:tc>
        <w:tc>
          <w:tcPr>
            <w:tcW w:type="dxa" w:w="2880"/>
          </w:tcPr>
          <w:p>
            <w:r/>
          </w:p>
        </w:tc>
      </w:tr>
      <w:tr>
        <w:tc>
          <w:tcPr>
            <w:tcW w:type="dxa" w:w="2880"/>
          </w:tcPr>
          <w:p>
            <w:r/>
            <w:r>
              <w:rPr>
                <w:rFonts w:ascii="Consolas" w:hAnsi="Consolas"/>
                <w:color w:val="8A1A4A"/>
                <w:sz w:val="18"/>
              </w:rPr>
              <w:t>content</w:t>
            </w:r>
          </w:p>
        </w:tc>
        <w:tc>
          <w:tcPr>
            <w:tcW w:type="dxa" w:w="2880"/>
          </w:tcPr>
          <w:p>
            <w:r/>
            <w:r>
              <w:rPr>
                <w:sz w:val="18"/>
              </w:rPr>
              <w:t>TEXT NOT NULL</w:t>
            </w:r>
          </w:p>
        </w:tc>
        <w:tc>
          <w:tcPr>
            <w:tcW w:type="dxa" w:w="2880"/>
          </w:tcPr>
          <w:p>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pPr>
        <w:pStyle w:val="Heading3"/>
      </w:pPr>
      <w:r>
        <w:t>3.5 Identity &amp; auth tables</w:t>
      </w:r>
    </w:p>
    <w:p>
      <w:r>
        <w:rPr>
          <w:b/>
        </w:rPr>
        <w:t>`users`</w:t>
      </w:r>
      <w:r>
        <w:t xml:space="preserve"> (</w:t>
      </w:r>
      <w:r>
        <w:rPr>
          <w:rFonts w:ascii="Consolas" w:hAnsi="Consolas"/>
          <w:color w:val="8A1A4A"/>
          <w:sz w:val="19"/>
        </w:rPr>
        <w:t>postgres.service.js:106‑126</w:t>
      </w:r>
      <w:r>
        <w:t xml:space="preserve">) — account holder </w:t>
      </w:r>
      <w:r>
        <w:rPr>
          <w:b/>
        </w:rPr>
        <w:t>and</w:t>
      </w:r>
      <w:r>
        <w:t xml:space="preserve"> invited‑partner placeholder rows (§8/§9). Free‑tier counters </w:t>
      </w:r>
      <w:r>
        <w:rPr>
          <w:rFonts w:ascii="Consolas" w:hAnsi="Consolas"/>
          <w:color w:val="8A1A4A"/>
          <w:sz w:val="19"/>
        </w:rPr>
        <w:t>runs_used</w:t>
      </w:r>
      <w:r>
        <w:t>/</w:t>
      </w:r>
      <w:r>
        <w:rPr>
          <w:rFonts w:ascii="Consolas" w:hAnsi="Consolas"/>
          <w:color w:val="8A1A4A"/>
          <w:sz w:val="19"/>
        </w:rPr>
        <w:t>chats_used</w:t>
      </w:r>
      <w:r>
        <w:t xml:space="preserve"> drive quota (§12).</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phone_number</w:t>
            </w:r>
          </w:p>
        </w:tc>
        <w:tc>
          <w:tcPr>
            <w:tcW w:type="dxa" w:w="2880"/>
          </w:tcPr>
          <w:p>
            <w:r/>
            <w:r>
              <w:rPr>
                <w:sz w:val="18"/>
              </w:rPr>
              <w:t xml:space="preserve">TEXT </w:t>
            </w:r>
            <w:r>
              <w:rPr>
                <w:b/>
                <w:sz w:val="18"/>
              </w:rPr>
              <w:t>UNIQUE NOT NULL</w:t>
            </w:r>
          </w:p>
        </w:tc>
        <w:tc>
          <w:tcPr>
            <w:tcW w:type="dxa" w:w="2880"/>
          </w:tcPr>
          <w:p>
            <w:r/>
            <w:r>
              <w:rPr>
                <w:sz w:val="18"/>
              </w:rPr>
              <w:t xml:space="preserve">placeholder invitees use </w:t>
            </w:r>
            <w:r>
              <w:rPr>
                <w:rFonts w:ascii="Consolas" w:hAnsi="Consolas"/>
                <w:color w:val="8A1A4A"/>
                <w:sz w:val="18"/>
              </w:rPr>
              <w:t>invite-&lt;inviteId&gt;</w:t>
            </w:r>
          </w:p>
        </w:tc>
      </w:tr>
      <w:tr>
        <w:tc>
          <w:tcPr>
            <w:tcW w:type="dxa" w:w="2880"/>
          </w:tcPr>
          <w:p>
            <w:r/>
            <w:r>
              <w:rPr>
                <w:rFonts w:ascii="Consolas" w:hAnsi="Consolas"/>
                <w:color w:val="8A1A4A"/>
                <w:sz w:val="18"/>
              </w:rPr>
              <w:t>name</w:t>
            </w:r>
            <w:r>
              <w:rPr>
                <w:sz w:val="18"/>
              </w:rPr>
              <w:t xml:space="preserve">, </w:t>
            </w:r>
            <w:r>
              <w:rPr>
                <w:rFonts w:ascii="Consolas" w:hAnsi="Consolas"/>
                <w:color w:val="8A1A4A"/>
                <w:sz w:val="18"/>
              </w:rPr>
              <w:t>gender</w:t>
            </w:r>
            <w:r>
              <w:rPr>
                <w:sz w:val="18"/>
              </w:rPr>
              <w:t xml:space="preserve">, </w:t>
            </w:r>
            <w:r>
              <w:rPr>
                <w:rFonts w:ascii="Consolas" w:hAnsi="Consolas"/>
                <w:color w:val="8A1A4A"/>
                <w:sz w:val="18"/>
              </w:rPr>
              <w:t>dob</w:t>
            </w:r>
            <w:r>
              <w:rPr>
                <w:sz w:val="18"/>
              </w:rPr>
              <w:t xml:space="preserve">, </w:t>
            </w:r>
            <w:r>
              <w:rPr>
                <w:rFonts w:ascii="Consolas" w:hAnsi="Consolas"/>
                <w:color w:val="8A1A4A"/>
                <w:sz w:val="18"/>
              </w:rPr>
              <w:t>city</w:t>
            </w:r>
          </w:p>
        </w:tc>
        <w:tc>
          <w:tcPr>
            <w:tcW w:type="dxa" w:w="2880"/>
          </w:tcPr>
          <w:p>
            <w:r/>
            <w:r>
              <w:rPr>
                <w:sz w:val="18"/>
              </w:rPr>
              <w:t>TEXT</w:t>
            </w:r>
          </w:p>
        </w:tc>
        <w:tc>
          <w:tcPr>
            <w:tcW w:type="dxa" w:w="2880"/>
          </w:tcPr>
          <w:p>
            <w:r/>
            <w:r>
              <w:rPr>
                <w:sz w:val="18"/>
              </w:rPr>
              <w:t>profile</w:t>
            </w:r>
          </w:p>
        </w:tc>
      </w:tr>
      <w:tr>
        <w:tc>
          <w:tcPr>
            <w:tcW w:type="dxa" w:w="2880"/>
          </w:tcPr>
          <w:p>
            <w:r/>
            <w:r>
              <w:rPr>
                <w:rFonts w:ascii="Consolas" w:hAnsi="Consolas"/>
                <w:color w:val="8A1A4A"/>
                <w:sz w:val="18"/>
              </w:rPr>
              <w:t>activity_level</w:t>
            </w:r>
            <w:r>
              <w:rPr>
                <w:sz w:val="18"/>
              </w:rPr>
              <w:t xml:space="preserve">, </w:t>
            </w:r>
            <w:r>
              <w:rPr>
                <w:rFonts w:ascii="Consolas" w:hAnsi="Consolas"/>
                <w:color w:val="8A1A4A"/>
                <w:sz w:val="18"/>
              </w:rPr>
              <w:t>daily_steps</w:t>
            </w:r>
            <w:r>
              <w:rPr>
                <w:sz w:val="18"/>
              </w:rPr>
              <w:t xml:space="preserve">, </w:t>
            </w:r>
            <w:r>
              <w:rPr>
                <w:rFonts w:ascii="Consolas" w:hAnsi="Consolas"/>
                <w:color w:val="8A1A4A"/>
                <w:sz w:val="18"/>
              </w:rPr>
              <w:t>occupation_style</w:t>
            </w:r>
          </w:p>
        </w:tc>
        <w:tc>
          <w:tcPr>
            <w:tcW w:type="dxa" w:w="2880"/>
          </w:tcPr>
          <w:p>
            <w:r/>
            <w:r>
              <w:rPr>
                <w:sz w:val="18"/>
              </w:rPr>
              <w:t>TEXT</w:t>
            </w:r>
          </w:p>
        </w:tc>
        <w:tc>
          <w:tcPr>
            <w:tcW w:type="dxa" w:w="2880"/>
          </w:tcPr>
          <w:p>
            <w:r/>
            <w:r>
              <w:rPr>
                <w:sz w:val="18"/>
              </w:rPr>
              <w:t>lifestyle</w:t>
            </w:r>
          </w:p>
        </w:tc>
      </w:tr>
      <w:tr>
        <w:tc>
          <w:tcPr>
            <w:tcW w:type="dxa" w:w="2880"/>
          </w:tcPr>
          <w:p>
            <w:r/>
            <w:r>
              <w:rPr>
                <w:rFonts w:ascii="Consolas" w:hAnsi="Consolas"/>
                <w:color w:val="8A1A4A"/>
                <w:sz w:val="18"/>
              </w:rPr>
              <w:t>drinking_habits</w:t>
            </w:r>
            <w:r>
              <w:rPr>
                <w:sz w:val="18"/>
              </w:rPr>
              <w:t xml:space="preserve">, </w:t>
            </w:r>
            <w:r>
              <w:rPr>
                <w:rFonts w:ascii="Consolas" w:hAnsi="Consolas"/>
                <w:color w:val="8A1A4A"/>
                <w:sz w:val="18"/>
              </w:rPr>
              <w:t>smoking_habits</w:t>
            </w:r>
            <w:r>
              <w:rPr>
                <w:sz w:val="18"/>
              </w:rPr>
              <w:t xml:space="preserve">, </w:t>
            </w:r>
            <w:r>
              <w:rPr>
                <w:rFonts w:ascii="Consolas" w:hAnsi="Consolas"/>
                <w:color w:val="8A1A4A"/>
                <w:sz w:val="18"/>
              </w:rPr>
              <w:t>tobacco_habits</w:t>
            </w:r>
            <w:r>
              <w:rPr>
                <w:sz w:val="18"/>
              </w:rPr>
              <w:t xml:space="preserve">, </w:t>
            </w:r>
            <w:r>
              <w:rPr>
                <w:rFonts w:ascii="Consolas" w:hAnsi="Consolas"/>
                <w:color w:val="8A1A4A"/>
                <w:sz w:val="18"/>
              </w:rPr>
              <w:t>sleep_cycle</w:t>
            </w:r>
          </w:p>
        </w:tc>
        <w:tc>
          <w:tcPr>
            <w:tcW w:type="dxa" w:w="2880"/>
          </w:tcPr>
          <w:p>
            <w:r/>
            <w:r>
              <w:rPr>
                <w:sz w:val="18"/>
              </w:rPr>
              <w:t>TEXT</w:t>
            </w:r>
          </w:p>
        </w:tc>
        <w:tc>
          <w:tcPr>
            <w:tcW w:type="dxa" w:w="2880"/>
          </w:tcPr>
          <w:p>
            <w:r/>
            <w:r>
              <w:rPr>
                <w:sz w:val="18"/>
              </w:rPr>
              <w:t>lifestyle</w:t>
            </w:r>
          </w:p>
        </w:tc>
      </w:tr>
      <w:tr>
        <w:tc>
          <w:tcPr>
            <w:tcW w:type="dxa" w:w="2880"/>
          </w:tcPr>
          <w:p>
            <w:r/>
            <w:r>
              <w:rPr>
                <w:rFonts w:ascii="Consolas" w:hAnsi="Consolas"/>
                <w:color w:val="8A1A4A"/>
                <w:sz w:val="18"/>
              </w:rPr>
              <w:t>height</w:t>
            </w:r>
            <w:r>
              <w:rPr>
                <w:sz w:val="18"/>
              </w:rPr>
              <w:t xml:space="preserve">, </w:t>
            </w:r>
            <w:r>
              <w:rPr>
                <w:rFonts w:ascii="Consolas" w:hAnsi="Consolas"/>
                <w:color w:val="8A1A4A"/>
                <w:sz w:val="18"/>
              </w:rPr>
              <w:t>weight</w:t>
            </w:r>
            <w:r>
              <w:rPr>
                <w:sz w:val="18"/>
              </w:rPr>
              <w:t xml:space="preserve">, </w:t>
            </w:r>
            <w:r>
              <w:rPr>
                <w:rFonts w:ascii="Consolas" w:hAnsi="Consolas"/>
                <w:color w:val="8A1A4A"/>
                <w:sz w:val="18"/>
              </w:rPr>
              <w:t>waist</w:t>
            </w:r>
          </w:p>
        </w:tc>
        <w:tc>
          <w:tcPr>
            <w:tcW w:type="dxa" w:w="2880"/>
          </w:tcPr>
          <w:p>
            <w:r/>
            <w:r>
              <w:rPr>
                <w:sz w:val="18"/>
              </w:rPr>
              <w:t>REAL</w:t>
            </w:r>
          </w:p>
        </w:tc>
        <w:tc>
          <w:tcPr>
            <w:tcW w:type="dxa" w:w="2880"/>
          </w:tcPr>
          <w:p>
            <w:r/>
            <w:r>
              <w:rPr>
                <w:sz w:val="18"/>
              </w:rPr>
              <w:t>anthropometrics</w:t>
            </w:r>
          </w:p>
        </w:tc>
      </w:tr>
      <w:tr>
        <w:tc>
          <w:tcPr>
            <w:tcW w:type="dxa" w:w="2880"/>
          </w:tcPr>
          <w:p>
            <w:r/>
            <w:r>
              <w:rPr>
                <w:rFonts w:ascii="Consolas" w:hAnsi="Consolas"/>
                <w:color w:val="8A1A4A"/>
                <w:sz w:val="18"/>
              </w:rPr>
              <w:t>runs_used</w:t>
            </w:r>
          </w:p>
        </w:tc>
        <w:tc>
          <w:tcPr>
            <w:tcW w:type="dxa" w:w="2880"/>
          </w:tcPr>
          <w:p>
            <w:r/>
            <w:r>
              <w:rPr>
                <w:sz w:val="18"/>
              </w:rPr>
              <w:t>INTEGER DEFAULT 0</w:t>
            </w:r>
          </w:p>
        </w:tc>
        <w:tc>
          <w:tcPr>
            <w:tcW w:type="dxa" w:w="2880"/>
          </w:tcPr>
          <w:p>
            <w:r/>
            <w:r>
              <w:rPr>
                <w:sz w:val="18"/>
              </w:rPr>
              <w:t>match quota counter (§12)</w:t>
            </w:r>
          </w:p>
        </w:tc>
      </w:tr>
      <w:tr>
        <w:tc>
          <w:tcPr>
            <w:tcW w:type="dxa" w:w="2880"/>
          </w:tcPr>
          <w:p>
            <w:r/>
            <w:r>
              <w:rPr>
                <w:rFonts w:ascii="Consolas" w:hAnsi="Consolas"/>
                <w:color w:val="8A1A4A"/>
                <w:sz w:val="18"/>
              </w:rPr>
              <w:t>chats_used</w:t>
            </w:r>
          </w:p>
        </w:tc>
        <w:tc>
          <w:tcPr>
            <w:tcW w:type="dxa" w:w="2880"/>
          </w:tcPr>
          <w:p>
            <w:r/>
            <w:r>
              <w:rPr>
                <w:sz w:val="18"/>
              </w:rPr>
              <w:t>INTEGER DEFAULT 0</w:t>
            </w:r>
          </w:p>
        </w:tc>
        <w:tc>
          <w:tcPr>
            <w:tcW w:type="dxa" w:w="2880"/>
          </w:tcPr>
          <w:p>
            <w:r/>
            <w:r>
              <w:rPr>
                <w:sz w:val="18"/>
              </w:rPr>
              <w:t>chat quota counter (§12)</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r>
        <w:rPr>
          <w:b/>
        </w:rPr>
        <w:t>`otp_requests`</w:t>
      </w:r>
      <w:r>
        <w:t xml:space="preserve"> (</w:t>
      </w:r>
      <w:r>
        <w:rPr>
          <w:rFonts w:ascii="Consolas" w:hAnsi="Consolas"/>
          <w:color w:val="8A1A4A"/>
          <w:sz w:val="19"/>
        </w:rPr>
        <w:t>postgres.service.js:128‑137</w:t>
      </w:r>
      <w:r>
        <w:t xml:space="preserve">) — OTP lifecycle rows. </w:t>
      </w:r>
      <w:r>
        <w:rPr>
          <w:b/>
        </w:rPr>
        <w:t>Never garbage‑collected</w:t>
      </w:r>
      <w:r>
        <w:t xml:space="preserve"> (§7).</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phone</w:t>
            </w:r>
          </w:p>
        </w:tc>
        <w:tc>
          <w:tcPr>
            <w:tcW w:type="dxa" w:w="2880"/>
          </w:tcPr>
          <w:p>
            <w:r/>
            <w:r>
              <w:rPr>
                <w:sz w:val="18"/>
              </w:rPr>
              <w:t>TEXT NOT NULL</w:t>
            </w:r>
          </w:p>
        </w:tc>
        <w:tc>
          <w:tcPr>
            <w:tcW w:type="dxa" w:w="2880"/>
          </w:tcPr>
          <w:p>
            <w:r/>
          </w:p>
        </w:tc>
      </w:tr>
      <w:tr>
        <w:tc>
          <w:tcPr>
            <w:tcW w:type="dxa" w:w="2880"/>
          </w:tcPr>
          <w:p>
            <w:r/>
            <w:r>
              <w:rPr>
                <w:rFonts w:ascii="Consolas" w:hAnsi="Consolas"/>
                <w:color w:val="8A1A4A"/>
                <w:sz w:val="18"/>
              </w:rPr>
              <w:t>otp_hash</w:t>
            </w:r>
          </w:p>
        </w:tc>
        <w:tc>
          <w:tcPr>
            <w:tcW w:type="dxa" w:w="2880"/>
          </w:tcPr>
          <w:p>
            <w:r/>
            <w:r>
              <w:rPr>
                <w:sz w:val="18"/>
              </w:rPr>
              <w:t>TEXT NOT NULL</w:t>
            </w:r>
          </w:p>
        </w:tc>
        <w:tc>
          <w:tcPr>
            <w:tcW w:type="dxa" w:w="2880"/>
          </w:tcPr>
          <w:p>
            <w:r/>
            <w:r>
              <w:rPr>
                <w:sz w:val="18"/>
              </w:rPr>
              <w:t>bcrypt (saltRounds 10)</w:t>
            </w:r>
          </w:p>
        </w:tc>
      </w:tr>
      <w:tr>
        <w:tc>
          <w:tcPr>
            <w:tcW w:type="dxa" w:w="2880"/>
          </w:tcPr>
          <w:p>
            <w:r/>
            <w:r>
              <w:rPr>
                <w:rFonts w:ascii="Consolas" w:hAnsi="Consolas"/>
                <w:color w:val="8A1A4A"/>
                <w:sz w:val="18"/>
              </w:rPr>
              <w:t>purpose</w:t>
            </w:r>
          </w:p>
        </w:tc>
        <w:tc>
          <w:tcPr>
            <w:tcW w:type="dxa" w:w="2880"/>
          </w:tcPr>
          <w:p>
            <w:r/>
            <w:r>
              <w:rPr>
                <w:sz w:val="18"/>
              </w:rPr>
              <w:t xml:space="preserve">TEXT DEFAULT </w:t>
            </w:r>
            <w:r>
              <w:rPr>
                <w:rFonts w:ascii="Consolas" w:hAnsi="Consolas"/>
                <w:color w:val="8A1A4A"/>
                <w:sz w:val="18"/>
              </w:rPr>
              <w:t>'login'</w:t>
            </w:r>
          </w:p>
        </w:tc>
        <w:tc>
          <w:tcPr>
            <w:tcW w:type="dxa" w:w="2880"/>
          </w:tcPr>
          <w:p>
            <w:r/>
          </w:p>
        </w:tc>
      </w:tr>
      <w:tr>
        <w:tc>
          <w:tcPr>
            <w:tcW w:type="dxa" w:w="2880"/>
          </w:tcPr>
          <w:p>
            <w:r/>
            <w:r>
              <w:rPr>
                <w:rFonts w:ascii="Consolas" w:hAnsi="Consolas"/>
                <w:color w:val="8A1A4A"/>
                <w:sz w:val="18"/>
              </w:rPr>
              <w:t>expires_at</w:t>
            </w:r>
          </w:p>
        </w:tc>
        <w:tc>
          <w:tcPr>
            <w:tcW w:type="dxa" w:w="2880"/>
          </w:tcPr>
          <w:p>
            <w:r/>
            <w:r>
              <w:rPr>
                <w:sz w:val="18"/>
              </w:rPr>
              <w:t>TIMESTAMP NOT NULL</w:t>
            </w:r>
          </w:p>
        </w:tc>
        <w:tc>
          <w:tcPr>
            <w:tcW w:type="dxa" w:w="2880"/>
          </w:tcPr>
          <w:p>
            <w:r/>
            <w:r>
              <w:rPr>
                <w:rFonts w:ascii="Consolas" w:hAnsi="Consolas"/>
                <w:color w:val="8A1A4A"/>
                <w:sz w:val="18"/>
              </w:rPr>
              <w:t>now + 5min</w:t>
            </w:r>
          </w:p>
        </w:tc>
      </w:tr>
      <w:tr>
        <w:tc>
          <w:tcPr>
            <w:tcW w:type="dxa" w:w="2880"/>
          </w:tcPr>
          <w:p>
            <w:r/>
            <w:r>
              <w:rPr>
                <w:rFonts w:ascii="Consolas" w:hAnsi="Consolas"/>
                <w:color w:val="8A1A4A"/>
                <w:sz w:val="18"/>
              </w:rPr>
              <w:t>attempts</w:t>
            </w:r>
          </w:p>
        </w:tc>
        <w:tc>
          <w:tcPr>
            <w:tcW w:type="dxa" w:w="2880"/>
          </w:tcPr>
          <w:p>
            <w:r/>
            <w:r>
              <w:rPr>
                <w:sz w:val="18"/>
              </w:rPr>
              <w:t>INTEGER DEFAULT 0</w:t>
            </w:r>
          </w:p>
        </w:tc>
        <w:tc>
          <w:tcPr>
            <w:tcW w:type="dxa" w:w="2880"/>
          </w:tcPr>
          <w:p>
            <w:r/>
          </w:p>
        </w:tc>
      </w:tr>
      <w:tr>
        <w:tc>
          <w:tcPr>
            <w:tcW w:type="dxa" w:w="2880"/>
          </w:tcPr>
          <w:p>
            <w:r/>
            <w:r>
              <w:rPr>
                <w:rFonts w:ascii="Consolas" w:hAnsi="Consolas"/>
                <w:color w:val="8A1A4A"/>
                <w:sz w:val="18"/>
              </w:rPr>
              <w:t>used_at</w:t>
            </w:r>
          </w:p>
        </w:tc>
        <w:tc>
          <w:tcPr>
            <w:tcW w:type="dxa" w:w="2880"/>
          </w:tcPr>
          <w:p>
            <w:r/>
            <w:r>
              <w:rPr>
                <w:sz w:val="18"/>
              </w:rPr>
              <w:t>TIMESTAMP DEFAULT NULL</w:t>
            </w:r>
          </w:p>
        </w:tc>
        <w:tc>
          <w:tcPr>
            <w:tcW w:type="dxa" w:w="2880"/>
          </w:tcPr>
          <w:p>
            <w:r/>
            <w:r>
              <w:rPr>
                <w:sz w:val="18"/>
              </w:rPr>
              <w:t>set on success</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r>
        <w:rPr>
          <w:b/>
        </w:rPr>
        <w:t>`user_sessions`</w:t>
      </w:r>
      <w:r>
        <w:t xml:space="preserve"> (</w:t>
      </w:r>
      <w:r>
        <w:rPr>
          <w:rFonts w:ascii="Consolas" w:hAnsi="Consolas"/>
          <w:color w:val="8A1A4A"/>
          <w:sz w:val="19"/>
        </w:rPr>
        <w:t>postgres.service.js:139‑148</w:t>
      </w:r>
      <w:r>
        <w:t xml:space="preserve">) — hashed refresh tokens. Validity is enforced </w:t>
      </w:r>
      <w:r>
        <w:rPr>
          <w:b/>
        </w:rPr>
        <w:t>in SQL</w:t>
      </w:r>
      <w:r>
        <w:t xml:space="preserve"> (§12), not by a stored </w:t>
      </w:r>
      <w:r>
        <w:rPr>
          <w:rFonts w:ascii="Consolas" w:hAnsi="Consolas"/>
          <w:color w:val="8A1A4A"/>
          <w:sz w:val="19"/>
        </w:rPr>
        <w:t>expires_at</w:t>
      </w:r>
      <w:r>
        <w:t xml:space="preserve">. </w:t>
      </w:r>
      <w:r>
        <w:rPr>
          <w:b/>
        </w:rPr>
        <w:t>Never purged</w:t>
      </w:r>
      <w:r>
        <w:t xml:space="preserve"> (§7).</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user_id</w:t>
            </w:r>
          </w:p>
        </w:tc>
        <w:tc>
          <w:tcPr>
            <w:tcW w:type="dxa" w:w="2880"/>
          </w:tcPr>
          <w:p>
            <w:r/>
            <w:r>
              <w:rPr>
                <w:sz w:val="18"/>
              </w:rPr>
              <w:t>TEXT</w:t>
            </w:r>
          </w:p>
        </w:tc>
        <w:tc>
          <w:tcPr>
            <w:tcW w:type="dxa" w:w="2880"/>
          </w:tcPr>
          <w:p>
            <w:r/>
            <w:r>
              <w:rPr>
                <w:b/>
                <w:sz w:val="18"/>
              </w:rPr>
              <w:t>FK → `users(id)` ON DELETE CASCADE</w:t>
            </w:r>
          </w:p>
        </w:tc>
      </w:tr>
      <w:tr>
        <w:tc>
          <w:tcPr>
            <w:tcW w:type="dxa" w:w="2880"/>
          </w:tcPr>
          <w:p>
            <w:r/>
            <w:r>
              <w:rPr>
                <w:rFonts w:ascii="Consolas" w:hAnsi="Consolas"/>
                <w:color w:val="8A1A4A"/>
                <w:sz w:val="18"/>
              </w:rPr>
              <w:t>refresh_token_hash</w:t>
            </w:r>
          </w:p>
        </w:tc>
        <w:tc>
          <w:tcPr>
            <w:tcW w:type="dxa" w:w="2880"/>
          </w:tcPr>
          <w:p>
            <w:r/>
            <w:r>
              <w:rPr>
                <w:sz w:val="18"/>
              </w:rPr>
              <w:t>TEXT NOT NULL</w:t>
            </w:r>
          </w:p>
        </w:tc>
        <w:tc>
          <w:tcPr>
            <w:tcW w:type="dxa" w:w="2880"/>
          </w:tcPr>
          <w:p>
            <w:r/>
            <w:r>
              <w:rPr>
                <w:sz w:val="18"/>
              </w:rPr>
              <w:t>bcrypt</w:t>
            </w:r>
          </w:p>
        </w:tc>
      </w:tr>
      <w:tr>
        <w:tc>
          <w:tcPr>
            <w:tcW w:type="dxa" w:w="2880"/>
          </w:tcPr>
          <w:p>
            <w:r/>
            <w:r>
              <w:rPr>
                <w:rFonts w:ascii="Consolas" w:hAnsi="Consolas"/>
                <w:color w:val="8A1A4A"/>
                <w:sz w:val="18"/>
              </w:rPr>
              <w:t>device_info</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ip_address</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created_at</w:t>
            </w:r>
            <w:r>
              <w:rPr>
                <w:sz w:val="18"/>
              </w:rPr>
              <w:t xml:space="preserve"> / </w:t>
            </w:r>
            <w:r>
              <w:rPr>
                <w:rFonts w:ascii="Consolas" w:hAnsi="Consolas"/>
                <w:color w:val="8A1A4A"/>
                <w:sz w:val="18"/>
              </w:rPr>
              <w:t>last_used_at</w:t>
            </w:r>
          </w:p>
        </w:tc>
        <w:tc>
          <w:tcPr>
            <w:tcW w:type="dxa" w:w="2880"/>
          </w:tcPr>
          <w:p>
            <w:r/>
            <w:r>
              <w:rPr>
                <w:sz w:val="18"/>
              </w:rPr>
              <w:t>TIMESTAMP</w:t>
            </w:r>
          </w:p>
        </w:tc>
        <w:tc>
          <w:tcPr>
            <w:tcW w:type="dxa" w:w="2880"/>
          </w:tcPr>
          <w:p>
            <w:r/>
          </w:p>
        </w:tc>
      </w:tr>
      <w:tr>
        <w:tc>
          <w:tcPr>
            <w:tcW w:type="dxa" w:w="2880"/>
          </w:tcPr>
          <w:p>
            <w:r/>
            <w:r>
              <w:rPr>
                <w:rFonts w:ascii="Consolas" w:hAnsi="Consolas"/>
                <w:color w:val="8A1A4A"/>
                <w:sz w:val="18"/>
              </w:rPr>
              <w:t>revoked_at</w:t>
            </w:r>
          </w:p>
        </w:tc>
        <w:tc>
          <w:tcPr>
            <w:tcW w:type="dxa" w:w="2880"/>
          </w:tcPr>
          <w:p>
            <w:r/>
            <w:r>
              <w:rPr>
                <w:sz w:val="18"/>
              </w:rPr>
              <w:t>TIMESTAMP DEFAULT NULL</w:t>
            </w:r>
          </w:p>
        </w:tc>
        <w:tc>
          <w:tcPr>
            <w:tcW w:type="dxa" w:w="2880"/>
          </w:tcPr>
          <w:p>
            <w:r/>
            <w:r>
              <w:rPr>
                <w:sz w:val="18"/>
              </w:rPr>
              <w:t>revoke = set this, not delete</w:t>
            </w:r>
          </w:p>
        </w:tc>
      </w:tr>
    </w:tbl>
    <w:p>
      <w:pPr>
        <w:spacing w:after="80"/>
      </w:pPr>
    </w:p>
    <w:p>
      <w:pPr>
        <w:pStyle w:val="Heading3"/>
      </w:pPr>
      <w:r>
        <w:t>3.6 Invite / consent tables</w:t>
      </w:r>
    </w:p>
    <w:p>
      <w:r>
        <w:rPr>
          <w:b/>
        </w:rPr>
        <w:t>`prospect_invites`</w:t>
      </w:r>
      <w:r>
        <w:t xml:space="preserve"> (</w:t>
      </w:r>
      <w:r>
        <w:rPr>
          <w:rFonts w:ascii="Consolas" w:hAnsi="Consolas"/>
          <w:color w:val="8A1A4A"/>
          <w:sz w:val="19"/>
        </w:rPr>
        <w:t>postgres.service.js:150‑166</w:t>
      </w:r>
      <w:r>
        <w:t xml:space="preserve">) — the invite‑a‑partner state machine + consent audit (§9). Heavily migrated: </w:t>
      </w:r>
      <w:r>
        <w:rPr>
          <w:rFonts w:ascii="Consolas" w:hAnsi="Consolas"/>
          <w:color w:val="8A1A4A"/>
          <w:sz w:val="19"/>
        </w:rPr>
        <w:t>pathology_report_id</w:t>
      </w:r>
      <w:r>
        <w:t>/</w:t>
      </w:r>
      <w:r>
        <w:rPr>
          <w:rFonts w:ascii="Consolas" w:hAnsi="Consolas"/>
          <w:color w:val="8A1A4A"/>
          <w:sz w:val="19"/>
        </w:rPr>
        <w:t>radiology_report_id</w:t>
      </w:r>
      <w:r>
        <w:t xml:space="preserve"> </w:t>
      </w:r>
      <w:r>
        <w:rPr>
          <w:b/>
        </w:rPr>
        <w:t>[ALTER]</w:t>
      </w:r>
      <w:r>
        <w:t xml:space="preserve"> </w:t>
      </w:r>
      <w:r>
        <w:rPr>
          <w:rFonts w:ascii="Consolas" w:hAnsi="Consolas"/>
          <w:color w:val="8A1A4A"/>
          <w:sz w:val="19"/>
        </w:rPr>
        <w:t>:170</w:t>
      </w:r>
      <w:r>
        <w:t xml:space="preserve">, </w:t>
      </w:r>
      <w:r>
        <w:rPr>
          <w:rFonts w:ascii="Consolas" w:hAnsi="Consolas"/>
          <w:color w:val="8A1A4A"/>
          <w:sz w:val="19"/>
        </w:rPr>
        <w:t>erased_after_submission</w:t>
      </w:r>
      <w:r>
        <w:t xml:space="preserve"> </w:t>
      </w:r>
      <w:r>
        <w:rPr>
          <w:b/>
        </w:rPr>
        <w:t>[ALTER]</w:t>
      </w:r>
      <w:r>
        <w:t xml:space="preserve"> </w:t>
      </w:r>
      <w:r>
        <w:rPr>
          <w:rFonts w:ascii="Consolas" w:hAnsi="Consolas"/>
          <w:color w:val="8A1A4A"/>
          <w:sz w:val="19"/>
        </w:rPr>
        <w:t>:181</w:t>
      </w:r>
      <w:r>
        <w:t xml:space="preserve">, </w:t>
      </w:r>
      <w:r>
        <w:rPr>
          <w:rFonts w:ascii="Consolas" w:hAnsi="Consolas"/>
          <w:color w:val="8A1A4A"/>
          <w:sz w:val="19"/>
        </w:rPr>
        <w:t>prospect_phone</w:t>
      </w:r>
      <w:r>
        <w:t xml:space="preserve"> </w:t>
      </w:r>
      <w:r>
        <w:rPr>
          <w:b/>
        </w:rPr>
        <w:t>NOT NULL dropped</w:t>
      </w:r>
      <w:r>
        <w:t xml:space="preserve"> </w:t>
      </w:r>
      <w:r>
        <w:rPr>
          <w:rFonts w:ascii="Consolas" w:hAnsi="Consolas"/>
          <w:color w:val="8A1A4A"/>
          <w:sz w:val="19"/>
        </w:rPr>
        <w:t>:188</w:t>
      </w:r>
      <w:r>
        <w:t xml:space="preserve">, </w:t>
      </w:r>
      <w:r>
        <w:rPr>
          <w:rFonts w:ascii="Consolas" w:hAnsi="Consolas"/>
          <w:color w:val="8A1A4A"/>
          <w:sz w:val="19"/>
        </w:rPr>
        <w:t>mental_answers_json</w:t>
      </w:r>
      <w:r>
        <w:t xml:space="preserve"> </w:t>
      </w:r>
      <w:r>
        <w:rPr>
          <w:b/>
        </w:rPr>
        <w:t>[ALTER]</w:t>
      </w:r>
      <w:r>
        <w:t xml:space="preserve"> </w:t>
      </w:r>
      <w:r>
        <w:rPr>
          <w:rFonts w:ascii="Consolas" w:hAnsi="Consolas"/>
          <w:color w:val="8A1A4A"/>
          <w:sz w:val="19"/>
        </w:rPr>
        <w:t>:194</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user_id</w:t>
            </w:r>
          </w:p>
        </w:tc>
        <w:tc>
          <w:tcPr>
            <w:tcW w:type="dxa" w:w="2880"/>
          </w:tcPr>
          <w:p>
            <w:r/>
            <w:r>
              <w:rPr>
                <w:sz w:val="18"/>
              </w:rPr>
              <w:t>TEXT</w:t>
            </w:r>
          </w:p>
        </w:tc>
        <w:tc>
          <w:tcPr>
            <w:tcW w:type="dxa" w:w="2880"/>
          </w:tcPr>
          <w:p>
            <w:r/>
            <w:r>
              <w:rPr>
                <w:b/>
                <w:sz w:val="18"/>
              </w:rPr>
              <w:t>FK → `users(id)` ON DELETE CASCADE</w:t>
            </w:r>
            <w:r>
              <w:rPr>
                <w:sz w:val="18"/>
              </w:rPr>
              <w:t xml:space="preserve"> (the inviter)</w:t>
            </w:r>
          </w:p>
        </w:tc>
      </w:tr>
      <w:tr>
        <w:tc>
          <w:tcPr>
            <w:tcW w:type="dxa" w:w="2880"/>
          </w:tcPr>
          <w:p>
            <w:r/>
            <w:r>
              <w:rPr>
                <w:rFonts w:ascii="Consolas" w:hAnsi="Consolas"/>
                <w:color w:val="8A1A4A"/>
                <w:sz w:val="18"/>
              </w:rPr>
              <w:t>prospect_user_id</w:t>
            </w:r>
          </w:p>
        </w:tc>
        <w:tc>
          <w:tcPr>
            <w:tcW w:type="dxa" w:w="2880"/>
          </w:tcPr>
          <w:p>
            <w:r/>
            <w:r>
              <w:rPr>
                <w:sz w:val="18"/>
              </w:rPr>
              <w:t>TEXT</w:t>
            </w:r>
          </w:p>
        </w:tc>
        <w:tc>
          <w:tcPr>
            <w:tcW w:type="dxa" w:w="2880"/>
          </w:tcPr>
          <w:p>
            <w:r/>
            <w:r>
              <w:rPr>
                <w:b/>
                <w:sz w:val="18"/>
              </w:rPr>
              <w:t>FK → `users(id)` ON DELETE SET NULL</w:t>
            </w:r>
            <w:r>
              <w:rPr>
                <w:sz w:val="18"/>
              </w:rPr>
              <w:t xml:space="preserve"> (placeholder invitee)</w:t>
            </w:r>
          </w:p>
        </w:tc>
      </w:tr>
      <w:tr>
        <w:tc>
          <w:tcPr>
            <w:tcW w:type="dxa" w:w="2880"/>
          </w:tcPr>
          <w:p>
            <w:r/>
            <w:r>
              <w:rPr>
                <w:rFonts w:ascii="Consolas" w:hAnsi="Consolas"/>
                <w:color w:val="8A1A4A"/>
                <w:sz w:val="18"/>
              </w:rPr>
              <w:t>prospect_name</w:t>
            </w:r>
          </w:p>
        </w:tc>
        <w:tc>
          <w:tcPr>
            <w:tcW w:type="dxa" w:w="2880"/>
          </w:tcPr>
          <w:p>
            <w:r/>
            <w:r>
              <w:rPr>
                <w:sz w:val="18"/>
              </w:rPr>
              <w:t>TEXT NOT NULL</w:t>
            </w:r>
          </w:p>
        </w:tc>
        <w:tc>
          <w:tcPr>
            <w:tcW w:type="dxa" w:w="2880"/>
          </w:tcPr>
          <w:p>
            <w:r/>
          </w:p>
        </w:tc>
      </w:tr>
      <w:tr>
        <w:tc>
          <w:tcPr>
            <w:tcW w:type="dxa" w:w="2880"/>
          </w:tcPr>
          <w:p>
            <w:r/>
            <w:r>
              <w:rPr>
                <w:rFonts w:ascii="Consolas" w:hAnsi="Consolas"/>
                <w:color w:val="8A1A4A"/>
                <w:sz w:val="18"/>
              </w:rPr>
              <w:t>prospect_phone</w:t>
            </w:r>
          </w:p>
        </w:tc>
        <w:tc>
          <w:tcPr>
            <w:tcW w:type="dxa" w:w="2880"/>
          </w:tcPr>
          <w:p>
            <w:r/>
            <w:r>
              <w:rPr>
                <w:sz w:val="18"/>
              </w:rPr>
              <w:t>TEXT</w:t>
            </w:r>
          </w:p>
        </w:tc>
        <w:tc>
          <w:tcPr>
            <w:tcW w:type="dxa" w:w="2880"/>
          </w:tcPr>
          <w:p>
            <w:r/>
            <w:r>
              <w:rPr>
                <w:b/>
                <w:sz w:val="18"/>
              </w:rPr>
              <w:t>NOT NULL dropped</w:t>
            </w:r>
            <w:r>
              <w:rPr>
                <w:sz w:val="18"/>
              </w:rPr>
              <w:t xml:space="preserve"> [ALTER] (invites are now copied links, not WhatsApp sends)</w:t>
            </w:r>
          </w:p>
        </w:tc>
      </w:tr>
      <w:tr>
        <w:tc>
          <w:tcPr>
            <w:tcW w:type="dxa" w:w="2880"/>
          </w:tcPr>
          <w:p>
            <w:r/>
            <w:r>
              <w:rPr>
                <w:rFonts w:ascii="Consolas" w:hAnsi="Consolas"/>
                <w:color w:val="8A1A4A"/>
                <w:sz w:val="18"/>
              </w:rPr>
              <w:t>token</w:t>
            </w:r>
          </w:p>
        </w:tc>
        <w:tc>
          <w:tcPr>
            <w:tcW w:type="dxa" w:w="2880"/>
          </w:tcPr>
          <w:p>
            <w:r/>
            <w:r>
              <w:rPr>
                <w:sz w:val="18"/>
              </w:rPr>
              <w:t xml:space="preserve">TEXT </w:t>
            </w:r>
            <w:r>
              <w:rPr>
                <w:b/>
                <w:sz w:val="18"/>
              </w:rPr>
              <w:t>UNIQUE NOT NULL</w:t>
            </w:r>
          </w:p>
        </w:tc>
        <w:tc>
          <w:tcPr>
            <w:tcW w:type="dxa" w:w="2880"/>
          </w:tcPr>
          <w:p>
            <w:r/>
            <w:r>
              <w:rPr>
                <w:sz w:val="18"/>
              </w:rPr>
              <w:t>invite link token</w:t>
            </w:r>
          </w:p>
        </w:tc>
      </w:tr>
      <w:tr>
        <w:tc>
          <w:tcPr>
            <w:tcW w:type="dxa" w:w="2880"/>
          </w:tcPr>
          <w:p>
            <w:r/>
            <w:r>
              <w:rPr>
                <w:rFonts w:ascii="Consolas" w:hAnsi="Consolas"/>
                <w:color w:val="8A1A4A"/>
                <w:sz w:val="18"/>
              </w:rPr>
              <w:t>whatsapp_message_id</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status</w:t>
            </w:r>
          </w:p>
        </w:tc>
        <w:tc>
          <w:tcPr>
            <w:tcW w:type="dxa" w:w="2880"/>
          </w:tcPr>
          <w:p>
            <w:r/>
            <w:r>
              <w:rPr>
                <w:sz w:val="18"/>
              </w:rPr>
              <w:t xml:space="preserve">TEXT DEFAULT </w:t>
            </w:r>
            <w:r>
              <w:rPr>
                <w:rFonts w:ascii="Consolas" w:hAnsi="Consolas"/>
                <w:color w:val="8A1A4A"/>
                <w:sz w:val="18"/>
              </w:rPr>
              <w:t>'created'</w:t>
            </w:r>
          </w:p>
        </w:tc>
        <w:tc>
          <w:tcPr>
            <w:tcW w:type="dxa" w:w="2880"/>
          </w:tcPr>
          <w:p>
            <w:r/>
            <w:r>
              <w:rPr>
                <w:sz w:val="18"/>
              </w:rPr>
              <w:t xml:space="preserve">state machine (§9) — but </w:t>
            </w:r>
            <w:r>
              <w:rPr>
                <w:rFonts w:ascii="Consolas" w:hAnsi="Consolas"/>
                <w:color w:val="8A1A4A"/>
                <w:sz w:val="18"/>
              </w:rPr>
              <w:t>createInvite</w:t>
            </w:r>
            <w:r>
              <w:rPr>
                <w:sz w:val="18"/>
              </w:rPr>
              <w:t xml:space="preserve"> inserts </w:t>
            </w:r>
            <w:r>
              <w:rPr>
                <w:rFonts w:ascii="Consolas" w:hAnsi="Consolas"/>
                <w:color w:val="8A1A4A"/>
                <w:sz w:val="18"/>
              </w:rPr>
              <w:t>'sent'</w:t>
            </w:r>
          </w:p>
        </w:tc>
      </w:tr>
      <w:tr>
        <w:tc>
          <w:tcPr>
            <w:tcW w:type="dxa" w:w="2880"/>
          </w:tcPr>
          <w:p>
            <w:r/>
            <w:r>
              <w:rPr>
                <w:rFonts w:ascii="Consolas" w:hAnsi="Consolas"/>
                <w:color w:val="8A1A4A"/>
                <w:sz w:val="18"/>
              </w:rPr>
              <w:t>consent_timestamp</w:t>
            </w:r>
          </w:p>
        </w:tc>
        <w:tc>
          <w:tcPr>
            <w:tcW w:type="dxa" w:w="2880"/>
          </w:tcPr>
          <w:p>
            <w:r/>
            <w:r>
              <w:rPr>
                <w:sz w:val="18"/>
              </w:rPr>
              <w:t>TIMESTAMP DEFAULT NULL</w:t>
            </w:r>
          </w:p>
        </w:tc>
        <w:tc>
          <w:tcPr>
            <w:tcW w:type="dxa" w:w="2880"/>
          </w:tcPr>
          <w:p>
            <w:r/>
            <w:r>
              <w:rPr>
                <w:sz w:val="18"/>
              </w:rPr>
              <w:t>consent audit</w:t>
            </w:r>
          </w:p>
        </w:tc>
      </w:tr>
      <w:tr>
        <w:tc>
          <w:tcPr>
            <w:tcW w:type="dxa" w:w="2880"/>
          </w:tcPr>
          <w:p>
            <w:r/>
            <w:r>
              <w:rPr>
                <w:rFonts w:ascii="Consolas" w:hAnsi="Consolas"/>
                <w:color w:val="8A1A4A"/>
                <w:sz w:val="18"/>
              </w:rPr>
              <w:t>consent_ip</w:t>
            </w:r>
          </w:p>
        </w:tc>
        <w:tc>
          <w:tcPr>
            <w:tcW w:type="dxa" w:w="2880"/>
          </w:tcPr>
          <w:p>
            <w:r/>
            <w:r>
              <w:rPr>
                <w:sz w:val="18"/>
              </w:rPr>
              <w:t>TEXT DEFAULT NULL</w:t>
            </w:r>
          </w:p>
        </w:tc>
        <w:tc>
          <w:tcPr>
            <w:tcW w:type="dxa" w:w="2880"/>
          </w:tcPr>
          <w:p>
            <w:r/>
            <w:r>
              <w:rPr>
                <w:sz w:val="18"/>
              </w:rPr>
              <w:t>consent audit</w:t>
            </w:r>
          </w:p>
        </w:tc>
      </w:tr>
      <w:tr>
        <w:tc>
          <w:tcPr>
            <w:tcW w:type="dxa" w:w="2880"/>
          </w:tcPr>
          <w:p>
            <w:r/>
            <w:r>
              <w:rPr>
                <w:rFonts w:ascii="Consolas" w:hAnsi="Consolas"/>
                <w:color w:val="8A1A4A"/>
                <w:sz w:val="18"/>
              </w:rPr>
              <w:t>consent_user_agent</w:t>
            </w:r>
          </w:p>
        </w:tc>
        <w:tc>
          <w:tcPr>
            <w:tcW w:type="dxa" w:w="2880"/>
          </w:tcPr>
          <w:p>
            <w:r/>
            <w:r>
              <w:rPr>
                <w:sz w:val="18"/>
              </w:rPr>
              <w:t>TEXT DEFAULT NULL</w:t>
            </w:r>
          </w:p>
        </w:tc>
        <w:tc>
          <w:tcPr>
            <w:tcW w:type="dxa" w:w="2880"/>
          </w:tcPr>
          <w:p>
            <w:r/>
            <w:r>
              <w:rPr>
                <w:sz w:val="18"/>
              </w:rPr>
              <w:t>consent audit</w:t>
            </w:r>
          </w:p>
        </w:tc>
      </w:tr>
      <w:tr>
        <w:tc>
          <w:tcPr>
            <w:tcW w:type="dxa" w:w="2880"/>
          </w:tcPr>
          <w:p>
            <w:r/>
            <w:r>
              <w:rPr>
                <w:rFonts w:ascii="Consolas" w:hAnsi="Consolas"/>
                <w:color w:val="8A1A4A"/>
                <w:sz w:val="18"/>
              </w:rPr>
              <w:t>pathology_report_id</w:t>
            </w:r>
          </w:p>
        </w:tc>
        <w:tc>
          <w:tcPr>
            <w:tcW w:type="dxa" w:w="2880"/>
          </w:tcPr>
          <w:p>
            <w:r/>
            <w:r>
              <w:rPr>
                <w:sz w:val="18"/>
              </w:rPr>
              <w:t>TEXT DEFAULT NULL</w:t>
            </w:r>
          </w:p>
        </w:tc>
        <w:tc>
          <w:tcPr>
            <w:tcW w:type="dxa" w:w="2880"/>
          </w:tcPr>
          <w:p>
            <w:r/>
            <w:r>
              <w:rPr>
                <w:b/>
                <w:sz w:val="18"/>
              </w:rPr>
              <w:t>[ALTER]</w:t>
            </w:r>
            <w:r>
              <w:rPr>
                <w:sz w:val="18"/>
              </w:rPr>
              <w:t xml:space="preserve"> </w:t>
            </w:r>
            <w:r>
              <w:rPr>
                <w:b/>
                <w:sz w:val="18"/>
              </w:rPr>
              <w:t>NO FK</w:t>
            </w:r>
            <w:r>
              <w:rPr>
                <w:sz w:val="18"/>
              </w:rPr>
              <w:t xml:space="preserve"> — plain text (§6)</w:t>
            </w:r>
          </w:p>
        </w:tc>
      </w:tr>
      <w:tr>
        <w:tc>
          <w:tcPr>
            <w:tcW w:type="dxa" w:w="2880"/>
          </w:tcPr>
          <w:p>
            <w:r/>
            <w:r>
              <w:rPr>
                <w:rFonts w:ascii="Consolas" w:hAnsi="Consolas"/>
                <w:color w:val="8A1A4A"/>
                <w:sz w:val="18"/>
              </w:rPr>
              <w:t>radiology_report_id</w:t>
            </w:r>
          </w:p>
        </w:tc>
        <w:tc>
          <w:tcPr>
            <w:tcW w:type="dxa" w:w="2880"/>
          </w:tcPr>
          <w:p>
            <w:r/>
            <w:r>
              <w:rPr>
                <w:sz w:val="18"/>
              </w:rPr>
              <w:t>TEXT DEFAULT NULL</w:t>
            </w:r>
          </w:p>
        </w:tc>
        <w:tc>
          <w:tcPr>
            <w:tcW w:type="dxa" w:w="2880"/>
          </w:tcPr>
          <w:p>
            <w:r/>
            <w:r>
              <w:rPr>
                <w:b/>
                <w:sz w:val="18"/>
              </w:rPr>
              <w:t>[ALTER]</w:t>
            </w:r>
            <w:r>
              <w:rPr>
                <w:sz w:val="18"/>
              </w:rPr>
              <w:t xml:space="preserve"> </w:t>
            </w:r>
            <w:r>
              <w:rPr>
                <w:b/>
                <w:sz w:val="18"/>
              </w:rPr>
              <w:t>NO FK</w:t>
            </w:r>
            <w:r>
              <w:rPr>
                <w:sz w:val="18"/>
              </w:rPr>
              <w:t xml:space="preserve"> — plain text (§6)</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r>
        <w:tc>
          <w:tcPr>
            <w:tcW w:type="dxa" w:w="2880"/>
          </w:tcPr>
          <w:p>
            <w:r/>
            <w:r>
              <w:rPr>
                <w:rFonts w:ascii="Consolas" w:hAnsi="Consolas"/>
                <w:color w:val="8A1A4A"/>
                <w:sz w:val="18"/>
              </w:rPr>
              <w:t>expires_at</w:t>
            </w:r>
          </w:p>
        </w:tc>
        <w:tc>
          <w:tcPr>
            <w:tcW w:type="dxa" w:w="2880"/>
          </w:tcPr>
          <w:p>
            <w:r/>
            <w:r>
              <w:rPr>
                <w:sz w:val="18"/>
              </w:rPr>
              <w:t>TIMESTAMP NOT NULL</w:t>
            </w:r>
          </w:p>
        </w:tc>
        <w:tc>
          <w:tcPr>
            <w:tcW w:type="dxa" w:w="2880"/>
          </w:tcPr>
          <w:p>
            <w:r/>
          </w:p>
        </w:tc>
      </w:tr>
      <w:tr>
        <w:tc>
          <w:tcPr>
            <w:tcW w:type="dxa" w:w="2880"/>
          </w:tcPr>
          <w:p>
            <w:r/>
            <w:r>
              <w:rPr>
                <w:rFonts w:ascii="Consolas" w:hAnsi="Consolas"/>
                <w:color w:val="8A1A4A"/>
                <w:sz w:val="18"/>
              </w:rPr>
              <w:t>erased_after_submission</w:t>
            </w:r>
          </w:p>
        </w:tc>
        <w:tc>
          <w:tcPr>
            <w:tcW w:type="dxa" w:w="2880"/>
          </w:tcPr>
          <w:p>
            <w:r/>
            <w:r>
              <w:rPr>
                <w:sz w:val="18"/>
              </w:rPr>
              <w:t>BOOLEAN DEFAULT FALSE</w:t>
            </w:r>
          </w:p>
        </w:tc>
        <w:tc>
          <w:tcPr>
            <w:tcW w:type="dxa" w:w="2880"/>
          </w:tcPr>
          <w:p>
            <w:r/>
            <w:r>
              <w:rPr>
                <w:b/>
                <w:sz w:val="18"/>
              </w:rPr>
              <w:t>[ALTER]</w:t>
            </w:r>
            <w:r>
              <w:rPr>
                <w:sz w:val="18"/>
              </w:rPr>
              <w:t xml:space="preserve"> true after post‑submit erasure (§8)</w:t>
            </w:r>
          </w:p>
        </w:tc>
      </w:tr>
      <w:tr>
        <w:tc>
          <w:tcPr>
            <w:tcW w:type="dxa" w:w="2880"/>
          </w:tcPr>
          <w:p>
            <w:r/>
            <w:r>
              <w:rPr>
                <w:rFonts w:ascii="Consolas" w:hAnsi="Consolas"/>
                <w:color w:val="8A1A4A"/>
                <w:sz w:val="18"/>
              </w:rPr>
              <w:t>mental_answers_json</w:t>
            </w:r>
          </w:p>
        </w:tc>
        <w:tc>
          <w:tcPr>
            <w:tcW w:type="dxa" w:w="2880"/>
          </w:tcPr>
          <w:p>
            <w:r/>
            <w:r>
              <w:rPr>
                <w:sz w:val="18"/>
              </w:rPr>
              <w:t>JSONB DEFAULT NULL</w:t>
            </w:r>
          </w:p>
        </w:tc>
        <w:tc>
          <w:tcPr>
            <w:tcW w:type="dxa" w:w="2880"/>
          </w:tcPr>
          <w:p>
            <w:r/>
            <w:r>
              <w:rPr>
                <w:b/>
                <w:sz w:val="18"/>
              </w:rPr>
              <w:t>[ALTER]</w:t>
            </w:r>
            <w:r>
              <w:rPr>
                <w:sz w:val="18"/>
              </w:rPr>
              <w:t xml:space="preserve"> optional mental questionnaire answers</w:t>
            </w:r>
          </w:p>
        </w:tc>
      </w:tr>
    </w:tbl>
    <w:p>
      <w:pPr>
        <w:spacing w:after="80"/>
      </w:pPr>
    </w:p>
    <w:p>
      <w:r>
        <w:rPr>
          <w:b/>
        </w:rPr>
        <w:t>`self_entry_consents`</w:t>
      </w:r>
      <w:r>
        <w:t xml:space="preserve"> (</w:t>
      </w:r>
      <w:r>
        <w:rPr>
          <w:b/>
        </w:rPr>
        <w:t>[ALTER]</w:t>
      </w:r>
      <w:r>
        <w:t xml:space="preserve"> table, </w:t>
      </w:r>
      <w:r>
        <w:rPr>
          <w:rFonts w:ascii="Consolas" w:hAnsi="Consolas"/>
          <w:color w:val="8A1A4A"/>
          <w:sz w:val="19"/>
        </w:rPr>
        <w:t>postgres.service.js:272‑281</w:t>
      </w:r>
      <w:r>
        <w:t xml:space="preserve">) — the consent artifact for the "I'll enter my partner's data myself" path (UX8‑01). Before this table, self‑entry left </w:t>
      </w:r>
      <w:r>
        <w:rPr>
          <w:b/>
        </w:rPr>
        <w:t>zero</w:t>
      </w:r>
      <w:r>
        <w:t xml:space="preserve"> consent record.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TEXT</w:t>
            </w:r>
          </w:p>
        </w:tc>
        <w:tc>
          <w:tcPr>
            <w:tcW w:type="dxa" w:w="2880"/>
          </w:tcPr>
          <w:p>
            <w:r/>
            <w:r>
              <w:rPr>
                <w:b/>
                <w:sz w:val="18"/>
              </w:rPr>
              <w:t>PK</w:t>
            </w:r>
          </w:p>
        </w:tc>
      </w:tr>
      <w:tr>
        <w:tc>
          <w:tcPr>
            <w:tcW w:type="dxa" w:w="2880"/>
          </w:tcPr>
          <w:p>
            <w:r/>
            <w:r>
              <w:rPr>
                <w:rFonts w:ascii="Consolas" w:hAnsi="Consolas"/>
                <w:color w:val="8A1A4A"/>
                <w:sz w:val="18"/>
              </w:rPr>
              <w:t>user_id</w:t>
            </w:r>
          </w:p>
        </w:tc>
        <w:tc>
          <w:tcPr>
            <w:tcW w:type="dxa" w:w="2880"/>
          </w:tcPr>
          <w:p>
            <w:r/>
            <w:r>
              <w:rPr>
                <w:sz w:val="18"/>
              </w:rPr>
              <w:t>TEXT</w:t>
            </w:r>
          </w:p>
        </w:tc>
        <w:tc>
          <w:tcPr>
            <w:tcW w:type="dxa" w:w="2880"/>
          </w:tcPr>
          <w:p>
            <w:r/>
            <w:r>
              <w:rPr>
                <w:b/>
                <w:sz w:val="18"/>
              </w:rPr>
              <w:t>FK → `users(id)` ON DELETE CASCADE</w:t>
            </w:r>
          </w:p>
        </w:tc>
      </w:tr>
      <w:tr>
        <w:tc>
          <w:tcPr>
            <w:tcW w:type="dxa" w:w="2880"/>
          </w:tcPr>
          <w:p>
            <w:r/>
            <w:r>
              <w:rPr>
                <w:rFonts w:ascii="Consolas" w:hAnsi="Consolas"/>
                <w:color w:val="8A1A4A"/>
                <w:sz w:val="18"/>
              </w:rPr>
              <w:t>prospect_name</w:t>
            </w:r>
          </w:p>
        </w:tc>
        <w:tc>
          <w:tcPr>
            <w:tcW w:type="dxa" w:w="2880"/>
          </w:tcPr>
          <w:p>
            <w:r/>
            <w:r>
              <w:rPr>
                <w:sz w:val="18"/>
              </w:rPr>
              <w:t>TEXT NOT NULL</w:t>
            </w:r>
          </w:p>
        </w:tc>
        <w:tc>
          <w:tcPr>
            <w:tcW w:type="dxa" w:w="2880"/>
          </w:tcPr>
          <w:p>
            <w:r/>
          </w:p>
        </w:tc>
      </w:tr>
      <w:tr>
        <w:tc>
          <w:tcPr>
            <w:tcW w:type="dxa" w:w="2880"/>
          </w:tcPr>
          <w:p>
            <w:r/>
            <w:r>
              <w:rPr>
                <w:rFonts w:ascii="Consolas" w:hAnsi="Consolas"/>
                <w:color w:val="8A1A4A"/>
                <w:sz w:val="18"/>
              </w:rPr>
              <w:t>confirmed_at</w:t>
            </w:r>
          </w:p>
        </w:tc>
        <w:tc>
          <w:tcPr>
            <w:tcW w:type="dxa" w:w="2880"/>
          </w:tcPr>
          <w:p>
            <w:r/>
            <w:r>
              <w:rPr>
                <w:sz w:val="18"/>
              </w:rPr>
              <w:t>TIMESTAMP</w:t>
            </w:r>
          </w:p>
        </w:tc>
        <w:tc>
          <w:tcPr>
            <w:tcW w:type="dxa" w:w="2880"/>
          </w:tcPr>
          <w:p>
            <w:r/>
          </w:p>
        </w:tc>
      </w:tr>
      <w:tr>
        <w:tc>
          <w:tcPr>
            <w:tcW w:type="dxa" w:w="2880"/>
          </w:tcPr>
          <w:p>
            <w:r/>
            <w:r>
              <w:rPr>
                <w:rFonts w:ascii="Consolas" w:hAnsi="Consolas"/>
                <w:color w:val="8A1A4A"/>
                <w:sz w:val="18"/>
              </w:rPr>
              <w:t>ip</w:t>
            </w:r>
            <w:r>
              <w:rPr>
                <w:sz w:val="18"/>
              </w:rPr>
              <w:t xml:space="preserve"> / </w:t>
            </w:r>
            <w:r>
              <w:rPr>
                <w:rFonts w:ascii="Consolas" w:hAnsi="Consolas"/>
                <w:color w:val="8A1A4A"/>
                <w:sz w:val="18"/>
              </w:rPr>
              <w:t>user_agent</w:t>
            </w:r>
          </w:p>
        </w:tc>
        <w:tc>
          <w:tcPr>
            <w:tcW w:type="dxa" w:w="2880"/>
          </w:tcPr>
          <w:p>
            <w:r/>
            <w:r>
              <w:rPr>
                <w:sz w:val="18"/>
              </w:rPr>
              <w:t>TEXT DEFAULT NULL</w:t>
            </w:r>
          </w:p>
        </w:tc>
        <w:tc>
          <w:tcPr>
            <w:tcW w:type="dxa" w:w="2880"/>
          </w:tcPr>
          <w:p>
            <w:r/>
            <w:r>
              <w:rPr>
                <w:sz w:val="18"/>
              </w:rPr>
              <w:t>consent audit</w:t>
            </w:r>
          </w:p>
        </w:tc>
      </w:tr>
      <w:tr>
        <w:tc>
          <w:tcPr>
            <w:tcW w:type="dxa" w:w="2880"/>
          </w:tcPr>
          <w:p>
            <w:r/>
            <w:r>
              <w:rPr>
                <w:rFonts w:ascii="Consolas" w:hAnsi="Consolas"/>
                <w:color w:val="8A1A4A"/>
                <w:sz w:val="18"/>
              </w:rPr>
              <w:t>created_at</w:t>
            </w:r>
          </w:p>
        </w:tc>
        <w:tc>
          <w:tcPr>
            <w:tcW w:type="dxa" w:w="2880"/>
          </w:tcPr>
          <w:p>
            <w:r/>
            <w:r>
              <w:rPr>
                <w:sz w:val="18"/>
              </w:rPr>
              <w:t>TIMESTAMP</w:t>
            </w:r>
          </w:p>
        </w:tc>
        <w:tc>
          <w:tcPr>
            <w:tcW w:type="dxa" w:w="2880"/>
          </w:tcPr>
          <w:p>
            <w:r/>
          </w:p>
        </w:tc>
      </w:tr>
    </w:tbl>
    <w:p>
      <w:pPr>
        <w:spacing w:after="80"/>
      </w:pPr>
    </w:p>
    <w:p>
      <w:pPr>
        <w:pStyle w:val="Heading3"/>
      </w:pPr>
      <w:r>
        <w:t>3.7 WhatsApp audit log</w:t>
      </w:r>
    </w:p>
    <w:p>
      <w:r>
        <w:rPr>
          <w:b/>
        </w:rPr>
        <w:t>`whatsapp_messages`</w:t>
      </w:r>
      <w:r>
        <w:t xml:space="preserve"> (</w:t>
      </w:r>
      <w:r>
        <w:rPr>
          <w:b/>
        </w:rPr>
        <w:t>[ALTER]</w:t>
      </w:r>
      <w:r>
        <w:t xml:space="preserve"> table, </w:t>
      </w:r>
      <w:r>
        <w:rPr>
          <w:rFonts w:ascii="Consolas" w:hAnsi="Consolas"/>
          <w:color w:val="8A1A4A"/>
          <w:sz w:val="19"/>
        </w:rPr>
        <w:t>postgres.service.js:248‑260</w:t>
      </w:r>
      <w:r>
        <w:t xml:space="preserve">) — append‑only send/receive log; the </w:t>
      </w:r>
      <w:r>
        <w:rPr>
          <w:b/>
        </w:rPr>
        <w:t>only</w:t>
      </w:r>
      <w:r>
        <w:t xml:space="preserve"> source of truth for the admin message viewer (the Cloud API has no fetch‑history endpoint). Writes are best‑effort (errors swallowed, </w:t>
      </w:r>
      <w:r>
        <w:rPr>
          <w:rFonts w:ascii="Consolas" w:hAnsi="Consolas"/>
          <w:color w:val="8A1A4A"/>
          <w:sz w:val="19"/>
        </w:rPr>
        <w:t>whatsappMessageLog.service.js:11‑14</w:t>
      </w:r>
      <w:r>
        <w:t xml:space="preserve">) so a log failure never blocks a send. </w:t>
      </w:r>
      <w:r>
        <w:rPr>
          <w:b/>
        </w:rPr>
        <w:t>Has no `user_id` → unreachable by any erasure path</w:t>
      </w:r>
      <w:r>
        <w:t xml:space="preserve"> (§8).</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id</w:t>
            </w:r>
          </w:p>
        </w:tc>
        <w:tc>
          <w:tcPr>
            <w:tcW w:type="dxa" w:w="2880"/>
          </w:tcPr>
          <w:p>
            <w:r/>
            <w:r>
              <w:rPr>
                <w:sz w:val="18"/>
              </w:rPr>
              <w:t>SERIAL</w:t>
            </w:r>
          </w:p>
        </w:tc>
        <w:tc>
          <w:tcPr>
            <w:tcW w:type="dxa" w:w="2880"/>
          </w:tcPr>
          <w:p>
            <w:r/>
            <w:r>
              <w:rPr>
                <w:b/>
                <w:sz w:val="18"/>
              </w:rPr>
              <w:t>PK</w:t>
            </w:r>
          </w:p>
        </w:tc>
      </w:tr>
      <w:tr>
        <w:tc>
          <w:tcPr>
            <w:tcW w:type="dxa" w:w="2880"/>
          </w:tcPr>
          <w:p>
            <w:r/>
            <w:r>
              <w:rPr>
                <w:rFonts w:ascii="Consolas" w:hAnsi="Consolas"/>
                <w:color w:val="8A1A4A"/>
                <w:sz w:val="18"/>
              </w:rPr>
              <w:t>direction</w:t>
            </w:r>
          </w:p>
        </w:tc>
        <w:tc>
          <w:tcPr>
            <w:tcW w:type="dxa" w:w="2880"/>
          </w:tcPr>
          <w:p>
            <w:r/>
            <w:r>
              <w:rPr>
                <w:sz w:val="18"/>
              </w:rPr>
              <w:t>TEXT NOT NULL</w:t>
            </w:r>
          </w:p>
        </w:tc>
        <w:tc>
          <w:tcPr>
            <w:tcW w:type="dxa" w:w="2880"/>
          </w:tcPr>
          <w:p>
            <w:r/>
            <w:r>
              <w:rPr>
                <w:rFonts w:ascii="Consolas" w:hAnsi="Consolas"/>
                <w:color w:val="8A1A4A"/>
                <w:sz w:val="18"/>
              </w:rPr>
              <w:t>'outbound'</w:t>
            </w:r>
            <w:r>
              <w:rPr>
                <w:sz w:val="18"/>
              </w:rPr>
              <w:t xml:space="preserve"> / </w:t>
            </w:r>
            <w:r>
              <w:rPr>
                <w:rFonts w:ascii="Consolas" w:hAnsi="Consolas"/>
                <w:color w:val="8A1A4A"/>
                <w:sz w:val="18"/>
              </w:rPr>
              <w:t>'inbound'</w:t>
            </w:r>
          </w:p>
        </w:tc>
      </w:tr>
      <w:tr>
        <w:tc>
          <w:tcPr>
            <w:tcW w:type="dxa" w:w="2880"/>
          </w:tcPr>
          <w:p>
            <w:r/>
            <w:r>
              <w:rPr>
                <w:rFonts w:ascii="Consolas" w:hAnsi="Consolas"/>
                <w:color w:val="8A1A4A"/>
                <w:sz w:val="18"/>
              </w:rPr>
              <w:t>phone_number</w:t>
            </w:r>
          </w:p>
        </w:tc>
        <w:tc>
          <w:tcPr>
            <w:tcW w:type="dxa" w:w="2880"/>
          </w:tcPr>
          <w:p>
            <w:r/>
            <w:r>
              <w:rPr>
                <w:sz w:val="18"/>
              </w:rPr>
              <w:t>TEXT NOT NULL</w:t>
            </w:r>
          </w:p>
        </w:tc>
        <w:tc>
          <w:tcPr>
            <w:tcW w:type="dxa" w:w="2880"/>
          </w:tcPr>
          <w:p>
            <w:r/>
          </w:p>
        </w:tc>
      </w:tr>
      <w:tr>
        <w:tc>
          <w:tcPr>
            <w:tcW w:type="dxa" w:w="2880"/>
          </w:tcPr>
          <w:p>
            <w:r/>
            <w:r>
              <w:rPr>
                <w:rFonts w:ascii="Consolas" w:hAnsi="Consolas"/>
                <w:color w:val="8A1A4A"/>
                <w:sz w:val="18"/>
              </w:rPr>
              <w:t>message_type</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template_name</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body_text</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status</w:t>
            </w:r>
          </w:p>
        </w:tc>
        <w:tc>
          <w:tcPr>
            <w:tcW w:type="dxa" w:w="2880"/>
          </w:tcPr>
          <w:p>
            <w:r/>
            <w:r>
              <w:rPr>
                <w:sz w:val="18"/>
              </w:rPr>
              <w:t xml:space="preserve">TEXT DEFAULT </w:t>
            </w:r>
            <w:r>
              <w:rPr>
                <w:rFonts w:ascii="Consolas" w:hAnsi="Consolas"/>
                <w:color w:val="8A1A4A"/>
                <w:sz w:val="18"/>
              </w:rPr>
              <w:t>'sent'</w:t>
            </w:r>
          </w:p>
        </w:tc>
        <w:tc>
          <w:tcPr>
            <w:tcW w:type="dxa" w:w="2880"/>
          </w:tcPr>
          <w:p>
            <w:r/>
            <w:r>
              <w:rPr>
                <w:sz w:val="18"/>
              </w:rPr>
              <w:t>updated via webhook</w:t>
            </w:r>
          </w:p>
        </w:tc>
      </w:tr>
      <w:tr>
        <w:tc>
          <w:tcPr>
            <w:tcW w:type="dxa" w:w="2880"/>
          </w:tcPr>
          <w:p>
            <w:r/>
            <w:r>
              <w:rPr>
                <w:rFonts w:ascii="Consolas" w:hAnsi="Consolas"/>
                <w:color w:val="8A1A4A"/>
                <w:sz w:val="18"/>
              </w:rPr>
              <w:t>wa_message_id</w:t>
            </w:r>
          </w:p>
        </w:tc>
        <w:tc>
          <w:tcPr>
            <w:tcW w:type="dxa" w:w="2880"/>
          </w:tcPr>
          <w:p>
            <w:r/>
            <w:r>
              <w:rPr>
                <w:sz w:val="18"/>
              </w:rPr>
              <w:t>TEXT</w:t>
            </w:r>
          </w:p>
        </w:tc>
        <w:tc>
          <w:tcPr>
            <w:tcW w:type="dxa" w:w="2880"/>
          </w:tcPr>
          <w:p>
            <w:r/>
          </w:p>
        </w:tc>
      </w:tr>
      <w:tr>
        <w:tc>
          <w:tcPr>
            <w:tcW w:type="dxa" w:w="2880"/>
          </w:tcPr>
          <w:p>
            <w:r/>
            <w:r>
              <w:rPr>
                <w:rFonts w:ascii="Consolas" w:hAnsi="Consolas"/>
                <w:color w:val="8A1A4A"/>
                <w:sz w:val="18"/>
              </w:rPr>
              <w:t>raw_payload</w:t>
            </w:r>
          </w:p>
        </w:tc>
        <w:tc>
          <w:tcPr>
            <w:tcW w:type="dxa" w:w="2880"/>
          </w:tcPr>
          <w:p>
            <w:r/>
            <w:r>
              <w:rPr>
                <w:sz w:val="18"/>
              </w:rPr>
              <w:t>JSONB</w:t>
            </w:r>
          </w:p>
        </w:tc>
        <w:tc>
          <w:tcPr>
            <w:tcW w:type="dxa" w:w="2880"/>
          </w:tcPr>
          <w:p>
            <w:r/>
          </w:p>
        </w:tc>
      </w:tr>
      <w:tr>
        <w:tc>
          <w:tcPr>
            <w:tcW w:type="dxa" w:w="2880"/>
          </w:tcPr>
          <w:p>
            <w:r/>
            <w:r>
              <w:rPr>
                <w:rFonts w:ascii="Consolas" w:hAnsi="Consolas"/>
                <w:color w:val="8A1A4A"/>
                <w:sz w:val="18"/>
              </w:rPr>
              <w:t>created_at</w:t>
            </w:r>
            <w:r>
              <w:rPr>
                <w:sz w:val="18"/>
              </w:rPr>
              <w:t xml:space="preserve"> / </w:t>
            </w:r>
            <w:r>
              <w:rPr>
                <w:rFonts w:ascii="Consolas" w:hAnsi="Consolas"/>
                <w:color w:val="8A1A4A"/>
                <w:sz w:val="18"/>
              </w:rPr>
              <w:t>updated_at</w:t>
            </w:r>
          </w:p>
        </w:tc>
        <w:tc>
          <w:tcPr>
            <w:tcW w:type="dxa" w:w="2880"/>
          </w:tcPr>
          <w:p>
            <w:r/>
            <w:r>
              <w:rPr>
                <w:sz w:val="18"/>
              </w:rPr>
              <w:t>TIMESTAMP</w:t>
            </w:r>
          </w:p>
        </w:tc>
        <w:tc>
          <w:tcPr>
            <w:tcW w:type="dxa" w:w="2880"/>
          </w:tcPr>
          <w:p>
            <w:r/>
          </w:p>
        </w:tc>
      </w:tr>
    </w:tbl>
    <w:p>
      <w:pPr>
        <w:spacing w:after="80"/>
      </w:pPr>
    </w:p>
    <w:p>
      <w:pPr>
        <w:pStyle w:val="Heading3"/>
      </w:pPr>
      <w:r>
        <w:t>3.8 The 17 indexes</w:t>
      </w:r>
    </w:p>
    <w:p>
      <w:r>
        <w:t xml:space="preserve">All </w:t>
      </w:r>
      <w:r>
        <w:rPr>
          <w:rFonts w:ascii="Consolas" w:hAnsi="Consolas"/>
          <w:color w:val="8A1A4A"/>
          <w:sz w:val="19"/>
        </w:rPr>
        <w:t>CREATE INDEX IF NOT EXISTS</w:t>
      </w:r>
      <w:r>
        <w:t xml:space="preserve">, from </w:t>
      </w:r>
      <w:r>
        <w:rPr>
          <w:rFonts w:ascii="Consolas" w:hAnsi="Consolas"/>
          <w:color w:val="8A1A4A"/>
          <w:sz w:val="19"/>
        </w:rPr>
        <w:t>initDB()</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Index</w:t>
            </w:r>
          </w:p>
        </w:tc>
        <w:tc>
          <w:tcPr>
            <w:tcW w:type="dxa" w:w="2880"/>
          </w:tcPr>
          <w:p>
            <w:r/>
            <w:r>
              <w:rPr>
                <w:b/>
                <w:sz w:val="18"/>
              </w:rPr>
              <w:t>Table (column)</w:t>
            </w:r>
          </w:p>
        </w:tc>
        <w:tc>
          <w:tcPr>
            <w:tcW w:type="dxa" w:w="2880"/>
          </w:tcPr>
          <w:p>
            <w:r/>
            <w:r>
              <w:rPr>
                <w:b/>
                <w:sz w:val="18"/>
              </w:rPr>
              <w:t>Line</w:t>
            </w:r>
          </w:p>
        </w:tc>
      </w:tr>
      <w:tr>
        <w:tc>
          <w:tcPr>
            <w:tcW w:type="dxa" w:w="2880"/>
          </w:tcPr>
          <w:p>
            <w:r/>
            <w:r>
              <w:rPr>
                <w:rFonts w:ascii="Consolas" w:hAnsi="Consolas"/>
                <w:color w:val="8A1A4A"/>
                <w:sz w:val="18"/>
              </w:rPr>
              <w:t>idx_usg_reports_patient_slay_id</w:t>
            </w:r>
          </w:p>
        </w:tc>
        <w:tc>
          <w:tcPr>
            <w:tcW w:type="dxa" w:w="2880"/>
          </w:tcPr>
          <w:p>
            <w:r/>
            <w:r>
              <w:rPr>
                <w:rFonts w:ascii="Consolas" w:hAnsi="Consolas"/>
                <w:color w:val="8A1A4A"/>
                <w:sz w:val="18"/>
              </w:rPr>
              <w:t>usg_reports(patient_slay_id)</w:t>
            </w:r>
          </w:p>
        </w:tc>
        <w:tc>
          <w:tcPr>
            <w:tcW w:type="dxa" w:w="2880"/>
          </w:tcPr>
          <w:p>
            <w:r/>
            <w:r>
              <w:rPr>
                <w:rFonts w:ascii="Consolas" w:hAnsi="Consolas"/>
                <w:color w:val="8A1A4A"/>
                <w:sz w:val="18"/>
              </w:rPr>
              <w:t>:210</w:t>
            </w:r>
          </w:p>
        </w:tc>
      </w:tr>
      <w:tr>
        <w:tc>
          <w:tcPr>
            <w:tcW w:type="dxa" w:w="2880"/>
          </w:tcPr>
          <w:p>
            <w:r/>
            <w:r>
              <w:rPr>
                <w:rFonts w:ascii="Consolas" w:hAnsi="Consolas"/>
                <w:color w:val="8A1A4A"/>
                <w:sz w:val="18"/>
              </w:rPr>
              <w:t>idx_radiology_patient_slay_id</w:t>
            </w:r>
          </w:p>
        </w:tc>
        <w:tc>
          <w:tcPr>
            <w:tcW w:type="dxa" w:w="2880"/>
          </w:tcPr>
          <w:p>
            <w:r/>
            <w:r>
              <w:rPr>
                <w:rFonts w:ascii="Consolas" w:hAnsi="Consolas"/>
                <w:color w:val="8A1A4A"/>
                <w:sz w:val="18"/>
              </w:rPr>
              <w:t>radiology_reports(patient_slay_id)</w:t>
            </w:r>
          </w:p>
        </w:tc>
        <w:tc>
          <w:tcPr>
            <w:tcW w:type="dxa" w:w="2880"/>
          </w:tcPr>
          <w:p>
            <w:r/>
            <w:r>
              <w:rPr>
                <w:rFonts w:ascii="Consolas" w:hAnsi="Consolas"/>
                <w:color w:val="8A1A4A"/>
                <w:sz w:val="18"/>
              </w:rPr>
              <w:t>:211</w:t>
            </w:r>
          </w:p>
        </w:tc>
      </w:tr>
      <w:tr>
        <w:tc>
          <w:tcPr>
            <w:tcW w:type="dxa" w:w="2880"/>
          </w:tcPr>
          <w:p>
            <w:r/>
            <w:r>
              <w:rPr>
                <w:rFonts w:ascii="Consolas" w:hAnsi="Consolas"/>
                <w:color w:val="8A1A4A"/>
                <w:sz w:val="18"/>
              </w:rPr>
              <w:t>idx_radiology_created_at</w:t>
            </w:r>
          </w:p>
        </w:tc>
        <w:tc>
          <w:tcPr>
            <w:tcW w:type="dxa" w:w="2880"/>
          </w:tcPr>
          <w:p>
            <w:r/>
            <w:r>
              <w:rPr>
                <w:rFonts w:ascii="Consolas" w:hAnsi="Consolas"/>
                <w:color w:val="8A1A4A"/>
                <w:sz w:val="18"/>
              </w:rPr>
              <w:t>radiology_reports(created_at DESC)</w:t>
            </w:r>
          </w:p>
        </w:tc>
        <w:tc>
          <w:tcPr>
            <w:tcW w:type="dxa" w:w="2880"/>
          </w:tcPr>
          <w:p>
            <w:r/>
            <w:r>
              <w:rPr>
                <w:rFonts w:ascii="Consolas" w:hAnsi="Consolas"/>
                <w:color w:val="8A1A4A"/>
                <w:sz w:val="18"/>
              </w:rPr>
              <w:t>:212</w:t>
            </w:r>
          </w:p>
        </w:tc>
      </w:tr>
      <w:tr>
        <w:tc>
          <w:tcPr>
            <w:tcW w:type="dxa" w:w="2880"/>
          </w:tcPr>
          <w:p>
            <w:r/>
            <w:r>
              <w:rPr>
                <w:rFonts w:ascii="Consolas" w:hAnsi="Consolas"/>
                <w:color w:val="8A1A4A"/>
                <w:sz w:val="18"/>
              </w:rPr>
              <w:t>idx_chat_messages_session_id</w:t>
            </w:r>
          </w:p>
        </w:tc>
        <w:tc>
          <w:tcPr>
            <w:tcW w:type="dxa" w:w="2880"/>
          </w:tcPr>
          <w:p>
            <w:r/>
            <w:r>
              <w:rPr>
                <w:rFonts w:ascii="Consolas" w:hAnsi="Consolas"/>
                <w:color w:val="8A1A4A"/>
                <w:sz w:val="18"/>
              </w:rPr>
              <w:t>chat_messages(session_id)</w:t>
            </w:r>
          </w:p>
        </w:tc>
        <w:tc>
          <w:tcPr>
            <w:tcW w:type="dxa" w:w="2880"/>
          </w:tcPr>
          <w:p>
            <w:r/>
            <w:r>
              <w:rPr>
                <w:rFonts w:ascii="Consolas" w:hAnsi="Consolas"/>
                <w:color w:val="8A1A4A"/>
                <w:sz w:val="18"/>
              </w:rPr>
              <w:t>:213</w:t>
            </w:r>
          </w:p>
        </w:tc>
      </w:tr>
      <w:tr>
        <w:tc>
          <w:tcPr>
            <w:tcW w:type="dxa" w:w="2880"/>
          </w:tcPr>
          <w:p>
            <w:r/>
            <w:r>
              <w:rPr>
                <w:rFonts w:ascii="Consolas" w:hAnsi="Consolas"/>
                <w:color w:val="8A1A4A"/>
                <w:sz w:val="18"/>
              </w:rPr>
              <w:t>idx_users_phone_number</w:t>
            </w:r>
          </w:p>
        </w:tc>
        <w:tc>
          <w:tcPr>
            <w:tcW w:type="dxa" w:w="2880"/>
          </w:tcPr>
          <w:p>
            <w:r/>
            <w:r>
              <w:rPr>
                <w:rFonts w:ascii="Consolas" w:hAnsi="Consolas"/>
                <w:color w:val="8A1A4A"/>
                <w:sz w:val="18"/>
              </w:rPr>
              <w:t>users(phone_number)</w:t>
            </w:r>
          </w:p>
        </w:tc>
        <w:tc>
          <w:tcPr>
            <w:tcW w:type="dxa" w:w="2880"/>
          </w:tcPr>
          <w:p>
            <w:r/>
            <w:r>
              <w:rPr>
                <w:rFonts w:ascii="Consolas" w:hAnsi="Consolas"/>
                <w:color w:val="8A1A4A"/>
                <w:sz w:val="18"/>
              </w:rPr>
              <w:t>:214</w:t>
            </w:r>
          </w:p>
        </w:tc>
      </w:tr>
      <w:tr>
        <w:tc>
          <w:tcPr>
            <w:tcW w:type="dxa" w:w="2880"/>
          </w:tcPr>
          <w:p>
            <w:r/>
            <w:r>
              <w:rPr>
                <w:rFonts w:ascii="Consolas" w:hAnsi="Consolas"/>
                <w:color w:val="8A1A4A"/>
                <w:sz w:val="18"/>
              </w:rPr>
              <w:t>idx_otp_requests_phone</w:t>
            </w:r>
          </w:p>
        </w:tc>
        <w:tc>
          <w:tcPr>
            <w:tcW w:type="dxa" w:w="2880"/>
          </w:tcPr>
          <w:p>
            <w:r/>
            <w:r>
              <w:rPr>
                <w:rFonts w:ascii="Consolas" w:hAnsi="Consolas"/>
                <w:color w:val="8A1A4A"/>
                <w:sz w:val="18"/>
              </w:rPr>
              <w:t>otp_requests(phone)</w:t>
            </w:r>
          </w:p>
        </w:tc>
        <w:tc>
          <w:tcPr>
            <w:tcW w:type="dxa" w:w="2880"/>
          </w:tcPr>
          <w:p>
            <w:r/>
            <w:r>
              <w:rPr>
                <w:rFonts w:ascii="Consolas" w:hAnsi="Consolas"/>
                <w:color w:val="8A1A4A"/>
                <w:sz w:val="18"/>
              </w:rPr>
              <w:t>:215</w:t>
            </w:r>
          </w:p>
        </w:tc>
      </w:tr>
      <w:tr>
        <w:tc>
          <w:tcPr>
            <w:tcW w:type="dxa" w:w="2880"/>
          </w:tcPr>
          <w:p>
            <w:r/>
            <w:r>
              <w:rPr>
                <w:rFonts w:ascii="Consolas" w:hAnsi="Consolas"/>
                <w:color w:val="8A1A4A"/>
                <w:sz w:val="18"/>
              </w:rPr>
              <w:t>idx_user_sessions_user</w:t>
            </w:r>
          </w:p>
        </w:tc>
        <w:tc>
          <w:tcPr>
            <w:tcW w:type="dxa" w:w="2880"/>
          </w:tcPr>
          <w:p>
            <w:r/>
            <w:r>
              <w:rPr>
                <w:rFonts w:ascii="Consolas" w:hAnsi="Consolas"/>
                <w:color w:val="8A1A4A"/>
                <w:sz w:val="18"/>
              </w:rPr>
              <w:t>user_sessions(user_id)</w:t>
            </w:r>
          </w:p>
        </w:tc>
        <w:tc>
          <w:tcPr>
            <w:tcW w:type="dxa" w:w="2880"/>
          </w:tcPr>
          <w:p>
            <w:r/>
            <w:r>
              <w:rPr>
                <w:rFonts w:ascii="Consolas" w:hAnsi="Consolas"/>
                <w:color w:val="8A1A4A"/>
                <w:sz w:val="18"/>
              </w:rPr>
              <w:t>:216</w:t>
            </w:r>
          </w:p>
        </w:tc>
      </w:tr>
      <w:tr>
        <w:tc>
          <w:tcPr>
            <w:tcW w:type="dxa" w:w="2880"/>
          </w:tcPr>
          <w:p>
            <w:r/>
            <w:r>
              <w:rPr>
                <w:rFonts w:ascii="Consolas" w:hAnsi="Consolas"/>
                <w:color w:val="8A1A4A"/>
                <w:sz w:val="18"/>
              </w:rPr>
              <w:t>idx_prospect_invites_user_id</w:t>
            </w:r>
          </w:p>
        </w:tc>
        <w:tc>
          <w:tcPr>
            <w:tcW w:type="dxa" w:w="2880"/>
          </w:tcPr>
          <w:p>
            <w:r/>
            <w:r>
              <w:rPr>
                <w:rFonts w:ascii="Consolas" w:hAnsi="Consolas"/>
                <w:color w:val="8A1A4A"/>
                <w:sz w:val="18"/>
              </w:rPr>
              <w:t>prospect_invites(user_id)</w:t>
            </w:r>
          </w:p>
        </w:tc>
        <w:tc>
          <w:tcPr>
            <w:tcW w:type="dxa" w:w="2880"/>
          </w:tcPr>
          <w:p>
            <w:r/>
            <w:r>
              <w:rPr>
                <w:rFonts w:ascii="Consolas" w:hAnsi="Consolas"/>
                <w:color w:val="8A1A4A"/>
                <w:sz w:val="18"/>
              </w:rPr>
              <w:t>:217</w:t>
            </w:r>
          </w:p>
        </w:tc>
      </w:tr>
      <w:tr>
        <w:tc>
          <w:tcPr>
            <w:tcW w:type="dxa" w:w="2880"/>
          </w:tcPr>
          <w:p>
            <w:r/>
            <w:r>
              <w:rPr>
                <w:rFonts w:ascii="Consolas" w:hAnsi="Consolas"/>
                <w:color w:val="8A1A4A"/>
                <w:sz w:val="18"/>
              </w:rPr>
              <w:t>idx_prospect_invites_token</w:t>
            </w:r>
          </w:p>
        </w:tc>
        <w:tc>
          <w:tcPr>
            <w:tcW w:type="dxa" w:w="2880"/>
          </w:tcPr>
          <w:p>
            <w:r/>
            <w:r>
              <w:rPr>
                <w:rFonts w:ascii="Consolas" w:hAnsi="Consolas"/>
                <w:color w:val="8A1A4A"/>
                <w:sz w:val="18"/>
              </w:rPr>
              <w:t>prospect_invites(token)</w:t>
            </w:r>
          </w:p>
        </w:tc>
        <w:tc>
          <w:tcPr>
            <w:tcW w:type="dxa" w:w="2880"/>
          </w:tcPr>
          <w:p>
            <w:r/>
            <w:r>
              <w:rPr>
                <w:rFonts w:ascii="Consolas" w:hAnsi="Consolas"/>
                <w:color w:val="8A1A4A"/>
                <w:sz w:val="18"/>
              </w:rPr>
              <w:t>:218</w:t>
            </w:r>
          </w:p>
        </w:tc>
      </w:tr>
      <w:tr>
        <w:tc>
          <w:tcPr>
            <w:tcW w:type="dxa" w:w="2880"/>
          </w:tcPr>
          <w:p>
            <w:r/>
            <w:r>
              <w:rPr>
                <w:rFonts w:ascii="Consolas" w:hAnsi="Consolas"/>
                <w:color w:val="8A1A4A"/>
                <w:sz w:val="18"/>
              </w:rPr>
              <w:t>idx_prospect_invites_msg_id</w:t>
            </w:r>
          </w:p>
        </w:tc>
        <w:tc>
          <w:tcPr>
            <w:tcW w:type="dxa" w:w="2880"/>
          </w:tcPr>
          <w:p>
            <w:r/>
            <w:r>
              <w:rPr>
                <w:rFonts w:ascii="Consolas" w:hAnsi="Consolas"/>
                <w:color w:val="8A1A4A"/>
                <w:sz w:val="18"/>
              </w:rPr>
              <w:t>prospect_invites(whatsapp_message_id)</w:t>
            </w:r>
          </w:p>
        </w:tc>
        <w:tc>
          <w:tcPr>
            <w:tcW w:type="dxa" w:w="2880"/>
          </w:tcPr>
          <w:p>
            <w:r/>
            <w:r>
              <w:rPr>
                <w:rFonts w:ascii="Consolas" w:hAnsi="Consolas"/>
                <w:color w:val="8A1A4A"/>
                <w:sz w:val="18"/>
              </w:rPr>
              <w:t>:219</w:t>
            </w:r>
          </w:p>
        </w:tc>
      </w:tr>
      <w:tr>
        <w:tc>
          <w:tcPr>
            <w:tcW w:type="dxa" w:w="2880"/>
          </w:tcPr>
          <w:p>
            <w:r/>
            <w:r>
              <w:rPr>
                <w:rFonts w:ascii="Consolas" w:hAnsi="Consolas"/>
                <w:color w:val="8A1A4A"/>
                <w:sz w:val="18"/>
              </w:rPr>
              <w:t>idx_matches_user_id</w:t>
            </w:r>
          </w:p>
        </w:tc>
        <w:tc>
          <w:tcPr>
            <w:tcW w:type="dxa" w:w="2880"/>
          </w:tcPr>
          <w:p>
            <w:r/>
            <w:r>
              <w:rPr>
                <w:rFonts w:ascii="Consolas" w:hAnsi="Consolas"/>
                <w:color w:val="8A1A4A"/>
                <w:sz w:val="18"/>
              </w:rPr>
              <w:t>matches(user_id)</w:t>
            </w:r>
          </w:p>
        </w:tc>
        <w:tc>
          <w:tcPr>
            <w:tcW w:type="dxa" w:w="2880"/>
          </w:tcPr>
          <w:p>
            <w:r/>
            <w:r>
              <w:rPr>
                <w:rFonts w:ascii="Consolas" w:hAnsi="Consolas"/>
                <w:color w:val="8A1A4A"/>
                <w:sz w:val="18"/>
              </w:rPr>
              <w:t>:229</w:t>
            </w:r>
          </w:p>
        </w:tc>
      </w:tr>
      <w:tr>
        <w:tc>
          <w:tcPr>
            <w:tcW w:type="dxa" w:w="2880"/>
          </w:tcPr>
          <w:p>
            <w:r/>
            <w:r>
              <w:rPr>
                <w:rFonts w:ascii="Consolas" w:hAnsi="Consolas"/>
                <w:color w:val="8A1A4A"/>
                <w:sz w:val="18"/>
              </w:rPr>
              <w:t>idx_radiology_reports_user_id</w:t>
            </w:r>
          </w:p>
        </w:tc>
        <w:tc>
          <w:tcPr>
            <w:tcW w:type="dxa" w:w="2880"/>
          </w:tcPr>
          <w:p>
            <w:r/>
            <w:r>
              <w:rPr>
                <w:rFonts w:ascii="Consolas" w:hAnsi="Consolas"/>
                <w:color w:val="8A1A4A"/>
                <w:sz w:val="18"/>
              </w:rPr>
              <w:t>radiology_reports(user_id)</w:t>
            </w:r>
          </w:p>
        </w:tc>
        <w:tc>
          <w:tcPr>
            <w:tcW w:type="dxa" w:w="2880"/>
          </w:tcPr>
          <w:p>
            <w:r/>
            <w:r>
              <w:rPr>
                <w:rFonts w:ascii="Consolas" w:hAnsi="Consolas"/>
                <w:color w:val="8A1A4A"/>
                <w:sz w:val="18"/>
              </w:rPr>
              <w:t>:239</w:t>
            </w:r>
          </w:p>
        </w:tc>
      </w:tr>
      <w:tr>
        <w:tc>
          <w:tcPr>
            <w:tcW w:type="dxa" w:w="2880"/>
          </w:tcPr>
          <w:p>
            <w:r/>
            <w:r>
              <w:rPr>
                <w:rFonts w:ascii="Consolas" w:hAnsi="Consolas"/>
                <w:color w:val="8A1A4A"/>
                <w:sz w:val="18"/>
              </w:rPr>
              <w:t>idx_usg_reports_user_id</w:t>
            </w:r>
          </w:p>
        </w:tc>
        <w:tc>
          <w:tcPr>
            <w:tcW w:type="dxa" w:w="2880"/>
          </w:tcPr>
          <w:p>
            <w:r/>
            <w:r>
              <w:rPr>
                <w:rFonts w:ascii="Consolas" w:hAnsi="Consolas"/>
                <w:color w:val="8A1A4A"/>
                <w:sz w:val="18"/>
              </w:rPr>
              <w:t>usg_reports(user_id)</w:t>
            </w:r>
          </w:p>
        </w:tc>
        <w:tc>
          <w:tcPr>
            <w:tcW w:type="dxa" w:w="2880"/>
          </w:tcPr>
          <w:p>
            <w:r/>
            <w:r>
              <w:rPr>
                <w:rFonts w:ascii="Consolas" w:hAnsi="Consolas"/>
                <w:color w:val="8A1A4A"/>
                <w:sz w:val="18"/>
              </w:rPr>
              <w:t>:240</w:t>
            </w:r>
          </w:p>
        </w:tc>
      </w:tr>
      <w:tr>
        <w:tc>
          <w:tcPr>
            <w:tcW w:type="dxa" w:w="2880"/>
          </w:tcPr>
          <w:p>
            <w:r/>
            <w:r>
              <w:rPr>
                <w:rFonts w:ascii="Consolas" w:hAnsi="Consolas"/>
                <w:color w:val="8A1A4A"/>
                <w:sz w:val="18"/>
              </w:rPr>
              <w:t>idx_whatsapp_messages_phone</w:t>
            </w:r>
          </w:p>
        </w:tc>
        <w:tc>
          <w:tcPr>
            <w:tcW w:type="dxa" w:w="2880"/>
          </w:tcPr>
          <w:p>
            <w:r/>
            <w:r>
              <w:rPr>
                <w:rFonts w:ascii="Consolas" w:hAnsi="Consolas"/>
                <w:color w:val="8A1A4A"/>
                <w:sz w:val="18"/>
              </w:rPr>
              <w:t>whatsapp_messages(phone_number)</w:t>
            </w:r>
          </w:p>
        </w:tc>
        <w:tc>
          <w:tcPr>
            <w:tcW w:type="dxa" w:w="2880"/>
          </w:tcPr>
          <w:p>
            <w:r/>
            <w:r>
              <w:rPr>
                <w:rFonts w:ascii="Consolas" w:hAnsi="Consolas"/>
                <w:color w:val="8A1A4A"/>
                <w:sz w:val="18"/>
              </w:rPr>
              <w:t>:261</w:t>
            </w:r>
          </w:p>
        </w:tc>
      </w:tr>
      <w:tr>
        <w:tc>
          <w:tcPr>
            <w:tcW w:type="dxa" w:w="2880"/>
          </w:tcPr>
          <w:p>
            <w:r/>
            <w:r>
              <w:rPr>
                <w:rFonts w:ascii="Consolas" w:hAnsi="Consolas"/>
                <w:color w:val="8A1A4A"/>
                <w:sz w:val="18"/>
              </w:rPr>
              <w:t>idx_whatsapp_messages_wa_id</w:t>
            </w:r>
          </w:p>
        </w:tc>
        <w:tc>
          <w:tcPr>
            <w:tcW w:type="dxa" w:w="2880"/>
          </w:tcPr>
          <w:p>
            <w:r/>
            <w:r>
              <w:rPr>
                <w:rFonts w:ascii="Consolas" w:hAnsi="Consolas"/>
                <w:color w:val="8A1A4A"/>
                <w:sz w:val="18"/>
              </w:rPr>
              <w:t>whatsapp_messages(wa_message_id)</w:t>
            </w:r>
          </w:p>
        </w:tc>
        <w:tc>
          <w:tcPr>
            <w:tcW w:type="dxa" w:w="2880"/>
          </w:tcPr>
          <w:p>
            <w:r/>
            <w:r>
              <w:rPr>
                <w:rFonts w:ascii="Consolas" w:hAnsi="Consolas"/>
                <w:color w:val="8A1A4A"/>
                <w:sz w:val="18"/>
              </w:rPr>
              <w:t>:262</w:t>
            </w:r>
          </w:p>
        </w:tc>
      </w:tr>
      <w:tr>
        <w:tc>
          <w:tcPr>
            <w:tcW w:type="dxa" w:w="2880"/>
          </w:tcPr>
          <w:p>
            <w:r/>
            <w:r>
              <w:rPr>
                <w:rFonts w:ascii="Consolas" w:hAnsi="Consolas"/>
                <w:color w:val="8A1A4A"/>
                <w:sz w:val="18"/>
              </w:rPr>
              <w:t>idx_whatsapp_messages_created_at</w:t>
            </w:r>
          </w:p>
        </w:tc>
        <w:tc>
          <w:tcPr>
            <w:tcW w:type="dxa" w:w="2880"/>
          </w:tcPr>
          <w:p>
            <w:r/>
            <w:r>
              <w:rPr>
                <w:rFonts w:ascii="Consolas" w:hAnsi="Consolas"/>
                <w:color w:val="8A1A4A"/>
                <w:sz w:val="18"/>
              </w:rPr>
              <w:t>whatsapp_messages(created_at DESC)</w:t>
            </w:r>
          </w:p>
        </w:tc>
        <w:tc>
          <w:tcPr>
            <w:tcW w:type="dxa" w:w="2880"/>
          </w:tcPr>
          <w:p>
            <w:r/>
            <w:r>
              <w:rPr>
                <w:rFonts w:ascii="Consolas" w:hAnsi="Consolas"/>
                <w:color w:val="8A1A4A"/>
                <w:sz w:val="18"/>
              </w:rPr>
              <w:t>:263</w:t>
            </w:r>
          </w:p>
        </w:tc>
      </w:tr>
      <w:tr>
        <w:tc>
          <w:tcPr>
            <w:tcW w:type="dxa" w:w="2880"/>
          </w:tcPr>
          <w:p>
            <w:r/>
            <w:r>
              <w:rPr>
                <w:rFonts w:ascii="Consolas" w:hAnsi="Consolas"/>
                <w:color w:val="8A1A4A"/>
                <w:sz w:val="18"/>
              </w:rPr>
              <w:t>idx_self_entry_consents_user_id</w:t>
            </w:r>
          </w:p>
        </w:tc>
        <w:tc>
          <w:tcPr>
            <w:tcW w:type="dxa" w:w="2880"/>
          </w:tcPr>
          <w:p>
            <w:r/>
            <w:r>
              <w:rPr>
                <w:rFonts w:ascii="Consolas" w:hAnsi="Consolas"/>
                <w:color w:val="8A1A4A"/>
                <w:sz w:val="18"/>
              </w:rPr>
              <w:t>self_entry_consents(user_id)</w:t>
            </w:r>
          </w:p>
        </w:tc>
        <w:tc>
          <w:tcPr>
            <w:tcW w:type="dxa" w:w="2880"/>
          </w:tcPr>
          <w:p>
            <w:r/>
            <w:r>
              <w:rPr>
                <w:rFonts w:ascii="Consolas" w:hAnsi="Consolas"/>
                <w:color w:val="8A1A4A"/>
                <w:sz w:val="18"/>
              </w:rPr>
              <w:t>:282</w:t>
            </w:r>
          </w:p>
        </w:tc>
      </w:tr>
    </w:tbl>
    <w:p>
      <w:pPr>
        <w:spacing w:after="80"/>
      </w:pPr>
    </w:p>
    <w:p>
      <w:pPr>
        <w:pStyle w:val="Heading2"/>
      </w:pPr>
      <w:r>
        <w:t xml:space="preserve">4. The </w:t>
      </w:r>
      <w:r>
        <w:rPr>
          <w:rFonts w:ascii="Consolas" w:hAnsi="Consolas"/>
          <w:color w:val="8A1A4A"/>
          <w:sz w:val="19"/>
        </w:rPr>
        <w:t>matches</w:t>
      </w:r>
      <w:r>
        <w:t xml:space="preserve"> result columns in depth</w:t>
      </w:r>
    </w:p>
    <w:p>
      <w:r>
        <w:rPr>
          <w:rFonts w:ascii="Consolas" w:hAnsi="Consolas"/>
          <w:color w:val="8A1A4A"/>
          <w:sz w:val="19"/>
        </w:rPr>
        <w:t>matches</w:t>
      </w:r>
      <w:r>
        <w:t xml:space="preserve"> is the one table whose contents are the product. It is written by </w:t>
      </w:r>
      <w:r>
        <w:rPr>
          <w:b/>
        </w:rPr>
        <w:t>exactly two code paths</w:t>
      </w:r>
      <w:r>
        <w:t xml:space="preserve"> (§4.4), both routing through one scoring function. Get the column semantics wrong and the DB score and the UI score silently diverge — a bug this codebase has already had and fixed.</w:t>
      </w:r>
    </w:p>
    <w:p>
      <w:pPr>
        <w:pStyle w:val="Heading3"/>
      </w:pPr>
      <w:r>
        <w:t xml:space="preserve">4.1 </w:t>
      </w:r>
      <w:r>
        <w:rPr>
          <w:rFonts w:ascii="Consolas" w:hAnsi="Consolas"/>
          <w:color w:val="8A1A4A"/>
          <w:sz w:val="19"/>
        </w:rPr>
        <w:t>compatibility_score</w:t>
      </w:r>
      <w:r>
        <w:t xml:space="preserve"> — a 0–1 fraction</w:t>
      </w:r>
    </w:p>
    <w:p>
      <w:r>
        <w:rPr>
          <w:rFonts w:ascii="Consolas" w:hAnsi="Consolas"/>
          <w:color w:val="8A1A4A"/>
          <w:sz w:val="19"/>
        </w:rPr>
        <w:t>compatibility_score</w:t>
      </w:r>
      <w:r>
        <w:t xml:space="preserve"> (REAL) is stored as </w:t>
      </w:r>
      <w:r>
        <w:rPr>
          <w:b/>
        </w:rPr>
        <w:t>`crossDomainScore / 100`</w:t>
      </w:r>
      <w:r>
        <w:t xml:space="preserve"> (</w:t>
      </w:r>
      <w:r>
        <w:rPr>
          <w:rFonts w:ascii="Consolas" w:hAnsi="Consolas"/>
          <w:color w:val="8A1A4A"/>
          <w:sz w:val="19"/>
        </w:rPr>
        <w:t>reportGeneration.service.js:201</w:t>
      </w:r>
      <w:r>
        <w:t xml:space="preserve">), i.e. a </w:t>
      </w:r>
      <w:r>
        <w:rPr>
          <w:b/>
        </w:rPr>
        <w:t>0–1 fraction</w:t>
      </w:r>
      <w:r>
        <w:t xml:space="preserve">. The user‑facing 0–100 number lives in </w:t>
      </w:r>
      <w:r>
        <w:rPr>
          <w:rFonts w:ascii="Consolas" w:hAnsi="Consolas"/>
          <w:color w:val="8A1A4A"/>
          <w:sz w:val="19"/>
        </w:rPr>
        <w:t>presentation_json.relationship_snapshot.score</w:t>
      </w:r>
      <w:r>
        <w:t xml:space="preserve">. </w:t>
      </w:r>
      <w:r>
        <w:rPr>
          <w:b/>
        </w:rPr>
        <w:t>These are different units.</w:t>
      </w:r>
      <w:r>
        <w:t xml:space="preserve"> Conflating them is the "score‑unit trap" (§5). </w:t>
      </w:r>
      <w:r>
        <w:rPr>
          <w:rFonts w:ascii="Consolas" w:hAnsi="Consolas"/>
          <w:color w:val="8A1A4A"/>
          <w:sz w:val="19"/>
        </w:rPr>
        <w:t>null</w:t>
      </w:r>
      <w:r>
        <w:t xml:space="preserve"> is a legitimate value — if no domain produced a usable score, the composite stays </w:t>
      </w:r>
      <w:r>
        <w:rPr>
          <w:rFonts w:ascii="Consolas" w:hAnsi="Consolas"/>
          <w:color w:val="8A1A4A"/>
          <w:sz w:val="19"/>
        </w:rPr>
        <w:t>null</w:t>
      </w:r>
      <w:r>
        <w:t xml:space="preserve"> (pending) rather than fabricating a number (</w:t>
      </w:r>
      <w:r>
        <w:rPr>
          <w:rFonts w:ascii="Consolas" w:hAnsi="Consolas"/>
          <w:color w:val="8A1A4A"/>
          <w:sz w:val="19"/>
        </w:rPr>
        <w:t>reportGeneration.service.js:150</w:t>
      </w:r>
      <w:r>
        <w:t xml:space="preserve">, </w:t>
      </w:r>
      <w:r>
        <w:rPr>
          <w:rFonts w:ascii="Consolas" w:hAnsi="Consolas"/>
          <w:color w:val="8A1A4A"/>
          <w:sz w:val="19"/>
        </w:rPr>
        <w:t>:201</w:t>
      </w:r>
      <w:r>
        <w:t>).</w:t>
      </w:r>
    </w:p>
    <w:p>
      <w:pPr>
        <w:pStyle w:val="Heading3"/>
      </w:pPr>
      <w:r>
        <w:t xml:space="preserve">4.2 </w:t>
      </w:r>
      <w:r>
        <w:rPr>
          <w:rFonts w:ascii="Consolas" w:hAnsi="Consolas"/>
          <w:color w:val="8A1A4A"/>
          <w:sz w:val="19"/>
        </w:rPr>
        <w:t>analysis_json</w:t>
      </w:r>
      <w:r>
        <w:t xml:space="preserve"> — </w:t>
      </w:r>
      <w:r>
        <w:rPr>
          <w:b/>
        </w:rPr>
        <w:t>TEXT</w:t>
      </w:r>
      <w:r>
        <w:t xml:space="preserve">, must be </w:t>
      </w:r>
      <w:r>
        <w:rPr>
          <w:rFonts w:ascii="Consolas" w:hAnsi="Consolas"/>
          <w:color w:val="8A1A4A"/>
          <w:sz w:val="19"/>
        </w:rPr>
        <w:t>JSON.parse</w:t>
      </w:r>
      <w:r>
        <w:t>'d</w:t>
      </w:r>
    </w:p>
    <w:p>
      <w:r>
        <w:rPr>
          <w:rFonts w:ascii="Consolas" w:hAnsi="Consolas"/>
          <w:color w:val="8A1A4A"/>
          <w:sz w:val="19"/>
        </w:rPr>
        <w:t>analysis_json</w:t>
      </w:r>
      <w:r>
        <w:t xml:space="preserve"> is a </w:t>
      </w:r>
      <w:r>
        <w:rPr>
          <w:b/>
        </w:rPr>
        <w:t>TEXT</w:t>
      </w:r>
      <w:r>
        <w:t xml:space="preserve"> column written with </w:t>
      </w:r>
      <w:r>
        <w:rPr>
          <w:rFonts w:ascii="Consolas" w:hAnsi="Consolas"/>
          <w:color w:val="8A1A4A"/>
          <w:sz w:val="19"/>
        </w:rPr>
        <w:t>JSON.stringify</w:t>
      </w:r>
      <w:r>
        <w:t xml:space="preserve"> (</w:t>
      </w:r>
      <w:r>
        <w:rPr>
          <w:rFonts w:ascii="Consolas" w:hAnsi="Consolas"/>
          <w:color w:val="8A1A4A"/>
          <w:sz w:val="19"/>
        </w:rPr>
        <w:t>reportGeneration.service.js:293</w:t>
      </w:r>
      <w:r>
        <w:t xml:space="preserve">). Every reader must </w:t>
      </w:r>
      <w:r>
        <w:rPr>
          <w:rFonts w:ascii="Consolas" w:hAnsi="Consolas"/>
          <w:color w:val="8A1A4A"/>
          <w:sz w:val="19"/>
        </w:rPr>
        <w:t>JSON.parse</w:t>
      </w:r>
      <w:r>
        <w:t xml:space="preserve"> it (e.g. </w:t>
      </w:r>
      <w:r>
        <w:rPr>
          <w:rFonts w:ascii="Consolas" w:hAnsi="Consolas"/>
          <w:color w:val="8A1A4A"/>
          <w:sz w:val="19"/>
        </w:rPr>
        <w:t>mental.controller.js:518</w:t>
      </w:r>
      <w:r>
        <w:t xml:space="preserve">: </w:t>
      </w:r>
      <w:r>
        <w:rPr>
          <w:rFonts w:ascii="Consolas" w:hAnsi="Consolas"/>
          <w:color w:val="8A1A4A"/>
          <w:sz w:val="19"/>
        </w:rPr>
        <w:t>JSON.parse(matchRow.analysis_json || '{}')</w:t>
      </w:r>
      <w:r>
        <w:t>). Shape (</w:t>
      </w:r>
      <w:r>
        <w:rPr>
          <w:rFonts w:ascii="Consolas" w:hAnsi="Consolas"/>
          <w:color w:val="8A1A4A"/>
          <w:sz w:val="19"/>
        </w:rPr>
        <w:t>reportGeneration.service.js:234‑248</w:t>
      </w:r>
      <w:r>
        <w:t>):</w:t>
      </w:r>
    </w:p>
    <w:p>
      <w:pPr>
        <w:shd w:val="clear" w:fill="F3F4F2"/>
        <w:spacing w:after="0" w:before="0"/>
      </w:pPr>
      <w:r>
        <w:rPr>
          <w:rFonts w:ascii="Consolas" w:hAnsi="Consolas"/>
          <w:sz w:val="18"/>
        </w:rPr>
        <w:t>{</w:t>
      </w:r>
    </w:p>
    <w:p>
      <w:pPr>
        <w:shd w:val="clear" w:fill="F3F4F2"/>
        <w:spacing w:after="0" w:before="0"/>
      </w:pPr>
      <w:r>
        <w:rPr>
          <w:rFonts w:ascii="Consolas" w:hAnsi="Consolas"/>
          <w:sz w:val="18"/>
        </w:rPr>
        <w:t xml:space="preserve">  score,                       // 0-1 fraction (or null)</w:t>
      </w:r>
    </w:p>
    <w:p>
      <w:pPr>
        <w:shd w:val="clear" w:fill="F3F4F2"/>
        <w:spacing w:after="0" w:before="0"/>
      </w:pPr>
      <w:r>
        <w:rPr>
          <w:rFonts w:ascii="Consolas" w:hAnsi="Consolas"/>
          <w:sz w:val="18"/>
        </w:rPr>
        <w:t xml:space="preserve">  chronicResult,               // full chronic engine output</w:t>
      </w:r>
    </w:p>
    <w:p>
      <w:pPr>
        <w:shd w:val="clear" w:fill="F3F4F2"/>
        <w:spacing w:after="0" w:before="0"/>
      </w:pPr>
      <w:r>
        <w:rPr>
          <w:rFonts w:ascii="Consolas" w:hAnsi="Consolas"/>
          <w:sz w:val="18"/>
        </w:rPr>
        <w:t xml:space="preserve">  mfrResult,                   // full fertility engine output</w:t>
      </w:r>
    </w:p>
    <w:p>
      <w:pPr>
        <w:shd w:val="clear" w:fill="F3F4F2"/>
        <w:spacing w:after="0" w:before="0"/>
      </w:pPr>
      <w:r>
        <w:rPr>
          <w:rFonts w:ascii="Consolas" w:hAnsi="Consolas"/>
          <w:sz w:val="18"/>
        </w:rPr>
        <w:t xml:space="preserve">  mentalResult | null,         // null until mental answers arrive</w:t>
      </w:r>
    </w:p>
    <w:p>
      <w:pPr>
        <w:shd w:val="clear" w:fill="F3F4F2"/>
        <w:spacing w:after="0" w:before="0"/>
      </w:pPr>
      <w:r>
        <w:rPr>
          <w:rFonts w:ascii="Consolas" w:hAnsi="Consolas"/>
          <w:sz w:val="18"/>
        </w:rPr>
        <w:t xml:space="preserve">  details: {</w:t>
      </w:r>
    </w:p>
    <w:p>
      <w:pPr>
        <w:shd w:val="clear" w:fill="F3F4F2"/>
        <w:spacing w:after="0" w:before="0"/>
      </w:pPr>
      <w:r>
        <w:rPr>
          <w:rFonts w:ascii="Consolas" w:hAnsi="Consolas"/>
          <w:sz w:val="18"/>
        </w:rPr>
        <w:t xml:space="preserve">    male_report_id, female_report_id,</w:t>
      </w:r>
    </w:p>
    <w:p>
      <w:pPr>
        <w:shd w:val="clear" w:fill="F3F4F2"/>
        <w:spacing w:after="0" w:before="0"/>
      </w:pPr>
      <w:r>
        <w:rPr>
          <w:rFonts w:ascii="Consolas" w:hAnsi="Consolas"/>
          <w:sz w:val="18"/>
        </w:rPr>
        <w:t xml:space="preserve">    male_manual_data, female_manual_data,</w:t>
      </w:r>
    </w:p>
    <w:p>
      <w:pPr>
        <w:shd w:val="clear" w:fill="F3F4F2"/>
        <w:spacing w:after="0" w:before="0"/>
      </w:pPr>
      <w:r>
        <w:rPr>
          <w:rFonts w:ascii="Consolas" w:hAnsi="Consolas"/>
          <w:sz w:val="18"/>
        </w:rPr>
        <w:t xml:space="preserve">    shared_lifestyle,</w:t>
      </w:r>
    </w:p>
    <w:p>
      <w:pPr>
        <w:shd w:val="clear" w:fill="F3F4F2"/>
        <w:spacing w:after="0" w:before="0"/>
      </w:pPr>
      <w:r>
        <w:rPr>
          <w:rFonts w:ascii="Consolas" w:hAnsi="Consolas"/>
          <w:sz w:val="18"/>
        </w:rPr>
        <w:t xml:space="preserve">    inviterName, prospectName</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w:t>
      </w:r>
    </w:p>
    <w:p>
      <w:pPr>
        <w:spacing w:after="80"/>
      </w:pPr>
    </w:p>
    <w:p>
      <w:pPr>
        <w:pStyle w:val="Heading3"/>
      </w:pPr>
      <w:r>
        <w:t xml:space="preserve">4.3 </w:t>
      </w:r>
      <w:r>
        <w:rPr>
          <w:rFonts w:ascii="Consolas" w:hAnsi="Consolas"/>
          <w:color w:val="8A1A4A"/>
          <w:sz w:val="19"/>
        </w:rPr>
        <w:t>presentation_json</w:t>
      </w:r>
      <w:r>
        <w:t xml:space="preserve"> &amp; </w:t>
      </w:r>
      <w:r>
        <w:rPr>
          <w:rFonts w:ascii="Consolas" w:hAnsi="Consolas"/>
          <w:color w:val="8A1A4A"/>
          <w:sz w:val="19"/>
        </w:rPr>
        <w:t>ai_narrative</w:t>
      </w:r>
      <w:r>
        <w:t xml:space="preserve"> — </w:t>
      </w:r>
      <w:r>
        <w:rPr>
          <w:b/>
        </w:rPr>
        <w:t>JSONB</w:t>
      </w:r>
      <w:r>
        <w:t>, do NOT re‑parse</w:t>
      </w:r>
    </w:p>
    <w:p>
      <w:r>
        <w:t xml:space="preserve">Both are </w:t>
      </w:r>
      <w:r>
        <w:rPr>
          <w:b/>
        </w:rPr>
        <w:t>JSONB</w:t>
      </w:r>
      <w:r>
        <w:t xml:space="preserve">; </w:t>
      </w:r>
      <w:r>
        <w:rPr>
          <w:rFonts w:ascii="Consolas" w:hAnsi="Consolas"/>
          <w:color w:val="8A1A4A"/>
          <w:sz w:val="19"/>
        </w:rPr>
        <w:t>pg</w:t>
      </w:r>
      <w:r>
        <w:t xml:space="preserve"> returns them </w:t>
      </w:r>
      <w:r>
        <w:rPr>
          <w:b/>
        </w:rPr>
        <w:t>already parsed as objects.</w:t>
      </w:r>
      <w:r>
        <w:t xml:space="preserve"> Writers </w:t>
      </w:r>
      <w:r>
        <w:rPr>
          <w:rFonts w:ascii="Consolas" w:hAnsi="Consolas"/>
          <w:color w:val="8A1A4A"/>
          <w:sz w:val="19"/>
        </w:rPr>
        <w:t>JSON.stringify</w:t>
      </w:r>
      <w:r>
        <w:t xml:space="preserve"> on the way in (</w:t>
      </w:r>
      <w:r>
        <w:rPr>
          <w:rFonts w:ascii="Consolas" w:hAnsi="Consolas"/>
          <w:color w:val="8A1A4A"/>
          <w:sz w:val="19"/>
        </w:rPr>
        <w:t>reportGeneration.service.js:294‑295</w:t>
      </w:r>
      <w:r>
        <w:t xml:space="preserve">); readers use them as‑is. </w:t>
      </w:r>
      <w:r>
        <w:rPr>
          <w:b/>
        </w:rPr>
        <w:t>Parsing a JSONB column again throws.</w:t>
      </w:r>
      <w:r>
        <w:t xml:space="preserve"> You'll see defensive </w:t>
      </w:r>
      <w:r>
        <w:rPr>
          <w:rFonts w:ascii="Consolas" w:hAnsi="Consolas"/>
          <w:color w:val="8A1A4A"/>
          <w:sz w:val="19"/>
        </w:rPr>
        <w:t>typeof x === 'string' ? JSON.parse(x) : x</w:t>
      </w:r>
      <w:r>
        <w:t xml:space="preserve"> guards scattered around because the two column types are mixed within the same row — that guard is load‑bearing, keep it.</w:t>
      </w:r>
    </w:p>
    <w:p>
      <w:r>
        <w:rPr>
          <w:rFonts w:ascii="Consolas" w:hAnsi="Consolas"/>
          <w:color w:val="8A1A4A"/>
          <w:sz w:val="19"/>
        </w:rPr>
        <w:t>presentation_json</w:t>
      </w:r>
      <w:r>
        <w:t xml:space="preserve"> is built by </w:t>
      </w:r>
      <w:r>
        <w:rPr>
          <w:rFonts w:ascii="Consolas" w:hAnsi="Consolas"/>
          <w:color w:val="8A1A4A"/>
          <w:sz w:val="19"/>
        </w:rPr>
        <w:t>reportSummaryService.mapPresentation(...)</w:t>
      </w:r>
      <w:r>
        <w:t xml:space="preserve"> and then decorated in </w:t>
      </w:r>
      <w:r>
        <w:rPr>
          <w:rFonts w:ascii="Consolas" w:hAnsi="Consolas"/>
          <w:color w:val="8A1A4A"/>
          <w:sz w:val="19"/>
        </w:rPr>
        <w:t>computeGatedComposite</w:t>
      </w:r>
      <w:r>
        <w:t>/</w:t>
      </w:r>
      <w:r>
        <w:rPr>
          <w:rFonts w:ascii="Consolas" w:hAnsi="Consolas"/>
          <w:color w:val="8A1A4A"/>
          <w:sz w:val="19"/>
        </w:rPr>
        <w:t>compileMatchReport</w:t>
      </w:r>
      <w:r>
        <w:t>:</w:t>
      </w:r>
    </w:p>
    <w:p>
      <w:pPr>
        <w:pStyle w:val="ListBullet"/>
      </w:pPr>
      <w:r>
        <w:rPr>
          <w:rFonts w:ascii="Consolas" w:hAnsi="Consolas"/>
          <w:color w:val="8A1A4A"/>
          <w:sz w:val="19"/>
        </w:rPr>
        <w:t>presentation.report_assets = assets</w:t>
      </w:r>
      <w:r>
        <w:t xml:space="preserve"> (</w:t>
      </w:r>
      <w:r>
        <w:rPr>
          <w:rFonts w:ascii="Consolas" w:hAnsi="Consolas"/>
          <w:color w:val="8A1A4A"/>
          <w:sz w:val="19"/>
        </w:rPr>
        <w:t>reportGeneration.service.js:195</w:t>
      </w:r>
      <w:r>
        <w:t>)</w:t>
      </w:r>
    </w:p>
    <w:p>
      <w:pPr>
        <w:pStyle w:val="ListBullet"/>
      </w:pPr>
      <w:r>
        <w:rPr>
          <w:rFonts w:ascii="Consolas" w:hAnsi="Consolas"/>
          <w:color w:val="8A1A4A"/>
          <w:sz w:val="19"/>
        </w:rPr>
        <w:t>presentation.genetic_score = hasGenetic ? genScore : null</w:t>
      </w:r>
      <w:r>
        <w:t xml:space="preserve"> (</w:t>
      </w:r>
      <w:r>
        <w:rPr>
          <w:rFonts w:ascii="Consolas" w:hAnsi="Consolas"/>
          <w:color w:val="8A1A4A"/>
          <w:sz w:val="19"/>
        </w:rPr>
        <w:t>reportGeneration.service.js:199</w:t>
      </w:r>
      <w:r>
        <w:t>)</w:t>
      </w:r>
    </w:p>
    <w:p>
      <w:pPr>
        <w:pStyle w:val="ListBullet"/>
      </w:pPr>
      <w:r>
        <w:rPr>
          <w:rFonts w:ascii="Consolas" w:hAnsi="Consolas"/>
          <w:color w:val="8A1A4A"/>
          <w:sz w:val="19"/>
        </w:rPr>
        <w:t>presentation.versions = { clinical_engine_version:'v1.2', presentation_mapper_version:'v2.0', narrative_prompt_version:'v5.0', pdf_template_version:'v2.0' }</w:t>
      </w:r>
      <w:r>
        <w:t xml:space="preserve"> (</w:t>
      </w:r>
      <w:r>
        <w:rPr>
          <w:rFonts w:ascii="Consolas" w:hAnsi="Consolas"/>
          <w:color w:val="8A1A4A"/>
          <w:sz w:val="19"/>
        </w:rPr>
        <w:t>reportGeneration.service.js:253‑258</w:t>
      </w:r>
      <w:r>
        <w:t>)</w:t>
      </w:r>
    </w:p>
    <w:p>
      <w:pPr>
        <w:pStyle w:val="ListBullet"/>
      </w:pPr>
      <w:r>
        <w:t xml:space="preserve">key sub‑objects: </w:t>
      </w:r>
      <w:r>
        <w:rPr>
          <w:rFonts w:ascii="Consolas" w:hAnsi="Consolas"/>
          <w:color w:val="8A1A4A"/>
          <w:sz w:val="19"/>
        </w:rPr>
        <w:t>relationship_snapshot.score</w:t>
      </w:r>
      <w:r>
        <w:t xml:space="preserve"> (</w:t>
      </w:r>
      <w:r>
        <w:rPr>
          <w:b/>
        </w:rPr>
        <w:t>0–100</w:t>
      </w:r>
      <w:r>
        <w:t xml:space="preserve">), </w:t>
      </w:r>
      <w:r>
        <w:rPr>
          <w:rFonts w:ascii="Consolas" w:hAnsi="Consolas"/>
          <w:color w:val="8A1A4A"/>
          <w:sz w:val="19"/>
        </w:rPr>
        <w:t>couple_synthesis</w:t>
      </w:r>
      <w:r>
        <w:t xml:space="preserve">, </w:t>
      </w:r>
      <w:r>
        <w:rPr>
          <w:rFonts w:ascii="Consolas" w:hAnsi="Consolas"/>
          <w:color w:val="8A1A4A"/>
          <w:sz w:val="19"/>
        </w:rPr>
        <w:t>strengths</w:t>
      </w:r>
      <w:r>
        <w:t xml:space="preserve">, </w:t>
      </w:r>
      <w:r>
        <w:rPr>
          <w:rFonts w:ascii="Consolas" w:hAnsi="Consolas"/>
          <w:color w:val="8A1A4A"/>
          <w:sz w:val="19"/>
        </w:rPr>
        <w:t>opportunities</w:t>
      </w:r>
      <w:r>
        <w:t xml:space="preserve">, </w:t>
      </w:r>
      <w:r>
        <w:rPr>
          <w:rFonts w:ascii="Consolas" w:hAnsi="Consolas"/>
          <w:color w:val="8A1A4A"/>
          <w:sz w:val="19"/>
        </w:rPr>
        <w:t>sti_gate</w:t>
      </w:r>
      <w:r>
        <w:t xml:space="preserve">, </w:t>
      </w:r>
      <w:r>
        <w:rPr>
          <w:rFonts w:ascii="Consolas" w:hAnsi="Consolas"/>
          <w:color w:val="8A1A4A"/>
          <w:sz w:val="19"/>
        </w:rPr>
        <w:t>body_health</w:t>
      </w:r>
      <w:r>
        <w:t>.</w:t>
      </w:r>
    </w:p>
    <w:p>
      <w:pPr>
        <w:ind w:left="432"/>
        <w:shd w:val="clear" w:fill="EAF3EF"/>
      </w:pPr>
      <w:r>
        <w:rPr>
          <w:b/>
          <w:color w:val="5A5A5A"/>
        </w:rPr>
        <w:t>Version stamp gotcha:</w:t>
      </w:r>
      <w:r>
        <w:rPr>
          <w:color w:val="5A5A5A"/>
        </w:rPr>
        <w:t xml:space="preserve"> the row‑level columns </w:t>
      </w:r>
      <w:r>
        <w:rPr>
          <w:rFonts w:ascii="Consolas" w:hAnsi="Consolas"/>
          <w:color w:val="8A1A4A"/>
          <w:sz w:val="19"/>
        </w:rPr>
        <w:t>presentation_version</w:t>
      </w:r>
      <w:r>
        <w:rPr>
          <w:color w:val="5A5A5A"/>
        </w:rPr>
        <w:t>/</w:t>
      </w:r>
      <w:r>
        <w:rPr>
          <w:rFonts w:ascii="Consolas" w:hAnsi="Consolas"/>
          <w:color w:val="8A1A4A"/>
          <w:sz w:val="19"/>
        </w:rPr>
        <w:t>ai_prompt_version</w:t>
      </w:r>
      <w:r>
        <w:rPr>
          <w:color w:val="5A5A5A"/>
        </w:rPr>
        <w:t xml:space="preserve"> are hardcoded </w:t>
      </w:r>
      <w:r>
        <w:rPr>
          <w:rFonts w:ascii="Consolas" w:hAnsi="Consolas"/>
          <w:color w:val="8A1A4A"/>
          <w:sz w:val="19"/>
        </w:rPr>
        <w:t>'v2.0'</w:t>
      </w:r>
      <w:r>
        <w:rPr>
          <w:color w:val="5A5A5A"/>
        </w:rPr>
        <w:t>/</w:t>
      </w:r>
      <w:r>
        <w:rPr>
          <w:rFonts w:ascii="Consolas" w:hAnsi="Consolas"/>
          <w:color w:val="8A1A4A"/>
          <w:sz w:val="19"/>
        </w:rPr>
        <w:t>'v5.0'</w:t>
      </w:r>
      <w:r>
        <w:rPr>
          <w:color w:val="5A5A5A"/>
        </w:rPr>
        <w:t xml:space="preserve"> at write (</w:t>
      </w:r>
      <w:r>
        <w:rPr>
          <w:rFonts w:ascii="Consolas" w:hAnsi="Consolas"/>
          <w:color w:val="8A1A4A"/>
          <w:sz w:val="19"/>
        </w:rPr>
        <w:t>reportGeneration.service.js:296‑297</w:t>
      </w:r>
      <w:r>
        <w:rPr>
          <w:color w:val="5A5A5A"/>
        </w:rPr>
        <w:t xml:space="preserve">, </w:t>
      </w:r>
      <w:r>
        <w:rPr>
          <w:rFonts w:ascii="Consolas" w:hAnsi="Consolas"/>
          <w:color w:val="8A1A4A"/>
          <w:sz w:val="19"/>
        </w:rPr>
        <w:t>:317‑318</w:t>
      </w:r>
      <w:r>
        <w:rPr>
          <w:color w:val="5A5A5A"/>
        </w:rPr>
        <w:t xml:space="preserve">) — a </w:t>
      </w:r>
      <w:r>
        <w:rPr>
          <w:b/>
          <w:color w:val="5A5A5A"/>
        </w:rPr>
        <w:t>separate</w:t>
      </w:r>
      <w:r>
        <w:rPr>
          <w:color w:val="5A5A5A"/>
        </w:rPr>
        <w:t xml:space="preserve"> value from the richer </w:t>
      </w:r>
      <w:r>
        <w:rPr>
          <w:rFonts w:ascii="Consolas" w:hAnsi="Consolas"/>
          <w:color w:val="8A1A4A"/>
          <w:sz w:val="19"/>
        </w:rPr>
        <w:t>presentation.versions</w:t>
      </w:r>
      <w:r>
        <w:rPr>
          <w:color w:val="5A5A5A"/>
        </w:rPr>
        <w:t xml:space="preserve"> block above. If you bump one, bump both, or provenance drifts.</w:t>
      </w:r>
    </w:p>
    <w:p>
      <w:pPr>
        <w:pStyle w:val="Heading3"/>
      </w:pPr>
      <w:r>
        <w:t>4.4 The two writers and the single scoring path</w:t>
      </w:r>
    </w:p>
    <w:p>
      <w:r>
        <w:t xml:space="preserve">Only two places write the result columns, and </w:t>
      </w:r>
      <w:r>
        <w:rPr>
          <w:b/>
        </w:rPr>
        <w:t>both must go through `computeGatedComposite`</w:t>
      </w:r>
      <w:r>
        <w:t xml:space="preserve"> (</w:t>
      </w:r>
      <w:r>
        <w:rPr>
          <w:rFonts w:ascii="Consolas" w:hAnsi="Consolas"/>
          <w:color w:val="8A1A4A"/>
          <w:sz w:val="19"/>
        </w:rPr>
        <w:t>reportGeneration.service.js:45</w:t>
      </w:r>
      <w:r>
        <w:t>) or the score and the STI gate drift:</w:t>
      </w:r>
    </w:p>
    <w:p>
      <w:pPr>
        <w:pStyle w:val="ListNumber"/>
      </w:pPr>
      <w:r>
        <w:rPr>
          <w:b/>
        </w:rPr>
        <w:t>Initial compile</w:t>
      </w:r>
      <w:r>
        <w:t xml:space="preserve"> — </w:t>
      </w:r>
      <w:r>
        <w:rPr>
          <w:rFonts w:ascii="Consolas" w:hAnsi="Consolas"/>
          <w:color w:val="8A1A4A"/>
          <w:sz w:val="19"/>
        </w:rPr>
        <w:t>compileMatchReport(...)</w:t>
      </w:r>
      <w:r>
        <w:t xml:space="preserve"> (</w:t>
      </w:r>
      <w:r>
        <w:rPr>
          <w:rFonts w:ascii="Consolas" w:hAnsi="Consolas"/>
          <w:color w:val="8A1A4A"/>
          <w:sz w:val="19"/>
        </w:rPr>
        <w:t>reportGeneration.service.js:209</w:t>
      </w:r>
      <w:r>
        <w:t xml:space="preserve">): computes, builds </w:t>
      </w:r>
      <w:r>
        <w:rPr>
          <w:rFonts w:ascii="Consolas" w:hAnsi="Consolas"/>
          <w:color w:val="8A1A4A"/>
          <w:sz w:val="19"/>
        </w:rPr>
        <w:t>analysis_json</w:t>
      </w:r>
      <w:r>
        <w:t>/</w:t>
      </w:r>
      <w:r>
        <w:rPr>
          <w:rFonts w:ascii="Consolas" w:hAnsi="Consolas"/>
          <w:color w:val="8A1A4A"/>
          <w:sz w:val="19"/>
        </w:rPr>
        <w:t>presentation_json</w:t>
      </w:r>
      <w:r>
        <w:t>/</w:t>
      </w:r>
      <w:r>
        <w:rPr>
          <w:rFonts w:ascii="Consolas" w:hAnsi="Consolas"/>
          <w:color w:val="8A1A4A"/>
          <w:sz w:val="19"/>
        </w:rPr>
        <w:t>ai_narrative</w:t>
      </w:r>
      <w:r>
        <w:t xml:space="preserve">, then </w:t>
      </w:r>
      <w:r>
        <w:rPr>
          <w:rFonts w:ascii="Consolas" w:hAnsi="Consolas"/>
          <w:color w:val="8A1A4A"/>
          <w:sz w:val="19"/>
        </w:rPr>
        <w:t>SELECT id FROM matches</w:t>
      </w:r>
      <w:r>
        <w:t xml:space="preserve">; </w:t>
      </w:r>
      <w:r>
        <w:rPr>
          <w:b/>
        </w:rPr>
        <w:t>UPDATE if present else INSERT</w:t>
      </w:r>
      <w:r>
        <w:t xml:space="preserve"> (</w:t>
      </w:r>
      <w:r>
        <w:rPr>
          <w:rFonts w:ascii="Consolas" w:hAnsi="Consolas"/>
          <w:color w:val="8A1A4A"/>
          <w:sz w:val="19"/>
        </w:rPr>
        <w:t>reportGeneration.service.js:271‑320</w:t>
      </w:r>
      <w:r>
        <w:t xml:space="preserve">). On any failure it sets </w:t>
      </w:r>
      <w:r>
        <w:rPr>
          <w:rFonts w:ascii="Consolas" w:hAnsi="Consolas"/>
          <w:color w:val="8A1A4A"/>
          <w:sz w:val="19"/>
        </w:rPr>
        <w:t>status='failed'</w:t>
      </w:r>
      <w:r>
        <w:t xml:space="preserve"> (</w:t>
      </w:r>
      <w:r>
        <w:rPr>
          <w:rFonts w:ascii="Consolas" w:hAnsi="Consolas"/>
          <w:color w:val="8A1A4A"/>
          <w:sz w:val="19"/>
        </w:rPr>
        <w:t>reportGeneration.service.js:334</w:t>
      </w:r>
      <w:r>
        <w:t>).</w:t>
      </w:r>
    </w:p>
    <w:p>
      <w:pPr>
        <w:pStyle w:val="ListNumber"/>
      </w:pPr>
      <w:r>
        <w:rPr>
          <w:b/>
        </w:rPr>
        <w:t>Late mental recompute</w:t>
      </w:r>
      <w:r>
        <w:t xml:space="preserve"> — </w:t>
      </w:r>
      <w:r>
        <w:rPr>
          <w:rFonts w:ascii="Consolas" w:hAnsi="Consolas"/>
          <w:color w:val="8A1A4A"/>
          <w:sz w:val="19"/>
        </w:rPr>
        <w:t>mental.controller.js</w:t>
      </w:r>
      <w:r>
        <w:t xml:space="preserve"> </w:t>
      </w:r>
      <w:r>
        <w:rPr>
          <w:rFonts w:ascii="Consolas" w:hAnsi="Consolas"/>
          <w:color w:val="8A1A4A"/>
          <w:sz w:val="19"/>
        </w:rPr>
        <w:t>analyzeMental</w:t>
      </w:r>
      <w:r>
        <w:t xml:space="preserve"> (</w:t>
      </w:r>
      <w:r>
        <w:rPr>
          <w:rFonts w:ascii="Consolas" w:hAnsi="Consolas"/>
          <w:color w:val="8A1A4A"/>
          <w:sz w:val="19"/>
        </w:rPr>
        <w:t>~:513‑548</w:t>
      </w:r>
      <w:r>
        <w:t xml:space="preserve">): when mental answers arrive after the match already ran, it </w:t>
      </w:r>
      <w:r>
        <w:rPr>
          <w:rFonts w:ascii="Consolas" w:hAnsi="Consolas"/>
          <w:color w:val="8A1A4A"/>
          <w:sz w:val="19"/>
        </w:rPr>
        <w:t>JSON.parse</w:t>
      </w:r>
      <w:r>
        <w:t xml:space="preserve">s </w:t>
      </w:r>
      <w:r>
        <w:rPr>
          <w:rFonts w:ascii="Consolas" w:hAnsi="Consolas"/>
          <w:color w:val="8A1A4A"/>
          <w:sz w:val="19"/>
        </w:rPr>
        <w:t>analysis_json</w:t>
      </w:r>
      <w:r>
        <w:t xml:space="preserve">, re‑runs the </w:t>
      </w:r>
      <w:r>
        <w:rPr>
          <w:b/>
        </w:rPr>
        <w:t>same</w:t>
      </w:r>
      <w:r>
        <w:t xml:space="preserve"> </w:t>
      </w:r>
      <w:r>
        <w:rPr>
          <w:rFonts w:ascii="Consolas" w:hAnsi="Consolas"/>
          <w:color w:val="8A1A4A"/>
          <w:sz w:val="19"/>
        </w:rPr>
        <w:t>computeGatedComposite</w:t>
      </w:r>
      <w:r>
        <w:t xml:space="preserve"> (</w:t>
      </w:r>
      <w:r>
        <w:rPr>
          <w:rFonts w:ascii="Consolas" w:hAnsi="Consolas"/>
          <w:color w:val="8A1A4A"/>
          <w:sz w:val="19"/>
        </w:rPr>
        <w:t>mental.controller.js:535</w:t>
      </w:r>
      <w:r>
        <w:t xml:space="preserve">), and </w:t>
      </w:r>
      <w:r>
        <w:rPr>
          <w:rFonts w:ascii="Consolas" w:hAnsi="Consolas"/>
          <w:color w:val="8A1A4A"/>
          <w:sz w:val="19"/>
        </w:rPr>
        <w:t>UPDATE matches SET analysis_json=$1, compatibility_score=$2, presentation_json=$3</w:t>
      </w:r>
      <w:r>
        <w:t xml:space="preserve"> (</w:t>
      </w:r>
      <w:r>
        <w:rPr>
          <w:rFonts w:ascii="Consolas" w:hAnsi="Consolas"/>
          <w:color w:val="8A1A4A"/>
          <w:sz w:val="19"/>
        </w:rPr>
        <w:t>mental.controller.js:547‑548</w:t>
      </w:r>
      <w:r>
        <w:t>). The inline comment there documents a prior bug where an ad‑hoc 70/30 blend let the DB score drift out of sync with the presentation score — the fix was funnelling both writers through this one gated function.</w:t>
      </w:r>
    </w:p>
    <w:p>
      <w:r>
        <w:t xml:space="preserve">The scoring constants live verbatim in </w:t>
      </w:r>
      <w:r>
        <w:rPr>
          <w:b/>
        </w:rPr>
        <w:t>doc 09</w:t>
      </w:r>
      <w:r>
        <w:t xml:space="preserve"> (the canonical home) and in </w:t>
      </w:r>
      <w:r>
        <w:rPr>
          <w:rFonts w:ascii="Consolas" w:hAnsi="Consolas"/>
          <w:color w:val="8A1A4A"/>
          <w:sz w:val="19"/>
        </w:rPr>
        <w:t>reportGeneration.service.js</w:t>
      </w:r>
      <w:r>
        <w:t xml:space="preserve">. In brief, all </w:t>
      </w:r>
      <w:r>
        <w:rPr>
          <w:b/>
        </w:rPr>
        <w:t>[interim]</w:t>
      </w:r>
      <w:r>
        <w:t xml:space="preserve">: weights </w:t>
      </w:r>
      <w:r>
        <w:rPr>
          <w:b/>
        </w:rPr>
        <w:t>Chronic 35% / Fertility 25% / Mental 20% / Radiology 10% / Genetics 10%</w:t>
      </w:r>
      <w:r>
        <w:t xml:space="preserve"> (</w:t>
      </w:r>
      <w:r>
        <w:rPr>
          <w:rFonts w:ascii="Consolas" w:hAnsi="Consolas"/>
          <w:color w:val="8A1A4A"/>
          <w:sz w:val="19"/>
        </w:rPr>
        <w:t>:111</w:t>
      </w:r>
      <w:r>
        <w:t xml:space="preserve">); </w:t>
      </w:r>
      <w:r>
        <w:rPr>
          <w:rFonts w:ascii="Consolas" w:hAnsi="Consolas"/>
          <w:color w:val="8A1A4A"/>
          <w:sz w:val="19"/>
        </w:rPr>
        <w:t>CRITICAL_DOMAIN_SCORE_THRESHOLD = 30</w:t>
      </w:r>
      <w:r>
        <w:t xml:space="preserve">, </w:t>
      </w:r>
      <w:r>
        <w:rPr>
          <w:rFonts w:ascii="Consolas" w:hAnsi="Consolas"/>
          <w:color w:val="8A1A4A"/>
          <w:sz w:val="19"/>
        </w:rPr>
        <w:t>CRITICAL_DOMAIN_CAP_BUFFER = 20</w:t>
      </w:r>
      <w:r>
        <w:t xml:space="preserve"> (</w:t>
      </w:r>
      <w:r>
        <w:rPr>
          <w:rFonts w:ascii="Consolas" w:hAnsi="Consolas"/>
          <w:color w:val="8A1A4A"/>
          <w:sz w:val="19"/>
        </w:rPr>
        <w:t>:157‑158</w:t>
      </w:r>
      <w:r>
        <w:t xml:space="preserve">); thalassemia </w:t>
      </w:r>
      <w:r>
        <w:rPr>
          <w:rFonts w:ascii="Consolas" w:hAnsi="Consolas"/>
          <w:color w:val="8A1A4A"/>
          <w:sz w:val="19"/>
        </w:rPr>
        <w:t>genScore</w:t>
      </w:r>
      <w:r>
        <w:t xml:space="preserve"> both‑carriers→50 / one‑red→75 / one‑red+one‑untested→excluded / borderline→excluded / else 100 (</w:t>
      </w:r>
      <w:r>
        <w:rPr>
          <w:rFonts w:ascii="Consolas" w:hAnsi="Consolas"/>
          <w:color w:val="8A1A4A"/>
          <w:sz w:val="19"/>
        </w:rPr>
        <w:t>:77‑109</w:t>
      </w:r>
      <w:r>
        <w:t>); STI gate caps the composite at 50 when triggered (</w:t>
      </w:r>
      <w:r>
        <w:rPr>
          <w:rFonts w:ascii="Consolas" w:hAnsi="Consolas"/>
          <w:color w:val="8A1A4A"/>
          <w:sz w:val="19"/>
        </w:rPr>
        <w:t>:182‑185</w:t>
      </w:r>
      <w:r>
        <w:t xml:space="preserve">); radiology per‑partner contribution </w:t>
      </w:r>
      <w:r>
        <w:rPr>
          <w:rFonts w:ascii="Consolas" w:hAnsi="Consolas"/>
          <w:color w:val="8A1A4A"/>
          <w:sz w:val="19"/>
        </w:rPr>
        <w:t>(radiology_nuptia_contribution / 30) * 100</w:t>
      </w:r>
      <w:r>
        <w:t>, averaged across partners (</w:t>
      </w:r>
      <w:r>
        <w:rPr>
          <w:rFonts w:ascii="Consolas" w:hAnsi="Consolas"/>
          <w:color w:val="8A1A4A"/>
          <w:sz w:val="19"/>
        </w:rPr>
        <w:t>:27</w:t>
      </w:r>
      <w:r>
        <w:t>). Treat every one of these as a house value pending clinical review.</w:t>
      </w:r>
    </w:p>
    <w:p>
      <w:pPr>
        <w:pStyle w:val="Heading2"/>
      </w:pPr>
      <w:r>
        <w:t>5. The id‑vs‑</w:t>
      </w:r>
      <w:r>
        <w:rPr>
          <w:rFonts w:ascii="Consolas" w:hAnsi="Consolas"/>
          <w:color w:val="8A1A4A"/>
          <w:sz w:val="19"/>
        </w:rPr>
        <w:t>report_id</w:t>
      </w:r>
      <w:r>
        <w:t xml:space="preserve"> trap and radiology‑by‑identity</w:t>
      </w:r>
    </w:p>
    <w:p>
      <w:r>
        <w:t xml:space="preserve">Two id spaces exist and they do </w:t>
      </w:r>
      <w:r>
        <w:rPr>
          <w:b/>
        </w:rPr>
        <w:t>not</w:t>
      </w:r>
      <w:r>
        <w:t xml:space="preserve"> connect by foreign key:</w:t>
      </w:r>
    </w:p>
    <w:p>
      <w:pPr>
        <w:pStyle w:val="ListBullet"/>
      </w:pPr>
      <w:r>
        <w:rPr>
          <w:b/>
        </w:rPr>
        <w:t>`reports.id`</w:t>
      </w:r>
      <w:r>
        <w:t xml:space="preserve"> — this is what the API and frontend call </w:t>
      </w:r>
      <w:r>
        <w:rPr>
          <w:b/>
        </w:rPr>
        <w:t>`report_id`.</w:t>
      </w:r>
      <w:r>
        <w:t xml:space="preserve"> It's what </w:t>
      </w:r>
      <w:r>
        <w:rPr>
          <w:rFonts w:ascii="Consolas" w:hAnsi="Consolas"/>
          <w:color w:val="8A1A4A"/>
          <w:sz w:val="19"/>
        </w:rPr>
        <w:t>matches.male_report_id</w:t>
      </w:r>
      <w:r>
        <w:t>/</w:t>
      </w:r>
      <w:r>
        <w:rPr>
          <w:rFonts w:ascii="Consolas" w:hAnsi="Consolas"/>
          <w:color w:val="8A1A4A"/>
          <w:sz w:val="19"/>
        </w:rPr>
        <w:t>female_report_id</w:t>
      </w:r>
      <w:r>
        <w:t xml:space="preserve"> FK to.</w:t>
      </w:r>
    </w:p>
    <w:p>
      <w:pPr>
        <w:pStyle w:val="ListBullet"/>
      </w:pPr>
      <w:r>
        <w:rPr>
          <w:b/>
        </w:rPr>
        <w:t>`radiology_reports.id` / `usg_reports.id`</w:t>
      </w:r>
      <w:r>
        <w:t xml:space="preserve"> — a </w:t>
      </w:r>
      <w:r>
        <w:rPr>
          <w:b/>
        </w:rPr>
        <w:t>completely separate id space.</w:t>
      </w:r>
      <w:r>
        <w:t xml:space="preserve"> These rows are </w:t>
      </w:r>
      <w:r>
        <w:rPr>
          <w:b/>
        </w:rPr>
        <w:t>not</w:t>
      </w:r>
      <w:r>
        <w:t xml:space="preserve"> FK‑linked to </w:t>
      </w:r>
      <w:r>
        <w:rPr>
          <w:rFonts w:ascii="Consolas" w:hAnsi="Consolas"/>
          <w:color w:val="8A1A4A"/>
          <w:sz w:val="19"/>
        </w:rPr>
        <w:t>matches</w:t>
      </w:r>
      <w:r>
        <w:t xml:space="preserve"> or </w:t>
      </w:r>
      <w:r>
        <w:rPr>
          <w:rFonts w:ascii="Consolas" w:hAnsi="Consolas"/>
          <w:color w:val="8A1A4A"/>
          <w:sz w:val="19"/>
        </w:rPr>
        <w:t>reports</w:t>
      </w:r>
      <w:r>
        <w:t xml:space="preserve">. They are joined to a person by </w:t>
      </w:r>
      <w:r>
        <w:rPr>
          <w:b/>
        </w:rPr>
        <w:t>identity</w:t>
      </w:r>
      <w:r>
        <w:t xml:space="preserve"> — </w:t>
      </w:r>
      <w:r>
        <w:rPr>
          <w:rFonts w:ascii="Consolas" w:hAnsi="Consolas"/>
          <w:color w:val="8A1A4A"/>
          <w:sz w:val="19"/>
        </w:rPr>
        <w:t>patient_slay_id</w:t>
      </w:r>
      <w:r>
        <w:t xml:space="preserve"> </w:t>
      </w:r>
      <w:r>
        <w:rPr>
          <w:b/>
        </w:rPr>
        <w:t>or</w:t>
      </w:r>
      <w:r>
        <w:t xml:space="preserve"> </w:t>
      </w:r>
      <w:r>
        <w:rPr>
          <w:rFonts w:ascii="Consolas" w:hAnsi="Consolas"/>
          <w:color w:val="8A1A4A"/>
          <w:sz w:val="19"/>
        </w:rPr>
        <w:t>LOWER(name)</w:t>
      </w:r>
      <w:r>
        <w:t xml:space="preserve"> — </w:t>
      </w:r>
      <w:r>
        <w:rPr>
          <w:b/>
        </w:rPr>
        <w:t>never by any report id.</w:t>
      </w:r>
    </w:p>
    <w:p>
      <w:r>
        <w:t xml:space="preserve">The one correct way to fetch a person's radiology is </w:t>
      </w:r>
      <w:r>
        <w:rPr>
          <w:rFonts w:ascii="Consolas" w:hAnsi="Consolas"/>
          <w:color w:val="8A1A4A"/>
          <w:sz w:val="19"/>
        </w:rPr>
        <w:t>radiologyLookup.fetchRadiologyByIdentity(slayId, name)</w:t>
      </w:r>
      <w:r>
        <w:t xml:space="preserve"> (</w:t>
      </w:r>
      <w:r>
        <w:rPr>
          <w:rFonts w:ascii="Consolas" w:hAnsi="Consolas"/>
          <w:color w:val="8A1A4A"/>
          <w:sz w:val="19"/>
        </w:rPr>
        <w:t>radiologyLookup.service.js:10</w:t>
      </w:r>
      <w:r>
        <w:t>):</w:t>
      </w:r>
    </w:p>
    <w:p>
      <w:pPr>
        <w:shd w:val="clear" w:fill="F3F4F2"/>
        <w:spacing w:after="0" w:before="0"/>
      </w:pPr>
      <w:r>
        <w:rPr>
          <w:rFonts w:ascii="Consolas" w:hAnsi="Consolas"/>
          <w:sz w:val="18"/>
        </w:rPr>
        <w:t>SELECT * FROM radiology_reports</w:t>
      </w:r>
    </w:p>
    <w:p>
      <w:pPr>
        <w:shd w:val="clear" w:fill="F3F4F2"/>
        <w:spacing w:after="0" w:before="0"/>
      </w:pPr>
      <w:r>
        <w:rPr>
          <w:rFonts w:ascii="Consolas" w:hAnsi="Consolas"/>
          <w:sz w:val="18"/>
        </w:rPr>
        <w:t>WHERE (patient_slay_id = $1 OR LOWER(patient_slay_id) = LOWER($2))</w:t>
      </w:r>
    </w:p>
    <w:p>
      <w:pPr>
        <w:shd w:val="clear" w:fill="F3F4F2"/>
        <w:spacing w:after="0" w:before="0"/>
      </w:pPr>
      <w:r>
        <w:rPr>
          <w:rFonts w:ascii="Consolas" w:hAnsi="Consolas"/>
          <w:sz w:val="18"/>
        </w:rPr>
        <w:t>ORDER BY created_at DESC LIMIT 1          -- radiologyLookup.service.js:22-25</w:t>
      </w:r>
    </w:p>
    <w:p>
      <w:pPr>
        <w:shd w:val="clear" w:fill="F3F4F2"/>
        <w:spacing w:after="0" w:before="0"/>
      </w:pPr>
      <w:r>
        <w:rPr>
          <w:rFonts w:ascii="Consolas" w:hAnsi="Consolas"/>
          <w:sz w:val="18"/>
        </w:rPr>
        <w:t xml:space="preserve">   ↓ (no row?)</w:t>
      </w:r>
    </w:p>
    <w:p>
      <w:pPr>
        <w:shd w:val="clear" w:fill="F3F4F2"/>
        <w:spacing w:after="0" w:before="0"/>
      </w:pPr>
      <w:r>
        <w:rPr>
          <w:rFonts w:ascii="Consolas" w:hAnsi="Consolas"/>
          <w:sz w:val="18"/>
        </w:rPr>
        <w:t>SELECT * FROM usg_reports  (same identity predicate)   -- :42-45  (legacy fallback)</w:t>
      </w:r>
    </w:p>
    <w:p>
      <w:pPr>
        <w:spacing w:after="80"/>
      </w:pPr>
    </w:p>
    <w:p>
      <w:r>
        <w:t xml:space="preserve">It also </w:t>
      </w:r>
      <w:r>
        <w:rPr>
          <w:b/>
        </w:rPr>
        <w:t>normalizes the JSONB column names</w:t>
      </w:r>
      <w:r>
        <w:t xml:space="preserve">: the raw DB columns </w:t>
      </w:r>
      <w:r>
        <w:rPr>
          <w:rFonts w:ascii="Consolas" w:hAnsi="Consolas"/>
          <w:color w:val="8A1A4A"/>
          <w:sz w:val="19"/>
        </w:rPr>
        <w:t>findings_json</w:t>
      </w:r>
      <w:r>
        <w:t>/</w:t>
      </w:r>
      <w:r>
        <w:rPr>
          <w:rFonts w:ascii="Consolas" w:hAnsi="Consolas"/>
          <w:color w:val="8A1A4A"/>
          <w:sz w:val="19"/>
        </w:rPr>
        <w:t>scores_json</w:t>
      </w:r>
      <w:r>
        <w:t>/</w:t>
      </w:r>
      <w:r>
        <w:rPr>
          <w:rFonts w:ascii="Consolas" w:hAnsi="Consolas"/>
          <w:color w:val="8A1A4A"/>
          <w:sz w:val="19"/>
        </w:rPr>
        <w:t>risk_flags_json</w:t>
      </w:r>
      <w:r>
        <w:t xml:space="preserve"> are re‑emitted as unprefixed </w:t>
      </w:r>
      <w:r>
        <w:rPr>
          <w:rFonts w:ascii="Consolas" w:hAnsi="Consolas"/>
          <w:color w:val="8A1A4A"/>
          <w:sz w:val="19"/>
        </w:rPr>
        <w:t>findings</w:t>
      </w:r>
      <w:r>
        <w:t>/</w:t>
      </w:r>
      <w:r>
        <w:rPr>
          <w:rFonts w:ascii="Consolas" w:hAnsi="Consolas"/>
          <w:color w:val="8A1A4A"/>
          <w:sz w:val="19"/>
        </w:rPr>
        <w:t>scores</w:t>
      </w:r>
      <w:r>
        <w:t>/</w:t>
      </w:r>
      <w:r>
        <w:rPr>
          <w:rFonts w:ascii="Consolas" w:hAnsi="Consolas"/>
          <w:color w:val="8A1A4A"/>
          <w:sz w:val="19"/>
        </w:rPr>
        <w:t>risk_flags</w:t>
      </w:r>
      <w:r>
        <w:t xml:space="preserve"> (</w:t>
      </w:r>
      <w:r>
        <w:rPr>
          <w:rFonts w:ascii="Consolas" w:hAnsi="Consolas"/>
          <w:color w:val="8A1A4A"/>
          <w:sz w:val="19"/>
        </w:rPr>
        <w:t>radiologyLookup.service.js:33‑35</w:t>
      </w:r>
      <w:r>
        <w:t>), because the downstream mapper (</w:t>
      </w:r>
      <w:r>
        <w:rPr>
          <w:rFonts w:ascii="Consolas" w:hAnsi="Consolas"/>
          <w:color w:val="8A1A4A"/>
          <w:sz w:val="19"/>
        </w:rPr>
        <w:t>mapRadiologyToLegacyFormat</w:t>
      </w:r>
      <w:r>
        <w:t>) reads the unprefixed keys.</w:t>
      </w:r>
    </w:p>
    <w:p>
      <w:r>
        <w:rPr>
          <w:b/>
        </w:rPr>
        <w:t>The historical all‑couples bug (documented in‑code):</w:t>
      </w:r>
      <w:r>
        <w:t xml:space="preserve"> a previous version resolved radiology by the </w:t>
      </w:r>
      <w:r>
        <w:rPr>
          <w:b/>
        </w:rPr>
        <w:t>pathology `report_id`</w:t>
      </w:r>
      <w:r>
        <w:t xml:space="preserve"> — a different table's id space that essentially never matched — and, separately, the lookup used to return the raw </w:t>
      </w:r>
      <w:r>
        <w:rPr>
          <w:rFonts w:ascii="Consolas" w:hAnsi="Consolas"/>
          <w:color w:val="8A1A4A"/>
          <w:sz w:val="19"/>
        </w:rPr>
        <w:t>*_json</w:t>
      </w:r>
      <w:r>
        <w:t xml:space="preserve"> column names and omit </w:t>
      </w:r>
      <w:r>
        <w:rPr>
          <w:rFonts w:ascii="Consolas" w:hAnsi="Consolas"/>
          <w:color w:val="8A1A4A"/>
          <w:sz w:val="19"/>
        </w:rPr>
        <w:t>sex</w:t>
      </w:r>
      <w:r>
        <w:t>/</w:t>
      </w:r>
      <w:r>
        <w:rPr>
          <w:rFonts w:ascii="Consolas" w:hAnsi="Consolas"/>
          <w:color w:val="8A1A4A"/>
          <w:sz w:val="19"/>
        </w:rPr>
        <w:t>age</w:t>
      </w:r>
      <w:r>
        <w:t>/</w:t>
      </w:r>
      <w:r>
        <w:rPr>
          <w:rFonts w:ascii="Consolas" w:hAnsi="Consolas"/>
          <w:color w:val="8A1A4A"/>
          <w:sz w:val="19"/>
        </w:rPr>
        <w:t>id</w:t>
      </w:r>
      <w:r>
        <w:t xml:space="preserve">. The mapper then read </w:t>
      </w:r>
      <w:r>
        <w:rPr>
          <w:b/>
        </w:rPr>
        <w:t>all‑undefined</w:t>
      </w:r>
      <w:r>
        <w:t xml:space="preserve"> and silently fell back to </w:t>
      </w:r>
      <w:r>
        <w:rPr>
          <w:b/>
        </w:rPr>
        <w:t>default/100 organ scores and empty risk flags for every couple</w:t>
      </w:r>
      <w:r>
        <w:t xml:space="preserve">, quietly dropping the entire radiology domain out of the composite. Both traps are called out in the comments at </w:t>
      </w:r>
      <w:r>
        <w:rPr>
          <w:rFonts w:ascii="Consolas" w:hAnsi="Consolas"/>
          <w:color w:val="8A1A4A"/>
          <w:sz w:val="19"/>
        </w:rPr>
        <w:t>radiologyLookup.service.js:13‑21</w:t>
      </w:r>
      <w:r>
        <w:t xml:space="preserve"> and </w:t>
      </w:r>
      <w:r>
        <w:rPr>
          <w:rFonts w:ascii="Consolas" w:hAnsi="Consolas"/>
          <w:color w:val="8A1A4A"/>
          <w:sz w:val="19"/>
        </w:rPr>
        <w:t>reportGeneration.service.js:8‑12</w:t>
      </w:r>
      <w:r>
        <w:t>. If you ever "simplify" radiology to join by report id, you will reintroduce this exact silent failure.</w:t>
      </w:r>
    </w:p>
    <w:p>
      <w:pPr>
        <w:pStyle w:val="Heading2"/>
      </w:pPr>
      <w:r>
        <w:t>6. No‑FK relationships that don't cascade</w:t>
      </w:r>
    </w:p>
    <w:p>
      <w:r>
        <w:t xml:space="preserve">Some report references are </w:t>
      </w:r>
      <w:r>
        <w:rPr>
          <w:b/>
        </w:rPr>
        <w:t>plain TEXT with no foreign key</w:t>
      </w:r>
      <w:r>
        <w:t xml:space="preserve">, so deleting a </w:t>
      </w:r>
      <w:r>
        <w:rPr>
          <w:rFonts w:ascii="Consolas" w:hAnsi="Consolas"/>
          <w:color w:val="8A1A4A"/>
          <w:sz w:val="19"/>
        </w:rPr>
        <w:t>reports</w:t>
      </w:r>
      <w:r>
        <w:t>/</w:t>
      </w:r>
      <w:r>
        <w:rPr>
          <w:rFonts w:ascii="Consolas" w:hAnsi="Consolas"/>
          <w:color w:val="8A1A4A"/>
          <w:sz w:val="19"/>
        </w:rPr>
        <w:t>radiology_reports</w:t>
      </w:r>
      <w:r>
        <w:t xml:space="preserve"> row does </w:t>
      </w:r>
      <w:r>
        <w:rPr>
          <w:b/>
        </w:rPr>
        <w:t>not</w:t>
      </w:r>
      <w:r>
        <w:t xml:space="preserve"> cascade to them: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Referencing column</w:t>
            </w:r>
          </w:p>
        </w:tc>
        <w:tc>
          <w:tcPr>
            <w:tcW w:type="dxa" w:w="2160"/>
          </w:tcPr>
          <w:p>
            <w:r/>
            <w:r>
              <w:rPr>
                <w:b/>
                <w:sz w:val="18"/>
              </w:rPr>
              <w:t>Points at</w:t>
            </w:r>
          </w:p>
        </w:tc>
        <w:tc>
          <w:tcPr>
            <w:tcW w:type="dxa" w:w="2160"/>
          </w:tcPr>
          <w:p>
            <w:r/>
            <w:r>
              <w:rPr>
                <w:b/>
                <w:sz w:val="18"/>
              </w:rPr>
              <w:t>FK?</w:t>
            </w:r>
          </w:p>
        </w:tc>
        <w:tc>
          <w:tcPr>
            <w:tcW w:type="dxa" w:w="2160"/>
          </w:tcPr>
          <w:p>
            <w:r/>
            <w:r>
              <w:rPr>
                <w:b/>
                <w:sz w:val="18"/>
              </w:rPr>
              <w:t>Consequence</w:t>
            </w:r>
          </w:p>
        </w:tc>
      </w:tr>
      <w:tr>
        <w:tc>
          <w:tcPr>
            <w:tcW w:type="dxa" w:w="2160"/>
          </w:tcPr>
          <w:p>
            <w:r/>
            <w:r>
              <w:rPr>
                <w:rFonts w:ascii="Consolas" w:hAnsi="Consolas"/>
                <w:color w:val="8A1A4A"/>
                <w:sz w:val="18"/>
              </w:rPr>
              <w:t>chat_sessions.report_id</w:t>
            </w:r>
          </w:p>
        </w:tc>
        <w:tc>
          <w:tcPr>
            <w:tcW w:type="dxa" w:w="2160"/>
          </w:tcPr>
          <w:p>
            <w:r/>
            <w:r>
              <w:rPr>
                <w:sz w:val="18"/>
              </w:rPr>
              <w:t>a report</w:t>
            </w:r>
          </w:p>
        </w:tc>
        <w:tc>
          <w:tcPr>
            <w:tcW w:type="dxa" w:w="2160"/>
          </w:tcPr>
          <w:p>
            <w:r/>
            <w:r>
              <w:rPr>
                <w:b/>
                <w:sz w:val="18"/>
              </w:rPr>
              <w:t>no</w:t>
            </w:r>
          </w:p>
        </w:tc>
        <w:tc>
          <w:tcPr>
            <w:tcW w:type="dxa" w:w="2160"/>
          </w:tcPr>
          <w:p>
            <w:r/>
            <w:r>
              <w:rPr>
                <w:sz w:val="18"/>
              </w:rPr>
              <w:t xml:space="preserve">must delete </w:t>
            </w:r>
            <w:r>
              <w:rPr>
                <w:rFonts w:ascii="Consolas" w:hAnsi="Consolas"/>
                <w:color w:val="8A1A4A"/>
                <w:sz w:val="18"/>
              </w:rPr>
              <w:t>chat_sessions</w:t>
            </w:r>
            <w:r>
              <w:rPr>
                <w:sz w:val="18"/>
              </w:rPr>
              <w:t xml:space="preserve"> explicitly on erasure</w:t>
            </w:r>
          </w:p>
        </w:tc>
      </w:tr>
      <w:tr>
        <w:tc>
          <w:tcPr>
            <w:tcW w:type="dxa" w:w="2160"/>
          </w:tcPr>
          <w:p>
            <w:r/>
            <w:r>
              <w:rPr>
                <w:rFonts w:ascii="Consolas" w:hAnsi="Consolas"/>
                <w:color w:val="8A1A4A"/>
                <w:sz w:val="18"/>
              </w:rPr>
              <w:t>chat_sessions.partner_report_id</w:t>
            </w:r>
          </w:p>
        </w:tc>
        <w:tc>
          <w:tcPr>
            <w:tcW w:type="dxa" w:w="2160"/>
          </w:tcPr>
          <w:p>
            <w:r/>
            <w:r>
              <w:rPr>
                <w:sz w:val="18"/>
              </w:rPr>
              <w:t>a report</w:t>
            </w:r>
          </w:p>
        </w:tc>
        <w:tc>
          <w:tcPr>
            <w:tcW w:type="dxa" w:w="2160"/>
          </w:tcPr>
          <w:p>
            <w:r/>
            <w:r>
              <w:rPr>
                <w:b/>
                <w:sz w:val="18"/>
              </w:rPr>
              <w:t>no</w:t>
            </w:r>
          </w:p>
        </w:tc>
        <w:tc>
          <w:tcPr>
            <w:tcW w:type="dxa" w:w="2160"/>
          </w:tcPr>
          <w:p>
            <w:r/>
            <w:r>
              <w:rPr>
                <w:sz w:val="18"/>
              </w:rPr>
              <w:t>same</w:t>
            </w:r>
          </w:p>
        </w:tc>
      </w:tr>
      <w:tr>
        <w:tc>
          <w:tcPr>
            <w:tcW w:type="dxa" w:w="2160"/>
          </w:tcPr>
          <w:p>
            <w:r/>
            <w:r>
              <w:rPr>
                <w:rFonts w:ascii="Consolas" w:hAnsi="Consolas"/>
                <w:color w:val="8A1A4A"/>
                <w:sz w:val="18"/>
              </w:rPr>
              <w:t>prospect_invites.pathology_report_id</w:t>
            </w:r>
          </w:p>
        </w:tc>
        <w:tc>
          <w:tcPr>
            <w:tcW w:type="dxa" w:w="2160"/>
          </w:tcPr>
          <w:p>
            <w:r/>
            <w:r>
              <w:rPr>
                <w:sz w:val="18"/>
              </w:rPr>
              <w:t xml:space="preserve">a </w:t>
            </w:r>
            <w:r>
              <w:rPr>
                <w:rFonts w:ascii="Consolas" w:hAnsi="Consolas"/>
                <w:color w:val="8A1A4A"/>
                <w:sz w:val="18"/>
              </w:rPr>
              <w:t>reports</w:t>
            </w:r>
            <w:r>
              <w:rPr>
                <w:sz w:val="18"/>
              </w:rPr>
              <w:t xml:space="preserve"> row</w:t>
            </w:r>
          </w:p>
        </w:tc>
        <w:tc>
          <w:tcPr>
            <w:tcW w:type="dxa" w:w="2160"/>
          </w:tcPr>
          <w:p>
            <w:r/>
            <w:r>
              <w:rPr>
                <w:b/>
                <w:sz w:val="18"/>
              </w:rPr>
              <w:t>no</w:t>
            </w:r>
          </w:p>
        </w:tc>
        <w:tc>
          <w:tcPr>
            <w:tcW w:type="dxa" w:w="2160"/>
          </w:tcPr>
          <w:p>
            <w:r/>
            <w:r>
              <w:rPr>
                <w:sz w:val="18"/>
              </w:rPr>
              <w:t>dangles unless nulled/erased explicitly</w:t>
            </w:r>
          </w:p>
        </w:tc>
      </w:tr>
      <w:tr>
        <w:tc>
          <w:tcPr>
            <w:tcW w:type="dxa" w:w="2160"/>
          </w:tcPr>
          <w:p>
            <w:r/>
            <w:r>
              <w:rPr>
                <w:rFonts w:ascii="Consolas" w:hAnsi="Consolas"/>
                <w:color w:val="8A1A4A"/>
                <w:sz w:val="18"/>
              </w:rPr>
              <w:t>prospect_invites.radiology_report_id</w:t>
            </w:r>
          </w:p>
        </w:tc>
        <w:tc>
          <w:tcPr>
            <w:tcW w:type="dxa" w:w="2160"/>
          </w:tcPr>
          <w:p>
            <w:r/>
            <w:r>
              <w:rPr>
                <w:sz w:val="18"/>
              </w:rPr>
              <w:t xml:space="preserve">a </w:t>
            </w:r>
            <w:r>
              <w:rPr>
                <w:rFonts w:ascii="Consolas" w:hAnsi="Consolas"/>
                <w:color w:val="8A1A4A"/>
                <w:sz w:val="18"/>
              </w:rPr>
              <w:t>radiology_reports</w:t>
            </w:r>
            <w:r>
              <w:rPr>
                <w:sz w:val="18"/>
              </w:rPr>
              <w:t xml:space="preserve"> row</w:t>
            </w:r>
          </w:p>
        </w:tc>
        <w:tc>
          <w:tcPr>
            <w:tcW w:type="dxa" w:w="2160"/>
          </w:tcPr>
          <w:p>
            <w:r/>
            <w:r>
              <w:rPr>
                <w:b/>
                <w:sz w:val="18"/>
              </w:rPr>
              <w:t>no</w:t>
            </w:r>
          </w:p>
        </w:tc>
        <w:tc>
          <w:tcPr>
            <w:tcW w:type="dxa" w:w="2160"/>
          </w:tcPr>
          <w:p>
            <w:r/>
            <w:r>
              <w:rPr>
                <w:sz w:val="18"/>
              </w:rPr>
              <w:t>dangles unless nulled/erased explicitly</w:t>
            </w:r>
          </w:p>
        </w:tc>
      </w:tr>
    </w:tbl>
    <w:p>
      <w:pPr>
        <w:spacing w:after="80"/>
      </w:pPr>
    </w:p>
    <w:p>
      <w:r>
        <w:t xml:space="preserve">This is </w:t>
      </w:r>
      <w:r>
        <w:rPr>
          <w:b/>
        </w:rPr>
        <w:t>why the deletion code deletes `chat_sessions` by hand</w:t>
      </w:r>
      <w:r>
        <w:t xml:space="preserve"> (§8) instead of relying on cascade. </w:t>
      </w:r>
      <w:r>
        <w:rPr>
          <w:rFonts w:ascii="Consolas" w:hAnsi="Consolas"/>
          <w:color w:val="8A1A4A"/>
          <w:sz w:val="19"/>
        </w:rPr>
        <w:t>deleteAccount</w:t>
      </w:r>
      <w:r>
        <w:t xml:space="preserve"> runs </w:t>
      </w:r>
      <w:r>
        <w:rPr>
          <w:rFonts w:ascii="Consolas" w:hAnsi="Consolas"/>
          <w:color w:val="8A1A4A"/>
          <w:sz w:val="19"/>
        </w:rPr>
        <w:t>DELETE FROM chat_sessions WHERE report_id = ANY($1) OR partner_report_id = ANY($1)</w:t>
      </w:r>
      <w:r>
        <w:t xml:space="preserve"> before deleting the reports (</w:t>
      </w:r>
      <w:r>
        <w:rPr>
          <w:rFonts w:ascii="Consolas" w:hAnsi="Consolas"/>
          <w:color w:val="8A1A4A"/>
          <w:sz w:val="19"/>
        </w:rPr>
        <w:t>auth.controller.js:428‑429</w:t>
      </w:r>
      <w:r>
        <w:t xml:space="preserve">); </w:t>
      </w:r>
      <w:r>
        <w:rPr>
          <w:rFonts w:ascii="Consolas" w:hAnsi="Consolas"/>
          <w:color w:val="8A1A4A"/>
          <w:sz w:val="19"/>
        </w:rPr>
        <w:t>purgeSubmittedProspectData</w:t>
      </w:r>
      <w:r>
        <w:t xml:space="preserve"> does the same by single id (</w:t>
      </w:r>
      <w:r>
        <w:rPr>
          <w:rFonts w:ascii="Consolas" w:hAnsi="Consolas"/>
          <w:color w:val="8A1A4A"/>
          <w:sz w:val="19"/>
        </w:rPr>
        <w:t>invite.controller.js:327</w:t>
      </w:r>
      <w:r>
        <w:t>). If you add a new deletion path, you must remember these no‑FK links — the database will not clean them up for you.</w:t>
      </w:r>
    </w:p>
    <w:p>
      <w:pPr>
        <w:pStyle w:val="Heading2"/>
      </w:pPr>
      <w:r>
        <w:t>7. Retention &amp; cleanup — almost nothing is pruned</w:t>
      </w:r>
    </w:p>
    <w:p>
      <w:r>
        <w:t xml:space="preserve">The only automatic deletion of durable data is </w:t>
      </w:r>
      <w:r>
        <w:rPr>
          <w:b/>
        </w:rPr>
        <w:t>`cleanupOldReports`</w:t>
      </w:r>
      <w:r>
        <w:t xml:space="preserve">, and it touches </w:t>
      </w:r>
      <w:r>
        <w:rPr>
          <w:b/>
        </w:rPr>
        <w:t>one table.</w:t>
      </w:r>
    </w:p>
    <w:p>
      <w:pPr>
        <w:shd w:val="clear" w:fill="F3F4F2"/>
        <w:spacing w:after="0" w:before="0"/>
      </w:pPr>
      <w:r>
        <w:rPr>
          <w:rFonts w:ascii="Consolas" w:hAnsi="Consolas"/>
          <w:sz w:val="18"/>
        </w:rPr>
        <w:t>DELETE FROM reports</w:t>
      </w:r>
    </w:p>
    <w:p>
      <w:pPr>
        <w:shd w:val="clear" w:fill="F3F4F2"/>
        <w:spacing w:after="0" w:before="0"/>
      </w:pPr>
      <w:r>
        <w:rPr>
          <w:rFonts w:ascii="Consolas" w:hAnsi="Consolas"/>
          <w:sz w:val="18"/>
        </w:rPr>
        <w:t>WHERE created_at &lt; NOW() - INTERVAL '1 day'          -- postgres.service.js:298-305</w:t>
      </w:r>
    </w:p>
    <w:p>
      <w:pPr>
        <w:shd w:val="clear" w:fill="F3F4F2"/>
        <w:spacing w:after="0" w:before="0"/>
      </w:pPr>
      <w:r>
        <w:rPr>
          <w:rFonts w:ascii="Consolas" w:hAnsi="Consolas"/>
          <w:sz w:val="18"/>
        </w:rPr>
        <w:t xml:space="preserve">  AND id NOT IN (</w:t>
      </w:r>
    </w:p>
    <w:p>
      <w:pPr>
        <w:shd w:val="clear" w:fill="F3F4F2"/>
        <w:spacing w:after="0" w:before="0"/>
      </w:pPr>
      <w:r>
        <w:rPr>
          <w:rFonts w:ascii="Consolas" w:hAnsi="Consolas"/>
          <w:sz w:val="18"/>
        </w:rPr>
        <w:t xml:space="preserve">    SELECT male_report_id  FROM matches WHERE male_report_id  IS NOT NULL</w:t>
      </w:r>
    </w:p>
    <w:p>
      <w:pPr>
        <w:shd w:val="clear" w:fill="F3F4F2"/>
        <w:spacing w:after="0" w:before="0"/>
      </w:pPr>
      <w:r>
        <w:rPr>
          <w:rFonts w:ascii="Consolas" w:hAnsi="Consolas"/>
          <w:sz w:val="18"/>
        </w:rPr>
        <w:t xml:space="preserve">    UNION</w:t>
      </w:r>
    </w:p>
    <w:p>
      <w:pPr>
        <w:shd w:val="clear" w:fill="F3F4F2"/>
        <w:spacing w:after="0" w:before="0"/>
      </w:pPr>
      <w:r>
        <w:rPr>
          <w:rFonts w:ascii="Consolas" w:hAnsi="Consolas"/>
          <w:sz w:val="18"/>
        </w:rPr>
        <w:t xml:space="preserve">    SELECT female_report_id FROM matches WHERE female_report_id IS NOT NULL</w:t>
      </w:r>
    </w:p>
    <w:p>
      <w:pPr>
        <w:shd w:val="clear" w:fill="F3F4F2"/>
        <w:spacing w:after="0" w:before="0"/>
      </w:pPr>
      <w:r>
        <w:rPr>
          <w:rFonts w:ascii="Consolas" w:hAnsi="Consolas"/>
          <w:sz w:val="18"/>
        </w:rPr>
        <w:t xml:space="preserve">  )</w:t>
      </w:r>
    </w:p>
    <w:p>
      <w:pPr>
        <w:spacing w:after="80"/>
      </w:pPr>
    </w:p>
    <w:p>
      <w:r>
        <w:t xml:space="preserve">So it prunes </w:t>
      </w:r>
      <w:r>
        <w:rPr>
          <w:b/>
        </w:rPr>
        <w:t>only orphan pathology `reports` older than 24h</w:t>
      </w:r>
      <w:r>
        <w:t xml:space="preserve">, and deliberately </w:t>
      </w:r>
      <w:r>
        <w:rPr>
          <w:b/>
        </w:rPr>
        <w:t>excludes any report a match references</w:t>
      </w:r>
      <w:r>
        <w:t xml:space="preserve"> — because the </w:t>
      </w:r>
      <w:r>
        <w:rPr>
          <w:rFonts w:ascii="Consolas" w:hAnsi="Consolas"/>
          <w:color w:val="8A1A4A"/>
          <w:sz w:val="19"/>
        </w:rPr>
        <w:t>matches → reports</w:t>
      </w:r>
      <w:r>
        <w:t xml:space="preserve"> FK is </w:t>
      </w:r>
      <w:r>
        <w:rPr>
          <w:rFonts w:ascii="Consolas" w:hAnsi="Consolas"/>
          <w:color w:val="8A1A4A"/>
          <w:sz w:val="19"/>
        </w:rPr>
        <w:t>ON DELETE CASCADE</w:t>
      </w:r>
      <w:r>
        <w:t xml:space="preserve">, deleting a referenced report would destroy the couple's completed result (comment at </w:t>
      </w:r>
      <w:r>
        <w:rPr>
          <w:rFonts w:ascii="Consolas" w:hAnsi="Consolas"/>
          <w:color w:val="8A1A4A"/>
          <w:sz w:val="19"/>
        </w:rPr>
        <w:t>postgres.service.js:294‑296</w:t>
      </w:r>
      <w:r>
        <w:t>).</w:t>
      </w:r>
    </w:p>
    <w:p>
      <w:r>
        <w:rPr>
          <w:b/>
        </w:rPr>
        <w:t>How it runs is fragile:</w:t>
      </w:r>
      <w:r>
        <w:t xml:space="preserve"> it's an </w:t>
      </w:r>
      <w:r>
        <w:rPr>
          <w:b/>
        </w:rPr>
        <w:t>in‑process `setInterval(…, 60*60*1000)`</w:t>
      </w:r>
      <w:r>
        <w:t xml:space="preserve"> in </w:t>
      </w:r>
      <w:r>
        <w:rPr>
          <w:rFonts w:ascii="Consolas" w:hAnsi="Consolas"/>
          <w:color w:val="8A1A4A"/>
          <w:sz w:val="19"/>
        </w:rPr>
        <w:t>server.js:99‑107</w:t>
      </w:r>
      <w:r>
        <w:t xml:space="preserve"> — </w:t>
      </w:r>
      <w:r>
        <w:rPr>
          <w:b/>
        </w:rPr>
        <w:t>not a cron.</w:t>
      </w:r>
      <w:r>
        <w:t xml:space="preserve"> It only fires while the process is up, starting from process start; frequent restarts or a serverless model can stop it ever firing, and </w:t>
      </w:r>
      <w:r>
        <w:rPr>
          <w:b/>
        </w:rPr>
        <w:t>every running instance runs its own copy.</w:t>
      </w:r>
    </w:p>
    <w:p>
      <w:r>
        <w:rPr>
          <w:b/>
        </w:rPr>
        <w:t>Everything else grows unbounded.</w:t>
      </w:r>
      <w:r>
        <w:t xml:space="preserve"> No auto‑purge exists for:</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Table</w:t>
            </w:r>
          </w:p>
        </w:tc>
        <w:tc>
          <w:tcPr>
            <w:tcW w:type="dxa" w:w="4320"/>
          </w:tcPr>
          <w:p>
            <w:r/>
            <w:r>
              <w:rPr>
                <w:b/>
                <w:sz w:val="18"/>
              </w:rPr>
              <w:t>Cleaned up?</w:t>
            </w:r>
          </w:p>
        </w:tc>
      </w:tr>
      <w:tr>
        <w:tc>
          <w:tcPr>
            <w:tcW w:type="dxa" w:w="4320"/>
          </w:tcPr>
          <w:p>
            <w:r/>
            <w:r>
              <w:rPr>
                <w:rFonts w:ascii="Consolas" w:hAnsi="Consolas"/>
                <w:color w:val="8A1A4A"/>
                <w:sz w:val="18"/>
              </w:rPr>
              <w:t>radiology_reports</w:t>
            </w:r>
            <w:r>
              <w:rPr>
                <w:sz w:val="18"/>
              </w:rPr>
              <w:t xml:space="preserve">, </w:t>
            </w:r>
            <w:r>
              <w:rPr>
                <w:rFonts w:ascii="Consolas" w:hAnsi="Consolas"/>
                <w:color w:val="8A1A4A"/>
                <w:sz w:val="18"/>
              </w:rPr>
              <w:t>usg_reports</w:t>
            </w:r>
          </w:p>
        </w:tc>
        <w:tc>
          <w:tcPr>
            <w:tcW w:type="dxa" w:w="4320"/>
          </w:tcPr>
          <w:p>
            <w:r/>
            <w:r>
              <w:rPr>
                <w:b/>
                <w:sz w:val="18"/>
              </w:rPr>
              <w:t>never</w:t>
            </w:r>
          </w:p>
        </w:tc>
      </w:tr>
      <w:tr>
        <w:tc>
          <w:tcPr>
            <w:tcW w:type="dxa" w:w="4320"/>
          </w:tcPr>
          <w:p>
            <w:r/>
            <w:r>
              <w:rPr>
                <w:rFonts w:ascii="Consolas" w:hAnsi="Consolas"/>
                <w:color w:val="8A1A4A"/>
                <w:sz w:val="18"/>
              </w:rPr>
              <w:t>matches</w:t>
            </w:r>
          </w:p>
        </w:tc>
        <w:tc>
          <w:tcPr>
            <w:tcW w:type="dxa" w:w="4320"/>
          </w:tcPr>
          <w:p>
            <w:r/>
            <w:r>
              <w:rPr>
                <w:b/>
                <w:sz w:val="18"/>
              </w:rPr>
              <w:t>never</w:t>
            </w:r>
          </w:p>
        </w:tc>
      </w:tr>
      <w:tr>
        <w:tc>
          <w:tcPr>
            <w:tcW w:type="dxa" w:w="4320"/>
          </w:tcPr>
          <w:p>
            <w:r/>
            <w:r>
              <w:rPr>
                <w:rFonts w:ascii="Consolas" w:hAnsi="Consolas"/>
                <w:color w:val="8A1A4A"/>
                <w:sz w:val="18"/>
              </w:rPr>
              <w:t>otp_requests</w:t>
            </w:r>
          </w:p>
        </w:tc>
        <w:tc>
          <w:tcPr>
            <w:tcW w:type="dxa" w:w="4320"/>
          </w:tcPr>
          <w:p>
            <w:r/>
            <w:r>
              <w:rPr>
                <w:b/>
                <w:sz w:val="18"/>
              </w:rPr>
              <w:t>never</w:t>
            </w:r>
            <w:r>
              <w:rPr>
                <w:sz w:val="18"/>
              </w:rPr>
              <w:t xml:space="preserve"> (expired/used rows accumulate)</w:t>
            </w:r>
          </w:p>
        </w:tc>
      </w:tr>
      <w:tr>
        <w:tc>
          <w:tcPr>
            <w:tcW w:type="dxa" w:w="4320"/>
          </w:tcPr>
          <w:p>
            <w:r/>
            <w:r>
              <w:rPr>
                <w:rFonts w:ascii="Consolas" w:hAnsi="Consolas"/>
                <w:color w:val="8A1A4A"/>
                <w:sz w:val="18"/>
              </w:rPr>
              <w:t>user_sessions</w:t>
            </w:r>
          </w:p>
        </w:tc>
        <w:tc>
          <w:tcPr>
            <w:tcW w:type="dxa" w:w="4320"/>
          </w:tcPr>
          <w:p>
            <w:r/>
            <w:r>
              <w:rPr>
                <w:b/>
                <w:sz w:val="18"/>
              </w:rPr>
              <w:t>never</w:t>
            </w:r>
            <w:r>
              <w:rPr>
                <w:sz w:val="18"/>
              </w:rPr>
              <w:t xml:space="preserve"> (revoked/expired rows accumulate)</w:t>
            </w:r>
          </w:p>
        </w:tc>
      </w:tr>
      <w:tr>
        <w:tc>
          <w:tcPr>
            <w:tcW w:type="dxa" w:w="4320"/>
          </w:tcPr>
          <w:p>
            <w:r/>
            <w:r>
              <w:rPr>
                <w:rFonts w:ascii="Consolas" w:hAnsi="Consolas"/>
                <w:color w:val="8A1A4A"/>
                <w:sz w:val="18"/>
              </w:rPr>
              <w:t>chat_sessions</w:t>
            </w:r>
            <w:r>
              <w:rPr>
                <w:sz w:val="18"/>
              </w:rPr>
              <w:t xml:space="preserve">, </w:t>
            </w:r>
            <w:r>
              <w:rPr>
                <w:rFonts w:ascii="Consolas" w:hAnsi="Consolas"/>
                <w:color w:val="8A1A4A"/>
                <w:sz w:val="18"/>
              </w:rPr>
              <w:t>chat_messages</w:t>
            </w:r>
          </w:p>
        </w:tc>
        <w:tc>
          <w:tcPr>
            <w:tcW w:type="dxa" w:w="4320"/>
          </w:tcPr>
          <w:p>
            <w:r/>
            <w:r>
              <w:rPr>
                <w:b/>
                <w:sz w:val="18"/>
              </w:rPr>
              <w:t>never</w:t>
            </w:r>
            <w:r>
              <w:rPr>
                <w:sz w:val="18"/>
              </w:rPr>
              <w:t xml:space="preserve"> (except via erasure paths)</w:t>
            </w:r>
          </w:p>
        </w:tc>
      </w:tr>
      <w:tr>
        <w:tc>
          <w:tcPr>
            <w:tcW w:type="dxa" w:w="4320"/>
          </w:tcPr>
          <w:p>
            <w:r/>
            <w:r>
              <w:rPr>
                <w:rFonts w:ascii="Consolas" w:hAnsi="Consolas"/>
                <w:color w:val="8A1A4A"/>
                <w:sz w:val="18"/>
              </w:rPr>
              <w:t>whatsapp_messages</w:t>
            </w:r>
          </w:p>
        </w:tc>
        <w:tc>
          <w:tcPr>
            <w:tcW w:type="dxa" w:w="4320"/>
          </w:tcPr>
          <w:p>
            <w:r/>
            <w:r>
              <w:rPr>
                <w:b/>
                <w:sz w:val="18"/>
              </w:rPr>
              <w:t>never</w:t>
            </w:r>
          </w:p>
        </w:tc>
      </w:tr>
      <w:tr>
        <w:tc>
          <w:tcPr>
            <w:tcW w:type="dxa" w:w="4320"/>
          </w:tcPr>
          <w:p>
            <w:r/>
            <w:r>
              <w:rPr>
                <w:rFonts w:ascii="Consolas" w:hAnsi="Consolas"/>
                <w:color w:val="8A1A4A"/>
                <w:sz w:val="18"/>
              </w:rPr>
              <w:t>prospect_invites</w:t>
            </w:r>
            <w:r>
              <w:rPr>
                <w:sz w:val="18"/>
              </w:rPr>
              <w:t xml:space="preserve">, </w:t>
            </w:r>
            <w:r>
              <w:rPr>
                <w:rFonts w:ascii="Consolas" w:hAnsi="Consolas"/>
                <w:color w:val="8A1A4A"/>
                <w:sz w:val="18"/>
              </w:rPr>
              <w:t>self_entry_consents</w:t>
            </w:r>
          </w:p>
        </w:tc>
        <w:tc>
          <w:tcPr>
            <w:tcW w:type="dxa" w:w="4320"/>
          </w:tcPr>
          <w:p>
            <w:r/>
            <w:r>
              <w:rPr>
                <w:b/>
                <w:sz w:val="18"/>
              </w:rPr>
              <w:t>never</w:t>
            </w:r>
          </w:p>
        </w:tc>
      </w:tr>
    </w:tbl>
    <w:p>
      <w:pPr>
        <w:spacing w:after="80"/>
      </w:pPr>
    </w:p>
    <w:p>
      <w:r>
        <w:t xml:space="preserve">The Redis LLM cache has a real </w:t>
      </w:r>
      <w:r>
        <w:rPr>
          <w:b/>
        </w:rPr>
        <w:t>30‑day TTL</w:t>
      </w:r>
      <w:r>
        <w:t xml:space="preserve"> (</w:t>
      </w:r>
      <w:r>
        <w:rPr>
          <w:rFonts w:ascii="Consolas" w:hAnsi="Consolas"/>
          <w:color w:val="8A1A4A"/>
          <w:sz w:val="19"/>
        </w:rPr>
        <w:t>llm.service.js:72</w:t>
      </w:r>
      <w:r>
        <w:t xml:space="preserve">, </w:t>
      </w:r>
      <w:r>
        <w:rPr>
          <w:rFonts w:ascii="Consolas" w:hAnsi="Consolas"/>
          <w:color w:val="8A1A4A"/>
          <w:sz w:val="19"/>
        </w:rPr>
        <w:t>setex(..., 2592000, ...)</w:t>
      </w:r>
      <w:r>
        <w:t xml:space="preserve">) and OTP counters have short TTLs — but those are </w:t>
      </w:r>
      <w:r>
        <w:rPr>
          <w:b/>
        </w:rPr>
        <w:t>functional caches, not a retention policy.</w:t>
      </w:r>
      <w:r>
        <w:t xml:space="preserve"> The absence of a general health‑record retention/deletion policy is the core of the REG‑06 finding (§8, doc 21).</w:t>
      </w:r>
    </w:p>
    <w:p>
      <w:pPr>
        <w:pStyle w:val="Heading2"/>
      </w:pPr>
      <w:r>
        <w:t>8. Deletion / DPDP erasure cascades</w:t>
      </w:r>
    </w:p>
    <w:p>
      <w:r>
        <w:t>There are exactly two real erasure paths. Both matter for the (open) DPDP posture — see REG‑06 (doc 21).</w:t>
      </w:r>
    </w:p>
    <w:p>
      <w:pPr>
        <w:pStyle w:val="Heading3"/>
      </w:pPr>
      <w:r>
        <w:t xml:space="preserve">8.1 Account‑holder erasure — </w:t>
      </w:r>
      <w:r>
        <w:rPr>
          <w:rFonts w:ascii="Consolas" w:hAnsi="Consolas"/>
          <w:color w:val="8A1A4A"/>
          <w:sz w:val="19"/>
        </w:rPr>
        <w:t>deleteAccount</w:t>
      </w:r>
      <w:r>
        <w:t xml:space="preserve"> (transactional)</w:t>
      </w:r>
    </w:p>
    <w:p>
      <w:r>
        <w:rPr>
          <w:rFonts w:ascii="Consolas" w:hAnsi="Consolas"/>
          <w:color w:val="8A1A4A"/>
          <w:sz w:val="19"/>
        </w:rPr>
        <w:t>auth.controller.js:402‑449</w:t>
      </w:r>
      <w:r>
        <w:t>. Self‑only (</w:t>
      </w:r>
      <w:r>
        <w:rPr>
          <w:rFonts w:ascii="Consolas" w:hAnsi="Consolas"/>
          <w:color w:val="8A1A4A"/>
          <w:sz w:val="19"/>
        </w:rPr>
        <w:t>req.user.id</w:t>
      </w:r>
      <w:r>
        <w:t xml:space="preserve">, never a client‑supplied id, </w:t>
      </w:r>
      <w:r>
        <w:rPr>
          <w:rFonts w:ascii="Consolas" w:hAnsi="Consolas"/>
          <w:color w:val="8A1A4A"/>
          <w:sz w:val="19"/>
        </w:rPr>
        <w:t>:406</w:t>
      </w:r>
      <w:r>
        <w:t xml:space="preserve">). Runs in a </w:t>
      </w:r>
      <w:r>
        <w:rPr>
          <w:b/>
        </w:rPr>
        <w:t>transaction</w:t>
      </w:r>
      <w:r>
        <w:t xml:space="preserve"> on a dedicated </w:t>
      </w:r>
      <w:r>
        <w:rPr>
          <w:rFonts w:ascii="Consolas" w:hAnsi="Consolas"/>
          <w:color w:val="8A1A4A"/>
          <w:sz w:val="19"/>
        </w:rPr>
        <w:t>db.pool.connect()</w:t>
      </w:r>
      <w:r>
        <w:t xml:space="preserve"> client:</w:t>
      </w:r>
    </w:p>
    <w:p>
      <w:pPr>
        <w:shd w:val="clear" w:fill="F3F4F2"/>
        <w:spacing w:after="0" w:before="0"/>
      </w:pPr>
      <w:r>
        <w:rPr>
          <w:rFonts w:ascii="Consolas" w:hAnsi="Consolas"/>
          <w:sz w:val="18"/>
        </w:rPr>
        <w:t>BEGIN                                                          -- auth.controller.js:408</w:t>
      </w:r>
    </w:p>
    <w:p>
      <w:pPr>
        <w:shd w:val="clear" w:fill="F3F4F2"/>
        <w:spacing w:after="0" w:before="0"/>
      </w:pPr>
      <w:r>
        <w:rPr>
          <w:rFonts w:ascii="Consolas" w:hAnsi="Consolas"/>
          <w:sz w:val="18"/>
        </w:rPr>
        <w:t xml:space="preserve">  ├─ collect prospect_user_id[]  from prospect_invites          -- :410-415</w:t>
      </w:r>
    </w:p>
    <w:p>
      <w:pPr>
        <w:shd w:val="clear" w:fill="F3F4F2"/>
        <w:spacing w:after="0" w:before="0"/>
      </w:pPr>
      <w:r>
        <w:rPr>
          <w:rFonts w:ascii="Consolas" w:hAnsi="Consolas"/>
          <w:sz w:val="18"/>
        </w:rPr>
        <w:t xml:space="preserve">  ├─ collect report ids from this user's matches                -- :417-424</w:t>
      </w:r>
    </w:p>
    <w:p>
      <w:pPr>
        <w:shd w:val="clear" w:fill="F3F4F2"/>
        <w:spacing w:after="0" w:before="0"/>
      </w:pPr>
      <w:r>
        <w:rPr>
          <w:rFonts w:ascii="Consolas" w:hAnsi="Consolas"/>
          <w:sz w:val="18"/>
        </w:rPr>
        <w:t xml:space="preserve">  ├─ DELETE chat_sessions WHERE report_id|partner_report_id ∈ ids  (no FK)  -- :428</w:t>
      </w:r>
    </w:p>
    <w:p>
      <w:pPr>
        <w:shd w:val="clear" w:fill="F3F4F2"/>
        <w:spacing w:after="0" w:before="0"/>
      </w:pPr>
      <w:r>
        <w:rPr>
          <w:rFonts w:ascii="Consolas" w:hAnsi="Consolas"/>
          <w:sz w:val="18"/>
        </w:rPr>
        <w:t xml:space="preserve">  ├─ DELETE reports WHERE id ∈ ids                              -- :431</w:t>
      </w:r>
    </w:p>
    <w:p>
      <w:pPr>
        <w:shd w:val="clear" w:fill="F3F4F2"/>
        <w:spacing w:after="0" w:before="0"/>
      </w:pPr>
      <w:r>
        <w:rPr>
          <w:rFonts w:ascii="Consolas" w:hAnsi="Consolas"/>
          <w:sz w:val="18"/>
        </w:rPr>
        <w:t xml:space="preserve">  ├─ DELETE users WHERE id = userId                             -- :434</w:t>
      </w:r>
    </w:p>
    <w:p>
      <w:pPr>
        <w:shd w:val="clear" w:fill="F3F4F2"/>
        <w:spacing w:after="0" w:before="0"/>
      </w:pPr>
      <w:r>
        <w:rPr>
          <w:rFonts w:ascii="Consolas" w:hAnsi="Consolas"/>
          <w:sz w:val="18"/>
        </w:rPr>
        <w:t xml:space="preserve">  │     └─ cascades: matches, user_sessions, prospect_invites,</w:t>
      </w:r>
    </w:p>
    <w:p>
      <w:pPr>
        <w:shd w:val="clear" w:fill="F3F4F2"/>
        <w:spacing w:after="0" w:before="0"/>
      </w:pPr>
      <w:r>
        <w:rPr>
          <w:rFonts w:ascii="Consolas" w:hAnsi="Consolas"/>
          <w:sz w:val="18"/>
        </w:rPr>
        <w:t xml:space="preserve">  │                  radiology_reports, usg_reports  (user_id FKs)</w:t>
      </w:r>
    </w:p>
    <w:p>
      <w:pPr>
        <w:shd w:val="clear" w:fill="F3F4F2"/>
        <w:spacing w:after="0" w:before="0"/>
      </w:pPr>
      <w:r>
        <w:rPr>
          <w:rFonts w:ascii="Consolas" w:hAnsi="Consolas"/>
          <w:sz w:val="18"/>
        </w:rPr>
        <w:t xml:space="preserve">  └─ DELETE users WHERE id ∈ prospectUserIds  (placeholder partners)  -- :437</w:t>
      </w:r>
    </w:p>
    <w:p>
      <w:pPr>
        <w:shd w:val="clear" w:fill="F3F4F2"/>
        <w:spacing w:after="0" w:before="0"/>
      </w:pPr>
      <w:r>
        <w:rPr>
          <w:rFonts w:ascii="Consolas" w:hAnsi="Consolas"/>
          <w:sz w:val="18"/>
        </w:rPr>
        <w:t>COMMIT                                                          -- :440</w:t>
      </w:r>
    </w:p>
    <w:p>
      <w:pPr>
        <w:spacing w:after="80"/>
      </w:pPr>
    </w:p>
    <w:p>
      <w:r>
        <w:t xml:space="preserve">The subtlety: </w:t>
      </w:r>
      <w:r>
        <w:rPr>
          <w:rFonts w:ascii="Consolas" w:hAnsi="Consolas"/>
          <w:color w:val="8A1A4A"/>
          <w:sz w:val="19"/>
        </w:rPr>
        <w:t>reports</w:t>
      </w:r>
      <w:r>
        <w:t xml:space="preserve"> and </w:t>
      </w:r>
      <w:r>
        <w:rPr>
          <w:rFonts w:ascii="Consolas" w:hAnsi="Consolas"/>
          <w:color w:val="8A1A4A"/>
          <w:sz w:val="19"/>
        </w:rPr>
        <w:t>chat_sessions</w:t>
      </w:r>
      <w:r>
        <w:t xml:space="preserve"> have </w:t>
      </w:r>
      <w:r>
        <w:rPr>
          <w:b/>
        </w:rPr>
        <w:t>no FK to `users`</w:t>
      </w:r>
      <w:r>
        <w:t xml:space="preserve">, so they're gathered via the user's matches and deleted </w:t>
      </w:r>
      <w:r>
        <w:rPr>
          <w:b/>
        </w:rPr>
        <w:t>explicitly</w:t>
      </w:r>
      <w:r>
        <w:t xml:space="preserve"> first. Deleting the </w:t>
      </w:r>
      <w:r>
        <w:rPr>
          <w:rFonts w:ascii="Consolas" w:hAnsi="Consolas"/>
          <w:color w:val="8A1A4A"/>
          <w:sz w:val="19"/>
        </w:rPr>
        <w:t>users</w:t>
      </w:r>
      <w:r>
        <w:t xml:space="preserve"> row then cascades everything with a </w:t>
      </w:r>
      <w:r>
        <w:rPr>
          <w:rFonts w:ascii="Consolas" w:hAnsi="Consolas"/>
          <w:color w:val="8A1A4A"/>
          <w:sz w:val="19"/>
        </w:rPr>
        <w:t>user_id</w:t>
      </w:r>
      <w:r>
        <w:t xml:space="preserve"> FK. The </w:t>
      </w:r>
      <w:r>
        <w:rPr>
          <w:b/>
        </w:rPr>
        <w:t>placeholder partner</w:t>
      </w:r>
      <w:r>
        <w:t xml:space="preserve"> rows (§9) are collected before the delete and removed separately — because </w:t>
      </w:r>
      <w:r>
        <w:rPr>
          <w:rFonts w:ascii="Consolas" w:hAnsi="Consolas"/>
          <w:color w:val="8A1A4A"/>
          <w:sz w:val="19"/>
        </w:rPr>
        <w:t>prospect_invites.prospect_user_id</w:t>
      </w:r>
      <w:r>
        <w:t xml:space="preserve"> is </w:t>
      </w:r>
      <w:r>
        <w:rPr>
          <w:rFonts w:ascii="Consolas" w:hAnsi="Consolas"/>
          <w:color w:val="8A1A4A"/>
          <w:sz w:val="19"/>
        </w:rPr>
        <w:t>ON DELETE SET NULL</w:t>
      </w:r>
      <w:r>
        <w:t xml:space="preserve"> (not a cascade onto the placeholder), so cascading the invite away would otherwise </w:t>
      </w:r>
      <w:r>
        <w:rPr>
          <w:b/>
        </w:rPr>
        <w:t>orphan</w:t>
      </w:r>
      <w:r>
        <w:t xml:space="preserve"> the partner's </w:t>
      </w:r>
      <w:r>
        <w:rPr>
          <w:rFonts w:ascii="Consolas" w:hAnsi="Consolas"/>
          <w:color w:val="8A1A4A"/>
          <w:sz w:val="19"/>
        </w:rPr>
        <w:t>users</w:t>
      </w:r>
      <w:r>
        <w:t xml:space="preserve"> row and anything hanging off its </w:t>
      </w:r>
      <w:r>
        <w:rPr>
          <w:rFonts w:ascii="Consolas" w:hAnsi="Consolas"/>
          <w:color w:val="8A1A4A"/>
          <w:sz w:val="19"/>
        </w:rPr>
        <w:t>user_id</w:t>
      </w:r>
      <w:r>
        <w:t xml:space="preserve"> (comment at </w:t>
      </w:r>
      <w:r>
        <w:rPr>
          <w:rFonts w:ascii="Consolas" w:hAnsi="Consolas"/>
          <w:color w:val="8A1A4A"/>
          <w:sz w:val="19"/>
        </w:rPr>
        <w:t>auth.controller.js:387‑395</w:t>
      </w:r>
      <w:r>
        <w:t>).</w:t>
      </w:r>
    </w:p>
    <w:p>
      <w:pPr>
        <w:pStyle w:val="Heading3"/>
      </w:pPr>
      <w:r>
        <w:t xml:space="preserve">8.2 Reject‑after‑submit erasure — </w:t>
      </w:r>
      <w:r>
        <w:rPr>
          <w:rFonts w:ascii="Consolas" w:hAnsi="Consolas"/>
          <w:color w:val="8A1A4A"/>
          <w:sz w:val="19"/>
        </w:rPr>
        <w:t>purgeSubmittedProspectData</w:t>
      </w:r>
    </w:p>
    <w:p>
      <w:r>
        <w:rPr>
          <w:rFonts w:ascii="Consolas" w:hAnsi="Consolas"/>
          <w:color w:val="8A1A4A"/>
          <w:sz w:val="19"/>
        </w:rPr>
        <w:t>invite.controller.js:325‑338</w:t>
      </w:r>
      <w:r>
        <w:t xml:space="preserve">. When an invited partner submits real data and then </w:t>
      </w:r>
      <w:r>
        <w:rPr>
          <w:b/>
        </w:rPr>
        <w:t>declines consent</w:t>
      </w:r>
      <w:r>
        <w:t>, this erases what was collected: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Step</w:t>
            </w:r>
          </w:p>
        </w:tc>
        <w:tc>
          <w:tcPr>
            <w:tcW w:type="dxa" w:w="2880"/>
          </w:tcPr>
          <w:p>
            <w:r/>
            <w:r>
              <w:rPr>
                <w:b/>
                <w:sz w:val="18"/>
              </w:rPr>
              <w:t>SQL</w:t>
            </w:r>
          </w:p>
        </w:tc>
        <w:tc>
          <w:tcPr>
            <w:tcW w:type="dxa" w:w="2880"/>
          </w:tcPr>
          <w:p>
            <w:r/>
            <w:r>
              <w:rPr>
                <w:b/>
                <w:sz w:val="18"/>
              </w:rPr>
              <w:t>Line</w:t>
            </w:r>
          </w:p>
        </w:tc>
      </w:tr>
      <w:tr>
        <w:tc>
          <w:tcPr>
            <w:tcW w:type="dxa" w:w="2880"/>
          </w:tcPr>
          <w:p>
            <w:r/>
            <w:r>
              <w:rPr>
                <w:sz w:val="18"/>
              </w:rPr>
              <w:t>delete chat sessions (no FK)</w:t>
            </w:r>
          </w:p>
        </w:tc>
        <w:tc>
          <w:tcPr>
            <w:tcW w:type="dxa" w:w="2880"/>
          </w:tcPr>
          <w:p>
            <w:r/>
            <w:r>
              <w:rPr>
                <w:rFonts w:ascii="Consolas" w:hAnsi="Consolas"/>
                <w:color w:val="8A1A4A"/>
                <w:sz w:val="18"/>
              </w:rPr>
              <w:t>DELETE FROM chat_sessions WHERE report_id = $1 OR partner_report_id = $1</w:t>
            </w:r>
          </w:p>
        </w:tc>
        <w:tc>
          <w:tcPr>
            <w:tcW w:type="dxa" w:w="2880"/>
          </w:tcPr>
          <w:p>
            <w:r/>
            <w:r>
              <w:rPr>
                <w:rFonts w:ascii="Consolas" w:hAnsi="Consolas"/>
                <w:color w:val="8A1A4A"/>
                <w:sz w:val="18"/>
              </w:rPr>
              <w:t>:327</w:t>
            </w:r>
          </w:p>
        </w:tc>
      </w:tr>
      <w:tr>
        <w:tc>
          <w:tcPr>
            <w:tcW w:type="dxa" w:w="2880"/>
          </w:tcPr>
          <w:p>
            <w:r/>
            <w:r>
              <w:rPr>
                <w:sz w:val="18"/>
              </w:rPr>
              <w:t>delete pathology report</w:t>
            </w:r>
          </w:p>
        </w:tc>
        <w:tc>
          <w:tcPr>
            <w:tcW w:type="dxa" w:w="2880"/>
          </w:tcPr>
          <w:p>
            <w:r/>
            <w:r>
              <w:rPr>
                <w:rFonts w:ascii="Consolas" w:hAnsi="Consolas"/>
                <w:color w:val="8A1A4A"/>
                <w:sz w:val="18"/>
              </w:rPr>
              <w:t>DELETE FROM reports WHERE id = $1</w:t>
            </w:r>
          </w:p>
        </w:tc>
        <w:tc>
          <w:tcPr>
            <w:tcW w:type="dxa" w:w="2880"/>
          </w:tcPr>
          <w:p>
            <w:r/>
            <w:r>
              <w:rPr>
                <w:rFonts w:ascii="Consolas" w:hAnsi="Consolas"/>
                <w:color w:val="8A1A4A"/>
                <w:sz w:val="18"/>
              </w:rPr>
              <w:t>:328</w:t>
            </w:r>
          </w:p>
        </w:tc>
      </w:tr>
      <w:tr>
        <w:tc>
          <w:tcPr>
            <w:tcW w:type="dxa" w:w="2880"/>
          </w:tcPr>
          <w:p>
            <w:r/>
            <w:r>
              <w:rPr>
                <w:sz w:val="18"/>
              </w:rPr>
              <w:t>delete radiology report</w:t>
            </w:r>
          </w:p>
        </w:tc>
        <w:tc>
          <w:tcPr>
            <w:tcW w:type="dxa" w:w="2880"/>
          </w:tcPr>
          <w:p>
            <w:r/>
            <w:r>
              <w:rPr>
                <w:rFonts w:ascii="Consolas" w:hAnsi="Consolas"/>
                <w:color w:val="8A1A4A"/>
                <w:sz w:val="18"/>
              </w:rPr>
              <w:t>DELETE FROM radiology_reports WHERE id = $1</w:t>
            </w:r>
          </w:p>
        </w:tc>
        <w:tc>
          <w:tcPr>
            <w:tcW w:type="dxa" w:w="2880"/>
          </w:tcPr>
          <w:p>
            <w:r/>
            <w:r>
              <w:rPr>
                <w:rFonts w:ascii="Consolas" w:hAnsi="Consolas"/>
                <w:color w:val="8A1A4A"/>
                <w:sz w:val="18"/>
              </w:rPr>
              <w:t>:331</w:t>
            </w:r>
          </w:p>
        </w:tc>
      </w:tr>
      <w:tr>
        <w:tc>
          <w:tcPr>
            <w:tcW w:type="dxa" w:w="2880"/>
          </w:tcPr>
          <w:p>
            <w:r/>
            <w:r>
              <w:rPr>
                <w:sz w:val="18"/>
              </w:rPr>
              <w:t>delete placeholder user</w:t>
            </w:r>
          </w:p>
        </w:tc>
        <w:tc>
          <w:tcPr>
            <w:tcW w:type="dxa" w:w="2880"/>
          </w:tcPr>
          <w:p>
            <w:r/>
            <w:r>
              <w:rPr>
                <w:rFonts w:ascii="Consolas" w:hAnsi="Consolas"/>
                <w:color w:val="8A1A4A"/>
                <w:sz w:val="18"/>
              </w:rPr>
              <w:t>DELETE FROM users WHERE id = $1</w:t>
            </w:r>
          </w:p>
        </w:tc>
        <w:tc>
          <w:tcPr>
            <w:tcW w:type="dxa" w:w="2880"/>
          </w:tcPr>
          <w:p>
            <w:r/>
            <w:r>
              <w:rPr>
                <w:rFonts w:ascii="Consolas" w:hAnsi="Consolas"/>
                <w:color w:val="8A1A4A"/>
                <w:sz w:val="18"/>
              </w:rPr>
              <w:t>:335</w:t>
            </w:r>
          </w:p>
        </w:tc>
      </w:tr>
      <w:tr>
        <w:tc>
          <w:tcPr>
            <w:tcW w:type="dxa" w:w="2880"/>
          </w:tcPr>
          <w:p>
            <w:r/>
            <w:r>
              <w:rPr>
                <w:sz w:val="18"/>
              </w:rPr>
              <w:t>tombstone the invite</w:t>
            </w:r>
          </w:p>
        </w:tc>
        <w:tc>
          <w:tcPr>
            <w:tcW w:type="dxa" w:w="2880"/>
          </w:tcPr>
          <w:p>
            <w:r/>
            <w:r>
              <w:rPr>
                <w:rFonts w:ascii="Consolas" w:hAnsi="Consolas"/>
                <w:color w:val="8A1A4A"/>
                <w:sz w:val="18"/>
              </w:rPr>
              <w:t>UPDATE prospect_invites SET pathology_report_id=NULL, radiology_report_id=NULL, mental_answers_json=NULL, erased_after_submission=TRUE</w:t>
            </w:r>
          </w:p>
        </w:tc>
        <w:tc>
          <w:tcPr>
            <w:tcW w:type="dxa" w:w="2880"/>
          </w:tcPr>
          <w:p>
            <w:r/>
            <w:r>
              <w:rPr>
                <w:rFonts w:ascii="Consolas" w:hAnsi="Consolas"/>
                <w:color w:val="8A1A4A"/>
                <w:sz w:val="18"/>
              </w:rPr>
              <w:t>:338</w:t>
            </w:r>
          </w:p>
        </w:tc>
      </w:tr>
    </w:tbl>
    <w:p>
      <w:pPr>
        <w:spacing w:after="80"/>
      </w:pPr>
    </w:p>
    <w:p>
      <w:r>
        <w:rPr>
          <w:rFonts w:ascii="Consolas" w:hAnsi="Consolas"/>
          <w:color w:val="8A1A4A"/>
          <w:sz w:val="19"/>
        </w:rPr>
        <w:t>erased_after_submission=TRUE</w:t>
      </w:r>
      <w:r>
        <w:t xml:space="preserve"> is what lets the inviter's UI honestly say "data was submitted and has now been erased" instead of the false "nothing was shared" it used to show for both decline cases (comment at </w:t>
      </w:r>
      <w:r>
        <w:rPr>
          <w:rFonts w:ascii="Consolas" w:hAnsi="Consolas"/>
          <w:color w:val="8A1A4A"/>
          <w:sz w:val="19"/>
        </w:rPr>
        <w:t>postgres.service.js:176‑180</w:t>
      </w:r>
      <w:r>
        <w:t>, UX8‑03).</w:t>
      </w:r>
    </w:p>
    <w:p>
      <w:pPr>
        <w:pStyle w:val="Heading3"/>
      </w:pPr>
      <w:r>
        <w:t>8.3 Rows no erasure path can reach</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Unreachable data</w:t>
            </w:r>
          </w:p>
        </w:tc>
        <w:tc>
          <w:tcPr>
            <w:tcW w:type="dxa" w:w="4320"/>
          </w:tcPr>
          <w:p>
            <w:r/>
            <w:r>
              <w:rPr>
                <w:b/>
                <w:sz w:val="18"/>
              </w:rPr>
              <w:t>Why</w:t>
            </w:r>
          </w:p>
        </w:tc>
      </w:tr>
      <w:tr>
        <w:tc>
          <w:tcPr>
            <w:tcW w:type="dxa" w:w="4320"/>
          </w:tcPr>
          <w:p>
            <w:r/>
            <w:r>
              <w:rPr>
                <w:b/>
                <w:sz w:val="18"/>
              </w:rPr>
              <w:t>Pre‑migration radiology/USG rows</w:t>
            </w:r>
          </w:p>
        </w:tc>
        <w:tc>
          <w:tcPr>
            <w:tcW w:type="dxa" w:w="4320"/>
          </w:tcPr>
          <w:p>
            <w:r/>
            <w:r>
              <w:rPr>
                <w:sz w:val="18"/>
              </w:rPr>
              <w:t xml:space="preserve">uploaded before the </w:t>
            </w:r>
            <w:r>
              <w:rPr>
                <w:rFonts w:ascii="Consolas" w:hAnsi="Consolas"/>
                <w:color w:val="8A1A4A"/>
                <w:sz w:val="18"/>
              </w:rPr>
              <w:t>user_id</w:t>
            </w:r>
            <w:r>
              <w:rPr>
                <w:sz w:val="18"/>
              </w:rPr>
              <w:t xml:space="preserve"> stamp shipped (</w:t>
            </w:r>
            <w:r>
              <w:rPr>
                <w:rFonts w:ascii="Consolas" w:hAnsi="Consolas"/>
                <w:color w:val="8A1A4A"/>
                <w:sz w:val="18"/>
              </w:rPr>
              <w:t>:236</w:t>
            </w:r>
            <w:r>
              <w:rPr>
                <w:sz w:val="18"/>
              </w:rPr>
              <w:t xml:space="preserve">); only free‑text patient name from the PDF links them — no account handle. A </w:t>
            </w:r>
            <w:r>
              <w:rPr>
                <w:b/>
                <w:sz w:val="18"/>
              </w:rPr>
              <w:t>disclosed</w:t>
            </w:r>
            <w:r>
              <w:rPr>
                <w:sz w:val="18"/>
              </w:rPr>
              <w:t xml:space="preserve"> limitation (</w:t>
            </w:r>
            <w:r>
              <w:rPr>
                <w:rFonts w:ascii="Consolas" w:hAnsi="Consolas"/>
                <w:color w:val="8A1A4A"/>
                <w:sz w:val="18"/>
              </w:rPr>
              <w:t>auth.controller.js:397‑400</w:t>
            </w:r>
            <w:r>
              <w:rPr>
                <w:sz w:val="18"/>
              </w:rPr>
              <w:t>); the frontend confirmation copy says so rather than claiming a complete purge.</w:t>
            </w:r>
          </w:p>
        </w:tc>
      </w:tr>
      <w:tr>
        <w:tc>
          <w:tcPr>
            <w:tcW w:type="dxa" w:w="4320"/>
          </w:tcPr>
          <w:p>
            <w:r/>
            <w:r>
              <w:rPr>
                <w:b/>
                <w:sz w:val="18"/>
              </w:rPr>
              <w:t>`whatsapp_messages`</w:t>
            </w:r>
          </w:p>
        </w:tc>
        <w:tc>
          <w:tcPr>
            <w:tcW w:type="dxa" w:w="4320"/>
          </w:tcPr>
          <w:p>
            <w:r/>
            <w:r>
              <w:rPr>
                <w:sz w:val="18"/>
              </w:rPr>
              <w:t xml:space="preserve">table has </w:t>
            </w:r>
            <w:r>
              <w:rPr>
                <w:b/>
                <w:sz w:val="18"/>
              </w:rPr>
              <w:t>no `user_id`</w:t>
            </w:r>
            <w:r>
              <w:rPr>
                <w:sz w:val="18"/>
              </w:rPr>
              <w:t xml:space="preserve"> — not reachable by account deletion; rows persist forever.</w:t>
            </w:r>
          </w:p>
        </w:tc>
      </w:tr>
      <w:tr>
        <w:tc>
          <w:tcPr>
            <w:tcW w:type="dxa" w:w="4320"/>
          </w:tcPr>
          <w:p>
            <w:r/>
            <w:r>
              <w:rPr>
                <w:b/>
                <w:sz w:val="18"/>
              </w:rPr>
              <w:t>`whatsapp_messages` / logs after delete</w:t>
            </w:r>
          </w:p>
        </w:tc>
        <w:tc>
          <w:tcPr>
            <w:tcW w:type="dxa" w:w="4320"/>
          </w:tcPr>
          <w:p>
            <w:r/>
            <w:r>
              <w:rPr>
                <w:sz w:val="18"/>
              </w:rPr>
              <w:t>append‑only audit, outside the cascade.</w:t>
            </w:r>
          </w:p>
        </w:tc>
      </w:tr>
    </w:tbl>
    <w:p>
      <w:pPr>
        <w:spacing w:after="80"/>
      </w:pPr>
    </w:p>
    <w:p>
      <w:r>
        <w:t xml:space="preserve">These gaps, plus the no‑general‑retention‑policy point (§7) and an in‑product "DPDP‑compliant" claim shown while the consent‑ledger/DSAR/retention/breach machinery is unbuilt, are the substance of </w:t>
      </w:r>
      <w:r>
        <w:rPr>
          <w:b/>
        </w:rPr>
        <w:t>REG‑06</w:t>
      </w:r>
      <w:r>
        <w:t xml:space="preserve"> (</w:t>
      </w:r>
      <w:r>
        <w:rPr>
          <w:rFonts w:ascii="Consolas" w:hAnsi="Consolas"/>
          <w:color w:val="8A1A4A"/>
          <w:sz w:val="19"/>
        </w:rPr>
        <w:t>REG-06_DPDP_SUBSTANTIATION_AUDIT.md §3‑§4</w:t>
      </w:r>
      <w:r>
        <w:t xml:space="preserve">). This doc states them factually; it takes </w:t>
      </w:r>
      <w:r>
        <w:rPr>
          <w:b/>
        </w:rPr>
        <w:t>no</w:t>
      </w:r>
      <w:r>
        <w:t xml:space="preserve"> wellness‑vs‑SaMD position — that's pending your decision and legal counsel (doc 21).</w:t>
      </w:r>
    </w:p>
    <w:p>
      <w:pPr>
        <w:pStyle w:val="Heading2"/>
      </w:pPr>
      <w:r>
        <w:t xml:space="preserve">9. The </w:t>
      </w:r>
      <w:r>
        <w:rPr>
          <w:rFonts w:ascii="Consolas" w:hAnsi="Consolas"/>
          <w:color w:val="8A1A4A"/>
          <w:sz w:val="19"/>
        </w:rPr>
        <w:t>prospect_invites</w:t>
      </w:r>
      <w:r>
        <w:t xml:space="preserve"> status state machine &amp; consent audit</w:t>
      </w:r>
    </w:p>
    <w:p>
      <w:r>
        <w:t xml:space="preserve">The </w:t>
      </w:r>
      <w:r>
        <w:rPr>
          <w:rFonts w:ascii="Consolas" w:hAnsi="Consolas"/>
          <w:color w:val="8A1A4A"/>
          <w:sz w:val="19"/>
        </w:rPr>
        <w:t>status</w:t>
      </w:r>
      <w:r>
        <w:t xml:space="preserve"> column default is </w:t>
      </w:r>
      <w:r>
        <w:rPr>
          <w:rFonts w:ascii="Consolas" w:hAnsi="Consolas"/>
          <w:color w:val="8A1A4A"/>
          <w:sz w:val="19"/>
        </w:rPr>
        <w:t>'created'</w:t>
      </w:r>
      <w:r>
        <w:t xml:space="preserve"> (</w:t>
      </w:r>
      <w:r>
        <w:rPr>
          <w:rFonts w:ascii="Consolas" w:hAnsi="Consolas"/>
          <w:color w:val="8A1A4A"/>
          <w:sz w:val="19"/>
        </w:rPr>
        <w:t>postgres.service.js:158</w:t>
      </w:r>
      <w:r>
        <w:t xml:space="preserve">), but </w:t>
      </w:r>
      <w:r>
        <w:rPr>
          <w:rFonts w:ascii="Consolas" w:hAnsi="Consolas"/>
          <w:color w:val="8A1A4A"/>
          <w:sz w:val="19"/>
        </w:rPr>
        <w:t>createInvite</w:t>
      </w:r>
      <w:r>
        <w:t xml:space="preserve"> inserts a row already at </w:t>
      </w:r>
      <w:r>
        <w:rPr>
          <w:b/>
        </w:rPr>
        <w:t>`'sent'`</w:t>
      </w:r>
      <w:r>
        <w:t xml:space="preserve"> because the copyable link is ready immediately (</w:t>
      </w:r>
      <w:r>
        <w:rPr>
          <w:rFonts w:ascii="Consolas" w:hAnsi="Consolas"/>
          <w:color w:val="8A1A4A"/>
          <w:sz w:val="19"/>
        </w:rPr>
        <w:t>invite.controller.js:139</w:t>
      </w:r>
      <w:r>
        <w:t xml:space="preserve">, comment </w:t>
      </w:r>
      <w:r>
        <w:rPr>
          <w:rFonts w:ascii="Consolas" w:hAnsi="Consolas"/>
          <w:color w:val="8A1A4A"/>
          <w:sz w:val="19"/>
        </w:rPr>
        <w:t>:137</w:t>
      </w:r>
      <w:r>
        <w:t xml:space="preserve">). </w:t>
      </w:r>
      <w:r>
        <w:rPr>
          <w:rFonts w:ascii="Consolas" w:hAnsi="Consolas"/>
          <w:color w:val="8A1A4A"/>
          <w:sz w:val="19"/>
        </w:rPr>
        <w:t>createInvite</w:t>
      </w:r>
      <w:r>
        <w:t xml:space="preserve"> also inserts the </w:t>
      </w:r>
      <w:r>
        <w:rPr>
          <w:b/>
        </w:rPr>
        <w:t>placeholder `users` row</w:t>
      </w:r>
      <w:r>
        <w:t xml:space="preserve"> with </w:t>
      </w:r>
      <w:r>
        <w:rPr>
          <w:rFonts w:ascii="Consolas" w:hAnsi="Consolas"/>
          <w:color w:val="8A1A4A"/>
          <w:sz w:val="19"/>
        </w:rPr>
        <w:t>phone_number = 'invite-&lt;inviteId&gt;'</w:t>
      </w:r>
      <w:r>
        <w:t xml:space="preserve"> (</w:t>
      </w:r>
      <w:r>
        <w:rPr>
          <w:rFonts w:ascii="Consolas" w:hAnsi="Consolas"/>
          <w:color w:val="8A1A4A"/>
          <w:sz w:val="19"/>
        </w:rPr>
        <w:t>invite.controller.js:124‑126</w:t>
      </w:r>
      <w:r>
        <w:t>) — that's the login‑less partner identity everything else references.</w:t>
      </w:r>
    </w:p>
    <w:p>
      <w:r>
        <w:t xml:space="preserve">Observed status values (verbatim, from </w:t>
      </w:r>
      <w:r>
        <w:rPr>
          <w:rFonts w:ascii="Consolas" w:hAnsi="Consolas"/>
          <w:color w:val="8A1A4A"/>
          <w:sz w:val="19"/>
        </w:rPr>
        <w:t>invite.controller.js</w:t>
      </w:r>
      <w:r>
        <w:t>):</w:t>
      </w:r>
    </w:p>
    <w:p>
      <w:pPr>
        <w:shd w:val="clear" w:fill="F3F4F2"/>
        <w:spacing w:after="0" w:before="0"/>
      </w:pPr>
      <w:r>
        <w:rPr>
          <w:rFonts w:ascii="Consolas" w:hAnsi="Consolas"/>
          <w:sz w:val="18"/>
        </w:rPr>
        <w:t xml:space="preserve"> created ─▶ sent ─▶ (delivered | opened | read)          [WhatsApp/link lifecycle]</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questionnaire_submitted ─▶ processing ─▶ (completed | failed)</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consent branch:  consent_accepted | consent_rejected</w:t>
      </w:r>
    </w:p>
    <w:p>
      <w:pPr>
        <w:shd w:val="clear" w:fill="F3F4F2"/>
        <w:spacing w:after="0" w:before="0"/>
      </w:pPr>
      <w:r>
        <w:rPr>
          <w:rFonts w:ascii="Consolas" w:hAnsi="Consolas"/>
          <w:sz w:val="18"/>
        </w:rPr>
        <w:t xml:space="preserve">   out-of-band:     revoked | expired</w:t>
      </w:r>
    </w:p>
    <w:p>
      <w:pPr>
        <w:spacing w:after="80"/>
      </w:pP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Status</w:t>
            </w:r>
          </w:p>
        </w:tc>
        <w:tc>
          <w:tcPr>
            <w:tcW w:type="dxa" w:w="2880"/>
          </w:tcPr>
          <w:p>
            <w:r/>
            <w:r>
              <w:rPr>
                <w:b/>
                <w:sz w:val="18"/>
              </w:rPr>
              <w:t>Meaning</w:t>
            </w:r>
          </w:p>
        </w:tc>
        <w:tc>
          <w:tcPr>
            <w:tcW w:type="dxa" w:w="2880"/>
          </w:tcPr>
          <w:p>
            <w:r/>
            <w:r>
              <w:rPr>
                <w:b/>
                <w:sz w:val="18"/>
              </w:rPr>
              <w:t>Line ref</w:t>
            </w:r>
          </w:p>
        </w:tc>
      </w:tr>
      <w:tr>
        <w:tc>
          <w:tcPr>
            <w:tcW w:type="dxa" w:w="2880"/>
          </w:tcPr>
          <w:p>
            <w:r/>
            <w:r>
              <w:rPr>
                <w:rFonts w:ascii="Consolas" w:hAnsi="Consolas"/>
                <w:color w:val="8A1A4A"/>
                <w:sz w:val="18"/>
              </w:rPr>
              <w:t>created</w:t>
            </w:r>
          </w:p>
        </w:tc>
        <w:tc>
          <w:tcPr>
            <w:tcW w:type="dxa" w:w="2880"/>
          </w:tcPr>
          <w:p>
            <w:r/>
            <w:r>
              <w:rPr>
                <w:sz w:val="18"/>
              </w:rPr>
              <w:t>column default; rarely the live value</w:t>
            </w:r>
          </w:p>
        </w:tc>
        <w:tc>
          <w:tcPr>
            <w:tcW w:type="dxa" w:w="2880"/>
          </w:tcPr>
          <w:p>
            <w:r/>
            <w:r>
              <w:rPr>
                <w:rFonts w:ascii="Consolas" w:hAnsi="Consolas"/>
                <w:color w:val="8A1A4A"/>
                <w:sz w:val="18"/>
              </w:rPr>
              <w:t>postgres.service.js:158</w:t>
            </w:r>
          </w:p>
        </w:tc>
      </w:tr>
      <w:tr>
        <w:tc>
          <w:tcPr>
            <w:tcW w:type="dxa" w:w="2880"/>
          </w:tcPr>
          <w:p>
            <w:r/>
            <w:r>
              <w:rPr>
                <w:rFonts w:ascii="Consolas" w:hAnsi="Consolas"/>
                <w:color w:val="8A1A4A"/>
                <w:sz w:val="18"/>
              </w:rPr>
              <w:t>sent</w:t>
            </w:r>
          </w:p>
        </w:tc>
        <w:tc>
          <w:tcPr>
            <w:tcW w:type="dxa" w:w="2880"/>
          </w:tcPr>
          <w:p>
            <w:r/>
            <w:r>
              <w:rPr>
                <w:sz w:val="18"/>
              </w:rPr>
              <w:t>link generated / ready to share</w:t>
            </w:r>
          </w:p>
        </w:tc>
        <w:tc>
          <w:tcPr>
            <w:tcW w:type="dxa" w:w="2880"/>
          </w:tcPr>
          <w:p>
            <w:r/>
            <w:r>
              <w:rPr>
                <w:rFonts w:ascii="Consolas" w:hAnsi="Consolas"/>
                <w:color w:val="8A1A4A"/>
                <w:sz w:val="18"/>
              </w:rPr>
              <w:t>invite.controller.js:139</w:t>
            </w:r>
            <w:r>
              <w:rPr>
                <w:sz w:val="18"/>
              </w:rPr>
              <w:t xml:space="preserve">, </w:t>
            </w:r>
            <w:r>
              <w:rPr>
                <w:rFonts w:ascii="Consolas" w:hAnsi="Consolas"/>
                <w:color w:val="8A1A4A"/>
                <w:sz w:val="18"/>
              </w:rPr>
              <w:t>:154</w:t>
            </w:r>
          </w:p>
        </w:tc>
      </w:tr>
      <w:tr>
        <w:tc>
          <w:tcPr>
            <w:tcW w:type="dxa" w:w="2880"/>
          </w:tcPr>
          <w:p>
            <w:r/>
            <w:r>
              <w:rPr>
                <w:rFonts w:ascii="Consolas" w:hAnsi="Consolas"/>
                <w:color w:val="8A1A4A"/>
                <w:sz w:val="18"/>
              </w:rPr>
              <w:t>delivered</w:t>
            </w:r>
            <w:r>
              <w:rPr>
                <w:sz w:val="18"/>
              </w:rPr>
              <w:t xml:space="preserve"> / </w:t>
            </w:r>
            <w:r>
              <w:rPr>
                <w:rFonts w:ascii="Consolas" w:hAnsi="Consolas"/>
                <w:color w:val="8A1A4A"/>
                <w:sz w:val="18"/>
              </w:rPr>
              <w:t>opened</w:t>
            </w:r>
            <w:r>
              <w:rPr>
                <w:sz w:val="18"/>
              </w:rPr>
              <w:t xml:space="preserve"> / </w:t>
            </w:r>
            <w:r>
              <w:rPr>
                <w:rFonts w:ascii="Consolas" w:hAnsi="Consolas"/>
                <w:color w:val="8A1A4A"/>
                <w:sz w:val="18"/>
              </w:rPr>
              <w:t>read</w:t>
            </w:r>
          </w:p>
        </w:tc>
        <w:tc>
          <w:tcPr>
            <w:tcW w:type="dxa" w:w="2880"/>
          </w:tcPr>
          <w:p>
            <w:r/>
            <w:r>
              <w:rPr>
                <w:sz w:val="18"/>
              </w:rPr>
              <w:t>delivery + open tracking</w:t>
            </w:r>
          </w:p>
        </w:tc>
        <w:tc>
          <w:tcPr>
            <w:tcW w:type="dxa" w:w="2880"/>
          </w:tcPr>
          <w:p>
            <w:r/>
            <w:r>
              <w:rPr>
                <w:rFonts w:ascii="Consolas" w:hAnsi="Consolas"/>
                <w:color w:val="8A1A4A"/>
                <w:sz w:val="18"/>
              </w:rPr>
              <w:t>:296‑299</w:t>
            </w:r>
            <w:r>
              <w:rPr>
                <w:sz w:val="18"/>
              </w:rPr>
              <w:t xml:space="preserve">, </w:t>
            </w:r>
            <w:r>
              <w:rPr>
                <w:rFonts w:ascii="Consolas" w:hAnsi="Consolas"/>
                <w:color w:val="8A1A4A"/>
                <w:sz w:val="18"/>
              </w:rPr>
              <w:t>:964‑978</w:t>
            </w:r>
          </w:p>
        </w:tc>
      </w:tr>
      <w:tr>
        <w:tc>
          <w:tcPr>
            <w:tcW w:type="dxa" w:w="2880"/>
          </w:tcPr>
          <w:p>
            <w:r/>
            <w:r>
              <w:rPr>
                <w:rFonts w:ascii="Consolas" w:hAnsi="Consolas"/>
                <w:color w:val="8A1A4A"/>
                <w:sz w:val="18"/>
              </w:rPr>
              <w:t>questionnaire_submitted</w:t>
            </w:r>
          </w:p>
        </w:tc>
        <w:tc>
          <w:tcPr>
            <w:tcW w:type="dxa" w:w="2880"/>
          </w:tcPr>
          <w:p>
            <w:r/>
            <w:r>
              <w:rPr>
                <w:sz w:val="18"/>
              </w:rPr>
              <w:t>prospect submitted data</w:t>
            </w:r>
          </w:p>
        </w:tc>
        <w:tc>
          <w:tcPr>
            <w:tcW w:type="dxa" w:w="2880"/>
          </w:tcPr>
          <w:p>
            <w:r/>
            <w:r>
              <w:rPr>
                <w:rFonts w:ascii="Consolas" w:hAnsi="Consolas"/>
                <w:color w:val="8A1A4A"/>
                <w:sz w:val="18"/>
              </w:rPr>
              <w:t>:838</w:t>
            </w:r>
            <w:r>
              <w:rPr>
                <w:sz w:val="18"/>
              </w:rPr>
              <w:t xml:space="preserve">, </w:t>
            </w:r>
            <w:r>
              <w:rPr>
                <w:rFonts w:ascii="Consolas" w:hAnsi="Consolas"/>
                <w:color w:val="8A1A4A"/>
                <w:sz w:val="18"/>
              </w:rPr>
              <w:t>:842</w:t>
            </w:r>
          </w:p>
        </w:tc>
      </w:tr>
      <w:tr>
        <w:tc>
          <w:tcPr>
            <w:tcW w:type="dxa" w:w="2880"/>
          </w:tcPr>
          <w:p>
            <w:r/>
            <w:r>
              <w:rPr>
                <w:rFonts w:ascii="Consolas" w:hAnsi="Consolas"/>
                <w:color w:val="8A1A4A"/>
                <w:sz w:val="18"/>
              </w:rPr>
              <w:t>processing</w:t>
            </w:r>
          </w:p>
        </w:tc>
        <w:tc>
          <w:tcPr>
            <w:tcW w:type="dxa" w:w="2880"/>
          </w:tcPr>
          <w:p>
            <w:r/>
            <w:r>
              <w:rPr>
                <w:sz w:val="18"/>
              </w:rPr>
              <w:t>engines running</w:t>
            </w:r>
          </w:p>
        </w:tc>
        <w:tc>
          <w:tcPr>
            <w:tcW w:type="dxa" w:w="2880"/>
          </w:tcPr>
          <w:p>
            <w:r/>
            <w:r>
              <w:rPr>
                <w:rFonts w:ascii="Consolas" w:hAnsi="Consolas"/>
                <w:color w:val="8A1A4A"/>
                <w:sz w:val="18"/>
              </w:rPr>
              <w:t>:886‑889</w:t>
            </w:r>
          </w:p>
        </w:tc>
      </w:tr>
      <w:tr>
        <w:tc>
          <w:tcPr>
            <w:tcW w:type="dxa" w:w="2880"/>
          </w:tcPr>
          <w:p>
            <w:r/>
            <w:r>
              <w:rPr>
                <w:rFonts w:ascii="Consolas" w:hAnsi="Consolas"/>
                <w:color w:val="8A1A4A"/>
                <w:sz w:val="18"/>
              </w:rPr>
              <w:t>completed</w:t>
            </w:r>
          </w:p>
        </w:tc>
        <w:tc>
          <w:tcPr>
            <w:tcW w:type="dxa" w:w="2880"/>
          </w:tcPr>
          <w:p>
            <w:r/>
            <w:r>
              <w:rPr>
                <w:sz w:val="18"/>
              </w:rPr>
              <w:t>match compiled</w:t>
            </w:r>
          </w:p>
        </w:tc>
        <w:tc>
          <w:tcPr>
            <w:tcW w:type="dxa" w:w="2880"/>
          </w:tcPr>
          <w:p>
            <w:r/>
            <w:r>
              <w:rPr>
                <w:rFonts w:ascii="Consolas" w:hAnsi="Consolas"/>
                <w:color w:val="8A1A4A"/>
                <w:sz w:val="18"/>
              </w:rPr>
              <w:t>:638‑639</w:t>
            </w:r>
            <w:r>
              <w:rPr>
                <w:sz w:val="18"/>
              </w:rPr>
              <w:t xml:space="preserve">, </w:t>
            </w:r>
            <w:r>
              <w:rPr>
                <w:rFonts w:ascii="Consolas" w:hAnsi="Consolas"/>
                <w:color w:val="8A1A4A"/>
                <w:sz w:val="18"/>
              </w:rPr>
              <w:t>:748</w:t>
            </w:r>
          </w:p>
        </w:tc>
      </w:tr>
      <w:tr>
        <w:tc>
          <w:tcPr>
            <w:tcW w:type="dxa" w:w="2880"/>
          </w:tcPr>
          <w:p>
            <w:r/>
            <w:r>
              <w:rPr>
                <w:rFonts w:ascii="Consolas" w:hAnsi="Consolas"/>
                <w:color w:val="8A1A4A"/>
                <w:sz w:val="18"/>
              </w:rPr>
              <w:t>failed</w:t>
            </w:r>
          </w:p>
        </w:tc>
        <w:tc>
          <w:tcPr>
            <w:tcW w:type="dxa" w:w="2880"/>
          </w:tcPr>
          <w:p>
            <w:r/>
            <w:r>
              <w:rPr>
                <w:sz w:val="18"/>
              </w:rPr>
              <w:t>compile failed</w:t>
            </w:r>
          </w:p>
        </w:tc>
        <w:tc>
          <w:tcPr>
            <w:tcW w:type="dxa" w:w="2880"/>
          </w:tcPr>
          <w:p>
            <w:r/>
            <w:r>
              <w:rPr>
                <w:rFonts w:ascii="Consolas" w:hAnsi="Consolas"/>
                <w:color w:val="8A1A4A"/>
                <w:sz w:val="18"/>
              </w:rPr>
              <w:t>:643‑644</w:t>
            </w:r>
            <w:r>
              <w:rPr>
                <w:sz w:val="18"/>
              </w:rPr>
              <w:t xml:space="preserve">, </w:t>
            </w:r>
            <w:r>
              <w:rPr>
                <w:rFonts w:ascii="Consolas" w:hAnsi="Consolas"/>
                <w:color w:val="8A1A4A"/>
                <w:sz w:val="18"/>
              </w:rPr>
              <w:t>:877‑890</w:t>
            </w:r>
          </w:p>
        </w:tc>
      </w:tr>
      <w:tr>
        <w:tc>
          <w:tcPr>
            <w:tcW w:type="dxa" w:w="2880"/>
          </w:tcPr>
          <w:p>
            <w:r/>
            <w:r>
              <w:rPr>
                <w:rFonts w:ascii="Consolas" w:hAnsi="Consolas"/>
                <w:color w:val="8A1A4A"/>
                <w:sz w:val="18"/>
              </w:rPr>
              <w:t>consent_accepted</w:t>
            </w:r>
            <w:r>
              <w:rPr>
                <w:sz w:val="18"/>
              </w:rPr>
              <w:t xml:space="preserve"> / </w:t>
            </w:r>
            <w:r>
              <w:rPr>
                <w:rFonts w:ascii="Consolas" w:hAnsi="Consolas"/>
                <w:color w:val="8A1A4A"/>
                <w:sz w:val="18"/>
              </w:rPr>
              <w:t>consent_rejected</w:t>
            </w:r>
          </w:p>
        </w:tc>
        <w:tc>
          <w:tcPr>
            <w:tcW w:type="dxa" w:w="2880"/>
          </w:tcPr>
          <w:p>
            <w:r/>
            <w:r>
              <w:rPr>
                <w:sz w:val="18"/>
              </w:rPr>
              <w:t>consent decision</w:t>
            </w:r>
          </w:p>
        </w:tc>
        <w:tc>
          <w:tcPr>
            <w:tcW w:type="dxa" w:w="2880"/>
          </w:tcPr>
          <w:p>
            <w:r/>
            <w:r>
              <w:rPr>
                <w:rFonts w:ascii="Consolas" w:hAnsi="Consolas"/>
                <w:color w:val="8A1A4A"/>
                <w:sz w:val="18"/>
              </w:rPr>
              <w:t>:363</w:t>
            </w:r>
          </w:p>
        </w:tc>
      </w:tr>
      <w:tr>
        <w:tc>
          <w:tcPr>
            <w:tcW w:type="dxa" w:w="2880"/>
          </w:tcPr>
          <w:p>
            <w:r/>
            <w:r>
              <w:rPr>
                <w:rFonts w:ascii="Consolas" w:hAnsi="Consolas"/>
                <w:color w:val="8A1A4A"/>
                <w:sz w:val="18"/>
              </w:rPr>
              <w:t>revoked</w:t>
            </w:r>
          </w:p>
        </w:tc>
        <w:tc>
          <w:tcPr>
            <w:tcW w:type="dxa" w:w="2880"/>
          </w:tcPr>
          <w:p>
            <w:r/>
            <w:r>
              <w:rPr>
                <w:sz w:val="18"/>
              </w:rPr>
              <w:t>inviter/prospect revoked</w:t>
            </w:r>
          </w:p>
        </w:tc>
        <w:tc>
          <w:tcPr>
            <w:tcW w:type="dxa" w:w="2880"/>
          </w:tcPr>
          <w:p>
            <w:r/>
            <w:r>
              <w:rPr>
                <w:rFonts w:ascii="Consolas" w:hAnsi="Consolas"/>
                <w:color w:val="8A1A4A"/>
                <w:sz w:val="18"/>
              </w:rPr>
              <w:t>:922‑923</w:t>
            </w:r>
          </w:p>
        </w:tc>
      </w:tr>
      <w:tr>
        <w:tc>
          <w:tcPr>
            <w:tcW w:type="dxa" w:w="2880"/>
          </w:tcPr>
          <w:p>
            <w:r/>
            <w:r>
              <w:rPr>
                <w:rFonts w:ascii="Consolas" w:hAnsi="Consolas"/>
                <w:color w:val="8A1A4A"/>
                <w:sz w:val="18"/>
              </w:rPr>
              <w:t>expired</w:t>
            </w:r>
          </w:p>
        </w:tc>
        <w:tc>
          <w:tcPr>
            <w:tcW w:type="dxa" w:w="2880"/>
          </w:tcPr>
          <w:p>
            <w:r/>
            <w:r>
              <w:rPr>
                <w:sz w:val="18"/>
              </w:rPr>
              <w:t xml:space="preserve">past </w:t>
            </w:r>
            <w:r>
              <w:rPr>
                <w:rFonts w:ascii="Consolas" w:hAnsi="Consolas"/>
                <w:color w:val="8A1A4A"/>
                <w:sz w:val="18"/>
              </w:rPr>
              <w:t>expires_at</w:t>
            </w:r>
          </w:p>
        </w:tc>
        <w:tc>
          <w:tcPr>
            <w:tcW w:type="dxa" w:w="2880"/>
          </w:tcPr>
          <w:p>
            <w:r/>
            <w:r>
              <w:rPr>
                <w:rFonts w:ascii="Consolas" w:hAnsi="Consolas"/>
                <w:color w:val="8A1A4A"/>
                <w:sz w:val="18"/>
              </w:rPr>
              <w:t>:281‑282</w:t>
            </w:r>
          </w:p>
        </w:tc>
      </w:tr>
    </w:tbl>
    <w:p>
      <w:pPr>
        <w:spacing w:after="80"/>
      </w:pPr>
    </w:p>
    <w:p>
      <w:r>
        <w:rPr>
          <w:b/>
        </w:rPr>
        <w:t>Consent audit fields</w:t>
      </w:r>
      <w:r>
        <w:t xml:space="preserve"> on the invite: </w:t>
      </w:r>
      <w:r>
        <w:rPr>
          <w:rFonts w:ascii="Consolas" w:hAnsi="Consolas"/>
          <w:color w:val="8A1A4A"/>
          <w:sz w:val="19"/>
        </w:rPr>
        <w:t>consent_timestamp</w:t>
      </w:r>
      <w:r>
        <w:t xml:space="preserve">, </w:t>
      </w:r>
      <w:r>
        <w:rPr>
          <w:rFonts w:ascii="Consolas" w:hAnsi="Consolas"/>
          <w:color w:val="8A1A4A"/>
          <w:sz w:val="19"/>
        </w:rPr>
        <w:t>consent_ip</w:t>
      </w:r>
      <w:r>
        <w:t xml:space="preserve">, </w:t>
      </w:r>
      <w:r>
        <w:rPr>
          <w:rFonts w:ascii="Consolas" w:hAnsi="Consolas"/>
          <w:color w:val="8A1A4A"/>
          <w:sz w:val="19"/>
        </w:rPr>
        <w:t>consent_user_agent</w:t>
      </w:r>
      <w:r>
        <w:t xml:space="preserve"> (</w:t>
      </w:r>
      <w:r>
        <w:rPr>
          <w:rFonts w:ascii="Consolas" w:hAnsi="Consolas"/>
          <w:color w:val="8A1A4A"/>
          <w:sz w:val="19"/>
        </w:rPr>
        <w:t>postgres.service.js:159‑161</w:t>
      </w:r>
      <w:r>
        <w:t xml:space="preserve">) — the who/when/where of the accept/reject. The parallel </w:t>
      </w:r>
      <w:r>
        <w:rPr>
          <w:rFonts w:ascii="Consolas" w:hAnsi="Consolas"/>
          <w:color w:val="8A1A4A"/>
          <w:sz w:val="19"/>
        </w:rPr>
        <w:t>self_entry_consents</w:t>
      </w:r>
      <w:r>
        <w:t xml:space="preserve"> table (§3.6) is the equivalent artifact for the "I'll enter my partner's data myself" path, which previously had no consent record at all (UX8‑01).</w:t>
      </w:r>
    </w:p>
    <w:p>
      <w:pPr>
        <w:pStyle w:val="Heading2"/>
      </w:pPr>
      <w:r>
        <w:t>10. The admin DB browser (</w:t>
      </w:r>
      <w:r>
        <w:rPr>
          <w:rFonts w:ascii="Consolas" w:hAnsi="Consolas"/>
          <w:color w:val="8A1A4A"/>
          <w:sz w:val="19"/>
        </w:rPr>
        <w:t>/api/db</w:t>
      </w:r>
      <w:r>
        <w:t>)</w:t>
      </w:r>
    </w:p>
    <w:p>
      <w:r>
        <w:rPr>
          <w:rFonts w:ascii="Consolas" w:hAnsi="Consolas"/>
          <w:color w:val="8A1A4A"/>
          <w:sz w:val="19"/>
        </w:rPr>
        <w:t>db.controller.js</w:t>
      </w:r>
      <w:r>
        <w:t xml:space="preserve"> + </w:t>
      </w:r>
      <w:r>
        <w:rPr>
          <w:rFonts w:ascii="Consolas" w:hAnsi="Consolas"/>
          <w:color w:val="8A1A4A"/>
          <w:sz w:val="19"/>
        </w:rPr>
        <w:t>db.routes.js</w:t>
      </w:r>
      <w:r>
        <w:t xml:space="preserve"> back a generic per‑table browser/editor. </w:t>
      </w:r>
      <w:r>
        <w:rPr>
          <w:b/>
        </w:rPr>
        <w:t>Correction to some source maps: it is mounted at `/api/db` (`server.js:83`), not `/api/admin`.</w:t>
      </w:r>
      <w:r>
        <w:t xml:space="preserve"> (The </w:t>
      </w:r>
      <w:r>
        <w:rPr>
          <w:rFonts w:ascii="Consolas" w:hAnsi="Consolas"/>
          <w:color w:val="8A1A4A"/>
          <w:sz w:val="19"/>
        </w:rPr>
        <w:t>/api/admin</w:t>
      </w:r>
      <w:r>
        <w:t xml:space="preserve"> router is the separate WhatsApp viewer, which </w:t>
      </w:r>
      <w:r>
        <w:rPr>
          <w:i/>
        </w:rPr>
        <w:t>does</w:t>
      </w:r>
      <w:r>
        <w:t xml:space="preserve"> add </w:t>
      </w:r>
      <w:r>
        <w:rPr>
          <w:rFonts w:ascii="Consolas" w:hAnsi="Consolas"/>
          <w:color w:val="8A1A4A"/>
          <w:sz w:val="19"/>
        </w:rPr>
        <w:t>requireAdmin</w:t>
      </w:r>
      <w:r>
        <w:t>.)</w:t>
      </w:r>
    </w:p>
    <w:p>
      <w:r>
        <w:rPr>
          <w:b/>
        </w:rPr>
        <w:t>It is authenticated, not open.</w:t>
      </w:r>
      <w:r>
        <w:t xml:space="preserve"> </w:t>
      </w:r>
      <w:r>
        <w:rPr>
          <w:rFonts w:ascii="Consolas" w:hAnsi="Consolas"/>
          <w:color w:val="8A1A4A"/>
          <w:sz w:val="19"/>
        </w:rPr>
        <w:t>db.routes.js:8</w:t>
      </w:r>
      <w:r>
        <w:t xml:space="preserve"> does </w:t>
      </w:r>
      <w:r>
        <w:rPr>
          <w:rFonts w:ascii="Consolas" w:hAnsi="Consolas"/>
          <w:color w:val="8A1A4A"/>
          <w:sz w:val="19"/>
        </w:rPr>
        <w:t>router.use(authenticateToken)</w:t>
      </w:r>
      <w:r>
        <w:t xml:space="preserve"> on the whole router. The problem is </w:t>
      </w:r>
      <w:r>
        <w:rPr>
          <w:b/>
        </w:rPr>
        <w:t>authorization, not authentication</w:t>
      </w:r>
      <w:r>
        <w:t xml:space="preserve">: there is </w:t>
      </w:r>
      <w:r>
        <w:rPr>
          <w:b/>
        </w:rPr>
        <w:t>no role/admin check</w:t>
      </w:r>
      <w:r>
        <w:t xml:space="preserve"> beyond a valid JWT, so </w:t>
      </w:r>
      <w:r>
        <w:rPr>
          <w:b/>
        </w:rPr>
        <w:t>any logged‑in user</w:t>
      </w:r>
      <w:r>
        <w:t xml:space="preserve"> can hit these endpoints. Frame it accurately in any writeup — this is a </w:t>
      </w:r>
      <w:r>
        <w:rPr>
          <w:b/>
        </w:rPr>
        <w:t>privilege/authorization gap</w:t>
      </w:r>
      <w:r>
        <w:t xml:space="preserve"> (a logged‑in user can CRUD any table row), </w:t>
      </w:r>
      <w:r>
        <w:rPr>
          <w:b/>
        </w:rPr>
        <w:t>not</w:t>
      </w:r>
      <w:r>
        <w:t xml:space="preserve"> an unauthenticated open door.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Endpoint</w:t>
            </w:r>
          </w:p>
        </w:tc>
        <w:tc>
          <w:tcPr>
            <w:tcW w:type="dxa" w:w="2880"/>
          </w:tcPr>
          <w:p>
            <w:r/>
            <w:r>
              <w:rPr>
                <w:b/>
                <w:sz w:val="18"/>
              </w:rPr>
              <w:t>Handler</w:t>
            </w:r>
          </w:p>
        </w:tc>
        <w:tc>
          <w:tcPr>
            <w:tcW w:type="dxa" w:w="2880"/>
          </w:tcPr>
          <w:p>
            <w:r/>
            <w:r>
              <w:rPr>
                <w:b/>
                <w:sz w:val="18"/>
              </w:rPr>
              <w:t>Capability</w:t>
            </w:r>
          </w:p>
        </w:tc>
      </w:tr>
      <w:tr>
        <w:tc>
          <w:tcPr>
            <w:tcW w:type="dxa" w:w="2880"/>
          </w:tcPr>
          <w:p>
            <w:r/>
            <w:r>
              <w:rPr>
                <w:rFonts w:ascii="Consolas" w:hAnsi="Consolas"/>
                <w:color w:val="8A1A4A"/>
                <w:sz w:val="18"/>
              </w:rPr>
              <w:t>GET /api/db/tables</w:t>
            </w:r>
          </w:p>
        </w:tc>
        <w:tc>
          <w:tcPr>
            <w:tcW w:type="dxa" w:w="2880"/>
          </w:tcPr>
          <w:p>
            <w:r/>
            <w:r>
              <w:rPr>
                <w:rFonts w:ascii="Consolas" w:hAnsi="Consolas"/>
                <w:color w:val="8A1A4A"/>
                <w:sz w:val="18"/>
              </w:rPr>
              <w:t>getTables</w:t>
            </w:r>
          </w:p>
        </w:tc>
        <w:tc>
          <w:tcPr>
            <w:tcW w:type="dxa" w:w="2880"/>
          </w:tcPr>
          <w:p>
            <w:r/>
            <w:r>
              <w:rPr>
                <w:sz w:val="18"/>
              </w:rPr>
              <w:t xml:space="preserve">list all </w:t>
            </w:r>
            <w:r>
              <w:rPr>
                <w:rFonts w:ascii="Consolas" w:hAnsi="Consolas"/>
                <w:color w:val="8A1A4A"/>
                <w:sz w:val="18"/>
              </w:rPr>
              <w:t>public</w:t>
            </w:r>
            <w:r>
              <w:rPr>
                <w:sz w:val="18"/>
              </w:rPr>
              <w:t xml:space="preserve"> tables + columns via </w:t>
            </w:r>
            <w:r>
              <w:rPr>
                <w:rFonts w:ascii="Consolas" w:hAnsi="Consolas"/>
                <w:color w:val="8A1A4A"/>
                <w:sz w:val="18"/>
              </w:rPr>
              <w:t>information_schema</w:t>
            </w:r>
            <w:r>
              <w:rPr>
                <w:sz w:val="18"/>
              </w:rPr>
              <w:t xml:space="preserve"> (</w:t>
            </w:r>
            <w:r>
              <w:rPr>
                <w:rFonts w:ascii="Consolas" w:hAnsi="Consolas"/>
                <w:color w:val="8A1A4A"/>
                <w:sz w:val="18"/>
              </w:rPr>
              <w:t>db.controller.js:9</w:t>
            </w:r>
            <w:r>
              <w:rPr>
                <w:sz w:val="18"/>
              </w:rPr>
              <w:t>)</w:t>
            </w:r>
          </w:p>
        </w:tc>
      </w:tr>
      <w:tr>
        <w:tc>
          <w:tcPr>
            <w:tcW w:type="dxa" w:w="2880"/>
          </w:tcPr>
          <w:p>
            <w:r/>
            <w:r>
              <w:rPr>
                <w:rFonts w:ascii="Consolas" w:hAnsi="Consolas"/>
                <w:color w:val="8A1A4A"/>
                <w:sz w:val="18"/>
              </w:rPr>
              <w:t>GET /api/db/tables/:tableName</w:t>
            </w:r>
          </w:p>
        </w:tc>
        <w:tc>
          <w:tcPr>
            <w:tcW w:type="dxa" w:w="2880"/>
          </w:tcPr>
          <w:p>
            <w:r/>
            <w:r>
              <w:rPr>
                <w:rFonts w:ascii="Consolas" w:hAnsi="Consolas"/>
                <w:color w:val="8A1A4A"/>
                <w:sz w:val="18"/>
              </w:rPr>
              <w:t>getTableData</w:t>
            </w:r>
          </w:p>
        </w:tc>
        <w:tc>
          <w:tcPr>
            <w:tcW w:type="dxa" w:w="2880"/>
          </w:tcPr>
          <w:p>
            <w:r/>
            <w:r>
              <w:rPr>
                <w:rFonts w:ascii="Consolas" w:hAnsi="Consolas"/>
                <w:color w:val="8A1A4A"/>
                <w:sz w:val="18"/>
              </w:rPr>
              <w:t>SELECT *</w:t>
            </w:r>
            <w:r>
              <w:rPr>
                <w:sz w:val="18"/>
              </w:rPr>
              <w:t xml:space="preserve"> ordered by </w:t>
            </w:r>
            <w:r>
              <w:rPr>
                <w:rFonts w:ascii="Consolas" w:hAnsi="Consolas"/>
                <w:color w:val="8A1A4A"/>
                <w:sz w:val="18"/>
              </w:rPr>
              <w:t>created_at</w:t>
            </w:r>
            <w:r>
              <w:rPr>
                <w:sz w:val="18"/>
              </w:rPr>
              <w:t xml:space="preserve"> (else </w:t>
            </w:r>
            <w:r>
              <w:rPr>
                <w:rFonts w:ascii="Consolas" w:hAnsi="Consolas"/>
                <w:color w:val="8A1A4A"/>
                <w:sz w:val="18"/>
              </w:rPr>
              <w:t>id</w:t>
            </w:r>
            <w:r>
              <w:rPr>
                <w:sz w:val="18"/>
              </w:rPr>
              <w:t xml:space="preserve">), </w:t>
            </w:r>
            <w:r>
              <w:rPr>
                <w:b/>
                <w:sz w:val="18"/>
              </w:rPr>
              <w:t>LIMIT 100</w:t>
            </w:r>
            <w:r>
              <w:rPr>
                <w:sz w:val="18"/>
              </w:rPr>
              <w:t xml:space="preserve"> (</w:t>
            </w:r>
            <w:r>
              <w:rPr>
                <w:rFonts w:ascii="Consolas" w:hAnsi="Consolas"/>
                <w:color w:val="8A1A4A"/>
                <w:sz w:val="18"/>
              </w:rPr>
              <w:t>db.controller.js:37</w:t>
            </w:r>
            <w:r>
              <w:rPr>
                <w:sz w:val="18"/>
              </w:rPr>
              <w:t xml:space="preserve">, </w:t>
            </w:r>
            <w:r>
              <w:rPr>
                <w:rFonts w:ascii="Consolas" w:hAnsi="Consolas"/>
                <w:color w:val="8A1A4A"/>
                <w:sz w:val="18"/>
              </w:rPr>
              <w:t>:59</w:t>
            </w:r>
            <w:r>
              <w:rPr>
                <w:sz w:val="18"/>
              </w:rPr>
              <w:t>)</w:t>
            </w:r>
          </w:p>
        </w:tc>
      </w:tr>
      <w:tr>
        <w:tc>
          <w:tcPr>
            <w:tcW w:type="dxa" w:w="2880"/>
          </w:tcPr>
          <w:p>
            <w:r/>
            <w:r>
              <w:rPr>
                <w:rFonts w:ascii="Consolas" w:hAnsi="Consolas"/>
                <w:color w:val="8A1A4A"/>
                <w:sz w:val="18"/>
              </w:rPr>
              <w:t>PUT /api/db/tables/:tableName/:id</w:t>
            </w:r>
          </w:p>
        </w:tc>
        <w:tc>
          <w:tcPr>
            <w:tcW w:type="dxa" w:w="2880"/>
          </w:tcPr>
          <w:p>
            <w:r/>
            <w:r>
              <w:rPr>
                <w:rFonts w:ascii="Consolas" w:hAnsi="Consolas"/>
                <w:color w:val="8A1A4A"/>
                <w:sz w:val="18"/>
              </w:rPr>
              <w:t>updateTableRow</w:t>
            </w:r>
          </w:p>
        </w:tc>
        <w:tc>
          <w:tcPr>
            <w:tcW w:type="dxa" w:w="2880"/>
          </w:tcPr>
          <w:p>
            <w:r/>
            <w:r>
              <w:rPr>
                <w:sz w:val="18"/>
              </w:rPr>
              <w:t xml:space="preserve">update </w:t>
            </w:r>
            <w:r>
              <w:rPr>
                <w:b/>
                <w:sz w:val="18"/>
              </w:rPr>
              <w:t>exactly one column</w:t>
            </w:r>
            <w:r>
              <w:rPr>
                <w:sz w:val="18"/>
              </w:rPr>
              <w:t xml:space="preserve"> (</w:t>
            </w:r>
            <w:r>
              <w:rPr>
                <w:rFonts w:ascii="Consolas" w:hAnsi="Consolas"/>
                <w:color w:val="8A1A4A"/>
                <w:sz w:val="18"/>
              </w:rPr>
              <w:t>WHERE id = $2</w:t>
            </w:r>
            <w:r>
              <w:rPr>
                <w:sz w:val="18"/>
              </w:rPr>
              <w:t>) (</w:t>
            </w:r>
            <w:r>
              <w:rPr>
                <w:rFonts w:ascii="Consolas" w:hAnsi="Consolas"/>
                <w:color w:val="8A1A4A"/>
                <w:sz w:val="18"/>
              </w:rPr>
              <w:t>db.controller.js:68</w:t>
            </w:r>
            <w:r>
              <w:rPr>
                <w:sz w:val="18"/>
              </w:rPr>
              <w:t xml:space="preserve">, </w:t>
            </w:r>
            <w:r>
              <w:rPr>
                <w:rFonts w:ascii="Consolas" w:hAnsi="Consolas"/>
                <w:color w:val="8A1A4A"/>
                <w:sz w:val="18"/>
              </w:rPr>
              <w:t>:95</w:t>
            </w:r>
            <w:r>
              <w:rPr>
                <w:sz w:val="18"/>
              </w:rPr>
              <w:t>)</w:t>
            </w:r>
          </w:p>
        </w:tc>
      </w:tr>
      <w:tr>
        <w:tc>
          <w:tcPr>
            <w:tcW w:type="dxa" w:w="2880"/>
          </w:tcPr>
          <w:p>
            <w:r/>
            <w:r>
              <w:rPr>
                <w:rFonts w:ascii="Consolas" w:hAnsi="Consolas"/>
                <w:color w:val="8A1A4A"/>
                <w:sz w:val="18"/>
              </w:rPr>
              <w:t>DELETE /api/db/tables/:tableName/:id</w:t>
            </w:r>
          </w:p>
        </w:tc>
        <w:tc>
          <w:tcPr>
            <w:tcW w:type="dxa" w:w="2880"/>
          </w:tcPr>
          <w:p>
            <w:r/>
            <w:r>
              <w:rPr>
                <w:rFonts w:ascii="Consolas" w:hAnsi="Consolas"/>
                <w:color w:val="8A1A4A"/>
                <w:sz w:val="18"/>
              </w:rPr>
              <w:t>deleteTableRow</w:t>
            </w:r>
          </w:p>
        </w:tc>
        <w:tc>
          <w:tcPr>
            <w:tcW w:type="dxa" w:w="2880"/>
          </w:tcPr>
          <w:p>
            <w:r/>
            <w:r>
              <w:rPr>
                <w:sz w:val="18"/>
              </w:rPr>
              <w:t>delete one row by id (</w:t>
            </w:r>
            <w:r>
              <w:rPr>
                <w:rFonts w:ascii="Consolas" w:hAnsi="Consolas"/>
                <w:color w:val="8A1A4A"/>
                <w:sz w:val="18"/>
              </w:rPr>
              <w:t>db.controller.js:109</w:t>
            </w:r>
            <w:r>
              <w:rPr>
                <w:sz w:val="18"/>
              </w:rPr>
              <w:t xml:space="preserve">, </w:t>
            </w:r>
            <w:r>
              <w:rPr>
                <w:rFonts w:ascii="Consolas" w:hAnsi="Consolas"/>
                <w:color w:val="8A1A4A"/>
                <w:sz w:val="18"/>
              </w:rPr>
              <w:t>:121</w:t>
            </w:r>
            <w:r>
              <w:rPr>
                <w:sz w:val="18"/>
              </w:rPr>
              <w:t>)</w:t>
            </w:r>
          </w:p>
        </w:tc>
      </w:tr>
    </w:tbl>
    <w:p>
      <w:pPr>
        <w:spacing w:after="80"/>
      </w:pPr>
    </w:p>
    <w:p>
      <w:r>
        <w:rPr>
          <w:b/>
        </w:rPr>
        <w:t>Injection posture:</w:t>
      </w:r>
      <w:r>
        <w:t xml:space="preserve"> table and column names are </w:t>
      </w:r>
      <w:r>
        <w:rPr>
          <w:b/>
        </w:rPr>
        <w:t>string‑interpolated</w:t>
      </w:r>
      <w:r>
        <w:t xml:space="preserve"> into SQL (</w:t>
      </w:r>
      <w:r>
        <w:rPr>
          <w:rFonts w:ascii="Consolas" w:hAnsi="Consolas"/>
          <w:color w:val="8A1A4A"/>
          <w:sz w:val="19"/>
        </w:rPr>
        <w:t>"${tableName}"</w:t>
      </w:r>
      <w:r>
        <w:t xml:space="preserve">, </w:t>
      </w:r>
      <w:r>
        <w:rPr>
          <w:rFonts w:ascii="Consolas" w:hAnsi="Consolas"/>
          <w:color w:val="8A1A4A"/>
          <w:sz w:val="19"/>
        </w:rPr>
        <w:t>"${columnName}"</w:t>
      </w:r>
      <w:r>
        <w:t xml:space="preserve">, e.g. </w:t>
      </w:r>
      <w:r>
        <w:rPr>
          <w:rFonts w:ascii="Consolas" w:hAnsi="Consolas"/>
          <w:color w:val="8A1A4A"/>
          <w:sz w:val="19"/>
        </w:rPr>
        <w:t>db.controller.js:59</w:t>
      </w:r>
      <w:r>
        <w:t xml:space="preserve">, </w:t>
      </w:r>
      <w:r>
        <w:rPr>
          <w:rFonts w:ascii="Consolas" w:hAnsi="Consolas"/>
          <w:color w:val="8A1A4A"/>
          <w:sz w:val="19"/>
        </w:rPr>
        <w:t>:95</w:t>
      </w:r>
      <w:r>
        <w:t xml:space="preserve">). The mitigation is that both are </w:t>
      </w:r>
      <w:r>
        <w:rPr>
          <w:b/>
        </w:rPr>
        <w:t>validated to exist</w:t>
      </w:r>
      <w:r>
        <w:t xml:space="preserve"> against </w:t>
      </w:r>
      <w:r>
        <w:rPr>
          <w:rFonts w:ascii="Consolas" w:hAnsi="Consolas"/>
          <w:color w:val="8A1A4A"/>
          <w:sz w:val="19"/>
        </w:rPr>
        <w:t>information_schema</w:t>
      </w:r>
      <w:r>
        <w:t xml:space="preserve"> first (</w:t>
      </w:r>
      <w:r>
        <w:rPr>
          <w:rFonts w:ascii="Consolas" w:hAnsi="Consolas"/>
          <w:color w:val="8A1A4A"/>
          <w:sz w:val="19"/>
        </w:rPr>
        <w:t>db.controller.js:42‑49</w:t>
      </w:r>
      <w:r>
        <w:t xml:space="preserve">, </w:t>
      </w:r>
      <w:r>
        <w:rPr>
          <w:rFonts w:ascii="Consolas" w:hAnsi="Consolas"/>
          <w:color w:val="8A1A4A"/>
          <w:sz w:val="19"/>
        </w:rPr>
        <w:t>:84‑89</w:t>
      </w:r>
      <w:r>
        <w:t xml:space="preserve">, </w:t>
      </w:r>
      <w:r>
        <w:rPr>
          <w:rFonts w:ascii="Consolas" w:hAnsi="Consolas"/>
          <w:color w:val="8A1A4A"/>
          <w:sz w:val="19"/>
        </w:rPr>
        <w:t>:114‑119</w:t>
      </w:r>
      <w:r>
        <w:t>), and a Zod schema (</w:t>
      </w:r>
      <w:r>
        <w:rPr>
          <w:rFonts w:ascii="Consolas" w:hAnsi="Consolas"/>
          <w:color w:val="8A1A4A"/>
          <w:sz w:val="19"/>
        </w:rPr>
        <w:t>updateRowSchema</w:t>
      </w:r>
      <w:r>
        <w:t xml:space="preserve">, </w:t>
      </w:r>
      <w:r>
        <w:rPr>
          <w:rFonts w:ascii="Consolas" w:hAnsi="Consolas"/>
          <w:color w:val="8A1A4A"/>
          <w:sz w:val="19"/>
        </w:rPr>
        <w:t>db.controller.js:5‑7</w:t>
      </w:r>
      <w:r>
        <w:t xml:space="preserve">) forces </w:t>
      </w:r>
      <w:r>
        <w:rPr>
          <w:b/>
        </w:rPr>
        <w:t>exactly one</w:t>
      </w:r>
      <w:r>
        <w:t xml:space="preserve"> column per </w:t>
      </w:r>
      <w:r>
        <w:rPr>
          <w:rFonts w:ascii="Consolas" w:hAnsi="Consolas"/>
          <w:color w:val="8A1A4A"/>
          <w:sz w:val="19"/>
        </w:rPr>
        <w:t>PUT</w:t>
      </w:r>
      <w:r>
        <w:t xml:space="preserve">. Values are properly parameterized. </w:t>
      </w:r>
      <w:r>
        <w:rPr>
          <w:b/>
        </w:rPr>
        <w:t>Assumptions to note:</w:t>
      </w:r>
      <w:r>
        <w:t xml:space="preserve"> </w:t>
      </w:r>
      <w:r>
        <w:rPr>
          <w:rFonts w:ascii="Consolas" w:hAnsi="Consolas"/>
          <w:color w:val="8A1A4A"/>
          <w:sz w:val="19"/>
        </w:rPr>
        <w:t>updateTableRow</w:t>
      </w:r>
      <w:r>
        <w:t>/</w:t>
      </w:r>
      <w:r>
        <w:rPr>
          <w:rFonts w:ascii="Consolas" w:hAnsi="Consolas"/>
          <w:color w:val="8A1A4A"/>
          <w:sz w:val="19"/>
        </w:rPr>
        <w:t>deleteTableRow</w:t>
      </w:r>
      <w:r>
        <w:t xml:space="preserve"> assume every table has an </w:t>
      </w:r>
      <w:r>
        <w:rPr>
          <w:rFonts w:ascii="Consolas" w:hAnsi="Consolas"/>
          <w:color w:val="8A1A4A"/>
          <w:sz w:val="19"/>
        </w:rPr>
        <w:t>id</w:t>
      </w:r>
      <w:r>
        <w:t xml:space="preserve"> column (</w:t>
      </w:r>
      <w:r>
        <w:rPr>
          <w:rFonts w:ascii="Consolas" w:hAnsi="Consolas"/>
          <w:color w:val="8A1A4A"/>
          <w:sz w:val="19"/>
        </w:rPr>
        <w:t>WHERE id = …</w:t>
      </w:r>
      <w:r>
        <w:t xml:space="preserve">) — tables keyed on </w:t>
      </w:r>
      <w:r>
        <w:rPr>
          <w:rFonts w:ascii="Consolas" w:hAnsi="Consolas"/>
          <w:color w:val="8A1A4A"/>
          <w:sz w:val="19"/>
        </w:rPr>
        <w:t>SERIAL id</w:t>
      </w:r>
      <w:r>
        <w:t xml:space="preserve"> are fine, but the </w:t>
      </w:r>
      <w:r>
        <w:rPr>
          <w:rFonts w:ascii="Consolas" w:hAnsi="Consolas"/>
          <w:color w:val="8A1A4A"/>
          <w:sz w:val="19"/>
        </w:rPr>
        <w:t>WHERE id = $</w:t>
      </w:r>
      <w:r>
        <w:t xml:space="preserve"> string will fail on any table without an </w:t>
      </w:r>
      <w:r>
        <w:rPr>
          <w:rFonts w:ascii="Consolas" w:hAnsi="Consolas"/>
          <w:color w:val="8A1A4A"/>
          <w:sz w:val="19"/>
        </w:rPr>
        <w:t>id</w:t>
      </w:r>
      <w:r>
        <w:t xml:space="preserve">. </w:t>
      </w:r>
      <w:r>
        <w:rPr>
          <w:b/>
        </w:rPr>
        <w:t>Decided direction (product owner):</w:t>
      </w:r>
      <w:r>
        <w:t xml:space="preserve"> re‑home this behind the </w:t>
      </w:r>
      <w:r>
        <w:rPr>
          <w:rFonts w:ascii="Consolas" w:hAnsi="Consolas"/>
          <w:color w:val="8A1A4A"/>
          <w:sz w:val="19"/>
        </w:rPr>
        <w:t>ADMIN_PHONE_NUMBERS</w:t>
      </w:r>
      <w:r>
        <w:t xml:space="preserve"> allowlist (doc 04) rather than plain </w:t>
      </w:r>
      <w:r>
        <w:rPr>
          <w:rFonts w:ascii="Consolas" w:hAnsi="Consolas"/>
          <w:color w:val="8A1A4A"/>
          <w:sz w:val="19"/>
        </w:rPr>
        <w:t>authenticateToken</w:t>
      </w:r>
      <w:r>
        <w:t>; documented in doc 17 as a pending code change, not yet done.</w:t>
      </w:r>
    </w:p>
    <w:p>
      <w:pPr>
        <w:pStyle w:val="Heading2"/>
      </w:pPr>
      <w:r>
        <w:t>11. Legacy / cleanup hazards</w:t>
      </w:r>
    </w:p>
    <w:p>
      <w:r>
        <w:rPr>
          <w:b/>
        </w:rPr>
        <w:t>SQLite is dead but still shipped.</w:t>
      </w:r>
      <w:r>
        <w:t xml:space="preserve"> </w:t>
      </w:r>
      <w:r>
        <w:rPr>
          <w:rFonts w:ascii="Consolas" w:hAnsi="Consolas"/>
          <w:color w:val="8A1A4A"/>
          <w:sz w:val="19"/>
        </w:rPr>
        <w:t>sqlite.service.js</w:t>
      </w:r>
      <w:r>
        <w:t xml:space="preserve"> runs a </w:t>
      </w:r>
      <w:r>
        <w:rPr>
          <w:rFonts w:ascii="Consolas" w:hAnsi="Consolas"/>
          <w:color w:val="8A1A4A"/>
          <w:sz w:val="19"/>
        </w:rPr>
        <w:t>better-sqlite3</w:t>
      </w:r>
      <w:r>
        <w:t xml:space="preserve"> </w:t>
      </w:r>
      <w:r>
        <w:rPr>
          <w:rFonts w:ascii="Consolas" w:hAnsi="Consolas"/>
          <w:color w:val="8A1A4A"/>
          <w:sz w:val="19"/>
        </w:rPr>
        <w:t>initDB()</w:t>
      </w:r>
      <w:r>
        <w:t xml:space="preserve"> at import time against </w:t>
      </w:r>
      <w:r>
        <w:rPr>
          <w:rFonts w:ascii="Consolas" w:hAnsi="Consolas"/>
          <w:color w:val="8A1A4A"/>
          <w:sz w:val="19"/>
        </w:rPr>
        <w:t>backend/src/database/slayhealth.db</w:t>
      </w:r>
      <w:r>
        <w:t xml:space="preserve">, but </w:t>
      </w:r>
      <w:r>
        <w:rPr>
          <w:b/>
        </w:rPr>
        <w:t>nothing in `backend/src/` imports it</w:t>
      </w:r>
      <w:r>
        <w:t xml:space="preserve"> — only test scripts and scratch seeders do. Its schema is a </w:t>
      </w:r>
      <w:r>
        <w:rPr>
          <w:b/>
        </w:rPr>
        <w:t>stale subset</w:t>
      </w:r>
      <w:r>
        <w:t xml:space="preserve"> of Postgres (its </w:t>
      </w:r>
      <w:r>
        <w:rPr>
          <w:rFonts w:ascii="Consolas" w:hAnsi="Consolas"/>
          <w:color w:val="8A1A4A"/>
          <w:sz w:val="19"/>
        </w:rPr>
        <w:t>matches</w:t>
      </w:r>
      <w:r>
        <w:t xml:space="preserve"> has no </w:t>
      </w:r>
      <w:r>
        <w:rPr>
          <w:rFonts w:ascii="Consolas" w:hAnsi="Consolas"/>
          <w:color w:val="8A1A4A"/>
          <w:sz w:val="19"/>
        </w:rPr>
        <w:t>user_id</w:t>
      </w:r>
      <w:r>
        <w:t>/</w:t>
      </w:r>
      <w:r>
        <w:rPr>
          <w:rFonts w:ascii="Consolas" w:hAnsi="Consolas"/>
          <w:color w:val="8A1A4A"/>
          <w:sz w:val="19"/>
        </w:rPr>
        <w:t>presentation_json</w:t>
      </w:r>
      <w:r>
        <w:t>/</w:t>
      </w:r>
      <w:r>
        <w:rPr>
          <w:rFonts w:ascii="Consolas" w:hAnsi="Consolas"/>
          <w:color w:val="8A1A4A"/>
          <w:sz w:val="19"/>
        </w:rPr>
        <w:t>ai_narrative</w:t>
      </w:r>
      <w:r>
        <w:t xml:space="preserve">; its </w:t>
      </w:r>
      <w:r>
        <w:rPr>
          <w:rFonts w:ascii="Consolas" w:hAnsi="Consolas"/>
          <w:color w:val="8A1A4A"/>
          <w:sz w:val="19"/>
        </w:rPr>
        <w:t>reports</w:t>
      </w:r>
      <w:r>
        <w:t xml:space="preserve"> has no </w:t>
      </w:r>
      <w:r>
        <w:rPr>
          <w:rFonts w:ascii="Consolas" w:hAnsi="Consolas"/>
          <w:color w:val="8A1A4A"/>
          <w:sz w:val="19"/>
        </w:rPr>
        <w:t>is_mock</w:t>
      </w:r>
      <w:r>
        <w:t xml:space="preserve">; it lacks </w:t>
      </w:r>
      <w:r>
        <w:rPr>
          <w:rFonts w:ascii="Consolas" w:hAnsi="Consolas"/>
          <w:color w:val="8A1A4A"/>
          <w:sz w:val="19"/>
        </w:rPr>
        <w:t>users</w:t>
      </w:r>
      <w:r>
        <w:t>/</w:t>
      </w:r>
      <w:r>
        <w:rPr>
          <w:rFonts w:ascii="Consolas" w:hAnsi="Consolas"/>
          <w:color w:val="8A1A4A"/>
          <w:sz w:val="19"/>
        </w:rPr>
        <w:t>otp_requests</w:t>
      </w:r>
      <w:r>
        <w:t>/</w:t>
      </w:r>
      <w:r>
        <w:rPr>
          <w:rFonts w:ascii="Consolas" w:hAnsi="Consolas"/>
          <w:color w:val="8A1A4A"/>
          <w:sz w:val="19"/>
        </w:rPr>
        <w:t>user_sessions</w:t>
      </w:r>
      <w:r>
        <w:t>/</w:t>
      </w:r>
      <w:r>
        <w:rPr>
          <w:rFonts w:ascii="Consolas" w:hAnsi="Consolas"/>
          <w:color w:val="8A1A4A"/>
          <w:sz w:val="19"/>
        </w:rPr>
        <w:t>prospect_invites</w:t>
      </w:r>
      <w:r>
        <w:t>/</w:t>
      </w:r>
      <w:r>
        <w:rPr>
          <w:rFonts w:ascii="Consolas" w:hAnsi="Consolas"/>
          <w:color w:val="8A1A4A"/>
          <w:sz w:val="19"/>
        </w:rPr>
        <w:t>whatsapp_messages</w:t>
      </w:r>
      <w:r>
        <w:t xml:space="preserve"> entirely). Confirmed on disk:</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Artifact</w:t>
            </w:r>
          </w:p>
        </w:tc>
        <w:tc>
          <w:tcPr>
            <w:tcW w:type="dxa" w:w="4320"/>
          </w:tcPr>
          <w:p>
            <w:r/>
            <w:r>
              <w:rPr>
                <w:b/>
                <w:sz w:val="18"/>
              </w:rPr>
              <w:t>Status</w:t>
            </w:r>
          </w:p>
        </w:tc>
      </w:tr>
      <w:tr>
        <w:tc>
          <w:tcPr>
            <w:tcW w:type="dxa" w:w="4320"/>
          </w:tcPr>
          <w:p>
            <w:r/>
            <w:r>
              <w:rPr>
                <w:rFonts w:ascii="Consolas" w:hAnsi="Consolas"/>
                <w:color w:val="8A1A4A"/>
                <w:sz w:val="18"/>
              </w:rPr>
              <w:t>backend/slayhealth.db</w:t>
            </w:r>
          </w:p>
        </w:tc>
        <w:tc>
          <w:tcPr>
            <w:tcW w:type="dxa" w:w="4320"/>
          </w:tcPr>
          <w:p>
            <w:r/>
            <w:r>
              <w:rPr>
                <w:sz w:val="18"/>
              </w:rPr>
              <w:t xml:space="preserve">git‑tracked, </w:t>
            </w:r>
            <w:r>
              <w:rPr>
                <w:b/>
                <w:sz w:val="18"/>
              </w:rPr>
              <w:t>0 bytes</w:t>
            </w:r>
          </w:p>
        </w:tc>
      </w:tr>
      <w:tr>
        <w:tc>
          <w:tcPr>
            <w:tcW w:type="dxa" w:w="4320"/>
          </w:tcPr>
          <w:p>
            <w:r/>
            <w:r>
              <w:rPr>
                <w:rFonts w:ascii="Consolas" w:hAnsi="Consolas"/>
                <w:color w:val="8A1A4A"/>
                <w:sz w:val="18"/>
              </w:rPr>
              <w:t>backend/src/database/slayhealth.db</w:t>
            </w:r>
          </w:p>
        </w:tc>
        <w:tc>
          <w:tcPr>
            <w:tcW w:type="dxa" w:w="4320"/>
          </w:tcPr>
          <w:p>
            <w:r/>
            <w:r>
              <w:rPr>
                <w:sz w:val="18"/>
              </w:rPr>
              <w:t xml:space="preserve">git‑tracked, </w:t>
            </w:r>
            <w:r>
              <w:rPr>
                <w:b/>
                <w:sz w:val="18"/>
              </w:rPr>
              <w:t>~2.9 MB binary</w:t>
            </w:r>
          </w:p>
        </w:tc>
      </w:tr>
      <w:tr>
        <w:tc>
          <w:tcPr>
            <w:tcW w:type="dxa" w:w="4320"/>
          </w:tcPr>
          <w:p>
            <w:r/>
            <w:r>
              <w:rPr>
                <w:rFonts w:ascii="Consolas" w:hAnsi="Consolas"/>
                <w:color w:val="8A1A4A"/>
                <w:sz w:val="18"/>
              </w:rPr>
              <w:t>better-sqlite3 ^12.11.1</w:t>
            </w:r>
          </w:p>
        </w:tc>
        <w:tc>
          <w:tcPr>
            <w:tcW w:type="dxa" w:w="4320"/>
          </w:tcPr>
          <w:p>
            <w:r/>
            <w:r>
              <w:rPr>
                <w:sz w:val="18"/>
              </w:rPr>
              <w:t xml:space="preserve">still a </w:t>
            </w:r>
            <w:r>
              <w:rPr>
                <w:b/>
                <w:sz w:val="18"/>
              </w:rPr>
              <w:t>production dependency</w:t>
            </w:r>
            <w:r>
              <w:rPr>
                <w:sz w:val="18"/>
              </w:rPr>
              <w:t xml:space="preserve"> (and a native module — a build‑break risk, doc 03 §1)</w:t>
            </w:r>
          </w:p>
        </w:tc>
      </w:tr>
    </w:tbl>
    <w:p>
      <w:pPr>
        <w:spacing w:after="80"/>
      </w:pPr>
    </w:p>
    <w:p>
      <w:r>
        <w:t xml:space="preserve">The hazard is twofold: a new dev editing the wrong store, and a </w:t>
      </w:r>
      <w:r>
        <w:rPr>
          <w:b/>
        </w:rPr>
        <w:t>PII‑laden binary DB committed to git</w:t>
      </w:r>
      <w:r>
        <w:t xml:space="preserve">. Decided direction: delete the service, the dependency, and both binaries (doc 03 §10, doc 21). </w:t>
      </w:r>
      <w:r>
        <w:rPr>
          <w:i/>
        </w:rPr>
        <w:t>(This doc changes no files — that's a separate code change.)</w:t>
      </w:r>
    </w:p>
    <w:p>
      <w:r>
        <w:rPr>
          <w:b/>
        </w:rPr>
        <w:t>`usg_reports` / `usg.routes.js` are legacy too.</w:t>
      </w:r>
      <w:r>
        <w:t xml:space="preserve"> </w:t>
      </w:r>
      <w:r>
        <w:rPr>
          <w:rFonts w:ascii="Consolas" w:hAnsi="Consolas"/>
          <w:color w:val="8A1A4A"/>
          <w:sz w:val="19"/>
        </w:rPr>
        <w:t>usg.controller.js</w:t>
      </w:r>
      <w:r>
        <w:t xml:space="preserve"> writes </w:t>
      </w:r>
      <w:r>
        <w:rPr>
          <w:rFonts w:ascii="Consolas" w:hAnsi="Consolas"/>
          <w:color w:val="8A1A4A"/>
          <w:sz w:val="19"/>
        </w:rPr>
        <w:t>usg_reports</w:t>
      </w:r>
      <w:r>
        <w:t xml:space="preserve">, but </w:t>
      </w:r>
      <w:r>
        <w:rPr>
          <w:b/>
        </w:rPr>
        <w:t>`usg.routes.js` is not mounted</w:t>
      </w:r>
      <w:r>
        <w:t xml:space="preserve"> — </w:t>
      </w:r>
      <w:r>
        <w:rPr>
          <w:rFonts w:ascii="Consolas" w:hAnsi="Consolas"/>
          <w:color w:val="8A1A4A"/>
          <w:sz w:val="19"/>
        </w:rPr>
        <w:t>server.js:88</w:t>
      </w:r>
      <w:r>
        <w:t xml:space="preserve"> remaps </w:t>
      </w:r>
      <w:r>
        <w:rPr>
          <w:rFonts w:ascii="Consolas" w:hAnsi="Consolas"/>
          <w:color w:val="8A1A4A"/>
          <w:sz w:val="19"/>
        </w:rPr>
        <w:t>/api/usg</w:t>
      </w:r>
      <w:r>
        <w:t xml:space="preserve"> to </w:t>
      </w:r>
      <w:r>
        <w:rPr>
          <w:rFonts w:ascii="Consolas" w:hAnsi="Consolas"/>
          <w:color w:val="8A1A4A"/>
          <w:sz w:val="19"/>
        </w:rPr>
        <w:t>radiologyRoutes</w:t>
      </w:r>
      <w:r>
        <w:t xml:space="preserve"> ("Backwards compatibility redirect"). So </w:t>
      </w:r>
      <w:r>
        <w:rPr>
          <w:b/>
        </w:rPr>
        <w:t>new ultrasound data lands in `radiology_reports`</w:t>
      </w:r>
      <w:r>
        <w:t xml:space="preserve">, and </w:t>
      </w:r>
      <w:r>
        <w:rPr>
          <w:rFonts w:ascii="Consolas" w:hAnsi="Consolas"/>
          <w:color w:val="8A1A4A"/>
          <w:sz w:val="19"/>
        </w:rPr>
        <w:t>usg_reports</w:t>
      </w:r>
      <w:r>
        <w:t xml:space="preserve"> survives only as the </w:t>
      </w:r>
      <w:r>
        <w:rPr>
          <w:b/>
        </w:rPr>
        <w:t>read‑only fallback</w:t>
      </w:r>
      <w:r>
        <w:t xml:space="preserve"> inside </w:t>
      </w:r>
      <w:r>
        <w:rPr>
          <w:rFonts w:ascii="Consolas" w:hAnsi="Consolas"/>
          <w:color w:val="8A1A4A"/>
          <w:sz w:val="19"/>
        </w:rPr>
        <w:t>fetchRadiologyByIdentity</w:t>
      </w:r>
      <w:r>
        <w:t xml:space="preserve"> (</w:t>
      </w:r>
      <w:r>
        <w:rPr>
          <w:rFonts w:ascii="Consolas" w:hAnsi="Consolas"/>
          <w:color w:val="8A1A4A"/>
          <w:sz w:val="19"/>
        </w:rPr>
        <w:t>radiologyLookup.service.js:42‑65</w:t>
      </w:r>
      <w:r>
        <w:t>) for pre‑migration USG‑only rows.</w:t>
      </w:r>
    </w:p>
    <w:p>
      <w:pPr>
        <w:pStyle w:val="Heading2"/>
      </w:pPr>
      <w:r>
        <w:t>12. All TTL / lifetime constants in one place</w:t>
      </w:r>
    </w:p>
    <w:p>
      <w:r>
        <w:t xml:space="preserve">Verbatim from source. Auth/session details live in </w:t>
      </w:r>
      <w:r>
        <w:rPr>
          <w:b/>
        </w:rPr>
        <w:t>doc 04</w:t>
      </w:r>
      <w:r>
        <w:t xml:space="preserve">; this table is the storage‑lens summary. All non‑auth product thresholds elsewhere are </w:t>
      </w:r>
      <w:r>
        <w:rPr>
          <w:b/>
        </w:rPr>
        <w:t>[interim]</w:t>
      </w:r>
      <w:r>
        <w:t>; the values here are operational, not clinical.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Value</w:t>
            </w:r>
          </w:p>
        </w:tc>
        <w:tc>
          <w:tcPr>
            <w:tcW w:type="dxa" w:w="2880"/>
          </w:tcPr>
          <w:p>
            <w:r/>
            <w:r>
              <w:rPr>
                <w:b/>
                <w:sz w:val="18"/>
              </w:rPr>
              <w:t>Where</w:t>
            </w:r>
          </w:p>
        </w:tc>
      </w:tr>
      <w:tr>
        <w:tc>
          <w:tcPr>
            <w:tcW w:type="dxa" w:w="2880"/>
          </w:tcPr>
          <w:p>
            <w:r/>
            <w:r>
              <w:rPr>
                <w:sz w:val="18"/>
              </w:rPr>
              <w:t>OTP expiry</w:t>
            </w:r>
          </w:p>
        </w:tc>
        <w:tc>
          <w:tcPr>
            <w:tcW w:type="dxa" w:w="2880"/>
          </w:tcPr>
          <w:p>
            <w:r/>
            <w:r>
              <w:rPr>
                <w:b/>
                <w:sz w:val="18"/>
              </w:rPr>
              <w:t>5 min</w:t>
            </w:r>
            <w:r>
              <w:rPr>
                <w:sz w:val="18"/>
              </w:rPr>
              <w:t xml:space="preserve"> (</w:t>
            </w:r>
            <w:r>
              <w:rPr>
                <w:rFonts w:ascii="Consolas" w:hAnsi="Consolas"/>
                <w:color w:val="8A1A4A"/>
                <w:sz w:val="18"/>
              </w:rPr>
              <w:t>OTP_EXPIRY_MINUTES=5</w:t>
            </w:r>
            <w:r>
              <w:rPr>
                <w:sz w:val="18"/>
              </w:rPr>
              <w:t>)</w:t>
            </w:r>
          </w:p>
        </w:tc>
        <w:tc>
          <w:tcPr>
            <w:tcW w:type="dxa" w:w="2880"/>
          </w:tcPr>
          <w:p>
            <w:r/>
            <w:r>
              <w:rPr>
                <w:rFonts w:ascii="Consolas" w:hAnsi="Consolas"/>
                <w:color w:val="8A1A4A"/>
                <w:sz w:val="18"/>
              </w:rPr>
              <w:t>otp.service.js:9</w:t>
            </w:r>
          </w:p>
        </w:tc>
      </w:tr>
      <w:tr>
        <w:tc>
          <w:tcPr>
            <w:tcW w:type="dxa" w:w="2880"/>
          </w:tcPr>
          <w:p>
            <w:r/>
            <w:r>
              <w:rPr>
                <w:sz w:val="18"/>
              </w:rPr>
              <w:t>OTP lockout</w:t>
            </w:r>
          </w:p>
        </w:tc>
        <w:tc>
          <w:tcPr>
            <w:tcW w:type="dxa" w:w="2880"/>
          </w:tcPr>
          <w:p>
            <w:r/>
            <w:r>
              <w:rPr>
                <w:b/>
                <w:sz w:val="18"/>
              </w:rPr>
              <w:t>900 s</w:t>
            </w:r>
            <w:r>
              <w:rPr>
                <w:sz w:val="18"/>
              </w:rPr>
              <w:t xml:space="preserve"> (</w:t>
            </w:r>
            <w:r>
              <w:rPr>
                <w:rFonts w:ascii="Consolas" w:hAnsi="Consolas"/>
                <w:color w:val="8A1A4A"/>
                <w:sz w:val="18"/>
              </w:rPr>
              <w:t>LOCKOUT_SECONDS=900</w:t>
            </w:r>
            <w:r>
              <w:rPr>
                <w:sz w:val="18"/>
              </w:rPr>
              <w:t>)</w:t>
            </w:r>
          </w:p>
        </w:tc>
        <w:tc>
          <w:tcPr>
            <w:tcW w:type="dxa" w:w="2880"/>
          </w:tcPr>
          <w:p>
            <w:r/>
            <w:r>
              <w:rPr>
                <w:rFonts w:ascii="Consolas" w:hAnsi="Consolas"/>
                <w:color w:val="8A1A4A"/>
                <w:sz w:val="18"/>
              </w:rPr>
              <w:t>otp.service.js:10</w:t>
            </w:r>
          </w:p>
        </w:tc>
      </w:tr>
      <w:tr>
        <w:tc>
          <w:tcPr>
            <w:tcW w:type="dxa" w:w="2880"/>
          </w:tcPr>
          <w:p>
            <w:r/>
            <w:r>
              <w:rPr>
                <w:sz w:val="18"/>
              </w:rPr>
              <w:t>OTP send limit / minute</w:t>
            </w:r>
          </w:p>
        </w:tc>
        <w:tc>
          <w:tcPr>
            <w:tcW w:type="dxa" w:w="2880"/>
          </w:tcPr>
          <w:p>
            <w:r/>
            <w:r>
              <w:rPr>
                <w:b/>
                <w:sz w:val="18"/>
              </w:rPr>
              <w:t>3</w:t>
            </w:r>
            <w:r>
              <w:rPr>
                <w:sz w:val="18"/>
              </w:rPr>
              <w:t xml:space="preserve"> (</w:t>
            </w:r>
            <w:r>
              <w:rPr>
                <w:rFonts w:ascii="Consolas" w:hAnsi="Consolas"/>
                <w:color w:val="8A1A4A"/>
                <w:sz w:val="18"/>
              </w:rPr>
              <w:t>MINUTE_LIMIT=3</w:t>
            </w:r>
            <w:r>
              <w:rPr>
                <w:sz w:val="18"/>
              </w:rPr>
              <w:t>)</w:t>
            </w:r>
          </w:p>
        </w:tc>
        <w:tc>
          <w:tcPr>
            <w:tcW w:type="dxa" w:w="2880"/>
          </w:tcPr>
          <w:p>
            <w:r/>
            <w:r>
              <w:rPr>
                <w:rFonts w:ascii="Consolas" w:hAnsi="Consolas"/>
                <w:color w:val="8A1A4A"/>
                <w:sz w:val="18"/>
              </w:rPr>
              <w:t>otp.service.js:11</w:t>
            </w:r>
          </w:p>
        </w:tc>
      </w:tr>
      <w:tr>
        <w:tc>
          <w:tcPr>
            <w:tcW w:type="dxa" w:w="2880"/>
          </w:tcPr>
          <w:p>
            <w:r/>
            <w:r>
              <w:rPr>
                <w:sz w:val="18"/>
              </w:rPr>
              <w:t>OTP send limit / hour</w:t>
            </w:r>
          </w:p>
        </w:tc>
        <w:tc>
          <w:tcPr>
            <w:tcW w:type="dxa" w:w="2880"/>
          </w:tcPr>
          <w:p>
            <w:r/>
            <w:r>
              <w:rPr>
                <w:b/>
                <w:sz w:val="18"/>
              </w:rPr>
              <w:t>5</w:t>
            </w:r>
            <w:r>
              <w:rPr>
                <w:sz w:val="18"/>
              </w:rPr>
              <w:t xml:space="preserve"> (</w:t>
            </w:r>
            <w:r>
              <w:rPr>
                <w:rFonts w:ascii="Consolas" w:hAnsi="Consolas"/>
                <w:color w:val="8A1A4A"/>
                <w:sz w:val="18"/>
              </w:rPr>
              <w:t>HOUR_LIMIT=5</w:t>
            </w:r>
            <w:r>
              <w:rPr>
                <w:sz w:val="18"/>
              </w:rPr>
              <w:t>)</w:t>
            </w:r>
          </w:p>
        </w:tc>
        <w:tc>
          <w:tcPr>
            <w:tcW w:type="dxa" w:w="2880"/>
          </w:tcPr>
          <w:p>
            <w:r/>
            <w:r>
              <w:rPr>
                <w:rFonts w:ascii="Consolas" w:hAnsi="Consolas"/>
                <w:color w:val="8A1A4A"/>
                <w:sz w:val="18"/>
              </w:rPr>
              <w:t>otp.service.js:12</w:t>
            </w:r>
          </w:p>
        </w:tc>
      </w:tr>
      <w:tr>
        <w:tc>
          <w:tcPr>
            <w:tcW w:type="dxa" w:w="2880"/>
          </w:tcPr>
          <w:p>
            <w:r/>
            <w:r>
              <w:rPr>
                <w:sz w:val="18"/>
              </w:rPr>
              <w:t>OTP max verify attempts</w:t>
            </w:r>
          </w:p>
        </w:tc>
        <w:tc>
          <w:tcPr>
            <w:tcW w:type="dxa" w:w="2880"/>
          </w:tcPr>
          <w:p>
            <w:r/>
            <w:r>
              <w:rPr>
                <w:b/>
                <w:sz w:val="18"/>
              </w:rPr>
              <w:t>5</w:t>
            </w:r>
            <w:r>
              <w:rPr>
                <w:sz w:val="18"/>
              </w:rPr>
              <w:t xml:space="preserve"> (</w:t>
            </w:r>
            <w:r>
              <w:rPr>
                <w:rFonts w:ascii="Consolas" w:hAnsi="Consolas"/>
                <w:color w:val="8A1A4A"/>
                <w:sz w:val="18"/>
              </w:rPr>
              <w:t>MAX_VERIFY_ATTEMPTS=5</w:t>
            </w:r>
            <w:r>
              <w:rPr>
                <w:sz w:val="18"/>
              </w:rPr>
              <w:t>)</w:t>
            </w:r>
          </w:p>
        </w:tc>
        <w:tc>
          <w:tcPr>
            <w:tcW w:type="dxa" w:w="2880"/>
          </w:tcPr>
          <w:p>
            <w:r/>
            <w:r>
              <w:rPr>
                <w:rFonts w:ascii="Consolas" w:hAnsi="Consolas"/>
                <w:color w:val="8A1A4A"/>
                <w:sz w:val="18"/>
              </w:rPr>
              <w:t>otp.service.js:13</w:t>
            </w:r>
          </w:p>
        </w:tc>
      </w:tr>
      <w:tr>
        <w:tc>
          <w:tcPr>
            <w:tcW w:type="dxa" w:w="2880"/>
          </w:tcPr>
          <w:p>
            <w:r/>
            <w:r>
              <w:rPr>
                <w:sz w:val="18"/>
              </w:rPr>
              <w:t>OTP/RL bypass phone</w:t>
            </w:r>
          </w:p>
        </w:tc>
        <w:tc>
          <w:tcPr>
            <w:tcW w:type="dxa" w:w="2880"/>
          </w:tcPr>
          <w:p>
            <w:r/>
            <w:r>
              <w:rPr>
                <w:rFonts w:ascii="Consolas" w:hAnsi="Consolas"/>
                <w:color w:val="8A1A4A"/>
                <w:sz w:val="18"/>
              </w:rPr>
              <w:t>+917063992027</w:t>
            </w:r>
            <w:r>
              <w:rPr>
                <w:sz w:val="18"/>
              </w:rPr>
              <w:t xml:space="preserve"> (and </w:t>
            </w:r>
            <w:r>
              <w:rPr>
                <w:rFonts w:ascii="Consolas" w:hAnsi="Consolas"/>
                <w:color w:val="8A1A4A"/>
                <w:sz w:val="18"/>
              </w:rPr>
              <w:t>DISABLE_RATE_LIMIT=true</w:t>
            </w:r>
            <w:r>
              <w:rPr>
                <w:sz w:val="18"/>
              </w:rPr>
              <w:t>)</w:t>
            </w:r>
          </w:p>
        </w:tc>
        <w:tc>
          <w:tcPr>
            <w:tcW w:type="dxa" w:w="2880"/>
          </w:tcPr>
          <w:p>
            <w:r/>
            <w:r>
              <w:rPr>
                <w:rFonts w:ascii="Consolas" w:hAnsi="Consolas"/>
                <w:color w:val="8A1A4A"/>
                <w:sz w:val="18"/>
              </w:rPr>
              <w:t>otp.service.js:53</w:t>
            </w:r>
          </w:p>
        </w:tc>
      </w:tr>
      <w:tr>
        <w:tc>
          <w:tcPr>
            <w:tcW w:type="dxa" w:w="2880"/>
          </w:tcPr>
          <w:p>
            <w:r/>
            <w:r>
              <w:rPr>
                <w:sz w:val="18"/>
              </w:rPr>
              <w:t>bcrypt salt rounds</w:t>
            </w:r>
          </w:p>
        </w:tc>
        <w:tc>
          <w:tcPr>
            <w:tcW w:type="dxa" w:w="2880"/>
          </w:tcPr>
          <w:p>
            <w:r/>
            <w:r>
              <w:rPr>
                <w:b/>
                <w:sz w:val="18"/>
              </w:rPr>
              <w:t>10</w:t>
            </w:r>
            <w:r>
              <w:rPr>
                <w:sz w:val="18"/>
              </w:rPr>
              <w:t xml:space="preserve"> (OTP hash &amp; refresh hash)</w:t>
            </w:r>
          </w:p>
        </w:tc>
        <w:tc>
          <w:tcPr>
            <w:tcW w:type="dxa" w:w="2880"/>
          </w:tcPr>
          <w:p>
            <w:r/>
            <w:r>
              <w:rPr>
                <w:rFonts w:ascii="Consolas" w:hAnsi="Consolas"/>
                <w:color w:val="8A1A4A"/>
                <w:sz w:val="18"/>
              </w:rPr>
              <w:t>otp.service.js</w:t>
            </w:r>
            <w:r>
              <w:rPr>
                <w:sz w:val="18"/>
              </w:rPr>
              <w:t xml:space="preserve">, </w:t>
            </w:r>
            <w:r>
              <w:rPr>
                <w:rFonts w:ascii="Consolas" w:hAnsi="Consolas"/>
                <w:color w:val="8A1A4A"/>
                <w:sz w:val="18"/>
              </w:rPr>
              <w:t>jwt.service.js:121</w:t>
            </w:r>
          </w:p>
        </w:tc>
      </w:tr>
      <w:tr>
        <w:tc>
          <w:tcPr>
            <w:tcW w:type="dxa" w:w="2880"/>
          </w:tcPr>
          <w:p>
            <w:r/>
            <w:r>
              <w:rPr>
                <w:sz w:val="18"/>
              </w:rPr>
              <w:t>Refresh‑session validity</w:t>
            </w:r>
          </w:p>
        </w:tc>
        <w:tc>
          <w:tcPr>
            <w:tcW w:type="dxa" w:w="2880"/>
          </w:tcPr>
          <w:p>
            <w:r/>
            <w:r>
              <w:rPr>
                <w:b/>
                <w:sz w:val="18"/>
              </w:rPr>
              <w:t>7 days</w:t>
            </w:r>
            <w:r>
              <w:rPr>
                <w:sz w:val="18"/>
              </w:rPr>
              <w:t xml:space="preserve"> — </w:t>
            </w:r>
            <w:r>
              <w:rPr>
                <w:rFonts w:ascii="Consolas" w:hAnsi="Consolas"/>
                <w:color w:val="8A1A4A"/>
                <w:sz w:val="18"/>
              </w:rPr>
              <w:t>created_at + INTERVAL '7 days' AND revoked_at IS NULL</w:t>
            </w:r>
            <w:r>
              <w:rPr>
                <w:sz w:val="18"/>
              </w:rPr>
              <w:t xml:space="preserve"> (no </w:t>
            </w:r>
            <w:r>
              <w:rPr>
                <w:rFonts w:ascii="Consolas" w:hAnsi="Consolas"/>
                <w:color w:val="8A1A4A"/>
                <w:sz w:val="18"/>
              </w:rPr>
              <w:t>expires_at</w:t>
            </w:r>
            <w:r>
              <w:rPr>
                <w:sz w:val="18"/>
              </w:rPr>
              <w:t xml:space="preserve"> column)</w:t>
            </w:r>
          </w:p>
        </w:tc>
        <w:tc>
          <w:tcPr>
            <w:tcW w:type="dxa" w:w="2880"/>
          </w:tcPr>
          <w:p>
            <w:r/>
            <w:r>
              <w:rPr>
                <w:rFonts w:ascii="Consolas" w:hAnsi="Consolas"/>
                <w:color w:val="8A1A4A"/>
                <w:sz w:val="18"/>
              </w:rPr>
              <w:t>jwt.service.js:146</w:t>
            </w:r>
          </w:p>
        </w:tc>
      </w:tr>
      <w:tr>
        <w:tc>
          <w:tcPr>
            <w:tcW w:type="dxa" w:w="2880"/>
          </w:tcPr>
          <w:p>
            <w:r/>
            <w:r>
              <w:rPr>
                <w:sz w:val="18"/>
              </w:rPr>
              <w:t>LLM cache TTL</w:t>
            </w:r>
          </w:p>
        </w:tc>
        <w:tc>
          <w:tcPr>
            <w:tcW w:type="dxa" w:w="2880"/>
          </w:tcPr>
          <w:p>
            <w:r/>
            <w:r>
              <w:rPr>
                <w:b/>
                <w:sz w:val="18"/>
              </w:rPr>
              <w:t>2 592 000 s (30 days)</w:t>
            </w:r>
          </w:p>
        </w:tc>
        <w:tc>
          <w:tcPr>
            <w:tcW w:type="dxa" w:w="2880"/>
          </w:tcPr>
          <w:p>
            <w:r/>
            <w:r>
              <w:rPr>
                <w:rFonts w:ascii="Consolas" w:hAnsi="Consolas"/>
                <w:color w:val="8A1A4A"/>
                <w:sz w:val="18"/>
              </w:rPr>
              <w:t>llm.service.js:72</w:t>
            </w:r>
          </w:p>
        </w:tc>
      </w:tr>
      <w:tr>
        <w:tc>
          <w:tcPr>
            <w:tcW w:type="dxa" w:w="2880"/>
          </w:tcPr>
          <w:p>
            <w:r/>
            <w:r>
              <w:rPr>
                <w:sz w:val="18"/>
              </w:rPr>
              <w:t>Report cleanup age</w:t>
            </w:r>
          </w:p>
        </w:tc>
        <w:tc>
          <w:tcPr>
            <w:tcW w:type="dxa" w:w="2880"/>
          </w:tcPr>
          <w:p>
            <w:r/>
            <w:r>
              <w:rPr>
                <w:b/>
                <w:sz w:val="18"/>
              </w:rPr>
              <w:t>&gt; 1 day</w:t>
            </w:r>
            <w:r>
              <w:rPr>
                <w:sz w:val="18"/>
              </w:rPr>
              <w:t>, hourly, orphan pathology reports only</w:t>
            </w:r>
          </w:p>
        </w:tc>
        <w:tc>
          <w:tcPr>
            <w:tcW w:type="dxa" w:w="2880"/>
          </w:tcPr>
          <w:p>
            <w:r/>
            <w:r>
              <w:rPr>
                <w:rFonts w:ascii="Consolas" w:hAnsi="Consolas"/>
                <w:color w:val="8A1A4A"/>
                <w:sz w:val="18"/>
              </w:rPr>
              <w:t>postgres.service.js:299</w:t>
            </w:r>
            <w:r>
              <w:rPr>
                <w:sz w:val="18"/>
              </w:rPr>
              <w:t xml:space="preserve">, </w:t>
            </w:r>
            <w:r>
              <w:rPr>
                <w:rFonts w:ascii="Consolas" w:hAnsi="Consolas"/>
                <w:color w:val="8A1A4A"/>
                <w:sz w:val="18"/>
              </w:rPr>
              <w:t>server.js:107</w:t>
            </w:r>
          </w:p>
        </w:tc>
      </w:tr>
      <w:tr>
        <w:tc>
          <w:tcPr>
            <w:tcW w:type="dxa" w:w="2880"/>
          </w:tcPr>
          <w:p>
            <w:r/>
            <w:r>
              <w:rPr>
                <w:sz w:val="18"/>
              </w:rPr>
              <w:t>Free match quota</w:t>
            </w:r>
          </w:p>
        </w:tc>
        <w:tc>
          <w:tcPr>
            <w:tcW w:type="dxa" w:w="2880"/>
          </w:tcPr>
          <w:p>
            <w:r/>
            <w:r>
              <w:rPr>
                <w:rFonts w:ascii="Consolas" w:hAnsi="Consolas"/>
                <w:color w:val="8A1A4A"/>
                <w:sz w:val="18"/>
              </w:rPr>
              <w:t>runs_used &gt;= 1</w:t>
            </w:r>
            <w:r>
              <w:rPr>
                <w:sz w:val="18"/>
              </w:rPr>
              <w:t xml:space="preserve"> blocks</w:t>
            </w:r>
          </w:p>
        </w:tc>
        <w:tc>
          <w:tcPr>
            <w:tcW w:type="dxa" w:w="2880"/>
          </w:tcPr>
          <w:p>
            <w:r/>
            <w:r>
              <w:rPr>
                <w:rFonts w:ascii="Consolas" w:hAnsi="Consolas"/>
                <w:color w:val="8A1A4A"/>
                <w:sz w:val="18"/>
              </w:rPr>
              <w:t>quota.js:18</w:t>
            </w:r>
          </w:p>
        </w:tc>
      </w:tr>
      <w:tr>
        <w:tc>
          <w:tcPr>
            <w:tcW w:type="dxa" w:w="2880"/>
          </w:tcPr>
          <w:p>
            <w:r/>
            <w:r>
              <w:rPr>
                <w:sz w:val="18"/>
              </w:rPr>
              <w:t>Free chat quota</w:t>
            </w:r>
          </w:p>
        </w:tc>
        <w:tc>
          <w:tcPr>
            <w:tcW w:type="dxa" w:w="2880"/>
          </w:tcPr>
          <w:p>
            <w:r/>
            <w:r>
              <w:rPr>
                <w:rFonts w:ascii="Consolas" w:hAnsi="Consolas"/>
                <w:color w:val="8A1A4A"/>
                <w:sz w:val="18"/>
              </w:rPr>
              <w:t>chats_used &gt;= 5</w:t>
            </w:r>
            <w:r>
              <w:rPr>
                <w:sz w:val="18"/>
              </w:rPr>
              <w:t xml:space="preserve"> blocks</w:t>
            </w:r>
          </w:p>
        </w:tc>
        <w:tc>
          <w:tcPr>
            <w:tcW w:type="dxa" w:w="2880"/>
          </w:tcPr>
          <w:p>
            <w:r/>
            <w:r>
              <w:rPr>
                <w:rFonts w:ascii="Consolas" w:hAnsi="Consolas"/>
                <w:color w:val="8A1A4A"/>
                <w:sz w:val="18"/>
              </w:rPr>
              <w:t>quota.js:49</w:t>
            </w:r>
          </w:p>
        </w:tc>
      </w:tr>
    </w:tbl>
    <w:p>
      <w:pPr>
        <w:spacing w:after="80"/>
      </w:pPr>
    </w:p>
    <w:p>
      <w:r>
        <w:rPr>
          <w:b/>
        </w:rPr>
        <w:t>Quota gotcha:</w:t>
      </w:r>
      <w:r>
        <w:t xml:space="preserve"> </w:t>
      </w:r>
      <w:r>
        <w:rPr>
          <w:rFonts w:ascii="Consolas" w:hAnsi="Consolas"/>
          <w:color w:val="8A1A4A"/>
          <w:sz w:val="19"/>
        </w:rPr>
        <w:t>checkMatchQuota</w:t>
      </w:r>
      <w:r>
        <w:t>/</w:t>
      </w:r>
      <w:r>
        <w:rPr>
          <w:rFonts w:ascii="Consolas" w:hAnsi="Consolas"/>
          <w:color w:val="8A1A4A"/>
          <w:sz w:val="19"/>
        </w:rPr>
        <w:t>checkChatQuota</w:t>
      </w:r>
      <w:r>
        <w:t xml:space="preserve"> </w:t>
      </w:r>
      <w:r>
        <w:rPr>
          <w:b/>
        </w:rPr>
        <w:t>fail open</w:t>
      </w:r>
      <w:r>
        <w:t xml:space="preserve"> when no </w:t>
      </w:r>
      <w:r>
        <w:rPr>
          <w:rFonts w:ascii="Consolas" w:hAnsi="Consolas"/>
          <w:color w:val="8A1A4A"/>
          <w:sz w:val="19"/>
        </w:rPr>
        <w:t>userId</w:t>
      </w:r>
      <w:r>
        <w:t xml:space="preserve"> resolves (dev convenience, </w:t>
      </w:r>
      <w:r>
        <w:rPr>
          <w:rFonts w:ascii="Consolas" w:hAnsi="Consolas"/>
          <w:color w:val="8A1A4A"/>
          <w:sz w:val="19"/>
        </w:rPr>
        <w:t>quota.js:9</w:t>
      </w:r>
      <w:r>
        <w:t xml:space="preserve">, </w:t>
      </w:r>
      <w:r>
        <w:rPr>
          <w:rFonts w:ascii="Consolas" w:hAnsi="Consolas"/>
          <w:color w:val="8A1A4A"/>
          <w:sz w:val="19"/>
        </w:rPr>
        <w:t>:39</w:t>
      </w:r>
      <w:r>
        <w:t xml:space="preserve">) and </w:t>
      </w:r>
      <w:r>
        <w:rPr>
          <w:b/>
        </w:rPr>
        <w:t>increment the counter as a side effect of the check</w:t>
      </w:r>
      <w:r>
        <w:t xml:space="preserve"> (</w:t>
      </w:r>
      <w:r>
        <w:rPr>
          <w:rFonts w:ascii="Consolas" w:hAnsi="Consolas"/>
          <w:color w:val="8A1A4A"/>
          <w:sz w:val="19"/>
        </w:rPr>
        <w:t>quota.js:26</w:t>
      </w:r>
      <w:r>
        <w:t xml:space="preserve">, </w:t>
      </w:r>
      <w:r>
        <w:rPr>
          <w:rFonts w:ascii="Consolas" w:hAnsi="Consolas"/>
          <w:color w:val="8A1A4A"/>
          <w:sz w:val="19"/>
        </w:rPr>
        <w:t>:57</w:t>
      </w:r>
      <w:r>
        <w:t xml:space="preserve">) — a request that later errors out has still spent the quota. </w:t>
      </w:r>
      <w:r>
        <w:rPr>
          <w:b/>
        </w:rPr>
        <w:t>Redis nullability gotcha:</w:t>
      </w:r>
      <w:r>
        <w:t xml:space="preserve"> if </w:t>
      </w:r>
      <w:r>
        <w:rPr>
          <w:rFonts w:ascii="Consolas" w:hAnsi="Consolas"/>
          <w:color w:val="8A1A4A"/>
          <w:sz w:val="19"/>
        </w:rPr>
        <w:t>UPSTASH_REDIS_REST_URL</w:t>
      </w:r>
      <w:r>
        <w:t>/</w:t>
      </w:r>
      <w:r>
        <w:rPr>
          <w:rFonts w:ascii="Consolas" w:hAnsi="Consolas"/>
          <w:color w:val="8A1A4A"/>
          <w:sz w:val="19"/>
        </w:rPr>
        <w:t>_TOKEN</w:t>
      </w:r>
      <w:r>
        <w:t xml:space="preserve"> are unset, </w:t>
      </w:r>
      <w:r>
        <w:rPr>
          <w:rFonts w:ascii="Consolas" w:hAnsi="Consolas"/>
          <w:color w:val="8A1A4A"/>
          <w:sz w:val="19"/>
        </w:rPr>
        <w:t>redis.service.js</w:t>
      </w:r>
      <w:r>
        <w:t xml:space="preserve"> exports </w:t>
      </w:r>
      <w:r>
        <w:rPr>
          <w:b/>
        </w:rPr>
        <w:t>`null`</w:t>
      </w:r>
      <w:r>
        <w:t xml:space="preserve"> (</w:t>
      </w:r>
      <w:r>
        <w:rPr>
          <w:rFonts w:ascii="Consolas" w:hAnsi="Consolas"/>
          <w:color w:val="8A1A4A"/>
          <w:sz w:val="19"/>
        </w:rPr>
        <w:t>redis.service.js:16‑20</w:t>
      </w:r>
      <w:r>
        <w:t xml:space="preserve">); OTP rate‑limiting then </w:t>
      </w:r>
      <w:r>
        <w:rPr>
          <w:b/>
        </w:rPr>
        <w:t>fails open</w:t>
      </w:r>
      <w:r>
        <w:t xml:space="preserve"> (</w:t>
      </w:r>
      <w:r>
        <w:rPr>
          <w:rFonts w:ascii="Consolas" w:hAnsi="Consolas"/>
          <w:color w:val="8A1A4A"/>
          <w:sz w:val="19"/>
        </w:rPr>
        <w:t>otp.service.js:56‑60</w:t>
      </w:r>
      <w:r>
        <w:t>) and LLM caching is skipped. Every Redis consumer null‑checks — you must too.</w:t>
      </w:r>
    </w:p>
    <w:p>
      <w:pPr>
        <w:pStyle w:val="Heading2"/>
      </w:pPr>
      <w:r>
        <w:t>Open items (see doc 21 for the authoritative list)</w:t>
      </w:r>
    </w:p>
    <w:p>
      <w:pPr>
        <w:pStyle w:val="ListBullet"/>
      </w:pPr>
      <w:r>
        <w:rPr>
          <w:b/>
        </w:rPr>
        <w:t>DPDP / retention debt (REG‑06):</w:t>
      </w:r>
      <w:r>
        <w:t xml:space="preserve"> no general retention policy — only orphan pathology reports are pruned (§7); </w:t>
      </w:r>
      <w:r>
        <w:rPr>
          <w:rFonts w:ascii="Consolas" w:hAnsi="Consolas"/>
          <w:color w:val="8A1A4A"/>
          <w:sz w:val="19"/>
        </w:rPr>
        <w:t>radiology_reports</w:t>
      </w:r>
      <w:r>
        <w:t xml:space="preserve">, </w:t>
      </w:r>
      <w:r>
        <w:rPr>
          <w:rFonts w:ascii="Consolas" w:hAnsi="Consolas"/>
          <w:color w:val="8A1A4A"/>
          <w:sz w:val="19"/>
        </w:rPr>
        <w:t>usg_reports</w:t>
      </w:r>
      <w:r>
        <w:t xml:space="preserve">, </w:t>
      </w:r>
      <w:r>
        <w:rPr>
          <w:rFonts w:ascii="Consolas" w:hAnsi="Consolas"/>
          <w:color w:val="8A1A4A"/>
          <w:sz w:val="19"/>
        </w:rPr>
        <w:t>matches</w:t>
      </w:r>
      <w:r>
        <w:t xml:space="preserve">, </w:t>
      </w:r>
      <w:r>
        <w:rPr>
          <w:rFonts w:ascii="Consolas" w:hAnsi="Consolas"/>
          <w:color w:val="8A1A4A"/>
          <w:sz w:val="19"/>
        </w:rPr>
        <w:t>otp_requests</w:t>
      </w:r>
      <w:r>
        <w:t xml:space="preserve">, </w:t>
      </w:r>
      <w:r>
        <w:rPr>
          <w:rFonts w:ascii="Consolas" w:hAnsi="Consolas"/>
          <w:color w:val="8A1A4A"/>
          <w:sz w:val="19"/>
        </w:rPr>
        <w:t>user_sessions</w:t>
      </w:r>
      <w:r>
        <w:t xml:space="preserve">, </w:t>
      </w:r>
      <w:r>
        <w:rPr>
          <w:rFonts w:ascii="Consolas" w:hAnsi="Consolas"/>
          <w:color w:val="8A1A4A"/>
          <w:sz w:val="19"/>
        </w:rPr>
        <w:t>whatsapp_messages</w:t>
      </w:r>
      <w:r>
        <w:t xml:space="preserve"> grow unbounded. Partner‑erasure gaps for pre‑</w:t>
      </w:r>
      <w:r>
        <w:rPr>
          <w:rFonts w:ascii="Consolas" w:hAnsi="Consolas"/>
          <w:color w:val="8A1A4A"/>
          <w:sz w:val="19"/>
        </w:rPr>
        <w:t>user_id</w:t>
      </w:r>
      <w:r>
        <w:t xml:space="preserve"> radiology/USG rows and </w:t>
      </w:r>
      <w:r>
        <w:rPr>
          <w:rFonts w:ascii="Consolas" w:hAnsi="Consolas"/>
          <w:color w:val="8A1A4A"/>
          <w:sz w:val="19"/>
        </w:rPr>
        <w:t>whatsapp_messages</w:t>
      </w:r>
      <w:r>
        <w:t xml:space="preserve"> (§8). An in‑product "DPDP‑compliant" claim is shown while the consent‑ledger/DSAR/retention machinery is unbuilt.</w:t>
      </w:r>
    </w:p>
    <w:p>
      <w:pPr>
        <w:pStyle w:val="ListBullet"/>
      </w:pPr>
      <w:r>
        <w:rPr>
          <w:b/>
        </w:rPr>
        <w:t>`/api/db` authorization gap:</w:t>
      </w:r>
      <w:r>
        <w:t xml:space="preserve"> authenticated but </w:t>
      </w:r>
      <w:r>
        <w:rPr>
          <w:b/>
        </w:rPr>
        <w:t>not</w:t>
      </w:r>
      <w:r>
        <w:t xml:space="preserve"> admin‑gated — any logged‑in user gets per‑table read / single‑column write / row delete (§10). Decided fix: re‑home behind </w:t>
      </w:r>
      <w:r>
        <w:rPr>
          <w:rFonts w:ascii="Consolas" w:hAnsi="Consolas"/>
          <w:color w:val="8A1A4A"/>
          <w:sz w:val="19"/>
        </w:rPr>
        <w:t>ADMIN_PHONE_NUMBERS</w:t>
      </w:r>
      <w:r>
        <w:t xml:space="preserve"> (doc 04, doc 17).</w:t>
      </w:r>
    </w:p>
    <w:p>
      <w:pPr>
        <w:pStyle w:val="ListBullet"/>
      </w:pPr>
      <w:r>
        <w:rPr>
          <w:b/>
        </w:rPr>
        <w:t>Legacy SQLite to remove:</w:t>
      </w:r>
      <w:r>
        <w:t xml:space="preserve"> dead </w:t>
      </w:r>
      <w:r>
        <w:rPr>
          <w:rFonts w:ascii="Consolas" w:hAnsi="Consolas"/>
          <w:color w:val="8A1A4A"/>
          <w:sz w:val="19"/>
        </w:rPr>
        <w:t>sqlite.service.js</w:t>
      </w:r>
      <w:r>
        <w:t xml:space="preserve">, the </w:t>
      </w:r>
      <w:r>
        <w:rPr>
          <w:rFonts w:ascii="Consolas" w:hAnsi="Consolas"/>
          <w:color w:val="8A1A4A"/>
          <w:sz w:val="19"/>
        </w:rPr>
        <w:t>better-sqlite3</w:t>
      </w:r>
      <w:r>
        <w:t xml:space="preserve"> prod dependency, and </w:t>
      </w:r>
      <w:r>
        <w:rPr>
          <w:b/>
        </w:rPr>
        <w:t>two git‑tracked binary `.db` files</w:t>
      </w:r>
      <w:r>
        <w:t xml:space="preserve"> (one ~2.9 MB, PII risk) (§11).</w:t>
      </w:r>
    </w:p>
    <w:p>
      <w:pPr>
        <w:pStyle w:val="ListBullet"/>
      </w:pPr>
      <w:r>
        <w:rPr>
          <w:b/>
        </w:rPr>
        <w:t>Stored‑but‑unrendered content (OPP‑W7‑01):</w:t>
      </w:r>
      <w:r>
        <w:t xml:space="preserve"> </w:t>
      </w:r>
      <w:r>
        <w:rPr>
          <w:rFonts w:ascii="Consolas" w:hAnsi="Consolas"/>
          <w:color w:val="8A1A4A"/>
          <w:sz w:val="19"/>
        </w:rPr>
        <w:t>presentation_json.couple_synthesis/strengths/opportunities/sti_gate</w:t>
      </w:r>
      <w:r>
        <w:t xml:space="preserve"> and </w:t>
      </w:r>
      <w:r>
        <w:rPr>
          <w:rFonts w:ascii="Consolas" w:hAnsi="Consolas"/>
          <w:color w:val="8A1A4A"/>
          <w:sz w:val="19"/>
        </w:rPr>
        <w:t>ai_narrative</w:t>
      </w:r>
      <w:r>
        <w:t xml:space="preserve"> are persisted but currently render only in the PDF; the interactive web story uses hardcoded prose (doc 16/17).</w:t>
      </w:r>
    </w:p>
    <w:p>
      <w:pPr>
        <w:pStyle w:val="ListBullet"/>
      </w:pPr>
      <w:r>
        <w:rPr>
          <w:b/>
        </w:rPr>
        <w:t>Cleanup fragility &amp; no session/OTP GC:</w:t>
      </w:r>
      <w:r>
        <w:t xml:space="preserve"> the hourly cleanup is an in‑process </w:t>
      </w:r>
      <w:r>
        <w:rPr>
          <w:rFonts w:ascii="Consolas" w:hAnsi="Consolas"/>
          <w:color w:val="8A1A4A"/>
          <w:sz w:val="19"/>
        </w:rPr>
        <w:t>setInterval</w:t>
      </w:r>
      <w:r>
        <w:t xml:space="preserve">, not a cron (§7); expired </w:t>
      </w:r>
      <w:r>
        <w:rPr>
          <w:rFonts w:ascii="Consolas" w:hAnsi="Consolas"/>
          <w:color w:val="8A1A4A"/>
          <w:sz w:val="19"/>
        </w:rPr>
        <w:t>otp_requests</w:t>
      </w:r>
      <w:r>
        <w:t>/</w:t>
      </w:r>
      <w:r>
        <w:rPr>
          <w:rFonts w:ascii="Consolas" w:hAnsi="Consolas"/>
          <w:color w:val="8A1A4A"/>
          <w:sz w:val="19"/>
        </w:rPr>
        <w:t>user_sessions</w:t>
      </w:r>
      <w:r>
        <w:t xml:space="preserve"> are never purged.</w:t>
      </w:r>
    </w:p>
    <w:p>
      <w:r>
        <w:br w:type="page"/>
      </w:r>
    </w:p>
    <w:p>
      <w:pPr>
        <w:pStyle w:val="Heading1"/>
      </w:pPr>
      <w:r>
        <w:t>Extraction Pipelines: Pathology (deterministic) &amp; Radiology (LLM)</w:t>
      </w:r>
    </w:p>
    <w:p>
      <w:r>
        <w:t xml:space="preserve">Goal of this doc: fully explain the </w:t>
      </w:r>
      <w:r>
        <w:rPr>
          <w:b/>
        </w:rPr>
        <w:t>two PDF → structured‑data pipelines</w:t>
      </w:r>
      <w:r>
        <w:t xml:space="preserve"> that feed every scoring engine downstream. They are built on </w:t>
      </w:r>
      <w:r>
        <w:rPr>
          <w:b/>
        </w:rPr>
        <w:t>opposite philosophies</w:t>
      </w:r>
      <w:r>
        <w:t xml:space="preserve"> — pathology is deterministic and offline‑testable; radiology is LLM‑driven and non‑deterministic. Understand both before you touch docs 07–10, because a renamed </w:t>
      </w:r>
      <w:r>
        <w:rPr>
          <w:rFonts w:ascii="Consolas" w:hAnsi="Consolas"/>
          <w:color w:val="8A1A4A"/>
          <w:sz w:val="19"/>
        </w:rPr>
        <w:t>canonical_name</w:t>
      </w:r>
      <w:r>
        <w:t xml:space="preserve"> or a mis‑shaped radiology record silently corrupts the whole composite score.</w:t>
      </w:r>
    </w:p>
    <w:p>
      <w:pPr>
        <w:pStyle w:val="Heading2"/>
      </w:pPr>
      <w:r>
        <w:t>1. Why two pipelines with opposite philosophies</w:t>
      </w:r>
    </w:p>
    <w:p>
      <w:r>
        <w:t xml:space="preserve">Both pipelines answer the same question — </w:t>
      </w:r>
      <w:r>
        <w:rPr>
          <w:i/>
        </w:rPr>
        <w:t>"turn one person's uploaded medical PDF into structured JSON the engines can score by key"</w:t>
      </w:r>
      <w:r>
        <w:t xml:space="preserve"> — but they answer it in fundamentally different ways, on purpose.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Pathology</w:t>
            </w:r>
            <w:r>
              <w:rPr>
                <w:b/>
                <w:sz w:val="18"/>
              </w:rPr>
              <w:t xml:space="preserve"> (bloodwork)</w:t>
            </w:r>
          </w:p>
        </w:tc>
        <w:tc>
          <w:tcPr>
            <w:tcW w:type="dxa" w:w="2880"/>
          </w:tcPr>
          <w:p>
            <w:r/>
            <w:r>
              <w:rPr>
                <w:b/>
                <w:sz w:val="18"/>
              </w:rPr>
              <w:t>Radiology</w:t>
            </w:r>
            <w:r>
              <w:rPr>
                <w:b/>
                <w:sz w:val="18"/>
              </w:rPr>
              <w:t xml:space="preserve"> (scans)</w:t>
            </w:r>
          </w:p>
        </w:tc>
      </w:tr>
      <w:tr>
        <w:tc>
          <w:tcPr>
            <w:tcW w:type="dxa" w:w="2880"/>
          </w:tcPr>
          <w:p>
            <w:r/>
            <w:r>
              <w:rPr>
                <w:sz w:val="18"/>
              </w:rPr>
              <w:t>Core method</w:t>
            </w:r>
          </w:p>
        </w:tc>
        <w:tc>
          <w:tcPr>
            <w:tcW w:type="dxa" w:w="2880"/>
          </w:tcPr>
          <w:p>
            <w:r/>
            <w:r>
              <w:rPr>
                <w:sz w:val="18"/>
              </w:rPr>
              <w:t>Deterministic parser (PyMuPDF/OCR text → regex/fuzzy extraction)</w:t>
            </w:r>
          </w:p>
        </w:tc>
        <w:tc>
          <w:tcPr>
            <w:tcW w:type="dxa" w:w="2880"/>
          </w:tcPr>
          <w:p>
            <w:r/>
            <w:r>
              <w:rPr>
                <w:sz w:val="18"/>
              </w:rPr>
              <w:t>LLM extraction (llama‑3.3‑70b) against per‑modality schemas</w:t>
            </w:r>
          </w:p>
        </w:tc>
      </w:tr>
      <w:tr>
        <w:tc>
          <w:tcPr>
            <w:tcW w:type="dxa" w:w="2880"/>
          </w:tcPr>
          <w:p>
            <w:r/>
            <w:r>
              <w:rPr>
                <w:sz w:val="18"/>
              </w:rPr>
              <w:t>Determinism</w:t>
            </w:r>
          </w:p>
        </w:tc>
        <w:tc>
          <w:tcPr>
            <w:tcW w:type="dxa" w:w="2880"/>
          </w:tcPr>
          <w:p>
            <w:r/>
            <w:r>
              <w:rPr>
                <w:sz w:val="18"/>
              </w:rPr>
              <w:t xml:space="preserve">Same OCR text → </w:t>
            </w:r>
            <w:r>
              <w:rPr>
                <w:b/>
                <w:sz w:val="18"/>
              </w:rPr>
              <w:t>byte‑identical</w:t>
            </w:r>
            <w:r>
              <w:rPr>
                <w:sz w:val="18"/>
              </w:rPr>
              <w:t xml:space="preserve"> JSON</w:t>
            </w:r>
          </w:p>
        </w:tc>
        <w:tc>
          <w:tcPr>
            <w:tcW w:type="dxa" w:w="2880"/>
          </w:tcPr>
          <w:p>
            <w:r/>
            <w:r>
              <w:rPr>
                <w:sz w:val="18"/>
              </w:rPr>
              <w:t xml:space="preserve">Same PDF → </w:t>
            </w:r>
            <w:r>
              <w:rPr>
                <w:b/>
                <w:sz w:val="18"/>
              </w:rPr>
              <w:t>slightly different</w:t>
            </w:r>
            <w:r>
              <w:rPr>
                <w:sz w:val="18"/>
              </w:rPr>
              <w:t xml:space="preserve"> JSON per run</w:t>
            </w:r>
          </w:p>
        </w:tc>
      </w:tr>
      <w:tr>
        <w:tc>
          <w:tcPr>
            <w:tcW w:type="dxa" w:w="2880"/>
          </w:tcPr>
          <w:p>
            <w:r/>
            <w:r>
              <w:rPr>
                <w:sz w:val="18"/>
              </w:rPr>
              <w:t>Testable offline</w:t>
            </w:r>
          </w:p>
        </w:tc>
        <w:tc>
          <w:tcPr>
            <w:tcW w:type="dxa" w:w="2880"/>
          </w:tcPr>
          <w:p>
            <w:r/>
            <w:r>
              <w:rPr>
                <w:b/>
                <w:sz w:val="18"/>
              </w:rPr>
              <w:t>Yes</w:t>
            </w:r>
            <w:r>
              <w:rPr>
                <w:sz w:val="18"/>
              </w:rPr>
              <w:t xml:space="preserve"> — </w:t>
            </w:r>
            <w:r>
              <w:rPr>
                <w:rFonts w:ascii="Consolas" w:hAnsi="Consolas"/>
                <w:color w:val="8A1A4A"/>
                <w:sz w:val="18"/>
              </w:rPr>
              <w:t>node backend/tests/parser.test.js</w:t>
            </w:r>
            <w:r>
              <w:rPr>
                <w:sz w:val="18"/>
              </w:rPr>
              <w:t>, no network</w:t>
            </w:r>
          </w:p>
        </w:tc>
        <w:tc>
          <w:tcPr>
            <w:tcW w:type="dxa" w:w="2880"/>
          </w:tcPr>
          <w:p>
            <w:r/>
            <w:r>
              <w:rPr>
                <w:b/>
                <w:sz w:val="18"/>
              </w:rPr>
              <w:t>No</w:t>
            </w:r>
            <w:r>
              <w:rPr>
                <w:sz w:val="18"/>
              </w:rPr>
              <w:t xml:space="preserve"> — needs a paid OpenRouter call; CI can't cover it</w:t>
            </w:r>
          </w:p>
        </w:tc>
      </w:tr>
      <w:tr>
        <w:tc>
          <w:tcPr>
            <w:tcW w:type="dxa" w:w="2880"/>
          </w:tcPr>
          <w:p>
            <w:r/>
            <w:r>
              <w:rPr>
                <w:sz w:val="18"/>
              </w:rPr>
              <w:t>Failure mode</w:t>
            </w:r>
          </w:p>
        </w:tc>
        <w:tc>
          <w:tcPr>
            <w:tcW w:type="dxa" w:w="2880"/>
          </w:tcPr>
          <w:p>
            <w:r/>
            <w:r>
              <w:rPr>
                <w:sz w:val="18"/>
              </w:rPr>
              <w:t>Missed/mis‑mapped alias (silent, but reproducible)</w:t>
            </w:r>
          </w:p>
        </w:tc>
        <w:tc>
          <w:tcPr>
            <w:tcW w:type="dxa" w:w="2880"/>
          </w:tcPr>
          <w:p>
            <w:r/>
            <w:r>
              <w:rPr>
                <w:sz w:val="18"/>
              </w:rPr>
              <w:t>Hallucinated field / dropped modality (silent, non‑reproducible)</w:t>
            </w:r>
          </w:p>
        </w:tc>
      </w:tr>
      <w:tr>
        <w:tc>
          <w:tcPr>
            <w:tcW w:type="dxa" w:w="2880"/>
          </w:tcPr>
          <w:p>
            <w:r/>
            <w:r>
              <w:rPr>
                <w:sz w:val="18"/>
              </w:rPr>
              <w:t>Guard against fabrication</w:t>
            </w:r>
          </w:p>
        </w:tc>
        <w:tc>
          <w:tcPr>
            <w:tcW w:type="dxa" w:w="2880"/>
          </w:tcPr>
          <w:p>
            <w:r/>
            <w:r>
              <w:rPr>
                <w:sz w:val="18"/>
              </w:rPr>
              <w:t>Fail‑loud OCR; value‑first guard; never invents a value</w:t>
            </w:r>
          </w:p>
        </w:tc>
        <w:tc>
          <w:tcPr>
            <w:tcW w:type="dxa" w:w="2880"/>
          </w:tcPr>
          <w:p>
            <w:r/>
            <w:r>
              <w:rPr>
                <w:rFonts w:ascii="Consolas" w:hAnsi="Consolas"/>
                <w:color w:val="8A1A4A"/>
                <w:sz w:val="18"/>
              </w:rPr>
              <w:t>coerceAndValidate</w:t>
            </w:r>
            <w:r>
              <w:rPr>
                <w:sz w:val="18"/>
              </w:rPr>
              <w:t xml:space="preserve"> drops invented fields + out‑of‑vocab enums</w:t>
            </w:r>
          </w:p>
        </w:tc>
      </w:tr>
      <w:tr>
        <w:tc>
          <w:tcPr>
            <w:tcW w:type="dxa" w:w="2880"/>
          </w:tcPr>
          <w:p>
            <w:r/>
            <w:r>
              <w:rPr>
                <w:sz w:val="18"/>
              </w:rPr>
              <w:t>Output contract</w:t>
            </w:r>
          </w:p>
        </w:tc>
        <w:tc>
          <w:tcPr>
            <w:tcW w:type="dxa" w:w="2880"/>
          </w:tcPr>
          <w:p>
            <w:r/>
            <w:r>
              <w:rPr>
                <w:rFonts w:ascii="Consolas" w:hAnsi="Consolas"/>
                <w:color w:val="8A1A4A"/>
                <w:sz w:val="18"/>
              </w:rPr>
              <w:t>extractedData[section][canonical_name]</w:t>
            </w:r>
            <w:r>
              <w:rPr>
                <w:sz w:val="18"/>
              </w:rPr>
              <w:t xml:space="preserve"> in </w:t>
            </w:r>
            <w:r>
              <w:rPr>
                <w:rFonts w:ascii="Consolas" w:hAnsi="Consolas"/>
                <w:color w:val="8A1A4A"/>
                <w:sz w:val="18"/>
              </w:rPr>
              <w:t>reports.extracted_json</w:t>
            </w:r>
            <w:r>
              <w:rPr>
                <w:sz w:val="18"/>
              </w:rPr>
              <w:t xml:space="preserve"> (TEXT)</w:t>
            </w:r>
          </w:p>
        </w:tc>
        <w:tc>
          <w:tcPr>
            <w:tcW w:type="dxa" w:w="2880"/>
          </w:tcPr>
          <w:p>
            <w:r/>
            <w:r>
              <w:rPr>
                <w:rFonts w:ascii="Consolas" w:hAnsi="Consolas"/>
                <w:color w:val="8A1A4A"/>
                <w:sz w:val="18"/>
              </w:rPr>
              <w:t>findings_json</w:t>
            </w:r>
            <w:r>
              <w:rPr>
                <w:sz w:val="18"/>
              </w:rPr>
              <w:t>/</w:t>
            </w:r>
            <w:r>
              <w:rPr>
                <w:rFonts w:ascii="Consolas" w:hAnsi="Consolas"/>
                <w:color w:val="8A1A4A"/>
                <w:sz w:val="18"/>
              </w:rPr>
              <w:t>scores_json</w:t>
            </w:r>
            <w:r>
              <w:rPr>
                <w:sz w:val="18"/>
              </w:rPr>
              <w:t>/</w:t>
            </w:r>
            <w:r>
              <w:rPr>
                <w:rFonts w:ascii="Consolas" w:hAnsi="Consolas"/>
                <w:color w:val="8A1A4A"/>
                <w:sz w:val="18"/>
              </w:rPr>
              <w:t>risk_flags_json</w:t>
            </w:r>
            <w:r>
              <w:rPr>
                <w:sz w:val="18"/>
              </w:rPr>
              <w:t xml:space="preserve"> (JSONB) in </w:t>
            </w:r>
            <w:r>
              <w:rPr>
                <w:rFonts w:ascii="Consolas" w:hAnsi="Consolas"/>
                <w:color w:val="8A1A4A"/>
                <w:sz w:val="18"/>
              </w:rPr>
              <w:t>radiology_reports</w:t>
            </w:r>
          </w:p>
        </w:tc>
      </w:tr>
    </w:tbl>
    <w:p>
      <w:pPr>
        <w:spacing w:after="80"/>
      </w:pPr>
    </w:p>
    <w:p>
      <w:r>
        <w:t xml:space="preserve">The </w:t>
      </w:r>
      <w:r>
        <w:rPr>
          <w:i/>
        </w:rPr>
        <w:t>why</w:t>
      </w:r>
      <w:r>
        <w:t xml:space="preserve">: real Indian lab reports are wildly inconsistent (varied labels, abbreviations, unit systems, comma grouping, H/L flags, multi‑line wraps, columnar vs inline layouts), but a </w:t>
      </w:r>
      <w:r>
        <w:rPr>
          <w:b/>
        </w:rPr>
        <w:t>CBC value is a CBC value</w:t>
      </w:r>
      <w:r>
        <w:t xml:space="preserve"> — a deterministic parser keyed to a fixed ontology is the right, auditable, unit‑testable tool, and it can never fabricate a number. Radiology narratives are free prose describing dozens of organs across 14 modalities; no regex grammar survives that, so an LLM constrained by a schema is the pragmatic choice — at the cost of determinism, which is why every LLM output is passed through a validator before it is trusted.</w:t>
      </w:r>
    </w:p>
    <w:p>
      <w:r>
        <w:t xml:space="preserve">Keep this contrast in your head: </w:t>
      </w:r>
      <w:r>
        <w:rPr>
          <w:b/>
        </w:rPr>
        <w:t>when pathology breaks, it breaks the same way every time and you can reproduce it locally. When radiology breaks, it may break once and never again.</w:t>
      </w:r>
    </w:p>
    <w:p>
      <w:pPr>
        <w:pStyle w:val="Heading2"/>
      </w:pPr>
      <w:r>
        <w:t>2. PATHOLOGY — request lifecycle</w:t>
      </w:r>
    </w:p>
    <w:p>
      <w:r>
        <w:rPr>
          <w:b/>
        </w:rPr>
        <w:t>Entry:</w:t>
      </w:r>
      <w:r>
        <w:t xml:space="preserve"> </w:t>
      </w:r>
      <w:r>
        <w:rPr>
          <w:rFonts w:ascii="Consolas" w:hAnsi="Consolas"/>
          <w:color w:val="8A1A4A"/>
          <w:sz w:val="19"/>
        </w:rPr>
        <w:t>POST /api/pathology/extract</w:t>
      </w:r>
      <w:r>
        <w:t>, auth‑gated for the whole router (</w:t>
      </w:r>
      <w:r>
        <w:rPr>
          <w:rFonts w:ascii="Consolas" w:hAnsi="Consolas"/>
          <w:color w:val="8A1A4A"/>
          <w:sz w:val="19"/>
        </w:rPr>
        <w:t>backend/src/routes/pathology.routes.js:8</w:t>
      </w:r>
      <w:r>
        <w:t xml:space="preserve"> does </w:t>
      </w:r>
      <w:r>
        <w:rPr>
          <w:rFonts w:ascii="Consolas" w:hAnsi="Consolas"/>
          <w:color w:val="8A1A4A"/>
          <w:sz w:val="19"/>
        </w:rPr>
        <w:t>router.use(authenticateToken)</w:t>
      </w:r>
      <w:r>
        <w:t xml:space="preserve">; the route is defined at </w:t>
      </w:r>
      <w:r>
        <w:rPr>
          <w:rFonts w:ascii="Consolas" w:hAnsi="Consolas"/>
          <w:color w:val="8A1A4A"/>
          <w:sz w:val="19"/>
        </w:rPr>
        <w:t>pathology.routes.js:11</w:t>
      </w:r>
      <w:r>
        <w:t>).</w:t>
      </w:r>
    </w:p>
    <w:p>
      <w:r>
        <w:t xml:space="preserve">The multipart field name is hardcoded </w:t>
      </w:r>
      <w:r>
        <w:rPr>
          <w:b/>
        </w:rPr>
        <w:t>`pdf`</w:t>
      </w:r>
      <w:r>
        <w:t xml:space="preserve"> (</w:t>
      </w:r>
      <w:r>
        <w:rPr>
          <w:rFonts w:ascii="Consolas" w:hAnsi="Consolas"/>
          <w:color w:val="8A1A4A"/>
          <w:sz w:val="19"/>
        </w:rPr>
        <w:t>upload.single('pdf')</w:t>
      </w:r>
      <w:r>
        <w:t xml:space="preserve">). A client that sends any other field name gets </w:t>
      </w:r>
      <w:r>
        <w:rPr>
          <w:rFonts w:ascii="Consolas" w:hAnsi="Consolas"/>
          <w:color w:val="8A1A4A"/>
          <w:sz w:val="19"/>
        </w:rPr>
        <w:t>req.file === undefined</w:t>
      </w:r>
      <w:r>
        <w:t xml:space="preserve"> → </w:t>
      </w:r>
      <w:r>
        <w:rPr>
          <w:rFonts w:ascii="Consolas" w:hAnsi="Consolas"/>
          <w:color w:val="8A1A4A"/>
          <w:sz w:val="19"/>
        </w:rPr>
        <w:t>400 "No PDF file uploaded"</w:t>
      </w:r>
      <w:r>
        <w:t xml:space="preserve"> (</w:t>
      </w:r>
      <w:r>
        <w:rPr>
          <w:rFonts w:ascii="Consolas" w:hAnsi="Consolas"/>
          <w:color w:val="8A1A4A"/>
          <w:sz w:val="19"/>
        </w:rPr>
        <w:t>pathology.controller.js:45‑47</w:t>
      </w:r>
      <w:r>
        <w:t>). Multer config (</w:t>
      </w:r>
      <w:r>
        <w:rPr>
          <w:rFonts w:ascii="Consolas" w:hAnsi="Consolas"/>
          <w:color w:val="8A1A4A"/>
          <w:sz w:val="19"/>
        </w:rPr>
        <w:t>pathology.controller.js:17‑35</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Property</w:t>
            </w:r>
          </w:p>
        </w:tc>
        <w:tc>
          <w:tcPr>
            <w:tcW w:type="dxa" w:w="2880"/>
          </w:tcPr>
          <w:p>
            <w:r/>
            <w:r>
              <w:rPr>
                <w:b/>
                <w:sz w:val="18"/>
              </w:rPr>
              <w:t>Value</w:t>
            </w:r>
          </w:p>
        </w:tc>
        <w:tc>
          <w:tcPr>
            <w:tcW w:type="dxa" w:w="2880"/>
          </w:tcPr>
          <w:p>
            <w:r/>
            <w:r>
              <w:rPr>
                <w:b/>
                <w:sz w:val="18"/>
              </w:rPr>
              <w:t>Consequence</w:t>
            </w:r>
          </w:p>
        </w:tc>
      </w:tr>
      <w:tr>
        <w:tc>
          <w:tcPr>
            <w:tcW w:type="dxa" w:w="2880"/>
          </w:tcPr>
          <w:p>
            <w:r/>
            <w:r>
              <w:rPr>
                <w:sz w:val="18"/>
              </w:rPr>
              <w:t>Storage</w:t>
            </w:r>
          </w:p>
        </w:tc>
        <w:tc>
          <w:tcPr>
            <w:tcW w:type="dxa" w:w="2880"/>
          </w:tcPr>
          <w:p>
            <w:r/>
            <w:r>
              <w:rPr>
                <w:rFonts w:ascii="Consolas" w:hAnsi="Consolas"/>
                <w:color w:val="8A1A4A"/>
                <w:sz w:val="18"/>
              </w:rPr>
              <w:t>diskStorage</w:t>
            </w:r>
            <w:r>
              <w:rPr>
                <w:sz w:val="18"/>
              </w:rPr>
              <w:t xml:space="preserve"> → </w:t>
            </w:r>
            <w:r>
              <w:rPr>
                <w:rFonts w:ascii="Consolas" w:hAnsi="Consolas"/>
                <w:color w:val="8A1A4A"/>
                <w:sz w:val="18"/>
              </w:rPr>
              <w:t>backend/src/temp/uploads/</w:t>
            </w:r>
          </w:p>
        </w:tc>
        <w:tc>
          <w:tcPr>
            <w:tcW w:type="dxa" w:w="2880"/>
          </w:tcPr>
          <w:p>
            <w:r/>
            <w:r>
              <w:rPr>
                <w:sz w:val="18"/>
              </w:rPr>
              <w:t xml:space="preserve">Physical file on disk, cleaned up in </w:t>
            </w:r>
            <w:r>
              <w:rPr>
                <w:rFonts w:ascii="Consolas" w:hAnsi="Consolas"/>
                <w:color w:val="8A1A4A"/>
                <w:sz w:val="18"/>
              </w:rPr>
              <w:t>finally</w:t>
            </w:r>
          </w:p>
        </w:tc>
      </w:tr>
      <w:tr>
        <w:tc>
          <w:tcPr>
            <w:tcW w:type="dxa" w:w="2880"/>
          </w:tcPr>
          <w:p>
            <w:r/>
            <w:r>
              <w:rPr>
                <w:sz w:val="18"/>
              </w:rPr>
              <w:t>Disk filename</w:t>
            </w:r>
          </w:p>
        </w:tc>
        <w:tc>
          <w:tcPr>
            <w:tcW w:type="dxa" w:w="2880"/>
          </w:tcPr>
          <w:p>
            <w:r/>
            <w:r>
              <w:rPr>
                <w:rFonts w:ascii="Consolas" w:hAnsi="Consolas"/>
                <w:color w:val="8A1A4A"/>
                <w:sz w:val="18"/>
              </w:rPr>
              <w:t xml:space="preserve"> </w:t>
            </w:r>
            <w:r>
              <w:rPr>
                <w:sz w:val="18"/>
              </w:rPr>
              <w:t>${uuidv4()}-${file.originalname}</w:t>
            </w:r>
            <w:r>
              <w:rPr>
                <w:rFonts w:ascii="Consolas" w:hAnsi="Consolas"/>
                <w:color w:val="8A1A4A"/>
                <w:sz w:val="18"/>
              </w:rPr>
              <w:t xml:space="preserve"> </w:t>
            </w:r>
            <w:r>
              <w:rPr>
                <w:sz w:val="18"/>
              </w:rPr>
              <w:t xml:space="preserve"> (</w:t>
            </w:r>
            <w:r>
              <w:rPr>
                <w:rFonts w:ascii="Consolas" w:hAnsi="Consolas"/>
                <w:color w:val="8A1A4A"/>
                <w:sz w:val="18"/>
              </w:rPr>
              <w:t>:22</w:t>
            </w:r>
            <w:r>
              <w:rPr>
                <w:sz w:val="18"/>
              </w:rPr>
              <w:t>)</w:t>
            </w:r>
          </w:p>
        </w:tc>
        <w:tc>
          <w:tcPr>
            <w:tcW w:type="dxa" w:w="2880"/>
          </w:tcPr>
          <w:p>
            <w:r/>
            <w:r>
              <w:rPr>
                <w:b/>
                <w:sz w:val="18"/>
              </w:rPr>
              <w:t>NOT</w:t>
            </w:r>
            <w:r>
              <w:rPr>
                <w:sz w:val="18"/>
              </w:rPr>
              <w:t xml:space="preserve"> the report id — see the two‑uuid gotcha below</w:t>
            </w:r>
          </w:p>
        </w:tc>
      </w:tr>
      <w:tr>
        <w:tc>
          <w:tcPr>
            <w:tcW w:type="dxa" w:w="2880"/>
          </w:tcPr>
          <w:p>
            <w:r/>
            <w:r>
              <w:rPr>
                <w:rFonts w:ascii="Consolas" w:hAnsi="Consolas"/>
                <w:color w:val="8A1A4A"/>
                <w:sz w:val="18"/>
              </w:rPr>
              <w:t>limits.fileSize</w:t>
            </w:r>
          </w:p>
        </w:tc>
        <w:tc>
          <w:tcPr>
            <w:tcW w:type="dxa" w:w="2880"/>
          </w:tcPr>
          <w:p>
            <w:r/>
            <w:r>
              <w:rPr>
                <w:rFonts w:ascii="Consolas" w:hAnsi="Consolas"/>
                <w:color w:val="8A1A4A"/>
                <w:sz w:val="18"/>
              </w:rPr>
              <w:t>25 * 1024 * 1024</w:t>
            </w:r>
            <w:r>
              <w:rPr>
                <w:sz w:val="18"/>
              </w:rPr>
              <w:t xml:space="preserve"> (25 MB) (</w:t>
            </w:r>
            <w:r>
              <w:rPr>
                <w:rFonts w:ascii="Consolas" w:hAnsi="Consolas"/>
                <w:color w:val="8A1A4A"/>
                <w:sz w:val="18"/>
              </w:rPr>
              <w:t>:27</w:t>
            </w:r>
            <w:r>
              <w:rPr>
                <w:sz w:val="18"/>
              </w:rPr>
              <w:t>)</w:t>
            </w:r>
          </w:p>
        </w:tc>
        <w:tc>
          <w:tcPr>
            <w:tcW w:type="dxa" w:w="2880"/>
          </w:tcPr>
          <w:p>
            <w:r/>
            <w:r>
              <w:rPr>
                <w:sz w:val="18"/>
              </w:rPr>
              <w:t>Larger uploads rejected by Multer</w:t>
            </w:r>
          </w:p>
        </w:tc>
      </w:tr>
      <w:tr>
        <w:tc>
          <w:tcPr>
            <w:tcW w:type="dxa" w:w="2880"/>
          </w:tcPr>
          <w:p>
            <w:r/>
            <w:r>
              <w:rPr>
                <w:rFonts w:ascii="Consolas" w:hAnsi="Consolas"/>
                <w:color w:val="8A1A4A"/>
                <w:sz w:val="18"/>
              </w:rPr>
              <w:t>fileFilter</w:t>
            </w:r>
          </w:p>
        </w:tc>
        <w:tc>
          <w:tcPr>
            <w:tcW w:type="dxa" w:w="2880"/>
          </w:tcPr>
          <w:p>
            <w:r/>
            <w:r>
              <w:rPr>
                <w:rFonts w:ascii="Consolas" w:hAnsi="Consolas"/>
                <w:color w:val="8A1A4A"/>
                <w:sz w:val="18"/>
              </w:rPr>
              <w:t>mimetype === 'application/pdf'</w:t>
            </w:r>
            <w:r>
              <w:rPr>
                <w:sz w:val="18"/>
              </w:rPr>
              <w:t xml:space="preserve"> only (</w:t>
            </w:r>
            <w:r>
              <w:rPr>
                <w:rFonts w:ascii="Consolas" w:hAnsi="Consolas"/>
                <w:color w:val="8A1A4A"/>
                <w:sz w:val="18"/>
              </w:rPr>
              <w:t>:29</w:t>
            </w:r>
            <w:r>
              <w:rPr>
                <w:sz w:val="18"/>
              </w:rPr>
              <w:t>)</w:t>
            </w:r>
          </w:p>
        </w:tc>
        <w:tc>
          <w:tcPr>
            <w:tcW w:type="dxa" w:w="2880"/>
          </w:tcPr>
          <w:p>
            <w:r/>
            <w:r>
              <w:rPr>
                <w:b/>
                <w:sz w:val="18"/>
              </w:rPr>
              <w:t>Rejects photographed jpg/png reports (WS2‑09, open)</w:t>
            </w:r>
          </w:p>
        </w:tc>
      </w:tr>
    </w:tbl>
    <w:p>
      <w:pPr>
        <w:spacing w:after="80"/>
      </w:pPr>
    </w:p>
    <w:p>
      <w:r>
        <w:rPr>
          <w:b/>
        </w:rPr>
        <w:t>Two distinct uuids per request</w:t>
      </w:r>
      <w:r>
        <w:t xml:space="preserve"> — do not conflate them:</w:t>
      </w:r>
    </w:p>
    <w:p>
      <w:pPr>
        <w:pStyle w:val="ListBullet"/>
      </w:pPr>
      <w:r>
        <w:rPr>
          <w:rFonts w:ascii="Consolas" w:hAnsi="Consolas"/>
          <w:color w:val="8A1A4A"/>
          <w:sz w:val="19"/>
        </w:rPr>
        <w:t>reportId = uuidv4()</w:t>
      </w:r>
      <w:r>
        <w:t xml:space="preserve"> (</w:t>
      </w:r>
      <w:r>
        <w:rPr>
          <w:rFonts w:ascii="Consolas" w:hAnsi="Consolas"/>
          <w:color w:val="8A1A4A"/>
          <w:sz w:val="19"/>
        </w:rPr>
        <w:t>pathology.controller.js:42</w:t>
      </w:r>
      <w:r>
        <w:t xml:space="preserve">) — the DB primary key and the value returned as </w:t>
      </w:r>
      <w:r>
        <w:rPr>
          <w:rFonts w:ascii="Consolas" w:hAnsi="Consolas"/>
          <w:color w:val="8A1A4A"/>
          <w:sz w:val="19"/>
        </w:rPr>
        <w:t>report_metadata.report_id</w:t>
      </w:r>
      <w:r>
        <w:t>.</w:t>
      </w:r>
    </w:p>
    <w:p>
      <w:pPr>
        <w:pStyle w:val="ListBullet"/>
      </w:pPr>
      <w:r>
        <w:t xml:space="preserve">Multer's disk filename </w:t>
      </w:r>
      <w:r>
        <w:rPr>
          <w:rFonts w:ascii="Consolas" w:hAnsi="Consolas"/>
          <w:color w:val="8A1A4A"/>
          <w:sz w:val="19"/>
        </w:rPr>
        <w:t xml:space="preserve"> </w:t>
      </w:r>
      <w:r>
        <w:t>${uuidv4()}-${originalname}</w:t>
      </w:r>
      <w:r>
        <w:rPr>
          <w:rFonts w:ascii="Consolas" w:hAnsi="Consolas"/>
          <w:color w:val="8A1A4A"/>
          <w:sz w:val="19"/>
        </w:rPr>
        <w:t xml:space="preserve"> </w:t>
      </w:r>
      <w:r>
        <w:t xml:space="preserve"> — a </w:t>
      </w:r>
      <w:r>
        <w:rPr>
          <w:i/>
        </w:rPr>
        <w:t>different</w:t>
      </w:r>
      <w:r>
        <w:t xml:space="preserve"> uuid, only ever a temp‑file name. There is no correlation to reconstruct.</w:t>
      </w:r>
    </w:p>
    <w:p>
      <w:r>
        <w:rPr>
          <w:b/>
        </w:rPr>
        <w:t>DB row lifecycle</w:t>
      </w:r>
      <w:r>
        <w:t xml:space="preserve"> (</w:t>
      </w:r>
      <w:r>
        <w:rPr>
          <w:rFonts w:ascii="Consolas" w:hAnsi="Consolas"/>
          <w:color w:val="8A1A4A"/>
          <w:sz w:val="19"/>
        </w:rPr>
        <w:t>reports</w:t>
      </w:r>
      <w:r>
        <w:t xml:space="preserve"> table, doc 05):</w:t>
      </w:r>
    </w:p>
    <w:p>
      <w:pPr>
        <w:shd w:val="clear" w:fill="F3F4F2"/>
        <w:spacing w:after="0" w:before="0"/>
      </w:pPr>
      <w:r>
        <w:rPr>
          <w:rFonts w:ascii="Consolas" w:hAnsi="Consolas"/>
          <w:sz w:val="18"/>
        </w:rPr>
        <w:t>POST /extract</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INSERT reports {id:reportId, processing_status:'processing', confidence_score:0}   (:53)</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ocrProvider.process(filePath)  ──►  ocr_pages batch INSERT (one row/page)          (:60,:71)</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parameterExtractor.extract(ocrPages)  ──►  extractedData                            (:79)</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UPDATE reports SET processing_status='completed', confidence_score, extracted_json  (:97)</w:t>
      </w:r>
    </w:p>
    <w:p>
      <w:pPr>
        <w:shd w:val="clear" w:fill="F3F4F2"/>
        <w:spacing w:after="0" w:before="0"/>
      </w:pPr>
      <w:r>
        <w:rPr>
          <w:rFonts w:ascii="Consolas" w:hAnsi="Consolas"/>
          <w:sz w:val="18"/>
        </w:rPr>
        <w:t xml:space="preserve">  │        (extracted_json is JSON.stringify'd TEXT, not JSONB — consumers JSON.parse it)</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finally: fs.unlinkSync(temp file)   (best-effort)                                    (:137)</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on any throw ──► UPDATE reports SET processing_status='failed'  (:126)  then next(error)</w:t>
      </w:r>
    </w:p>
    <w:p>
      <w:pPr>
        <w:spacing w:after="80"/>
      </w:pPr>
    </w:p>
    <w:p>
      <w:r>
        <w:rPr>
          <w:b/>
        </w:rPr>
        <w:t>Confidence is a plain unweighted mean over *all* extracted params</w:t>
      </w:r>
      <w:r>
        <w:t xml:space="preserve"> (</w:t>
      </w:r>
      <w:r>
        <w:rPr>
          <w:rFonts w:ascii="Consolas" w:hAnsi="Consolas"/>
          <w:color w:val="8A1A4A"/>
          <w:sz w:val="19"/>
        </w:rPr>
        <w:t>pathology.controller.js:84‑93</w:t>
      </w:r>
      <w:r>
        <w:t xml:space="preserve">): </w:t>
      </w:r>
      <w:r>
        <w:rPr>
          <w:rFonts w:ascii="Consolas" w:hAnsi="Consolas"/>
          <w:color w:val="8A1A4A"/>
          <w:sz w:val="19"/>
        </w:rPr>
        <w:t>sum(param.confidence) / totalParams</w:t>
      </w:r>
      <w:r>
        <w:t xml:space="preserve">, </w:t>
      </w:r>
      <w:r>
        <w:rPr>
          <w:rFonts w:ascii="Consolas" w:hAnsi="Consolas"/>
          <w:color w:val="8A1A4A"/>
          <w:sz w:val="19"/>
        </w:rPr>
        <w:t>toFixed(2)</w:t>
      </w:r>
      <w:r>
        <w:t xml:space="preserve">. A page full of low‑confidence junk drags the whole report's number down — it is </w:t>
      </w:r>
      <w:r>
        <w:rPr>
          <w:b/>
        </w:rPr>
        <w:t>not</w:t>
      </w:r>
      <w:r>
        <w:t xml:space="preserve"> a per‑parameter reliability signal, and you must not treat it as one.</w:t>
      </w:r>
    </w:p>
    <w:p>
      <w:r>
        <w:rPr>
          <w:b/>
        </w:rPr>
        <w:t>Response contract</w:t>
      </w:r>
      <w:r>
        <w:t xml:space="preserve"> (</w:t>
      </w:r>
      <w:r>
        <w:rPr>
          <w:rFonts w:ascii="Consolas" w:hAnsi="Consolas"/>
          <w:color w:val="8A1A4A"/>
          <w:sz w:val="19"/>
        </w:rPr>
        <w:t>pathology.controller.js:102‑116</w:t>
      </w:r>
      <w:r>
        <w:t>):</w:t>
      </w:r>
    </w:p>
    <w:p>
      <w:pPr>
        <w:shd w:val="clear" w:fill="F3F4F2"/>
        <w:spacing w:after="0" w:before="0"/>
      </w:pPr>
      <w:r>
        <w:rPr>
          <w:rFonts w:ascii="Consolas" w:hAnsi="Consolas"/>
          <w:sz w:val="18"/>
        </w:rPr>
        <w:t>{</w:t>
      </w:r>
    </w:p>
    <w:p>
      <w:pPr>
        <w:shd w:val="clear" w:fill="F3F4F2"/>
        <w:spacing w:after="0" w:before="0"/>
      </w:pPr>
      <w:r>
        <w:rPr>
          <w:rFonts w:ascii="Consolas" w:hAnsi="Consolas"/>
          <w:sz w:val="18"/>
        </w:rPr>
        <w:t xml:space="preserve">  "success": true,</w:t>
      </w:r>
    </w:p>
    <w:p>
      <w:pPr>
        <w:shd w:val="clear" w:fill="F3F4F2"/>
        <w:spacing w:after="0" w:before="0"/>
      </w:pPr>
      <w:r>
        <w:rPr>
          <w:rFonts w:ascii="Consolas" w:hAnsi="Consolas"/>
          <w:sz w:val="18"/>
        </w:rPr>
        <w:t xml:space="preserve">  "report_metadata": {</w:t>
      </w:r>
    </w:p>
    <w:p>
      <w:pPr>
        <w:shd w:val="clear" w:fill="F3F4F2"/>
        <w:spacing w:after="0" w:before="0"/>
      </w:pPr>
      <w:r>
        <w:rPr>
          <w:rFonts w:ascii="Consolas" w:hAnsi="Consolas"/>
          <w:sz w:val="18"/>
        </w:rPr>
        <w:t xml:space="preserve">    "report_id": "&lt;uuid&gt;",</w:t>
      </w:r>
    </w:p>
    <w:p>
      <w:pPr>
        <w:shd w:val="clear" w:fill="F3F4F2"/>
        <w:spacing w:after="0" w:before="0"/>
      </w:pPr>
      <w:r>
        <w:rPr>
          <w:rFonts w:ascii="Consolas" w:hAnsi="Consolas"/>
          <w:sz w:val="18"/>
        </w:rPr>
        <w:t xml:space="preserve">    "processing_time_ms": 1234,</w:t>
      </w:r>
    </w:p>
    <w:p>
      <w:pPr>
        <w:shd w:val="clear" w:fill="F3F4F2"/>
        <w:spacing w:after="0" w:before="0"/>
      </w:pPr>
      <w:r>
        <w:rPr>
          <w:rFonts w:ascii="Consolas" w:hAnsi="Consolas"/>
          <w:sz w:val="18"/>
        </w:rPr>
        <w:t xml:space="preserve">    "parameters_extracted": 42,</w:t>
      </w:r>
    </w:p>
    <w:p>
      <w:pPr>
        <w:shd w:val="clear" w:fill="F3F4F2"/>
        <w:spacing w:after="0" w:before="0"/>
      </w:pPr>
      <w:r>
        <w:rPr>
          <w:rFonts w:ascii="Consolas" w:hAnsi="Consolas"/>
          <w:sz w:val="18"/>
        </w:rPr>
        <w:t xml:space="preserve">    "confidence_score": 0.91,</w:t>
      </w:r>
    </w:p>
    <w:p>
      <w:pPr>
        <w:shd w:val="clear" w:fill="F3F4F2"/>
        <w:spacing w:after="0" w:before="0"/>
      </w:pPr>
      <w:r>
        <w:rPr>
          <w:rFonts w:ascii="Consolas" w:hAnsi="Consolas"/>
          <w:sz w:val="18"/>
        </w:rPr>
        <w:t xml:space="preserve">    "raw_ocr_text": "&lt;all pages joined by '\\n\\n--- PAGE BREAK ---\\n\\n'&gt;"</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"sections": { /* extractedData: section → canonical_name → {value,unit,...} */ },</w:t>
      </w:r>
    </w:p>
    <w:p>
      <w:pPr>
        <w:shd w:val="clear" w:fill="F3F4F2"/>
        <w:spacing w:after="0" w:before="0"/>
      </w:pPr>
      <w:r>
        <w:rPr>
          <w:rFonts w:ascii="Consolas" w:hAnsi="Consolas"/>
          <w:sz w:val="18"/>
        </w:rPr>
        <w:t xml:space="preserve">  "testCoverage": { "available": [...], "missing": [...] }</w:t>
      </w:r>
    </w:p>
    <w:p>
      <w:pPr>
        <w:shd w:val="clear" w:fill="F3F4F2"/>
        <w:spacing w:after="0" w:before="0"/>
      </w:pPr>
      <w:r>
        <w:rPr>
          <w:rFonts w:ascii="Consolas" w:hAnsi="Consolas"/>
          <w:sz w:val="18"/>
        </w:rPr>
        <w:t>}</w:t>
      </w:r>
    </w:p>
    <w:p>
      <w:pPr>
        <w:spacing w:after="80"/>
      </w:pPr>
    </w:p>
    <w:p>
      <w:pPr>
        <w:ind w:left="432"/>
        <w:shd w:val="clear" w:fill="EAF3EF"/>
      </w:pPr>
      <w:r>
        <w:rPr>
          <w:rFonts w:ascii="Consolas" w:hAnsi="Consolas"/>
          <w:color w:val="8A1A4A"/>
          <w:sz w:val="19"/>
        </w:rPr>
        <w:t>raw_ocr_text</w:t>
      </w:r>
      <w:r>
        <w:rPr>
          <w:color w:val="5A5A5A"/>
        </w:rPr>
        <w:t xml:space="preserve"> echoes the </w:t>
      </w:r>
      <w:r>
        <w:rPr>
          <w:b/>
          <w:color w:val="5A5A5A"/>
        </w:rPr>
        <w:t>entire report's OCR text</w:t>
      </w:r>
      <w:r>
        <w:rPr>
          <w:color w:val="5A5A5A"/>
        </w:rPr>
        <w:t xml:space="preserve"> back in the response (</w:t>
      </w:r>
      <w:r>
        <w:rPr>
          <w:rFonts w:ascii="Consolas" w:hAnsi="Consolas"/>
          <w:color w:val="8A1A4A"/>
          <w:sz w:val="19"/>
        </w:rPr>
        <w:t>:109</w:t>
      </w:r>
      <w:r>
        <w:rPr>
          <w:color w:val="5A5A5A"/>
        </w:rPr>
        <w:t xml:space="preserve">). That is sensitive health data; the same verbatim text is persisted in </w:t>
      </w:r>
      <w:r>
        <w:rPr>
          <w:rFonts w:ascii="Consolas" w:hAnsi="Consolas"/>
          <w:color w:val="8A1A4A"/>
          <w:sz w:val="19"/>
        </w:rPr>
        <w:t>ocr_pages</w:t>
      </w:r>
      <w:r>
        <w:rPr>
          <w:color w:val="5A5A5A"/>
        </w:rPr>
        <w:t>. Flag it for any DPDP/retention work (§14).</w:t>
      </w:r>
    </w:p>
    <w:p>
      <w:r>
        <w:t xml:space="preserve">There is also </w:t>
      </w:r>
      <w:r>
        <w:rPr>
          <w:rFonts w:ascii="Consolas" w:hAnsi="Consolas"/>
          <w:color w:val="8A1A4A"/>
          <w:sz w:val="19"/>
        </w:rPr>
        <w:t>GET /api/pathology/mock-extract</w:t>
      </w:r>
      <w:r>
        <w:t xml:space="preserve"> (</w:t>
      </w:r>
      <w:r>
        <w:rPr>
          <w:rFonts w:ascii="Consolas" w:hAnsi="Consolas"/>
          <w:color w:val="8A1A4A"/>
          <w:sz w:val="19"/>
        </w:rPr>
        <w:t>mockExtract</w:t>
      </w:r>
      <w:r>
        <w:t xml:space="preserve">, </w:t>
      </w:r>
      <w:r>
        <w:rPr>
          <w:rFonts w:ascii="Consolas" w:hAnsi="Consolas"/>
          <w:color w:val="8A1A4A"/>
          <w:sz w:val="19"/>
        </w:rPr>
        <w:t>pathology.controller.js:153</w:t>
      </w:r>
      <w:r>
        <w:t xml:space="preserve">) — inserts a canned two‑param report flagged </w:t>
      </w:r>
      <w:r>
        <w:rPr>
          <w:rFonts w:ascii="Consolas" w:hAnsi="Consolas"/>
          <w:color w:val="8A1A4A"/>
          <w:sz w:val="19"/>
        </w:rPr>
        <w:t>is_mock=TRUE</w:t>
      </w:r>
      <w:r>
        <w:t xml:space="preserve"> for exercising the response contract without a real PDF or OCR key. </w:t>
      </w:r>
      <w:r>
        <w:rPr>
          <w:b/>
        </w:rPr>
        <w:t>Gotcha:</w:t>
      </w:r>
      <w:r>
        <w:t xml:space="preserve"> it keys its sample under the </w:t>
      </w:r>
      <w:r>
        <w:rPr>
          <w:i/>
        </w:rPr>
        <w:t>short</w:t>
      </w:r>
      <w:r>
        <w:t xml:space="preserve"> section </w:t>
      </w:r>
      <w:r>
        <w:rPr>
          <w:rFonts w:ascii="Consolas" w:hAnsi="Consolas"/>
          <w:color w:val="8A1A4A"/>
          <w:sz w:val="19"/>
        </w:rPr>
        <w:t>cbc</w:t>
      </w:r>
      <w:r>
        <w:t xml:space="preserve"> (</w:t>
      </w:r>
      <w:r>
        <w:rPr>
          <w:rFonts w:ascii="Consolas" w:hAnsi="Consolas"/>
          <w:color w:val="8A1A4A"/>
          <w:sz w:val="19"/>
        </w:rPr>
        <w:t>:159</w:t>
      </w:r>
      <w:r>
        <w:t xml:space="preserve">), unlike real extraction which uses the long </w:t>
      </w:r>
      <w:r>
        <w:rPr>
          <w:rFonts w:ascii="Consolas" w:hAnsi="Consolas"/>
          <w:color w:val="8A1A4A"/>
          <w:sz w:val="19"/>
        </w:rPr>
        <w:t>sectionDetector</w:t>
      </w:r>
      <w:r>
        <w:t xml:space="preserve"> ids — harmless only because </w:t>
      </w:r>
      <w:r>
        <w:rPr>
          <w:rFonts w:ascii="Consolas" w:hAnsi="Consolas"/>
          <w:color w:val="8A1A4A"/>
          <w:sz w:val="19"/>
        </w:rPr>
        <w:t>testCoverage</w:t>
      </w:r>
      <w:r>
        <w:t xml:space="preserve"> scans every section (§5).</w:t>
      </w:r>
    </w:p>
    <w:p>
      <w:pPr>
        <w:pStyle w:val="Heading2"/>
      </w:pPr>
      <w:r>
        <w:t>3. Two‑tier OCR strategy (fail‑loud)</w:t>
      </w:r>
    </w:p>
    <w:p>
      <w:r>
        <w:t xml:space="preserve">Everything text‑related routes through a single singleton: </w:t>
      </w:r>
      <w:r>
        <w:rPr>
          <w:rFonts w:ascii="Consolas" w:hAnsi="Consolas"/>
          <w:color w:val="8A1A4A"/>
          <w:sz w:val="19"/>
        </w:rPr>
        <w:t>backend/src/services/ocr/ocrProvider.js</w:t>
      </w:r>
      <w:r>
        <w:t xml:space="preserve">. The controller calls only </w:t>
      </w:r>
      <w:r>
        <w:rPr>
          <w:rFonts w:ascii="Consolas" w:hAnsi="Consolas"/>
          <w:color w:val="8A1A4A"/>
          <w:sz w:val="19"/>
        </w:rPr>
        <w:t>ocrProvider.process(filePath)</w:t>
      </w:r>
      <w:r>
        <w:t xml:space="preserve"> — it never picks a tier itself.</w:t>
      </w:r>
    </w:p>
    <w:p>
      <w:pPr>
        <w:shd w:val="clear" w:fill="F3F4F2"/>
        <w:spacing w:after="0" w:before="0"/>
      </w:pPr>
      <w:r>
        <w:rPr>
          <w:rFonts w:ascii="Consolas" w:hAnsi="Consolas"/>
          <w:sz w:val="18"/>
        </w:rPr>
        <w:t>ocrProvider.process(filePath)</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TIER 1: local PyMuPDF  (execFileSync 'python3' extract_pdf_text.py, timeout 10s)   (:29)</w:t>
      </w:r>
    </w:p>
    <w:p>
      <w:pPr>
        <w:shd w:val="clear" w:fill="F3F4F2"/>
        <w:spacing w:after="0" w:before="0"/>
      </w:pPr>
      <w:r>
        <w:rPr>
          <w:rFonts w:ascii="Consolas" w:hAnsi="Consolas"/>
          <w:sz w:val="18"/>
        </w:rPr>
        <w:t xml:space="preserve">  │     accept ONLY if result.success &amp;&amp; pages.length&gt;0 &amp;&amp; Σ text length &gt; 100 chars    (:32-34)</w:t>
      </w:r>
    </w:p>
    <w:p>
      <w:pPr>
        <w:shd w:val="clear" w:fill="F3F4F2"/>
        <w:spacing w:after="0" w:before="0"/>
      </w:pPr>
      <w:r>
        <w:rPr>
          <w:rFonts w:ascii="Consolas" w:hAnsi="Consolas"/>
          <w:sz w:val="18"/>
        </w:rPr>
        <w:t xml:space="preserve">  │        │ accepted → return result.pages</w:t>
      </w:r>
    </w:p>
    <w:p>
      <w:pPr>
        <w:shd w:val="clear" w:fill="F3F4F2"/>
        <w:spacing w:after="0" w:before="0"/>
      </w:pPr>
      <w:r>
        <w:rPr>
          <w:rFonts w:ascii="Consolas" w:hAnsi="Consolas"/>
          <w:sz w:val="18"/>
        </w:rPr>
        <w:t xml:space="preserve">  │        └ rejected (scanned / near-empty / python or fitz missing) → fall through</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TIER 2:</w:t>
      </w:r>
    </w:p>
    <w:p>
      <w:pPr>
        <w:shd w:val="clear" w:fill="F3F4F2"/>
        <w:spacing w:after="0" w:before="0"/>
      </w:pPr>
      <w:r>
        <w:rPr>
          <w:rFonts w:ascii="Consolas" w:hAnsi="Consolas"/>
          <w:sz w:val="18"/>
        </w:rPr>
        <w:t xml:space="preserve">        if this.useMock ──► ocrMockService.process()   (canned CBC+LFT text)            (:52-53)</w:t>
      </w:r>
    </w:p>
    <w:p>
      <w:pPr>
        <w:shd w:val="clear" w:fill="F3F4F2"/>
        <w:spacing w:after="0" w:before="0"/>
      </w:pPr>
      <w:r>
        <w:rPr>
          <w:rFonts w:ascii="Consolas" w:hAnsi="Consolas"/>
          <w:sz w:val="18"/>
        </w:rPr>
        <w:t xml:space="preserve">        else            ──► ocrSpaceService.process()   (real OCR.space HTTP, 30s)       (:55)</w:t>
      </w:r>
    </w:p>
    <w:p>
      <w:pPr>
        <w:spacing w:after="80"/>
      </w:pPr>
    </w:p>
    <w:p>
      <w:r>
        <w:rPr>
          <w:b/>
        </w:rPr>
        <w:t>Tier 1 — `extract_pdf_text.py`</w:t>
      </w:r>
      <w:r>
        <w:t xml:space="preserve"> (</w:t>
      </w:r>
      <w:r>
        <w:rPr>
          <w:rFonts w:ascii="Consolas" w:hAnsi="Consolas"/>
          <w:color w:val="8A1A4A"/>
          <w:sz w:val="19"/>
        </w:rPr>
        <w:t>backend/src/services/ocr/extract_pdf_text.py</w:t>
      </w:r>
      <w:r>
        <w:t xml:space="preserve">): </w:t>
      </w:r>
      <w:r>
        <w:rPr>
          <w:rFonts w:ascii="Consolas" w:hAnsi="Consolas"/>
          <w:color w:val="8A1A4A"/>
          <w:sz w:val="19"/>
        </w:rPr>
        <w:t>fitz.open(argv[1])</w:t>
      </w:r>
      <w:r>
        <w:t xml:space="preserve"> → </w:t>
      </w:r>
      <w:r>
        <w:rPr>
          <w:rFonts w:ascii="Consolas" w:hAnsi="Consolas"/>
          <w:color w:val="8A1A4A"/>
          <w:sz w:val="19"/>
        </w:rPr>
        <w:t>get_text('text')</w:t>
      </w:r>
      <w:r>
        <w:t xml:space="preserve"> per page → prints a </w:t>
      </w:r>
      <w:r>
        <w:rPr>
          <w:b/>
        </w:rPr>
        <w:t>single JSON line</w:t>
      </w:r>
      <w:r>
        <w:t xml:space="preserve"> </w:t>
      </w:r>
      <w:r>
        <w:rPr>
          <w:rFonts w:ascii="Consolas" w:hAnsi="Consolas"/>
          <w:color w:val="8A1A4A"/>
          <w:sz w:val="19"/>
        </w:rPr>
        <w:t>{success, pages}</w:t>
      </w:r>
      <w:r>
        <w:t xml:space="preserve">. It does </w:t>
      </w:r>
      <w:r>
        <w:rPr>
          <w:b/>
        </w:rPr>
        <w:t>no raster OCR</w:t>
      </w:r>
      <w:r>
        <w:t xml:space="preserve"> — an image‑only (scanned) PDF returns ~empty text, so the </w:t>
      </w:r>
      <w:r>
        <w:rPr>
          <w:rFonts w:ascii="Consolas" w:hAnsi="Consolas"/>
          <w:color w:val="8A1A4A"/>
          <w:sz w:val="19"/>
        </w:rPr>
        <w:t>&gt;100‑char</w:t>
      </w:r>
      <w:r>
        <w:t xml:space="preserve"> guard is the </w:t>
      </w:r>
      <w:r>
        <w:rPr>
          <w:i/>
        </w:rPr>
        <w:t>entire</w:t>
      </w:r>
      <w:r>
        <w:t xml:space="preserve"> scanned‑PDF detection heuristic. Any stray </w:t>
      </w:r>
      <w:r>
        <w:rPr>
          <w:rFonts w:ascii="Consolas" w:hAnsi="Consolas"/>
          <w:color w:val="8A1A4A"/>
          <w:sz w:val="19"/>
        </w:rPr>
        <w:t>print</w:t>
      </w:r>
      <w:r>
        <w:t xml:space="preserve"> in that script would break the </w:t>
      </w:r>
      <w:r>
        <w:rPr>
          <w:rFonts w:ascii="Consolas" w:hAnsi="Consolas"/>
          <w:color w:val="8A1A4A"/>
          <w:sz w:val="19"/>
        </w:rPr>
        <w:t>JSON.parse</w:t>
      </w:r>
      <w:r>
        <w:t xml:space="preserve"> in </w:t>
      </w:r>
      <w:r>
        <w:rPr>
          <w:rFonts w:ascii="Consolas" w:hAnsi="Consolas"/>
          <w:color w:val="8A1A4A"/>
          <w:sz w:val="19"/>
        </w:rPr>
        <w:t>ocrProvider</w:t>
      </w:r>
      <w:r>
        <w:t>.</w:t>
      </w:r>
    </w:p>
    <w:p>
      <w:r>
        <w:rPr>
          <w:b/>
        </w:rPr>
        <w:t>The `&gt;100‑char` guard</w:t>
      </w:r>
      <w:r>
        <w:t xml:space="preserve"> (</w:t>
      </w:r>
      <w:r>
        <w:rPr>
          <w:rFonts w:ascii="Consolas" w:hAnsi="Consolas"/>
          <w:color w:val="8A1A4A"/>
          <w:sz w:val="19"/>
        </w:rPr>
        <w:t>ocrProvider.js:34</w:t>
      </w:r>
      <w:r>
        <w:t>) is hardcoded — there is no env var for it. It is the seam between "this PDF has extractable text" and "this is a scan, send it to real OCR."</w:t>
      </w:r>
    </w:p>
    <w:p>
      <w:r>
        <w:rPr>
          <w:b/>
        </w:rPr>
        <w:t>Tier 2 real — `ocrSpace.service.js`</w:t>
      </w:r>
      <w:r>
        <w:t xml:space="preserve">: reads </w:t>
      </w:r>
      <w:r>
        <w:rPr>
          <w:rFonts w:ascii="Consolas" w:hAnsi="Consolas"/>
          <w:color w:val="8A1A4A"/>
          <w:sz w:val="19"/>
        </w:rPr>
        <w:t>OCR_API_KEY || OCR_SPACE_API_KEY</w:t>
      </w:r>
      <w:r>
        <w:t xml:space="preserve">, throws if missing. POSTs multipart to </w:t>
      </w:r>
      <w:r>
        <w:rPr>
          <w:rFonts w:ascii="Consolas" w:hAnsi="Consolas"/>
          <w:color w:val="8A1A4A"/>
          <w:sz w:val="19"/>
        </w:rPr>
        <w:t>https://api.ocr.space/parse/image</w:t>
      </w:r>
      <w:r>
        <w:t xml:space="preserve"> with </w:t>
      </w:r>
      <w:r>
        <w:rPr>
          <w:rFonts w:ascii="Consolas" w:hAnsi="Consolas"/>
          <w:color w:val="8A1A4A"/>
          <w:sz w:val="19"/>
        </w:rPr>
        <w:t>language=eng, isTable=true, scale=true</w:t>
      </w:r>
      <w:r>
        <w:t xml:space="preserve">, 30 s timeout. </w:t>
      </w:r>
      <w:r>
        <w:rPr>
          <w:b/>
        </w:rPr>
        <w:t>OCR.space natively accepts images</w:t>
      </w:r>
      <w:r>
        <w:t xml:space="preserve"> (jpg/png) — a capability the pathology </w:t>
      </w:r>
      <w:r>
        <w:rPr>
          <w:rFonts w:ascii="Consolas" w:hAnsi="Consolas"/>
          <w:color w:val="8A1A4A"/>
          <w:sz w:val="19"/>
        </w:rPr>
        <w:t>fileFilter</w:t>
      </w:r>
      <w:r>
        <w:t xml:space="preserve"> blocks (WS2‑09).</w:t>
      </w:r>
    </w:p>
    <w:p>
      <w:r>
        <w:rPr>
          <w:b/>
        </w:rPr>
        <w:t>Tier 2 mock — `ocrMock.service.js`</w:t>
      </w:r>
      <w:r>
        <w:t xml:space="preserve">: reachable </w:t>
      </w:r>
      <w:r>
        <w:rPr>
          <w:b/>
        </w:rPr>
        <w:t>only when `useMock` was true at startup</w:t>
      </w:r>
      <w:r>
        <w:t xml:space="preserve"> — never as a silent fallback for a live OCR failure.</w:t>
      </w:r>
    </w:p>
    <w:p>
      <w:r>
        <w:rPr>
          <w:b/>
        </w:rPr>
        <w:t>The fail‑loud philosophy is load‑bearing</w:t>
      </w:r>
      <w:r>
        <w:t xml:space="preserve"> (</w:t>
      </w:r>
      <w:r>
        <w:rPr>
          <w:rFonts w:ascii="Consolas" w:hAnsi="Consolas"/>
          <w:color w:val="8A1A4A"/>
          <w:sz w:val="19"/>
        </w:rPr>
        <w:t>ocrProvider.js:47‑55</w:t>
      </w:r>
      <w:r>
        <w:t xml:space="preserve">, with a paragraph comment). A real OCR failure (timeout, quota, bad scan) is allowed to </w:t>
      </w:r>
      <w:r>
        <w:rPr>
          <w:b/>
        </w:rPr>
        <w:t>throw</w:t>
      </w:r>
      <w:r>
        <w:t xml:space="preserve">, which marks the report genuinely </w:t>
      </w:r>
      <w:r>
        <w:rPr>
          <w:rFonts w:ascii="Consolas" w:hAnsi="Consolas"/>
          <w:color w:val="8A1A4A"/>
          <w:sz w:val="19"/>
        </w:rPr>
        <w:t>failed</w:t>
      </w:r>
      <w:r>
        <w:t xml:space="preserve">. It must NEVER fall back to </w:t>
      </w:r>
      <w:r>
        <w:rPr>
          <w:rFonts w:ascii="Consolas" w:hAnsi="Consolas"/>
          <w:color w:val="8A1A4A"/>
          <w:sz w:val="19"/>
        </w:rPr>
        <w:t>ocrMock</w:t>
      </w:r>
      <w:r>
        <w:t xml:space="preserve">, because that would inject someone else's placeholder lab values into a report the DB marks </w:t>
      </w:r>
      <w:r>
        <w:rPr>
          <w:rFonts w:ascii="Consolas" w:hAnsi="Consolas"/>
          <w:color w:val="8A1A4A"/>
          <w:sz w:val="19"/>
        </w:rPr>
        <w:t>completed</w:t>
      </w:r>
      <w:r>
        <w:t xml:space="preserve">, with nothing flagging it as fake. </w:t>
      </w:r>
      <w:r>
        <w:rPr>
          <w:b/>
        </w:rPr>
        <w:t>Do not "fix" this by adding a mock fallback.</w:t>
      </w:r>
    </w:p>
    <w:p>
      <w:r>
        <w:rPr>
          <w:b/>
        </w:rPr>
        <w:t>`useMock` is frozen at module load</w:t>
      </w:r>
      <w:r>
        <w:t xml:space="preserve"> (</w:t>
      </w:r>
      <w:r>
        <w:rPr>
          <w:rFonts w:ascii="Consolas" w:hAnsi="Consolas"/>
          <w:color w:val="8A1A4A"/>
          <w:sz w:val="19"/>
        </w:rPr>
        <w:t>ocrProvider.js:8‑10</w:t>
      </w:r>
      <w:r>
        <w:t xml:space="preserve">): </w:t>
      </w:r>
      <w:r>
        <w:rPr>
          <w:rFonts w:ascii="Consolas" w:hAnsi="Consolas"/>
          <w:color w:val="8A1A4A"/>
          <w:sz w:val="19"/>
        </w:rPr>
        <w:t>this.useMock = !apiKey || process.env.USE_MOCK_OCR === 'true'</w:t>
      </w:r>
      <w:r>
        <w:t xml:space="preserve">, evaluated once in the constructor of the singleton. Flipping </w:t>
      </w:r>
      <w:r>
        <w:rPr>
          <w:rFonts w:ascii="Consolas" w:hAnsi="Consolas"/>
          <w:color w:val="8A1A4A"/>
          <w:sz w:val="19"/>
        </w:rPr>
        <w:t>USE_MOCK_OCR</w:t>
      </w:r>
      <w:r>
        <w:t xml:space="preserve"> at runtime does nothing — you must restart. </w:t>
      </w:r>
      <w:r>
        <w:rPr>
          <w:b/>
        </w:rPr>
        <w:t>No OCR key at all ⇒ mock mode automatically.</w:t>
      </w:r>
    </w:p>
    <w:p>
      <w:r>
        <w:rPr>
          <w:b/>
        </w:rPr>
        <w:t>Deploy prerequisite:</w:t>
      </w:r>
      <w:r>
        <w:t xml:space="preserve"> </w:t>
      </w:r>
      <w:r>
        <w:rPr>
          <w:rFonts w:ascii="Consolas" w:hAnsi="Consolas"/>
          <w:color w:val="8A1A4A"/>
          <w:sz w:val="19"/>
        </w:rPr>
        <w:t>python3</w:t>
      </w:r>
      <w:r>
        <w:t xml:space="preserve"> + PyMuPDF (</w:t>
      </w:r>
      <w:r>
        <w:rPr>
          <w:rFonts w:ascii="Consolas" w:hAnsi="Consolas"/>
          <w:color w:val="8A1A4A"/>
          <w:sz w:val="19"/>
        </w:rPr>
        <w:t>import fitz</w:t>
      </w:r>
      <w:r>
        <w:t xml:space="preserve">; env pins PyMuPDF 1.27.2.3) must be on </w:t>
      </w:r>
      <w:r>
        <w:rPr>
          <w:rFonts w:ascii="Consolas" w:hAnsi="Consolas"/>
          <w:color w:val="8A1A4A"/>
          <w:sz w:val="19"/>
        </w:rPr>
        <w:t>PATH</w:t>
      </w:r>
      <w:r>
        <w:t xml:space="preserve"> in every environment. It is an </w:t>
      </w:r>
      <w:r>
        <w:rPr>
          <w:rFonts w:ascii="Consolas" w:hAnsi="Consolas"/>
          <w:color w:val="8A1A4A"/>
          <w:sz w:val="19"/>
        </w:rPr>
        <w:t>execFileSync</w:t>
      </w:r>
      <w:r>
        <w:t xml:space="preserve"> subprocess, </w:t>
      </w:r>
      <w:r>
        <w:rPr>
          <w:b/>
        </w:rPr>
        <w:t>not an npm dependency</w:t>
      </w:r>
      <w:r>
        <w:t xml:space="preserve">, so a </w:t>
      </w:r>
      <w:r>
        <w:rPr>
          <w:rFonts w:ascii="Consolas" w:hAnsi="Consolas"/>
          <w:color w:val="8A1A4A"/>
          <w:sz w:val="19"/>
        </w:rPr>
        <w:t>node_modules</w:t>
      </w:r>
      <w:r>
        <w:t xml:space="preserve"> install does not provide it. If it is missing, </w:t>
      </w:r>
      <w:r>
        <w:rPr>
          <w:rFonts w:ascii="Consolas" w:hAnsi="Consolas"/>
          <w:color w:val="8A1A4A"/>
          <w:sz w:val="19"/>
        </w:rPr>
        <w:t>execFileSync</w:t>
      </w:r>
      <w:r>
        <w:t xml:space="preserve"> throws, the </w:t>
      </w:r>
      <w:r>
        <w:rPr>
          <w:rFonts w:ascii="Consolas" w:hAnsi="Consolas"/>
          <w:color w:val="8A1A4A"/>
          <w:sz w:val="19"/>
        </w:rPr>
        <w:t>catch</w:t>
      </w:r>
      <w:r>
        <w:t xml:space="preserve"> logs a warning (</w:t>
      </w:r>
      <w:r>
        <w:rPr>
          <w:rFonts w:ascii="Consolas" w:hAnsi="Consolas"/>
          <w:color w:val="8A1A4A"/>
          <w:sz w:val="19"/>
        </w:rPr>
        <w:t>:44</w:t>
      </w:r>
      <w:r>
        <w:t>), and every PDF silently routes to OCR.space (cost + latency) — or throws if no OCR key is set. (Cross‑ref doc 03 §8.)</w:t>
      </w:r>
    </w:p>
    <w:p>
      <w:pPr>
        <w:pStyle w:val="Heading2"/>
      </w:pPr>
      <w:r>
        <w:t>4. The pathology parser algorithm, in order</w:t>
      </w:r>
    </w:p>
    <w:p>
      <w:r>
        <w:rPr>
          <w:rFonts w:ascii="Consolas" w:hAnsi="Consolas"/>
          <w:color w:val="8A1A4A"/>
          <w:sz w:val="19"/>
        </w:rPr>
        <w:t>backend/src/services/parser/parameterExtractor.service.js</w:t>
      </w:r>
      <w:r>
        <w:t xml:space="preserve"> (</w:t>
      </w:r>
      <w:r>
        <w:rPr>
          <w:rFonts w:ascii="Consolas" w:hAnsi="Consolas"/>
          <w:color w:val="8A1A4A"/>
          <w:sz w:val="19"/>
        </w:rPr>
        <w:t>extract(pages)</w:t>
      </w:r>
      <w:r>
        <w:t xml:space="preserve">) is the deterministic core. It runs, </w:t>
      </w:r>
      <w:r>
        <w:rPr>
          <w:b/>
        </w:rPr>
        <w:t>per page</w:t>
      </w:r>
      <w:r>
        <w:t>, in this exact order.</w:t>
      </w:r>
    </w:p>
    <w:p>
      <w:pPr>
        <w:pStyle w:val="Heading3"/>
      </w:pPr>
      <w:r>
        <w:t>4a. Bounded vertical line‑join preprocessor (</w:t>
      </w:r>
      <w:r>
        <w:rPr>
          <w:rFonts w:ascii="Consolas" w:hAnsi="Consolas"/>
          <w:color w:val="8A1A4A"/>
          <w:sz w:val="19"/>
        </w:rPr>
        <w:t>:147‑213</w:t>
      </w:r>
      <w:r>
        <w:t>)</w:t>
      </w:r>
    </w:p>
    <w:p>
      <w:r>
        <w:t xml:space="preserve">Real reports wrap a parameter name across two lines (e.g. </w:t>
      </w:r>
      <w:r>
        <w:rPr>
          <w:rFonts w:ascii="Consolas" w:hAnsi="Consolas"/>
          <w:color w:val="8A1A4A"/>
          <w:sz w:val="19"/>
        </w:rPr>
        <w:t>TSH</w:t>
      </w:r>
      <w:r>
        <w:t xml:space="preserve"> / </w:t>
      </w:r>
      <w:r>
        <w:rPr>
          <w:rFonts w:ascii="Consolas" w:hAnsi="Consolas"/>
          <w:color w:val="8A1A4A"/>
          <w:sz w:val="19"/>
        </w:rPr>
        <w:t>(uTSH)</w:t>
      </w:r>
      <w:r>
        <w:t xml:space="preserve">, or </w:t>
      </w:r>
      <w:r>
        <w:rPr>
          <w:rFonts w:ascii="Consolas" w:hAnsi="Consolas"/>
          <w:color w:val="8A1A4A"/>
          <w:sz w:val="19"/>
        </w:rPr>
        <w:t>Non-</w:t>
      </w:r>
      <w:r>
        <w:t xml:space="preserve"> / </w:t>
      </w:r>
      <w:r>
        <w:rPr>
          <w:rFonts w:ascii="Consolas" w:hAnsi="Consolas"/>
          <w:color w:val="8A1A4A"/>
          <w:sz w:val="19"/>
        </w:rPr>
        <w:t>Reactive</w:t>
      </w:r>
      <w:r>
        <w:t xml:space="preserve">). The preprocessor fuses a single‑cell non‑value line with the </w:t>
      </w:r>
      <w:r>
        <w:rPr>
          <w:b/>
        </w:rPr>
        <w:t>next</w:t>
      </w:r>
      <w:r>
        <w:t xml:space="preserve"> line (max 1‑line lookahead, so no runaway merging) when any of these fire:</w:t>
      </w:r>
    </w:p>
    <w:p>
      <w:pPr>
        <w:pStyle w:val="ListBullet"/>
      </w:pPr>
      <w:r>
        <w:rPr>
          <w:b/>
        </w:rPr>
        <w:t>A1 structural:</w:t>
      </w:r>
      <w:r>
        <w:t xml:space="preserve"> current line ends with </w:t>
      </w:r>
      <w:r>
        <w:rPr>
          <w:rFonts w:ascii="Consolas" w:hAnsi="Consolas"/>
          <w:color w:val="8A1A4A"/>
          <w:sz w:val="19"/>
        </w:rPr>
        <w:t>/</w:t>
      </w:r>
      <w:r>
        <w:t xml:space="preserve"> (</w:t>
      </w:r>
      <w:r>
        <w:rPr>
          <w:rFonts w:ascii="Consolas" w:hAnsi="Consolas"/>
          <w:color w:val="8A1A4A"/>
          <w:sz w:val="19"/>
        </w:rPr>
        <w:t>:181</w:t>
      </w:r>
      <w:r>
        <w:t>).</w:t>
      </w:r>
    </w:p>
    <w:p>
      <w:pPr>
        <w:pStyle w:val="ListBullet"/>
      </w:pPr>
      <w:r>
        <w:rPr>
          <w:b/>
        </w:rPr>
        <w:t>A2 structural:</w:t>
      </w:r>
      <w:r>
        <w:t xml:space="preserve"> next line is a bracketed suffix </w:t>
      </w:r>
      <w:r>
        <w:rPr>
          <w:rFonts w:ascii="Consolas" w:hAnsi="Consolas"/>
          <w:color w:val="8A1A4A"/>
          <w:sz w:val="19"/>
        </w:rPr>
        <w:t>^\(.*\)$</w:t>
      </w:r>
      <w:r>
        <w:t xml:space="preserve"> (</w:t>
      </w:r>
      <w:r>
        <w:rPr>
          <w:rFonts w:ascii="Consolas" w:hAnsi="Consolas"/>
          <w:color w:val="8A1A4A"/>
          <w:sz w:val="19"/>
        </w:rPr>
        <w:t>:183</w:t>
      </w:r>
      <w:r>
        <w:t>).</w:t>
      </w:r>
    </w:p>
    <w:p>
      <w:pPr>
        <w:pStyle w:val="ListBullet"/>
      </w:pPr>
      <w:r>
        <w:rPr>
          <w:b/>
        </w:rPr>
        <w:t>A3 ontology:</w:t>
      </w:r>
      <w:r>
        <w:t xml:space="preserve"> </w:t>
      </w:r>
      <w:r>
        <w:rPr>
          <w:rFonts w:ascii="Consolas" w:hAnsi="Consolas"/>
          <w:color w:val="8A1A4A"/>
          <w:sz w:val="19"/>
        </w:rPr>
        <w:t>combined</w:t>
      </w:r>
      <w:r>
        <w:t xml:space="preserve"> text maps to a known alias, </w:t>
      </w:r>
      <w:r>
        <w:rPr>
          <w:rFonts w:ascii="Consolas" w:hAnsi="Consolas"/>
          <w:color w:val="8A1A4A"/>
          <w:sz w:val="19"/>
        </w:rPr>
        <w:t>length&gt;5</w:t>
      </w:r>
      <w:r>
        <w:t>, not a bare number (</w:t>
      </w:r>
      <w:r>
        <w:rPr>
          <w:rFonts w:ascii="Consolas" w:hAnsi="Consolas"/>
          <w:color w:val="8A1A4A"/>
          <w:sz w:val="19"/>
        </w:rPr>
        <w:t>:185‑186</w:t>
      </w:r>
      <w:r>
        <w:t>).</w:t>
      </w:r>
    </w:p>
    <w:p>
      <w:pPr>
        <w:pStyle w:val="ListBullet"/>
      </w:pPr>
      <w:r>
        <w:rPr>
          <w:b/>
        </w:rPr>
        <w:t>A4 value fusion:</w:t>
      </w:r>
      <w:r>
        <w:t xml:space="preserve"> </w:t>
      </w:r>
      <w:r>
        <w:rPr>
          <w:rFonts w:ascii="Consolas" w:hAnsi="Consolas"/>
          <w:color w:val="8A1A4A"/>
          <w:sz w:val="19"/>
        </w:rPr>
        <w:t>combined</w:t>
      </w:r>
      <w:r>
        <w:t xml:space="preserve"> is itself a valid value string (</w:t>
      </w:r>
      <w:r>
        <w:rPr>
          <w:rFonts w:ascii="Consolas" w:hAnsi="Consolas"/>
          <w:color w:val="8A1A4A"/>
          <w:sz w:val="19"/>
        </w:rPr>
        <w:t>:189</w:t>
      </w:r>
      <w:r>
        <w:t>).</w:t>
      </w:r>
    </w:p>
    <w:p>
      <w:pPr>
        <w:pStyle w:val="ListBullet"/>
      </w:pPr>
      <w:r>
        <w:rPr>
          <w:b/>
        </w:rPr>
        <w:t>B split‑value:</w:t>
      </w:r>
      <w:r>
        <w:t xml:space="preserve"> non‑value prefix + value next cell → join, hyphen‑preserving if the prefix ends </w:t>
      </w:r>
      <w:r>
        <w:rPr>
          <w:rFonts w:ascii="Consolas" w:hAnsi="Consolas"/>
          <w:color w:val="8A1A4A"/>
          <w:sz w:val="19"/>
        </w:rPr>
        <w:t>-</w:t>
      </w:r>
      <w:r>
        <w:t xml:space="preserve"> (</w:t>
      </w:r>
      <w:r>
        <w:rPr>
          <w:rFonts w:ascii="Consolas" w:hAnsi="Consolas"/>
          <w:color w:val="8A1A4A"/>
          <w:sz w:val="19"/>
        </w:rPr>
        <w:t>:201‑208</w:t>
      </w:r>
      <w:r>
        <w:t>).</w:t>
      </w:r>
    </w:p>
    <w:p>
      <w:pPr>
        <w:pStyle w:val="Heading3"/>
      </w:pPr>
      <w:r>
        <w:t>4b. Cell tokenization (</w:t>
      </w:r>
      <w:r>
        <w:rPr>
          <w:rFonts w:ascii="Consolas" w:hAnsi="Consolas"/>
          <w:color w:val="8A1A4A"/>
          <w:sz w:val="19"/>
        </w:rPr>
        <w:t>:220</w:t>
      </w:r>
      <w:r>
        <w:t>)</w:t>
      </w:r>
    </w:p>
    <w:p>
      <w:r>
        <w:t xml:space="preserve">Each line is split into cells by </w:t>
      </w:r>
      <w:r>
        <w:rPr>
          <w:b/>
        </w:rPr>
        <w:t>tab or 2+ spaces</w:t>
      </w:r>
      <w:r>
        <w:t xml:space="preserve">: </w:t>
      </w:r>
      <w:r>
        <w:rPr>
          <w:rFonts w:ascii="Consolas" w:hAnsi="Consolas"/>
          <w:color w:val="8A1A4A"/>
          <w:sz w:val="19"/>
        </w:rPr>
        <w:t>line.split(/\t|\s{2,}/)</w:t>
      </w:r>
      <w:r>
        <w:t>. Single spaces stay inside a cell (so multi‑word parameter names survive).</w:t>
      </w:r>
    </w:p>
    <w:p>
      <w:pPr>
        <w:pStyle w:val="Heading3"/>
      </w:pPr>
      <w:r>
        <w:t>4c. Section detection + context reset (</w:t>
      </w:r>
      <w:r>
        <w:rPr>
          <w:rFonts w:ascii="Consolas" w:hAnsi="Consolas"/>
          <w:color w:val="8A1A4A"/>
          <w:sz w:val="19"/>
        </w:rPr>
        <w:t>:226‑242</w:t>
      </w:r>
      <w:r>
        <w:t>)</w:t>
      </w:r>
    </w:p>
    <w:p>
      <w:r>
        <w:rPr>
          <w:rFonts w:ascii="Consolas" w:hAnsi="Consolas"/>
          <w:color w:val="8A1A4A"/>
          <w:sz w:val="19"/>
        </w:rPr>
        <w:t>sectionDetector.detectSection(cell)</w:t>
      </w:r>
      <w:r>
        <w:t xml:space="preserve">. A detected section only becomes the new </w:t>
      </w:r>
      <w:r>
        <w:rPr>
          <w:rFonts w:ascii="Consolas" w:hAnsi="Consolas"/>
          <w:color w:val="8A1A4A"/>
          <w:sz w:val="19"/>
        </w:rPr>
        <w:t>currentSection</w:t>
      </w:r>
      <w:r>
        <w:t xml:space="preserve"> </w:t>
      </w:r>
      <w:r>
        <w:rPr>
          <w:b/>
        </w:rPr>
        <w:t>if it differs</w:t>
      </w:r>
      <w:r>
        <w:t xml:space="preserve"> from the one already active (</w:t>
      </w:r>
      <w:r>
        <w:rPr>
          <w:rFonts w:ascii="Consolas" w:hAnsi="Consolas"/>
          <w:color w:val="8A1A4A"/>
          <w:sz w:val="19"/>
        </w:rPr>
        <w:t>:234</w:t>
      </w:r>
      <w:r>
        <w:t xml:space="preserve">) — otherwise a parameter row whose name repeats the section title (e.g. section </w:t>
      </w:r>
      <w:r>
        <w:rPr>
          <w:rFonts w:ascii="Consolas" w:hAnsi="Consolas"/>
          <w:color w:val="8A1A4A"/>
          <w:sz w:val="19"/>
        </w:rPr>
        <w:t>ESR (Erythrocyte Sedimentation Rate)</w:t>
      </w:r>
      <w:r>
        <w:t xml:space="preserve"> followed by a row literally named </w:t>
      </w:r>
      <w:r>
        <w:rPr>
          <w:rFonts w:ascii="Consolas" w:hAnsi="Consolas"/>
          <w:color w:val="8A1A4A"/>
          <w:sz w:val="19"/>
        </w:rPr>
        <w:t>ESR - Erythrocyte Sedimentation Rate</w:t>
      </w:r>
      <w:r>
        <w:t xml:space="preserve">) would re‑trigger detection, wipe </w:t>
      </w:r>
      <w:r>
        <w:rPr>
          <w:rFonts w:ascii="Consolas" w:hAnsi="Consolas"/>
          <w:color w:val="8A1A4A"/>
          <w:sz w:val="19"/>
        </w:rPr>
        <w:t>pendingParams</w:t>
      </w:r>
      <w:r>
        <w:t xml:space="preserve">, and orphan the value that follows. On a genuine new section: reset </w:t>
      </w:r>
      <w:r>
        <w:rPr>
          <w:rFonts w:ascii="Consolas" w:hAnsi="Consolas"/>
          <w:color w:val="8A1A4A"/>
          <w:sz w:val="19"/>
        </w:rPr>
        <w:t>pendingParams = []</w:t>
      </w:r>
      <w:r>
        <w:t xml:space="preserve"> and </w:t>
      </w:r>
      <w:r>
        <w:rPr>
          <w:rFonts w:ascii="Consolas" w:hAnsi="Consolas"/>
          <w:color w:val="8A1A4A"/>
          <w:sz w:val="19"/>
        </w:rPr>
        <w:t>continue</w:t>
      </w:r>
      <w:r>
        <w:t xml:space="preserve"> (headers set context only, never queue as params).</w:t>
      </w:r>
    </w:p>
    <w:p>
      <w:pPr>
        <w:pStyle w:val="Heading3"/>
      </w:pPr>
      <w:r>
        <w:t>4d. Skip legend/column markers (</w:t>
      </w:r>
      <w:r>
        <w:rPr>
          <w:rFonts w:ascii="Consolas" w:hAnsi="Consolas"/>
          <w:color w:val="8A1A4A"/>
          <w:sz w:val="19"/>
        </w:rPr>
        <w:t>:253</w:t>
      </w:r>
      <w:r>
        <w:t>)</w:t>
      </w:r>
    </w:p>
    <w:p>
      <w:r>
        <w:rPr>
          <w:rFonts w:ascii="Consolas" w:hAnsi="Consolas"/>
          <w:color w:val="8A1A4A"/>
          <w:sz w:val="19"/>
        </w:rPr>
        <w:t>^(Parameter|Result|Reference|Unit|Interpretation):?$</w:t>
      </w:r>
      <w:r>
        <w:t xml:space="preserve"> are skipped. </w:t>
      </w:r>
      <w:r>
        <w:rPr>
          <w:rFonts w:ascii="Consolas" w:hAnsi="Consolas"/>
          <w:color w:val="8A1A4A"/>
          <w:sz w:val="19"/>
        </w:rPr>
        <w:t>Interpretation:</w:t>
      </w:r>
      <w:r>
        <w:t xml:space="preserve"> is the dangerous one — it fuzzy‑matches the real canonical </w:t>
      </w:r>
      <w:r>
        <w:rPr>
          <w:rFonts w:ascii="Consolas" w:hAnsi="Consolas"/>
          <w:color w:val="8A1A4A"/>
          <w:sz w:val="19"/>
        </w:rPr>
        <w:t>interpretation_diagnosis</w:t>
      </w:r>
      <w:r>
        <w:t xml:space="preserve">, and every page ends with an "Interpretation:" free‑text legend that often prints </w:t>
      </w:r>
      <w:r>
        <w:rPr>
          <w:i/>
        </w:rPr>
        <w:t>both</w:t>
      </w:r>
      <w:r>
        <w:t xml:space="preserve"> possible results ("Reactive … Non‑Reactive …"). Without this skip, that queued entry steals the next qualitative word as the "result" — confirmed to invert real </w:t>
      </w:r>
      <w:r>
        <w:rPr>
          <w:b/>
        </w:rPr>
        <w:t>NON‑REACTIVE HBsAg/HIV</w:t>
      </w:r>
      <w:r>
        <w:t xml:space="preserve"> results to </w:t>
      </w:r>
      <w:r>
        <w:rPr>
          <w:rFonts w:ascii="Consolas" w:hAnsi="Consolas"/>
          <w:color w:val="8A1A4A"/>
          <w:sz w:val="19"/>
        </w:rPr>
        <w:t>Reactive</w:t>
      </w:r>
      <w:r>
        <w:t>.</w:t>
      </w:r>
    </w:p>
    <w:p>
      <w:pPr>
        <w:pStyle w:val="Heading3"/>
      </w:pPr>
      <w:r>
        <w:t>4e. The value‑first guard (</w:t>
      </w:r>
      <w:r>
        <w:rPr>
          <w:rFonts w:ascii="Consolas" w:hAnsi="Consolas"/>
          <w:color w:val="8A1A4A"/>
          <w:sz w:val="19"/>
        </w:rPr>
        <w:t>:255‑262</w:t>
      </w:r>
      <w:r>
        <w:t>) — load‑bearing</w:t>
      </w:r>
    </w:p>
    <w:p>
      <w:r>
        <w:t xml:space="preserve">If </w:t>
      </w:r>
      <w:r>
        <w:rPr>
          <w:rFonts w:ascii="Consolas" w:hAnsi="Consolas"/>
          <w:color w:val="8A1A4A"/>
          <w:sz w:val="19"/>
        </w:rPr>
        <w:t>isValueStr(cell)</w:t>
      </w:r>
      <w:r>
        <w:t xml:space="preserve"> is true, the cell is routed </w:t>
      </w:r>
      <w:r>
        <w:rPr>
          <w:b/>
        </w:rPr>
        <w:t>straight to the columnar heuristic</w:t>
      </w:r>
      <w:r>
        <w:t xml:space="preserve"> and NEVER sent to the ontology mapper. Rationale: short value strings fuzzy‑map to unrelated params (</w:t>
      </w:r>
      <w:r>
        <w:rPr>
          <w:rFonts w:ascii="Consolas" w:hAnsi="Consolas"/>
          <w:color w:val="8A1A4A"/>
          <w:sz w:val="19"/>
        </w:rPr>
        <w:t>"Reactive"</w:t>
      </w:r>
      <w:r>
        <w:t xml:space="preserve"> → </w:t>
      </w:r>
      <w:r>
        <w:rPr>
          <w:rFonts w:ascii="Consolas" w:hAnsi="Consolas"/>
          <w:color w:val="8A1A4A"/>
          <w:sz w:val="19"/>
        </w:rPr>
        <w:t>hs_crp</w:t>
      </w:r>
      <w:r>
        <w:t xml:space="preserve"> at score 0.12) and poison </w:t>
      </w:r>
      <w:r>
        <w:rPr>
          <w:rFonts w:ascii="Consolas" w:hAnsi="Consolas"/>
          <w:color w:val="8A1A4A"/>
          <w:sz w:val="19"/>
        </w:rPr>
        <w:t>pendingParams</w:t>
      </w:r>
      <w:r>
        <w:t xml:space="preserve">. </w:t>
      </w:r>
      <w:r>
        <w:rPr>
          <w:b/>
        </w:rPr>
        <w:t>Preserve this guard if you refactor `extract()`.</w:t>
      </w:r>
    </w:p>
    <w:p>
      <w:pPr>
        <w:pStyle w:val="Heading3"/>
      </w:pPr>
      <w:r>
        <w:t>4f. Inline vs columnar extraction (</w:t>
      </w:r>
      <w:r>
        <w:rPr>
          <w:rFonts w:ascii="Consolas" w:hAnsi="Consolas"/>
          <w:color w:val="8A1A4A"/>
          <w:sz w:val="19"/>
        </w:rPr>
        <w:t>:262‑329</w:t>
      </w:r>
      <w:r>
        <w:t>)</w:t>
      </w:r>
    </w:p>
    <w:p>
      <w:pPr>
        <w:pStyle w:val="ListBullet"/>
      </w:pPr>
      <w:r>
        <w:rPr>
          <w:b/>
        </w:rPr>
        <w:t>Inline</w:t>
      </w:r>
      <w:r>
        <w:t xml:space="preserve"> (same‑line column layout): a mapped name looks ahead on the same line for </w:t>
      </w:r>
      <w:r>
        <w:rPr>
          <w:rFonts w:ascii="Consolas" w:hAnsi="Consolas"/>
          <w:color w:val="8A1A4A"/>
          <w:sz w:val="19"/>
        </w:rPr>
        <w:t>value → reference_range → unit</w:t>
      </w:r>
      <w:r>
        <w:t xml:space="preserve"> and calls </w:t>
      </w:r>
      <w:r>
        <w:rPr>
          <w:rFonts w:ascii="Consolas" w:hAnsi="Consolas"/>
          <w:color w:val="8A1A4A"/>
          <w:sz w:val="19"/>
        </w:rPr>
        <w:t>writeParam</w:t>
      </w:r>
      <w:r>
        <w:t xml:space="preserve"> immediately with </w:t>
      </w:r>
      <w:r>
        <w:rPr>
          <w:rFonts w:ascii="Consolas" w:hAnsi="Consolas"/>
          <w:color w:val="8A1A4A"/>
          <w:sz w:val="19"/>
        </w:rPr>
        <w:t>confidence = mapping.match_score</w:t>
      </w:r>
      <w:r>
        <w:t xml:space="preserve"> (</w:t>
      </w:r>
      <w:r>
        <w:rPr>
          <w:rFonts w:ascii="Consolas" w:hAnsi="Consolas"/>
          <w:color w:val="8A1A4A"/>
          <w:sz w:val="19"/>
        </w:rPr>
        <w:t>:305</w:t>
      </w:r>
      <w:r>
        <w:t>).</w:t>
      </w:r>
    </w:p>
    <w:p>
      <w:pPr>
        <w:pStyle w:val="ListBullet"/>
      </w:pPr>
      <w:r>
        <w:rPr>
          <w:b/>
        </w:rPr>
        <w:t>Columnar</w:t>
      </w:r>
      <w:r>
        <w:t xml:space="preserve"> (name and value on different lines): a mapped name with no inline value is queued in </w:t>
      </w:r>
      <w:r>
        <w:rPr>
          <w:rFonts w:ascii="Consolas" w:hAnsi="Consolas"/>
          <w:color w:val="8A1A4A"/>
          <w:sz w:val="19"/>
        </w:rPr>
        <w:t>pendingParams</w:t>
      </w:r>
      <w:r>
        <w:t xml:space="preserve"> (deduped by canonical_name, </w:t>
      </w:r>
      <w:r>
        <w:rPr>
          <w:rFonts w:ascii="Consolas" w:hAnsi="Consolas"/>
          <w:color w:val="8A1A4A"/>
          <w:sz w:val="19"/>
        </w:rPr>
        <w:t>:313</w:t>
      </w:r>
      <w:r>
        <w:t xml:space="preserve">). A later value cell </w:t>
      </w:r>
      <w:r>
        <w:rPr>
          <w:b/>
        </w:rPr>
        <w:t>pops the earliest</w:t>
      </w:r>
      <w:r>
        <w:t xml:space="preserve"> pending param (</w:t>
      </w:r>
      <w:r>
        <w:rPr>
          <w:rFonts w:ascii="Consolas" w:hAnsi="Consolas"/>
          <w:color w:val="8A1A4A"/>
          <w:sz w:val="19"/>
        </w:rPr>
        <w:t>pendingParams.shift()</w:t>
      </w:r>
      <w:r>
        <w:t xml:space="preserve">, </w:t>
      </w:r>
      <w:r>
        <w:rPr>
          <w:rFonts w:ascii="Consolas" w:hAnsi="Consolas"/>
          <w:color w:val="8A1A4A"/>
          <w:sz w:val="19"/>
        </w:rPr>
        <w:t>:326</w:t>
      </w:r>
      <w:r>
        <w:t xml:space="preserve">) and writes it with </w:t>
      </w:r>
      <w:r>
        <w:rPr>
          <w:rFonts w:ascii="Consolas" w:hAnsi="Consolas"/>
          <w:color w:val="8A1A4A"/>
          <w:sz w:val="19"/>
        </w:rPr>
        <w:t>confidence = match_score * 0.9</w:t>
      </w:r>
      <w:r>
        <w:t xml:space="preserve"> (</w:t>
      </w:r>
      <w:r>
        <w:rPr>
          <w:rFonts w:ascii="Consolas" w:hAnsi="Consolas"/>
          <w:color w:val="8A1A4A"/>
          <w:sz w:val="19"/>
        </w:rPr>
        <w:t>:328</w:t>
      </w:r>
      <w:r>
        <w:t>).</w:t>
      </w:r>
    </w:p>
    <w:p>
      <w:pPr>
        <w:pStyle w:val="Heading3"/>
      </w:pPr>
      <w:r>
        <w:t xml:space="preserve">4g. </w:t>
      </w:r>
      <w:r>
        <w:rPr>
          <w:rFonts w:ascii="Consolas" w:hAnsi="Consolas"/>
          <w:color w:val="8A1A4A"/>
          <w:sz w:val="19"/>
        </w:rPr>
        <w:t>writeParam</w:t>
      </w:r>
      <w:r>
        <w:t xml:space="preserve"> — noise strip, coercion, SI conversion, BP split (</w:t>
      </w:r>
      <w:r>
        <w:rPr>
          <w:rFonts w:ascii="Consolas" w:hAnsi="Consolas"/>
          <w:color w:val="8A1A4A"/>
          <w:sz w:val="19"/>
        </w:rPr>
        <w:t>:103‑142</w:t>
      </w:r>
      <w:r>
        <w:t>)</w:t>
      </w:r>
    </w:p>
    <w:p>
      <w:pPr>
        <w:pStyle w:val="ListNumber"/>
      </w:pPr>
      <w:r>
        <w:rPr>
          <w:b/>
        </w:rPr>
        <w:t>BP special case:</w:t>
      </w:r>
      <w:r>
        <w:t xml:space="preserve"> a </w:t>
      </w:r>
      <w:r>
        <w:rPr>
          <w:rFonts w:ascii="Consolas" w:hAnsi="Consolas"/>
          <w:color w:val="8A1A4A"/>
          <w:sz w:val="19"/>
        </w:rPr>
        <w:t>blood_pressure_combined</w:t>
      </w:r>
      <w:r>
        <w:t xml:space="preserve"> mapping with a </w:t>
      </w:r>
      <w:r>
        <w:rPr>
          <w:rFonts w:ascii="Consolas" w:hAnsi="Consolas"/>
          <w:color w:val="8A1A4A"/>
          <w:sz w:val="19"/>
        </w:rPr>
        <w:t>130/80</w:t>
      </w:r>
      <w:r>
        <w:t xml:space="preserve">‑shaped value is split into </w:t>
      </w:r>
      <w:r>
        <w:rPr>
          <w:rFonts w:ascii="Consolas" w:hAnsi="Consolas"/>
          <w:color w:val="8A1A4A"/>
          <w:sz w:val="19"/>
        </w:rPr>
        <w:t>systolic_blood_pressure</w:t>
      </w:r>
      <w:r>
        <w:t xml:space="preserve"> + </w:t>
      </w:r>
      <w:r>
        <w:rPr>
          <w:rFonts w:ascii="Consolas" w:hAnsi="Consolas"/>
          <w:color w:val="8A1A4A"/>
          <w:sz w:val="19"/>
        </w:rPr>
        <w:t>diastolic_blood_pressure</w:t>
      </w:r>
      <w:r>
        <w:t xml:space="preserve"> (</w:t>
      </w:r>
      <w:r>
        <w:rPr>
          <w:rFonts w:ascii="Consolas" w:hAnsi="Consolas"/>
          <w:color w:val="8A1A4A"/>
          <w:sz w:val="19"/>
        </w:rPr>
        <w:t>:105‑116</w:t>
      </w:r>
      <w:r>
        <w:t>) — the two canonicals the chronic engine actually reads.</w:t>
      </w:r>
    </w:p>
    <w:p>
      <w:pPr>
        <w:pStyle w:val="ListNumber"/>
      </w:pPr>
      <w:r>
        <w:rPr>
          <w:b/>
        </w:rPr>
        <w:t>`stripValueNoise`</w:t>
      </w:r>
      <w:r>
        <w:t xml:space="preserve"> (</w:t>
      </w:r>
      <w:r>
        <w:rPr>
          <w:rFonts w:ascii="Consolas" w:hAnsi="Consolas"/>
          <w:color w:val="8A1A4A"/>
          <w:sz w:val="19"/>
        </w:rPr>
        <w:t>:43‑46</w:t>
      </w:r>
      <w:r>
        <w:t xml:space="preserve">): removes </w:t>
      </w:r>
      <w:r>
        <w:rPr>
          <w:b/>
        </w:rPr>
        <w:t>all</w:t>
      </w:r>
      <w:r>
        <w:t xml:space="preserve"> grouping commas and a </w:t>
      </w:r>
      <w:r>
        <w:rPr>
          <w:b/>
        </w:rPr>
        <w:t>trailing</w:t>
      </w:r>
      <w:r>
        <w:t xml:space="preserve"> single‑letter </w:t>
      </w:r>
      <w:r>
        <w:rPr>
          <w:rFonts w:ascii="Consolas" w:hAnsi="Consolas"/>
          <w:color w:val="8A1A4A"/>
          <w:sz w:val="19"/>
        </w:rPr>
        <w:t>H</w:t>
      </w:r>
      <w:r>
        <w:t>/</w:t>
      </w:r>
      <w:r>
        <w:rPr>
          <w:rFonts w:ascii="Consolas" w:hAnsi="Consolas"/>
          <w:color w:val="8A1A4A"/>
          <w:sz w:val="19"/>
        </w:rPr>
        <w:t>L</w:t>
      </w:r>
      <w:r>
        <w:t>/</w:t>
      </w:r>
      <w:r>
        <w:rPr>
          <w:rFonts w:ascii="Consolas" w:hAnsi="Consolas"/>
          <w:color w:val="8A1A4A"/>
          <w:sz w:val="19"/>
        </w:rPr>
        <w:t>*</w:t>
      </w:r>
      <w:r>
        <w:t xml:space="preserve"> flag, then </w:t>
      </w:r>
      <w:r>
        <w:rPr>
          <w:rFonts w:ascii="Consolas" w:hAnsi="Consolas"/>
          <w:color w:val="8A1A4A"/>
          <w:sz w:val="19"/>
        </w:rPr>
        <w:t>Number()</w:t>
      </w:r>
      <w:r>
        <w:t>‑coerces (</w:t>
      </w:r>
      <w:r>
        <w:rPr>
          <w:rFonts w:ascii="Consolas" w:hAnsi="Consolas"/>
          <w:color w:val="8A1A4A"/>
          <w:sz w:val="19"/>
        </w:rPr>
        <w:t>:120‑121</w:t>
      </w:r>
      <w:r>
        <w:t xml:space="preserve">). This is WS2‑02 — without it a ferritin of </w:t>
      </w:r>
      <w:r>
        <w:rPr>
          <w:rFonts w:ascii="Consolas" w:hAnsi="Consolas"/>
          <w:color w:val="8A1A4A"/>
          <w:sz w:val="19"/>
        </w:rPr>
        <w:t>1,200</w:t>
      </w:r>
      <w:r>
        <w:t xml:space="preserve"> was read as </w:t>
      </w:r>
      <w:r>
        <w:rPr>
          <w:rFonts w:ascii="Consolas" w:hAnsi="Consolas"/>
          <w:color w:val="8A1A4A"/>
          <w:sz w:val="19"/>
        </w:rPr>
        <w:t>20</w:t>
      </w:r>
      <w:r>
        <w:t xml:space="preserve"> (a clinical inversion, not a dropped value).</w:t>
      </w:r>
    </w:p>
    <w:p>
      <w:pPr>
        <w:pStyle w:val="ListNumber"/>
      </w:pPr>
      <w:r>
        <w:rPr>
          <w:b/>
        </w:rPr>
        <w:t>SI‑unit conversion</w:t>
      </w:r>
      <w:r>
        <w:t xml:space="preserve"> (</w:t>
      </w:r>
      <w:r>
        <w:rPr>
          <w:rFonts w:ascii="Consolas" w:hAnsi="Consolas"/>
          <w:color w:val="8A1A4A"/>
          <w:sz w:val="19"/>
        </w:rPr>
        <w:t>:129‑133</w:t>
      </w:r>
      <w:r>
        <w:t>) — see §6.</w:t>
      </w:r>
    </w:p>
    <w:p>
      <w:pPr>
        <w:pStyle w:val="ListNumber"/>
      </w:pPr>
      <w:r>
        <w:t xml:space="preserve">Store </w:t>
      </w:r>
      <w:r>
        <w:rPr>
          <w:rFonts w:ascii="Consolas" w:hAnsi="Consolas"/>
          <w:color w:val="8A1A4A"/>
          <w:sz w:val="19"/>
        </w:rPr>
        <w:t>extractedData[section][canonical_name] = {original_name, value, unit, reference_range, confidence}</w:t>
      </w:r>
      <w:r>
        <w:t>.</w:t>
      </w:r>
    </w:p>
    <w:p>
      <w:pPr>
        <w:pStyle w:val="Heading3"/>
      </w:pPr>
      <w:r>
        <w:t xml:space="preserve">4h. </w:t>
      </w:r>
      <w:r>
        <w:rPr>
          <w:rFonts w:ascii="Consolas" w:hAnsi="Consolas"/>
          <w:color w:val="8A1A4A"/>
          <w:sz w:val="19"/>
        </w:rPr>
        <w:t>isValueStr</w:t>
      </w:r>
      <w:r>
        <w:t xml:space="preserve"> value grammar (</w:t>
      </w:r>
      <w:r>
        <w:rPr>
          <w:rFonts w:ascii="Consolas" w:hAnsi="Consolas"/>
          <w:color w:val="8A1A4A"/>
          <w:sz w:val="19"/>
        </w:rPr>
        <w:t>:68‑93</w:t>
      </w:r>
      <w:r>
        <w:t>)</w:t>
      </w:r>
    </w:p>
    <w:p>
      <w:r>
        <w:t xml:space="preserve">Accepts: numerics with optional leading </w:t>
      </w:r>
      <w:r>
        <w:rPr>
          <w:rFonts w:ascii="Consolas" w:hAnsi="Consolas"/>
          <w:color w:val="8A1A4A"/>
          <w:sz w:val="19"/>
        </w:rPr>
        <w:t>&lt;</w:t>
      </w:r>
      <w:r>
        <w:t>/</w:t>
      </w:r>
      <w:r>
        <w:rPr>
          <w:rFonts w:ascii="Consolas" w:hAnsi="Consolas"/>
          <w:color w:val="8A1A4A"/>
          <w:sz w:val="19"/>
        </w:rPr>
        <w:t>&gt;</w:t>
      </w:r>
      <w:r>
        <w:t xml:space="preserve"> comparator; double‑sided ranges (</w:t>
      </w:r>
      <w:r>
        <w:rPr>
          <w:rFonts w:ascii="Consolas" w:hAnsi="Consolas"/>
          <w:color w:val="8A1A4A"/>
          <w:sz w:val="19"/>
        </w:rPr>
        <w:t>0.4-4.0</w:t>
      </w:r>
      <w:r>
        <w:t>); BP slash pairs (</w:t>
      </w:r>
      <w:r>
        <w:rPr>
          <w:rFonts w:ascii="Consolas" w:hAnsi="Consolas"/>
          <w:color w:val="8A1A4A"/>
          <w:sz w:val="19"/>
        </w:rPr>
        <w:t>120/80</w:t>
      </w:r>
      <w:r>
        <w:t>); titres (</w:t>
      </w:r>
      <w:r>
        <w:rPr>
          <w:rFonts w:ascii="Consolas" w:hAnsi="Consolas"/>
          <w:color w:val="8A1A4A"/>
          <w:sz w:val="19"/>
        </w:rPr>
        <w:t>1:16</w:t>
      </w:r>
      <w:r>
        <w:t>); a fixed qualitative set (</w:t>
      </w:r>
      <w:r>
        <w:rPr>
          <w:rFonts w:ascii="Consolas" w:hAnsi="Consolas"/>
          <w:color w:val="8A1A4A"/>
          <w:sz w:val="19"/>
        </w:rPr>
        <w:t>Clear|Absent|Present|Positive|Negative|Reactive|Non[-\s]Reactive|Detected|Not Detected|Immune|Non[-\s]Immune|Normal|Abnormal|Rare|Pale Yellow|Pale|Not Applicable</w:t>
      </w:r>
      <w:r>
        <w:t xml:space="preserve">); blood groups </w:t>
      </w:r>
      <w:r>
        <w:rPr>
          <w:rFonts w:ascii="Consolas" w:hAnsi="Consolas"/>
          <w:color w:val="8A1A4A"/>
          <w:sz w:val="19"/>
        </w:rPr>
        <w:t>A|B|AB|O</w:t>
      </w:r>
      <w:r>
        <w:t xml:space="preserve">; semen categories </w:t>
      </w:r>
      <w:r>
        <w:rPr>
          <w:rFonts w:ascii="Consolas" w:hAnsi="Consolas"/>
          <w:color w:val="8A1A4A"/>
          <w:sz w:val="19"/>
        </w:rPr>
        <w:t>Normo|Oligo|Azoo|Astheno|Terato‑zoospermia</w:t>
      </w:r>
      <w:r>
        <w:t xml:space="preserve">. The </w:t>
      </w:r>
      <w:r>
        <w:rPr>
          <w:rFonts w:ascii="Consolas" w:hAnsi="Consolas"/>
          <w:color w:val="8A1A4A"/>
          <w:sz w:val="19"/>
        </w:rPr>
        <w:t>Non[-\s]</w:t>
      </w:r>
      <w:r>
        <w:t xml:space="preserve"> variants exist because rapid cards print </w:t>
      </w:r>
      <w:r>
        <w:rPr>
          <w:rFonts w:ascii="Consolas" w:hAnsi="Consolas"/>
          <w:color w:val="8A1A4A"/>
          <w:sz w:val="19"/>
        </w:rPr>
        <w:t>NON REACTIVE</w:t>
      </w:r>
      <w:r>
        <w:t xml:space="preserve"> unhyphenated.</w:t>
      </w:r>
    </w:p>
    <w:p>
      <w:pPr>
        <w:pStyle w:val="Heading2"/>
      </w:pPr>
      <w:r>
        <w:t xml:space="preserve">5. The ontology &amp; the </w:t>
      </w:r>
      <w:r>
        <w:rPr>
          <w:rFonts w:ascii="Consolas" w:hAnsi="Consolas"/>
          <w:color w:val="8A1A4A"/>
          <w:sz w:val="19"/>
        </w:rPr>
        <w:t>canonical_name</w:t>
      </w:r>
      <w:r>
        <w:t xml:space="preserve"> contract</w:t>
      </w:r>
    </w:p>
    <w:p>
      <w:r>
        <w:rPr>
          <w:rFonts w:ascii="Consolas" w:hAnsi="Consolas"/>
          <w:color w:val="8A1A4A"/>
          <w:sz w:val="19"/>
        </w:rPr>
        <w:t>backend/src/services/parser/ontologyMapper.service.js</w:t>
      </w:r>
      <w:r>
        <w:t xml:space="preserve"> (~1738 LOC) holds </w:t>
      </w:r>
      <w:r>
        <w:rPr>
          <w:rFonts w:ascii="Consolas" w:hAnsi="Consolas"/>
          <w:color w:val="8A1A4A"/>
          <w:sz w:val="19"/>
        </w:rPr>
        <w:t>parametersOntology</w:t>
      </w:r>
      <w:r>
        <w:t xml:space="preserve"> (</w:t>
      </w:r>
      <w:r>
        <w:rPr>
          <w:rFonts w:ascii="Consolas" w:hAnsi="Consolas"/>
          <w:color w:val="8A1A4A"/>
          <w:sz w:val="19"/>
        </w:rPr>
        <w:t>:3</w:t>
      </w:r>
      <w:r>
        <w:t xml:space="preserve">) — </w:t>
      </w:r>
      <w:r>
        <w:rPr>
          <w:b/>
        </w:rPr>
        <w:t>~156 canonical parameter definitions</w:t>
      </w:r>
      <w:r>
        <w:t xml:space="preserve">, each </w:t>
      </w:r>
      <w:r>
        <w:rPr>
          <w:rFonts w:ascii="Consolas" w:hAnsi="Consolas"/>
          <w:color w:val="8A1A4A"/>
          <w:sz w:val="19"/>
        </w:rPr>
        <w:t>{canonical_name, section, aliases[], expected_units[], normal_range_type}</w:t>
      </w:r>
      <w:r>
        <w:t xml:space="preserve">. </w:t>
      </w:r>
      <w:r>
        <w:rPr>
          <w:rFonts w:ascii="Consolas" w:hAnsi="Consolas"/>
          <w:color w:val="8A1A4A"/>
          <w:sz w:val="19"/>
        </w:rPr>
        <w:t>canonical_name</w:t>
      </w:r>
      <w:r>
        <w:t xml:space="preserve"> is the </w:t>
      </w:r>
      <w:r>
        <w:rPr>
          <w:b/>
        </w:rPr>
        <w:t>silent cross‑system contract</w:t>
      </w:r>
      <w:r>
        <w:t xml:space="preserve">: every downstream consumer (§ below) looks parameters up by it. </w:t>
      </w:r>
      <w:r>
        <w:rPr>
          <w:b/>
        </w:rPr>
        <w:t>Rename a canonical or drop an alias and scoring silently breaks — there are almost no binding tests</w:t>
      </w:r>
      <w:r>
        <w:t xml:space="preserve"> (only the new </w:t>
      </w:r>
      <w:r>
        <w:rPr>
          <w:rFonts w:ascii="Consolas" w:hAnsi="Consolas"/>
          <w:color w:val="8A1A4A"/>
          <w:sz w:val="19"/>
        </w:rPr>
        <w:t>hasCanonical</w:t>
      </w:r>
      <w:r>
        <w:t xml:space="preserve"> hook, </w:t>
      </w:r>
      <w:r>
        <w:rPr>
          <w:rFonts w:ascii="Consolas" w:hAnsi="Consolas"/>
          <w:color w:val="8A1A4A"/>
          <w:sz w:val="19"/>
        </w:rPr>
        <w:t>:1638</w:t>
      </w:r>
      <w:r>
        <w:t>).</w:t>
      </w:r>
    </w:p>
    <w:p>
      <w:pPr>
        <w:pStyle w:val="Heading3"/>
      </w:pPr>
      <w:r>
        <w:t>Match algorithm (</w:t>
      </w:r>
      <w:r>
        <w:rPr>
          <w:rFonts w:ascii="Consolas" w:hAnsi="Consolas"/>
          <w:color w:val="8A1A4A"/>
          <w:sz w:val="19"/>
        </w:rPr>
        <w:t>mapParameter</w:t>
      </w:r>
      <w:r>
        <w:t xml:space="preserve">, </w:t>
      </w:r>
      <w:r>
        <w:rPr>
          <w:rFonts w:ascii="Consolas" w:hAnsi="Consolas"/>
          <w:color w:val="8A1A4A"/>
          <w:sz w:val="19"/>
        </w:rPr>
        <w:t>:1642</w:t>
      </w:r>
      <w:r>
        <w:t>)</w:t>
      </w:r>
    </w:p>
    <w:p>
      <w:pPr>
        <w:pStyle w:val="ListNumber"/>
      </w:pPr>
      <w:r>
        <w:rPr>
          <w:b/>
        </w:rPr>
        <w:t>normalize</w:t>
      </w:r>
      <w:r>
        <w:t xml:space="preserve"> </w:t>
      </w:r>
      <w:r>
        <w:rPr>
          <w:rFonts w:ascii="Consolas" w:hAnsi="Consolas"/>
          <w:color w:val="8A1A4A"/>
          <w:sz w:val="19"/>
        </w:rPr>
        <w:t>normalizeParamName</w:t>
      </w:r>
      <w:r>
        <w:t xml:space="preserve"> — unwrap parens, </w:t>
      </w:r>
      <w:r>
        <w:rPr>
          <w:rFonts w:ascii="Consolas" w:hAnsi="Consolas"/>
          <w:color w:val="8A1A4A"/>
          <w:sz w:val="19"/>
        </w:rPr>
        <w:t>-</w:t>
      </w:r>
      <w:r>
        <w:t>/</w:t>
      </w:r>
      <w:r>
        <w:rPr>
          <w:rFonts w:ascii="Consolas" w:hAnsi="Consolas"/>
          <w:color w:val="8A1A4A"/>
          <w:sz w:val="19"/>
        </w:rPr>
        <w:t>/</w:t>
      </w:r>
      <w:r>
        <w:t xml:space="preserve"> → space.</w:t>
      </w:r>
    </w:p>
    <w:p>
      <w:pPr>
        <w:pStyle w:val="ListNumber"/>
      </w:pPr>
      <w:r>
        <w:rPr>
          <w:b/>
        </w:rPr>
        <w:t>exact index</w:t>
      </w:r>
      <w:r>
        <w:t xml:space="preserve"> (</w:t>
      </w:r>
      <w:r>
        <w:rPr>
          <w:rFonts w:ascii="Consolas" w:hAnsi="Consolas"/>
          <w:color w:val="8A1A4A"/>
          <w:sz w:val="19"/>
        </w:rPr>
        <w:t>exactAliasIndex</w:t>
      </w:r>
      <w:r>
        <w:t xml:space="preserve"> Map) → </w:t>
      </w:r>
      <w:r>
        <w:rPr>
          <w:rFonts w:ascii="Consolas" w:hAnsi="Consolas"/>
          <w:color w:val="8A1A4A"/>
          <w:sz w:val="19"/>
        </w:rPr>
        <w:t>match_score</w:t>
      </w:r>
      <w:r>
        <w:t xml:space="preserve"> = </w:t>
      </w:r>
      <w:r>
        <w:rPr>
          <w:b/>
        </w:rPr>
        <w:t>1.0</w:t>
      </w:r>
      <w:r>
        <w:t>.</w:t>
      </w:r>
    </w:p>
    <w:p>
      <w:pPr>
        <w:pStyle w:val="ListNumber"/>
      </w:pPr>
      <w:r>
        <w:rPr>
          <w:b/>
        </w:rPr>
        <w:t>fuzzy</w:t>
      </w:r>
      <w:r>
        <w:t xml:space="preserve"> only if </w:t>
      </w:r>
      <w:r>
        <w:rPr>
          <w:rFonts w:ascii="Consolas" w:hAnsi="Consolas"/>
          <w:color w:val="8A1A4A"/>
          <w:sz w:val="19"/>
        </w:rPr>
        <w:t>normalized.length &gt;= 4</w:t>
      </w:r>
      <w:r>
        <w:t>, via Fuse (</w:t>
      </w:r>
      <w:r>
        <w:rPr>
          <w:rFonts w:ascii="Consolas" w:hAnsi="Consolas"/>
          <w:color w:val="8A1A4A"/>
          <w:sz w:val="19"/>
        </w:rPr>
        <w:t>threshold: 0.3</w:t>
      </w:r>
      <w:r>
        <w:t xml:space="preserve">, </w:t>
      </w:r>
      <w:r>
        <w:rPr>
          <w:rFonts w:ascii="Consolas" w:hAnsi="Consolas"/>
          <w:color w:val="8A1A4A"/>
          <w:sz w:val="19"/>
        </w:rPr>
        <w:t>:1629</w:t>
      </w:r>
      <w:r>
        <w:t>), accept if:</w:t>
      </w:r>
    </w:p>
    <w:p>
      <w:pPr>
        <w:pStyle w:val="ListBullet2"/>
      </w:pPr>
      <w:r>
        <w:rPr>
          <w:rFonts w:ascii="Consolas" w:hAnsi="Consolas"/>
          <w:color w:val="8A1A4A"/>
          <w:sz w:val="19"/>
        </w:rPr>
        <w:t>result.score &lt;= 0.15</w:t>
      </w:r>
      <w:r>
        <w:t xml:space="preserve"> </w:t>
      </w:r>
      <w:r>
        <w:rPr>
          <w:b/>
        </w:rPr>
        <w:t>with section gating</w:t>
      </w:r>
      <w:r>
        <w:t xml:space="preserve"> (</w:t>
      </w:r>
      <w:r>
        <w:rPr>
          <w:rFonts w:ascii="Consolas" w:hAnsi="Consolas"/>
          <w:color w:val="8A1A4A"/>
          <w:sz w:val="19"/>
        </w:rPr>
        <w:t>:1670</w:t>
      </w:r>
      <w:r>
        <w:t>), OR</w:t>
      </w:r>
    </w:p>
    <w:p>
      <w:pPr>
        <w:pStyle w:val="ListBullet2"/>
      </w:pPr>
      <w:r>
        <w:rPr>
          <w:rFonts w:ascii="Consolas" w:hAnsi="Consolas"/>
          <w:color w:val="8A1A4A"/>
          <w:sz w:val="19"/>
        </w:rPr>
        <w:t>result.score &lt;= 0.1</w:t>
      </w:r>
      <w:r>
        <w:t xml:space="preserve"> </w:t>
      </w:r>
      <w:r>
        <w:rPr>
          <w:b/>
        </w:rPr>
        <w:t>section‑agnostic</w:t>
      </w:r>
      <w:r>
        <w:t xml:space="preserve"> (</w:t>
      </w:r>
      <w:r>
        <w:rPr>
          <w:rFonts w:ascii="Consolas" w:hAnsi="Consolas"/>
          <w:color w:val="8A1A4A"/>
          <w:sz w:val="19"/>
        </w:rPr>
        <w:t>:1676</w:t>
      </w:r>
      <w:r>
        <w:t xml:space="preserve"> — score ≤0.1 or no current section or </w:t>
      </w:r>
      <w:r>
        <w:rPr>
          <w:rFonts w:ascii="Consolas" w:hAnsi="Consolas"/>
          <w:color w:val="8A1A4A"/>
          <w:sz w:val="19"/>
        </w:rPr>
        <w:t>general</w:t>
      </w:r>
      <w:r>
        <w:t xml:space="preserve"> or section overlap).</w:t>
      </w:r>
    </w:p>
    <w:p>
      <w:r>
        <w:t>Because short abbreviations (</w:t>
      </w:r>
      <w:r>
        <w:rPr>
          <w:rFonts w:ascii="Consolas" w:hAnsi="Consolas"/>
          <w:color w:val="8A1A4A"/>
          <w:sz w:val="19"/>
        </w:rPr>
        <w:t>PCV</w:t>
      </w:r>
      <w:r>
        <w:t xml:space="preserve">, </w:t>
      </w:r>
      <w:r>
        <w:rPr>
          <w:rFonts w:ascii="Consolas" w:hAnsi="Consolas"/>
          <w:color w:val="8A1A4A"/>
          <w:sz w:val="19"/>
        </w:rPr>
        <w:t>MCV</w:t>
      </w:r>
      <w:r>
        <w:t xml:space="preserve">, </w:t>
      </w:r>
      <w:r>
        <w:rPr>
          <w:rFonts w:ascii="Consolas" w:hAnsi="Consolas"/>
          <w:color w:val="8A1A4A"/>
          <w:sz w:val="19"/>
        </w:rPr>
        <w:t>Hb</w:t>
      </w:r>
      <w:r>
        <w:t xml:space="preserve">, </w:t>
      </w:r>
      <w:r>
        <w:rPr>
          <w:rFonts w:ascii="Consolas" w:hAnsi="Consolas"/>
          <w:color w:val="8A1A4A"/>
          <w:sz w:val="19"/>
        </w:rPr>
        <w:t>Na</w:t>
      </w:r>
      <w:r>
        <w:t xml:space="preserve">, </w:t>
      </w:r>
      <w:r>
        <w:rPr>
          <w:rFonts w:ascii="Consolas" w:hAnsi="Consolas"/>
          <w:color w:val="8A1A4A"/>
          <w:sz w:val="19"/>
        </w:rPr>
        <w:t>K</w:t>
      </w:r>
      <w:r>
        <w:t xml:space="preserve">, </w:t>
      </w:r>
      <w:r>
        <w:rPr>
          <w:rFonts w:ascii="Consolas" w:hAnsi="Consolas"/>
          <w:color w:val="8A1A4A"/>
          <w:sz w:val="19"/>
        </w:rPr>
        <w:t>TLC</w:t>
      </w:r>
      <w:r>
        <w:t xml:space="preserve">) fall under the </w:t>
      </w:r>
      <w:r>
        <w:rPr>
          <w:rFonts w:ascii="Consolas" w:hAnsi="Consolas"/>
          <w:color w:val="8A1A4A"/>
          <w:sz w:val="19"/>
        </w:rPr>
        <w:t>length&gt;=4</w:t>
      </w:r>
      <w:r>
        <w:t xml:space="preserve"> fuzzy gate, they rely </w:t>
      </w:r>
      <w:r>
        <w:rPr>
          <w:b/>
        </w:rPr>
        <w:t>entirely on the exact index</w:t>
      </w:r>
      <w:r>
        <w:t xml:space="preserve"> — which is why the alias corpus is hand‑curated and why the parser's own name gate was lowered to </w:t>
      </w:r>
      <w:r>
        <w:rPr>
          <w:rFonts w:ascii="Consolas" w:hAnsi="Consolas"/>
          <w:color w:val="8A1A4A"/>
          <w:sz w:val="19"/>
        </w:rPr>
        <w:t>cell.length &gt;= 2</w:t>
      </w:r>
      <w:r>
        <w:t xml:space="preserve"> (</w:t>
      </w:r>
      <w:r>
        <w:rPr>
          <w:rFonts w:ascii="Consolas" w:hAnsi="Consolas"/>
          <w:color w:val="8A1A4A"/>
          <w:sz w:val="19"/>
        </w:rPr>
        <w:t>parameterExtractor.service.js:270</w:t>
      </w:r>
      <w:r>
        <w:t>).</w:t>
      </w:r>
    </w:p>
    <w:p>
      <w:pPr>
        <w:pStyle w:val="Heading3"/>
      </w:pPr>
      <w:r>
        <w:t>Two section taxonomies — the mixed‑key gotcha</w:t>
      </w:r>
    </w:p>
    <w:p>
      <w:r>
        <w:t xml:space="preserve">There are </w:t>
      </w:r>
      <w:r>
        <w:rPr>
          <w:b/>
        </w:rPr>
        <w:t>two</w:t>
      </w:r>
      <w:r>
        <w:t xml:space="preserve"> different section vocabularies, and </w:t>
      </w:r>
      <w:r>
        <w:rPr>
          <w:rFonts w:ascii="Consolas" w:hAnsi="Consolas"/>
          <w:color w:val="8A1A4A"/>
          <w:sz w:val="19"/>
        </w:rPr>
        <w:t>extractedData</w:t>
      </w:r>
      <w:r>
        <w:t>'s top‑level keys mix them: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Taxonomy</w:t>
            </w:r>
          </w:p>
        </w:tc>
        <w:tc>
          <w:tcPr>
            <w:tcW w:type="dxa" w:w="2880"/>
          </w:tcPr>
          <w:p>
            <w:r/>
            <w:r>
              <w:rPr>
                <w:b/>
                <w:sz w:val="18"/>
              </w:rPr>
              <w:t>Where</w:t>
            </w:r>
          </w:p>
        </w:tc>
        <w:tc>
          <w:tcPr>
            <w:tcW w:type="dxa" w:w="2880"/>
          </w:tcPr>
          <w:p>
            <w:r/>
            <w:r>
              <w:rPr>
                <w:b/>
                <w:sz w:val="18"/>
              </w:rPr>
              <w:t>Example ids</w:t>
            </w:r>
          </w:p>
        </w:tc>
      </w:tr>
      <w:tr>
        <w:tc>
          <w:tcPr>
            <w:tcW w:type="dxa" w:w="2880"/>
          </w:tcPr>
          <w:p>
            <w:r/>
            <w:r>
              <w:rPr>
                <w:rFonts w:ascii="Consolas" w:hAnsi="Consolas"/>
                <w:color w:val="8A1A4A"/>
                <w:sz w:val="18"/>
              </w:rPr>
              <w:t>sectionDetector</w:t>
            </w:r>
            <w:r>
              <w:rPr>
                <w:sz w:val="18"/>
              </w:rPr>
              <w:t xml:space="preserve"> long ids</w:t>
            </w:r>
          </w:p>
        </w:tc>
        <w:tc>
          <w:tcPr>
            <w:tcW w:type="dxa" w:w="2880"/>
          </w:tcPr>
          <w:p>
            <w:r/>
            <w:r>
              <w:rPr>
                <w:rFonts w:ascii="Consolas" w:hAnsi="Consolas"/>
                <w:color w:val="8A1A4A"/>
                <w:sz w:val="18"/>
              </w:rPr>
              <w:t>sectionDetector.service.js</w:t>
            </w:r>
          </w:p>
        </w:tc>
        <w:tc>
          <w:tcPr>
            <w:tcW w:type="dxa" w:w="2880"/>
          </w:tcPr>
          <w:p>
            <w:r/>
            <w:r>
              <w:rPr>
                <w:rFonts w:ascii="Consolas" w:hAnsi="Consolas"/>
                <w:color w:val="8A1A4A"/>
                <w:sz w:val="18"/>
              </w:rPr>
              <w:t>complete_blood_count_cbc_hemogram</w:t>
            </w:r>
            <w:r>
              <w:rPr>
                <w:sz w:val="18"/>
              </w:rPr>
              <w:t xml:space="preserve">, </w:t>
            </w:r>
            <w:r>
              <w:rPr>
                <w:rFonts w:ascii="Consolas" w:hAnsi="Consolas"/>
                <w:color w:val="8A1A4A"/>
                <w:sz w:val="18"/>
              </w:rPr>
              <w:t>liver_function_test_lft_total_bilirubin</w:t>
            </w:r>
            <w:r>
              <w:rPr>
                <w:sz w:val="18"/>
              </w:rPr>
              <w:t xml:space="preserve">, </w:t>
            </w:r>
            <w:r>
              <w:rPr>
                <w:rFonts w:ascii="Consolas" w:hAnsi="Consolas"/>
                <w:color w:val="8A1A4A"/>
                <w:sz w:val="18"/>
              </w:rPr>
              <w:t>kidney_function_test_kft</w:t>
            </w:r>
          </w:p>
        </w:tc>
      </w:tr>
      <w:tr>
        <w:tc>
          <w:tcPr>
            <w:tcW w:type="dxa" w:w="2880"/>
          </w:tcPr>
          <w:p>
            <w:r/>
            <w:r>
              <w:rPr>
                <w:sz w:val="18"/>
              </w:rPr>
              <w:t xml:space="preserve">ontology short </w:t>
            </w:r>
            <w:r>
              <w:rPr>
                <w:rFonts w:ascii="Consolas" w:hAnsi="Consolas"/>
                <w:color w:val="8A1A4A"/>
                <w:sz w:val="18"/>
              </w:rPr>
              <w:t>section</w:t>
            </w:r>
          </w:p>
        </w:tc>
        <w:tc>
          <w:tcPr>
            <w:tcW w:type="dxa" w:w="2880"/>
          </w:tcPr>
          <w:p>
            <w:r/>
            <w:r>
              <w:rPr>
                <w:rFonts w:ascii="Consolas" w:hAnsi="Consolas"/>
                <w:color w:val="8A1A4A"/>
                <w:sz w:val="18"/>
              </w:rPr>
              <w:t>ontologyMapper</w:t>
            </w:r>
            <w:r>
              <w:rPr>
                <w:sz w:val="18"/>
              </w:rPr>
              <w:t xml:space="preserve"> </w:t>
            </w:r>
            <w:r>
              <w:rPr>
                <w:rFonts w:ascii="Consolas" w:hAnsi="Consolas"/>
                <w:color w:val="8A1A4A"/>
                <w:sz w:val="18"/>
              </w:rPr>
              <w:t>parametersOntology[].section</w:t>
            </w:r>
          </w:p>
        </w:tc>
        <w:tc>
          <w:tcPr>
            <w:tcW w:type="dxa" w:w="2880"/>
          </w:tcPr>
          <w:p>
            <w:r/>
            <w:r>
              <w:rPr>
                <w:rFonts w:ascii="Consolas" w:hAnsi="Consolas"/>
                <w:color w:val="8A1A4A"/>
                <w:sz w:val="18"/>
              </w:rPr>
              <w:t>cbc</w:t>
            </w:r>
            <w:r>
              <w:rPr>
                <w:sz w:val="18"/>
              </w:rPr>
              <w:t xml:space="preserve">, </w:t>
            </w:r>
            <w:r>
              <w:rPr>
                <w:rFonts w:ascii="Consolas" w:hAnsi="Consolas"/>
                <w:color w:val="8A1A4A"/>
                <w:sz w:val="18"/>
              </w:rPr>
              <w:t>lft</w:t>
            </w:r>
            <w:r>
              <w:rPr>
                <w:sz w:val="18"/>
              </w:rPr>
              <w:t xml:space="preserve">, </w:t>
            </w:r>
            <w:r>
              <w:rPr>
                <w:rFonts w:ascii="Consolas" w:hAnsi="Consolas"/>
                <w:color w:val="8A1A4A"/>
                <w:sz w:val="18"/>
              </w:rPr>
              <w:t>kft</w:t>
            </w:r>
            <w:r>
              <w:rPr>
                <w:sz w:val="18"/>
              </w:rPr>
              <w:t xml:space="preserve">, </w:t>
            </w:r>
            <w:r>
              <w:rPr>
                <w:rFonts w:ascii="Consolas" w:hAnsi="Consolas"/>
                <w:color w:val="8A1A4A"/>
                <w:sz w:val="18"/>
              </w:rPr>
              <w:t>general</w:t>
            </w:r>
          </w:p>
        </w:tc>
      </w:tr>
    </w:tbl>
    <w:p>
      <w:pPr>
        <w:spacing w:after="80"/>
      </w:pPr>
    </w:p>
    <w:p>
      <w:r>
        <w:t xml:space="preserve">A param's top‑level key is: the long </w:t>
      </w:r>
      <w:r>
        <w:rPr>
          <w:rFonts w:ascii="Consolas" w:hAnsi="Consolas"/>
          <w:color w:val="8A1A4A"/>
          <w:sz w:val="19"/>
        </w:rPr>
        <w:t>currentSection</w:t>
      </w:r>
      <w:r>
        <w:t xml:space="preserve"> id if a header was seen, else the ontology short </w:t>
      </w:r>
      <w:r>
        <w:rPr>
          <w:rFonts w:ascii="Consolas" w:hAnsi="Consolas"/>
          <w:color w:val="8A1A4A"/>
          <w:sz w:val="19"/>
        </w:rPr>
        <w:t>mapping.section</w:t>
      </w:r>
      <w:r>
        <w:t xml:space="preserve">, else </w:t>
      </w:r>
      <w:r>
        <w:rPr>
          <w:rFonts w:ascii="Consolas" w:hAnsi="Consolas"/>
          <w:color w:val="8A1A4A"/>
          <w:sz w:val="19"/>
        </w:rPr>
        <w:t>'general'</w:t>
      </w:r>
      <w:r>
        <w:t xml:space="preserve"> (</w:t>
      </w:r>
      <w:r>
        <w:rPr>
          <w:rFonts w:ascii="Consolas" w:hAnsi="Consolas"/>
          <w:color w:val="8A1A4A"/>
          <w:sz w:val="19"/>
        </w:rPr>
        <w:t>parameterExtractor.service.js:304</w:t>
      </w:r>
      <w:r>
        <w:t xml:space="preserve">, </w:t>
      </w:r>
      <w:r>
        <w:rPr>
          <w:rFonts w:ascii="Consolas" w:hAnsi="Consolas"/>
          <w:color w:val="8A1A4A"/>
          <w:sz w:val="19"/>
        </w:rPr>
        <w:t>:327</w:t>
      </w:r>
      <w:r>
        <w:t xml:space="preserve">). So </w:t>
      </w:r>
      <w:r>
        <w:rPr>
          <w:b/>
        </w:rPr>
        <w:t>key style is not uniform within a single report</w:t>
      </w:r>
      <w:r>
        <w:t xml:space="preserve">. The </w:t>
      </w:r>
      <w:r>
        <w:rPr>
          <w:b/>
        </w:rPr>
        <w:t>rule for every consumer:</w:t>
      </w:r>
      <w:r>
        <w:t xml:space="preserve"> scan </w:t>
      </w:r>
      <w:r>
        <w:rPr>
          <w:i/>
        </w:rPr>
        <w:t>all</w:t>
      </w:r>
      <w:r>
        <w:t xml:space="preserve"> sections by </w:t>
      </w:r>
      <w:r>
        <w:rPr>
          <w:rFonts w:ascii="Consolas" w:hAnsi="Consolas"/>
          <w:color w:val="8A1A4A"/>
          <w:sz w:val="19"/>
        </w:rPr>
        <w:t>canonical_name</w:t>
      </w:r>
      <w:r>
        <w:t xml:space="preserve"> (the </w:t>
      </w:r>
      <w:r>
        <w:rPr>
          <w:rFonts w:ascii="Consolas" w:hAnsi="Consolas"/>
          <w:color w:val="8A1A4A"/>
          <w:sz w:val="19"/>
        </w:rPr>
        <w:t>findExtractedParam</w:t>
      </w:r>
      <w:r>
        <w:t xml:space="preserve"> / </w:t>
      </w:r>
      <w:r>
        <w:rPr>
          <w:rFonts w:ascii="Consolas" w:hAnsi="Consolas"/>
          <w:color w:val="8A1A4A"/>
          <w:sz w:val="19"/>
        </w:rPr>
        <w:t>hasParameter</w:t>
      </w:r>
      <w:r>
        <w:t xml:space="preserve"> pattern), never a fixed section key. </w:t>
      </w:r>
      <w:r>
        <w:rPr>
          <w:rFonts w:ascii="Consolas" w:hAnsi="Consolas"/>
          <w:color w:val="8A1A4A"/>
          <w:sz w:val="19"/>
        </w:rPr>
        <w:t>testCoverage.hasParameter</w:t>
      </w:r>
      <w:r>
        <w:t xml:space="preserve"> does exactly this (</w:t>
      </w:r>
      <w:r>
        <w:rPr>
          <w:rFonts w:ascii="Consolas" w:hAnsi="Consolas"/>
          <w:color w:val="8A1A4A"/>
          <w:sz w:val="19"/>
        </w:rPr>
        <w:t>testCoverage.service.js:123‑126</w:t>
      </w:r>
      <w:r>
        <w:t>).</w:t>
      </w:r>
    </w:p>
    <w:p>
      <w:pPr>
        <w:pStyle w:val="Heading3"/>
      </w:pPr>
      <w:r>
        <w:t>False‑positive guards (do not remove casually)</w:t>
      </w:r>
    </w:p>
    <w:p>
      <w:r>
        <w:rPr>
          <w:rFonts w:ascii="Consolas" w:hAnsi="Consolas"/>
          <w:color w:val="8A1A4A"/>
          <w:sz w:val="19"/>
        </w:rPr>
        <w:t>sectionDetector</w:t>
      </w:r>
      <w:r>
        <w:t xml:space="preserve"> accepts fuzzy at </w:t>
      </w:r>
      <w:r>
        <w:rPr>
          <w:rFonts w:ascii="Consolas" w:hAnsi="Consolas"/>
          <w:color w:val="8A1A4A"/>
          <w:sz w:val="19"/>
        </w:rPr>
        <w:t>score &lt;= 0.4</w:t>
      </w:r>
      <w:r>
        <w:t xml:space="preserve"> and </w:t>
      </w:r>
      <w:r>
        <w:rPr>
          <w:rFonts w:ascii="Consolas" w:hAnsi="Consolas"/>
          <w:color w:val="8A1A4A"/>
          <w:sz w:val="19"/>
        </w:rPr>
        <w:t>length &gt;= 4</w:t>
      </w:r>
      <w:r>
        <w:t xml:space="preserve"> (</w:t>
      </w:r>
      <w:r>
        <w:rPr>
          <w:rFonts w:ascii="Consolas" w:hAnsi="Consolas"/>
          <w:color w:val="8A1A4A"/>
          <w:sz w:val="19"/>
        </w:rPr>
        <w:t>sectionDetector.service.js:347</w:t>
      </w:r>
      <w:r>
        <w:t xml:space="preserve">, threshold 0.3 at </w:t>
      </w:r>
      <w:r>
        <w:rPr>
          <w:rFonts w:ascii="Consolas" w:hAnsi="Consolas"/>
          <w:color w:val="8A1A4A"/>
          <w:sz w:val="19"/>
        </w:rPr>
        <w:t>:302</w:t>
      </w:r>
      <w:r>
        <w:t xml:space="preserve">), and carries </w:t>
      </w:r>
      <w:r>
        <w:rPr>
          <w:b/>
        </w:rPr>
        <w:t>hardcoded collision guards</w:t>
      </w:r>
      <w:r>
        <w:t xml:space="preserve"> — each with a paragraph comment — because bare </w:t>
      </w:r>
      <w:r>
        <w:rPr>
          <w:rFonts w:ascii="Consolas" w:hAnsi="Consolas"/>
          <w:color w:val="8A1A4A"/>
          <w:sz w:val="19"/>
        </w:rPr>
        <w:t>Hemoglobin</w:t>
      </w:r>
      <w:r>
        <w:t xml:space="preserve"> / </w:t>
      </w:r>
      <w:r>
        <w:rPr>
          <w:rFonts w:ascii="Consolas" w:hAnsi="Consolas"/>
          <w:color w:val="8A1A4A"/>
          <w:sz w:val="19"/>
        </w:rPr>
        <w:t>Hemoglobin (Hb)</w:t>
      </w:r>
      <w:r>
        <w:t xml:space="preserve"> / </w:t>
      </w:r>
      <w:r>
        <w:rPr>
          <w:rFonts w:ascii="Consolas" w:hAnsi="Consolas"/>
          <w:color w:val="8A1A4A"/>
          <w:sz w:val="19"/>
        </w:rPr>
        <w:t>Hemoglobin A</w:t>
      </w:r>
      <w:r>
        <w:t xml:space="preserve"> / </w:t>
      </w:r>
      <w:r>
        <w:rPr>
          <w:rFonts w:ascii="Consolas" w:hAnsi="Consolas"/>
          <w:color w:val="8A1A4A"/>
          <w:sz w:val="19"/>
        </w:rPr>
        <w:t>HbA</w:t>
      </w:r>
      <w:r>
        <w:t xml:space="preserve"> fuzzy‑collide with the </w:t>
      </w:r>
      <w:r>
        <w:rPr>
          <w:rFonts w:ascii="Consolas" w:hAnsi="Consolas"/>
          <w:color w:val="8A1A4A"/>
          <w:sz w:val="19"/>
        </w:rPr>
        <w:t>Hemoglobin A2</w:t>
      </w:r>
      <w:r>
        <w:t xml:space="preserve"> header (</w:t>
      </w:r>
      <w:r>
        <w:rPr>
          <w:rFonts w:ascii="Consolas" w:hAnsi="Consolas"/>
          <w:color w:val="8A1A4A"/>
          <w:sz w:val="19"/>
        </w:rPr>
        <w:t>:316‑329</w:t>
      </w:r>
      <w:r>
        <w:t xml:space="preserve">) and silently swallow whole CBC panels; </w:t>
      </w:r>
      <w:r>
        <w:rPr>
          <w:rFonts w:ascii="Consolas" w:hAnsi="Consolas"/>
          <w:color w:val="8A1A4A"/>
          <w:sz w:val="19"/>
        </w:rPr>
        <w:t>2.4</w:t>
      </w:r>
      <w:r>
        <w:t>→</w:t>
      </w:r>
      <w:r>
        <w:rPr>
          <w:rFonts w:ascii="Consolas" w:hAnsi="Consolas"/>
          <w:color w:val="8A1A4A"/>
          <w:sz w:val="19"/>
        </w:rPr>
        <w:t>24</w:t>
      </w:r>
      <w:r>
        <w:t xml:space="preserve"> collided with </w:t>
      </w:r>
      <w:r>
        <w:rPr>
          <w:rFonts w:ascii="Consolas" w:hAnsi="Consolas"/>
          <w:color w:val="8A1A4A"/>
          <w:sz w:val="19"/>
        </w:rPr>
        <w:t>p24 combo</w:t>
      </w:r>
      <w:r>
        <w:t xml:space="preserve">. Removing one silently re‑breaks a real report. Note </w:t>
      </w:r>
      <w:r>
        <w:rPr>
          <w:rFonts w:ascii="Consolas" w:hAnsi="Consolas"/>
          <w:color w:val="8A1A4A"/>
          <w:sz w:val="19"/>
        </w:rPr>
        <w:t>urine_routine</w:t>
      </w:r>
      <w:r>
        <w:t xml:space="preserve"> is defined </w:t>
      </w:r>
      <w:r>
        <w:rPr>
          <w:b/>
        </w:rPr>
        <w:t>twice</w:t>
      </w:r>
      <w:r>
        <w:t xml:space="preserve"> in the array (</w:t>
      </w:r>
      <w:r>
        <w:rPr>
          <w:rFonts w:ascii="Consolas" w:hAnsi="Consolas"/>
          <w:color w:val="8A1A4A"/>
          <w:sz w:val="19"/>
        </w:rPr>
        <w:t>:257</w:t>
      </w:r>
      <w:r>
        <w:t xml:space="preserve">, </w:t>
      </w:r>
      <w:r>
        <w:rPr>
          <w:rFonts w:ascii="Consolas" w:hAnsi="Consolas"/>
          <w:color w:val="8A1A4A"/>
          <w:sz w:val="19"/>
        </w:rPr>
        <w:t>:273</w:t>
      </w:r>
      <w:r>
        <w:t xml:space="preserve">, first‑wins), and several ontology canonicals are duplicated (first‑wins in </w:t>
      </w:r>
      <w:r>
        <w:rPr>
          <w:rFonts w:ascii="Consolas" w:hAnsi="Consolas"/>
          <w:color w:val="8A1A4A"/>
          <w:sz w:val="19"/>
        </w:rPr>
        <w:t>exactAliasIndex</w:t>
      </w:r>
      <w:r>
        <w:t>) — intentional.</w:t>
      </w:r>
    </w:p>
    <w:p>
      <w:pPr>
        <w:pStyle w:val="Heading3"/>
      </w:pPr>
      <w:r>
        <w:t xml:space="preserve">Consumers keyed by </w:t>
      </w:r>
      <w:r>
        <w:rPr>
          <w:rFonts w:ascii="Consolas" w:hAnsi="Consolas"/>
          <w:color w:val="8A1A4A"/>
          <w:sz w:val="19"/>
        </w:rPr>
        <w:t>canonical_name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Consumer</w:t>
            </w:r>
          </w:p>
        </w:tc>
        <w:tc>
          <w:tcPr>
            <w:tcW w:type="dxa" w:w="2880"/>
          </w:tcPr>
          <w:p>
            <w:r/>
            <w:r>
              <w:rPr>
                <w:b/>
                <w:sz w:val="18"/>
              </w:rPr>
              <w:t>File</w:t>
            </w:r>
          </w:p>
        </w:tc>
        <w:tc>
          <w:tcPr>
            <w:tcW w:type="dxa" w:w="2880"/>
          </w:tcPr>
          <w:p>
            <w:r/>
            <w:r>
              <w:rPr>
                <w:b/>
                <w:sz w:val="18"/>
              </w:rPr>
              <w:t>Uses</w:t>
            </w:r>
          </w:p>
        </w:tc>
      </w:tr>
      <w:tr>
        <w:tc>
          <w:tcPr>
            <w:tcW w:type="dxa" w:w="2880"/>
          </w:tcPr>
          <w:p>
            <w:r/>
            <w:r>
              <w:rPr>
                <w:sz w:val="18"/>
              </w:rPr>
              <w:t>Body‑health cards + STI safety gate</w:t>
            </w:r>
          </w:p>
        </w:tc>
        <w:tc>
          <w:tcPr>
            <w:tcW w:type="dxa" w:w="2880"/>
          </w:tcPr>
          <w:p>
            <w:r/>
            <w:r>
              <w:rPr>
                <w:rFonts w:ascii="Consolas" w:hAnsi="Consolas"/>
                <w:color w:val="8A1A4A"/>
                <w:sz w:val="18"/>
              </w:rPr>
              <w:t>services/compatibility/reportSummary.service.js</w:t>
            </w:r>
          </w:p>
        </w:tc>
        <w:tc>
          <w:tcPr>
            <w:tcW w:type="dxa" w:w="2880"/>
          </w:tcPr>
          <w:p>
            <w:r/>
            <w:r>
              <w:rPr>
                <w:sz w:val="18"/>
              </w:rPr>
              <w:t>reads canonicals for body/family/carrier dimensions (doc 09)</w:t>
            </w:r>
          </w:p>
        </w:tc>
      </w:tr>
      <w:tr>
        <w:tc>
          <w:tcPr>
            <w:tcW w:type="dxa" w:w="2880"/>
          </w:tcPr>
          <w:p>
            <w:r/>
            <w:r>
              <w:rPr>
                <w:sz w:val="18"/>
              </w:rPr>
              <w:t>Chronic engine</w:t>
            </w:r>
          </w:p>
        </w:tc>
        <w:tc>
          <w:tcPr>
            <w:tcW w:type="dxa" w:w="2880"/>
          </w:tcPr>
          <w:p>
            <w:r/>
            <w:r>
              <w:rPr>
                <w:rFonts w:ascii="Consolas" w:hAnsi="Consolas"/>
                <w:color w:val="8A1A4A"/>
                <w:sz w:val="18"/>
              </w:rPr>
              <w:t>controllers/chronic.controller.js</w:t>
            </w:r>
            <w:r>
              <w:rPr>
                <w:sz w:val="18"/>
              </w:rPr>
              <w:t xml:space="preserve"> (</w:t>
            </w:r>
            <w:r>
              <w:rPr>
                <w:rFonts w:ascii="Consolas" w:hAnsi="Consolas"/>
                <w:color w:val="8A1A4A"/>
                <w:sz w:val="18"/>
              </w:rPr>
              <w:t>findExtractedParam</w:t>
            </w:r>
            <w:r>
              <w:rPr>
                <w:sz w:val="18"/>
              </w:rPr>
              <w:t>)</w:t>
            </w:r>
          </w:p>
        </w:tc>
        <w:tc>
          <w:tcPr>
            <w:tcW w:type="dxa" w:w="2880"/>
          </w:tcPr>
          <w:p>
            <w:r/>
            <w:r>
              <w:rPr>
                <w:sz w:val="18"/>
              </w:rPr>
              <w:t>glucose, HbA1c, lipids, creatinine, BP (doc 07)</w:t>
            </w:r>
          </w:p>
        </w:tc>
      </w:tr>
      <w:tr>
        <w:tc>
          <w:tcPr>
            <w:tcW w:type="dxa" w:w="2880"/>
          </w:tcPr>
          <w:p>
            <w:r/>
            <w:r>
              <w:rPr>
                <w:sz w:val="18"/>
              </w:rPr>
              <w:t>Fertility engine</w:t>
            </w:r>
          </w:p>
        </w:tc>
        <w:tc>
          <w:tcPr>
            <w:tcW w:type="dxa" w:w="2880"/>
          </w:tcPr>
          <w:p>
            <w:r/>
            <w:r>
              <w:rPr>
                <w:rFonts w:ascii="Consolas" w:hAnsi="Consolas"/>
                <w:color w:val="8A1A4A"/>
                <w:sz w:val="18"/>
              </w:rPr>
              <w:t>controllers/mfr.controller.js</w:t>
            </w:r>
          </w:p>
        </w:tc>
        <w:tc>
          <w:tcPr>
            <w:tcW w:type="dxa" w:w="2880"/>
          </w:tcPr>
          <w:p>
            <w:r/>
            <w:r>
              <w:rPr>
                <w:sz w:val="18"/>
              </w:rPr>
              <w:t>AMH, AFC, semen params (doc 07)</w:t>
            </w:r>
          </w:p>
        </w:tc>
      </w:tr>
      <w:tr>
        <w:tc>
          <w:tcPr>
            <w:tcW w:type="dxa" w:w="2880"/>
          </w:tcPr>
          <w:p>
            <w:r/>
            <w:r>
              <w:rPr>
                <w:sz w:val="18"/>
              </w:rPr>
              <w:t>PDF report</w:t>
            </w:r>
          </w:p>
        </w:tc>
        <w:tc>
          <w:tcPr>
            <w:tcW w:type="dxa" w:w="2880"/>
          </w:tcPr>
          <w:p>
            <w:r/>
            <w:r>
              <w:rPr>
                <w:rFonts w:ascii="Consolas" w:hAnsi="Consolas"/>
                <w:color w:val="8A1A4A"/>
                <w:sz w:val="18"/>
              </w:rPr>
              <w:t>services/pdfReport*.service.js</w:t>
            </w:r>
          </w:p>
        </w:tc>
        <w:tc>
          <w:tcPr>
            <w:tcW w:type="dxa" w:w="2880"/>
          </w:tcPr>
          <w:p>
            <w:r/>
            <w:r>
              <w:rPr>
                <w:sz w:val="18"/>
              </w:rPr>
              <w:t>prints values by canonical (doc 13)</w:t>
            </w:r>
          </w:p>
        </w:tc>
      </w:tr>
      <w:tr>
        <w:tc>
          <w:tcPr>
            <w:tcW w:type="dxa" w:w="2880"/>
          </w:tcPr>
          <w:p>
            <w:r/>
            <w:r>
              <w:rPr>
                <w:sz w:val="18"/>
              </w:rPr>
              <w:t>Invite gender resolve</w:t>
            </w:r>
          </w:p>
        </w:tc>
        <w:tc>
          <w:tcPr>
            <w:tcW w:type="dxa" w:w="2880"/>
          </w:tcPr>
          <w:p>
            <w:r/>
            <w:r>
              <w:rPr>
                <w:rFonts w:ascii="Consolas" w:hAnsi="Consolas"/>
                <w:color w:val="8A1A4A"/>
                <w:sz w:val="18"/>
              </w:rPr>
              <w:t>invite.controller.js</w:t>
            </w:r>
            <w:r>
              <w:rPr>
                <w:sz w:val="18"/>
              </w:rPr>
              <w:t xml:space="preserve"> → </w:t>
            </w:r>
            <w:r>
              <w:rPr>
                <w:rFonts w:ascii="Consolas" w:hAnsi="Consolas"/>
                <w:color w:val="8A1A4A"/>
                <w:sz w:val="18"/>
              </w:rPr>
              <w:t>ontologyMapper.resolveGenderRole</w:t>
            </w:r>
            <w:r>
              <w:rPr>
                <w:sz w:val="18"/>
              </w:rPr>
              <w:t xml:space="preserve"> (</w:t>
            </w:r>
            <w:r>
              <w:rPr>
                <w:rFonts w:ascii="Consolas" w:hAnsi="Consolas"/>
                <w:color w:val="8A1A4A"/>
                <w:sz w:val="18"/>
              </w:rPr>
              <w:t>:1698</w:t>
            </w:r>
            <w:r>
              <w:rPr>
                <w:sz w:val="18"/>
              </w:rPr>
              <w:t>)</w:t>
            </w:r>
          </w:p>
        </w:tc>
        <w:tc>
          <w:tcPr>
            <w:tcW w:type="dxa" w:w="2880"/>
          </w:tcPr>
          <w:p>
            <w:r/>
            <w:r>
              <w:rPr>
                <w:sz w:val="18"/>
              </w:rPr>
              <w:t>infers male/female from present canonicals (doc 12)</w:t>
            </w:r>
          </w:p>
        </w:tc>
      </w:tr>
    </w:tbl>
    <w:p>
      <w:pPr>
        <w:spacing w:after="80"/>
      </w:pPr>
    </w:p>
    <w:p>
      <w:pPr>
        <w:ind w:left="432"/>
        <w:shd w:val="clear" w:fill="EAF3EF"/>
      </w:pPr>
      <w:r>
        <w:rPr>
          <w:b/>
          <w:color w:val="5A5A5A"/>
        </w:rPr>
        <w:t>Latent bug:</w:t>
      </w:r>
      <w:r>
        <w:rPr>
          <w:color w:val="5A5A5A"/>
        </w:rPr>
        <w:t xml:space="preserve"> </w:t>
      </w:r>
      <w:r>
        <w:rPr>
          <w:rFonts w:ascii="Consolas" w:hAnsi="Consolas"/>
          <w:color w:val="8A1A4A"/>
          <w:sz w:val="19"/>
        </w:rPr>
        <w:t>resolveGenderRole</w:t>
      </w:r>
      <w:r>
        <w:rPr>
          <w:color w:val="5A5A5A"/>
        </w:rPr>
        <w:t xml:space="preserve">'s </w:t>
      </w:r>
      <w:r>
        <w:rPr>
          <w:rFonts w:ascii="Consolas" w:hAnsi="Consolas"/>
          <w:color w:val="8A1A4A"/>
          <w:sz w:val="19"/>
        </w:rPr>
        <w:t>MALE_MARKERS</w:t>
      </w:r>
      <w:r>
        <w:rPr>
          <w:color w:val="5A5A5A"/>
        </w:rPr>
        <w:t>/</w:t>
      </w:r>
      <w:r>
        <w:rPr>
          <w:rFonts w:ascii="Consolas" w:hAnsi="Consolas"/>
          <w:color w:val="8A1A4A"/>
          <w:sz w:val="19"/>
        </w:rPr>
        <w:t>FEMALE_MARKERS</w:t>
      </w:r>
      <w:r>
        <w:rPr>
          <w:color w:val="5A5A5A"/>
        </w:rPr>
        <w:t xml:space="preserve"> contain </w:t>
      </w:r>
      <w:r>
        <w:rPr>
          <w:b/>
          <w:color w:val="5A5A5A"/>
        </w:rPr>
        <w:t>dead keys</w:t>
      </w:r>
      <w:r>
        <w:rPr>
          <w:color w:val="5A5A5A"/>
        </w:rPr>
        <w:t xml:space="preserve"> that match no real canonical — </w:t>
      </w:r>
      <w:r>
        <w:rPr>
          <w:rFonts w:ascii="Consolas" w:hAnsi="Consolas"/>
          <w:color w:val="8A1A4A"/>
          <w:sz w:val="19"/>
        </w:rPr>
        <w:t>total_sperm_count</w:t>
      </w:r>
      <w:r>
        <w:rPr>
          <w:color w:val="5A5A5A"/>
        </w:rPr>
        <w:t xml:space="preserve"> (real: </w:t>
      </w:r>
      <w:r>
        <w:rPr>
          <w:rFonts w:ascii="Consolas" w:hAnsi="Consolas"/>
          <w:color w:val="8A1A4A"/>
          <w:sz w:val="19"/>
        </w:rPr>
        <w:t>total_sperm_count_per_ejaculate</w:t>
      </w:r>
      <w:r>
        <w:rPr>
          <w:color w:val="5A5A5A"/>
        </w:rPr>
        <w:t xml:space="preserve">), </w:t>
      </w:r>
      <w:r>
        <w:rPr>
          <w:rFonts w:ascii="Consolas" w:hAnsi="Consolas"/>
          <w:color w:val="8A1A4A"/>
          <w:sz w:val="19"/>
        </w:rPr>
        <w:t>total_sperm_motility_</w:t>
      </w:r>
      <w:r>
        <w:rPr>
          <w:color w:val="5A5A5A"/>
        </w:rPr>
        <w:t xml:space="preserve">, </w:t>
      </w:r>
      <w:r>
        <w:rPr>
          <w:rFonts w:ascii="Consolas" w:hAnsi="Consolas"/>
          <w:color w:val="8A1A4A"/>
          <w:sz w:val="19"/>
        </w:rPr>
        <w:t>progressive_motility_pr_</w:t>
      </w:r>
      <w:r>
        <w:rPr>
          <w:color w:val="5A5A5A"/>
        </w:rPr>
        <w:t xml:space="preserve"> (trailing underscores), </w:t>
      </w:r>
      <w:r>
        <w:rPr>
          <w:rFonts w:ascii="Consolas" w:hAnsi="Consolas"/>
          <w:color w:val="8A1A4A"/>
          <w:sz w:val="19"/>
        </w:rPr>
        <w:t>anti_mullerian_hormone</w:t>
      </w:r>
      <w:r>
        <w:rPr>
          <w:color w:val="5A5A5A"/>
        </w:rPr>
        <w:t xml:space="preserve"> (real: </w:t>
      </w:r>
      <w:r>
        <w:rPr>
          <w:rFonts w:ascii="Consolas" w:hAnsi="Consolas"/>
          <w:color w:val="8A1A4A"/>
          <w:sz w:val="19"/>
        </w:rPr>
        <w:t>amh</w:t>
      </w:r>
      <w:r>
        <w:rPr>
          <w:color w:val="5A5A5A"/>
        </w:rPr>
        <w:t xml:space="preserve">). Only </w:t>
      </w:r>
      <w:r>
        <w:rPr>
          <w:rFonts w:ascii="Consolas" w:hAnsi="Consolas"/>
          <w:color w:val="8A1A4A"/>
          <w:sz w:val="19"/>
        </w:rPr>
        <w:t>sperm_concentration</w:t>
      </w:r>
      <w:r>
        <w:rPr>
          <w:color w:val="5A5A5A"/>
        </w:rPr>
        <w:t>/</w:t>
      </w:r>
      <w:r>
        <w:rPr>
          <w:rFonts w:ascii="Consolas" w:hAnsi="Consolas"/>
          <w:color w:val="8A1A4A"/>
          <w:sz w:val="19"/>
        </w:rPr>
        <w:t>semen_volume</w:t>
      </w:r>
      <w:r>
        <w:rPr>
          <w:color w:val="5A5A5A"/>
        </w:rPr>
        <w:t>/</w:t>
      </w:r>
      <w:r>
        <w:rPr>
          <w:rFonts w:ascii="Consolas" w:hAnsi="Consolas"/>
          <w:color w:val="8A1A4A"/>
          <w:sz w:val="19"/>
        </w:rPr>
        <w:t>amh</w:t>
      </w:r>
      <w:r>
        <w:rPr>
          <w:color w:val="5A5A5A"/>
        </w:rPr>
        <w:t>/</w:t>
      </w:r>
      <w:r>
        <w:rPr>
          <w:rFonts w:ascii="Consolas" w:hAnsi="Consolas"/>
          <w:color w:val="8A1A4A"/>
          <w:sz w:val="19"/>
        </w:rPr>
        <w:t>afc</w:t>
      </w:r>
      <w:r>
        <w:rPr>
          <w:color w:val="5A5A5A"/>
        </w:rPr>
        <w:t>/rubella markers actually fire. Harmless today but a trap when you edit that map.</w:t>
      </w:r>
    </w:p>
    <w:p>
      <w:pPr>
        <w:pStyle w:val="Heading2"/>
      </w:pPr>
      <w:r>
        <w:t>6. SI‑unit conversion scope (WS2‑01, partial)</w:t>
      </w:r>
    </w:p>
    <w:p>
      <w:r>
        <w:rPr>
          <w:rFonts w:ascii="Consolas" w:hAnsi="Consolas"/>
          <w:color w:val="8A1A4A"/>
          <w:sz w:val="19"/>
        </w:rPr>
        <w:t>SI_UNIT_CONVERSIONS</w:t>
      </w:r>
      <w:r>
        <w:t xml:space="preserve"> (</w:t>
      </w:r>
      <w:r>
        <w:rPr>
          <w:rFonts w:ascii="Consolas" w:hAnsi="Consolas"/>
          <w:color w:val="8A1A4A"/>
          <w:sz w:val="19"/>
        </w:rPr>
        <w:t>parameterExtractor.service.js:14‑25</w:t>
      </w:r>
      <w:r>
        <w:t xml:space="preserve">) is a </w:t>
      </w:r>
      <w:r>
        <w:rPr>
          <w:b/>
        </w:rPr>
        <w:t>targeted patch, not a general unit system.</w:t>
      </w:r>
      <w:r>
        <w:t xml:space="preserve"> It fires only for a recognized canonical AND when the captured unit's normalized token equals the known </w:t>
      </w:r>
      <w:r>
        <w:rPr>
          <w:rFonts w:ascii="Consolas" w:hAnsi="Consolas"/>
          <w:color w:val="8A1A4A"/>
          <w:sz w:val="19"/>
        </w:rPr>
        <w:t>fromUnit</w:t>
      </w:r>
      <w:r>
        <w:t xml:space="preserve"> (</w:t>
      </w:r>
      <w:r>
        <w:rPr>
          <w:rFonts w:ascii="Consolas" w:hAnsi="Consolas"/>
          <w:color w:val="8A1A4A"/>
          <w:sz w:val="19"/>
        </w:rPr>
        <w:t>:130</w:t>
      </w:r>
      <w:r>
        <w:t xml:space="preserve">). Converted value = </w:t>
      </w:r>
      <w:r>
        <w:rPr>
          <w:rFonts w:ascii="Consolas" w:hAnsi="Consolas"/>
          <w:color w:val="8A1A4A"/>
          <w:sz w:val="19"/>
        </w:rPr>
        <w:t>parseFloat(convert(value).toFixed(2))</w:t>
      </w:r>
      <w:r>
        <w:t xml:space="preserve">, </w:t>
      </w:r>
      <w:r>
        <w:rPr>
          <w:rFonts w:ascii="Consolas" w:hAnsi="Consolas"/>
          <w:color w:val="8A1A4A"/>
          <w:sz w:val="19"/>
        </w:rPr>
        <w:t>resolvedUnit = toUnit</w:t>
      </w:r>
      <w:r>
        <w: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Canonical(s)</w:t>
            </w:r>
          </w:p>
        </w:tc>
        <w:tc>
          <w:tcPr>
            <w:tcW w:type="dxa" w:w="1728"/>
          </w:tcPr>
          <w:p>
            <w:r/>
            <w:r>
              <w:rPr>
                <w:b/>
                <w:sz w:val="18"/>
              </w:rPr>
              <w:t>fromUnit</w:t>
            </w:r>
          </w:p>
        </w:tc>
        <w:tc>
          <w:tcPr>
            <w:tcW w:type="dxa" w:w="1728"/>
          </w:tcPr>
          <w:p>
            <w:r/>
            <w:r>
              <w:rPr>
                <w:b/>
                <w:sz w:val="18"/>
              </w:rPr>
              <w:t>toUnit</w:t>
            </w:r>
          </w:p>
        </w:tc>
        <w:tc>
          <w:tcPr>
            <w:tcW w:type="dxa" w:w="1728"/>
          </w:tcPr>
          <w:p>
            <w:r/>
            <w:r>
              <w:rPr>
                <w:b/>
                <w:sz w:val="18"/>
              </w:rPr>
              <w:t>Factor</w:t>
            </w:r>
          </w:p>
        </w:tc>
        <w:tc>
          <w:tcPr>
            <w:tcW w:type="dxa" w:w="1728"/>
          </w:tcPr>
          <w:p>
            <w:r/>
            <w:r>
              <w:rPr>
                <w:b/>
                <w:sz w:val="18"/>
              </w:rPr>
              <w:t>Tag</w:t>
            </w:r>
          </w:p>
        </w:tc>
      </w:tr>
      <w:tr>
        <w:tc>
          <w:tcPr>
            <w:tcW w:type="dxa" w:w="1728"/>
          </w:tcPr>
          <w:p>
            <w:r/>
            <w:r>
              <w:rPr>
                <w:rFonts w:ascii="Consolas" w:hAnsi="Consolas"/>
                <w:color w:val="8A1A4A"/>
                <w:sz w:val="18"/>
              </w:rPr>
              <w:t>fasting_blood_glucose_fbg</w:t>
            </w:r>
            <w:r>
              <w:rPr>
                <w:sz w:val="18"/>
              </w:rPr>
              <w:t xml:space="preserve">, </w:t>
            </w:r>
            <w:r>
              <w:rPr>
                <w:rFonts w:ascii="Consolas" w:hAnsi="Consolas"/>
                <w:color w:val="8A1A4A"/>
                <w:sz w:val="18"/>
              </w:rPr>
              <w:t>random_blood_sugar_rbs</w:t>
            </w:r>
            <w:r>
              <w:rPr>
                <w:sz w:val="18"/>
              </w:rPr>
              <w:t xml:space="preserve">, </w:t>
            </w:r>
            <w:r>
              <w:rPr>
                <w:rFonts w:ascii="Consolas" w:hAnsi="Consolas"/>
                <w:color w:val="8A1A4A"/>
                <w:sz w:val="18"/>
              </w:rPr>
              <w:t>average_blood_glucose_abg</w:t>
            </w:r>
            <w:r>
              <w:rPr>
                <w:sz w:val="18"/>
              </w:rPr>
              <w:t xml:space="preserve">, </w:t>
            </w:r>
            <w:r>
              <w:rPr>
                <w:rFonts w:ascii="Consolas" w:hAnsi="Consolas"/>
                <w:color w:val="8A1A4A"/>
                <w:sz w:val="18"/>
              </w:rPr>
              <w:t>estimated_average_glucose_eag</w:t>
            </w:r>
          </w:p>
        </w:tc>
        <w:tc>
          <w:tcPr>
            <w:tcW w:type="dxa" w:w="1728"/>
          </w:tcPr>
          <w:p>
            <w:r/>
            <w:r>
              <w:rPr>
                <w:rFonts w:ascii="Consolas" w:hAnsi="Consolas"/>
                <w:color w:val="8A1A4A"/>
                <w:sz w:val="18"/>
              </w:rPr>
              <w:t>mmol/l</w:t>
            </w:r>
          </w:p>
        </w:tc>
        <w:tc>
          <w:tcPr>
            <w:tcW w:type="dxa" w:w="1728"/>
          </w:tcPr>
          <w:p>
            <w:r/>
            <w:r>
              <w:rPr>
                <w:rFonts w:ascii="Consolas" w:hAnsi="Consolas"/>
                <w:color w:val="8A1A4A"/>
                <w:sz w:val="18"/>
              </w:rPr>
              <w:t>mg/dl</w:t>
            </w:r>
          </w:p>
        </w:tc>
        <w:tc>
          <w:tcPr>
            <w:tcW w:type="dxa" w:w="1728"/>
          </w:tcPr>
          <w:p>
            <w:r/>
            <w:r>
              <w:rPr>
                <w:rFonts w:ascii="Consolas" w:hAnsi="Consolas"/>
                <w:color w:val="8A1A4A"/>
                <w:sz w:val="18"/>
              </w:rPr>
              <w:t>× 18.0</w:t>
            </w:r>
          </w:p>
        </w:tc>
        <w:tc>
          <w:tcPr>
            <w:tcW w:type="dxa" w:w="1728"/>
          </w:tcPr>
          <w:p>
            <w:r/>
            <w:r>
              <w:rPr>
                <w:rFonts w:ascii="Consolas" w:hAnsi="Consolas"/>
                <w:color w:val="8A1A4A"/>
                <w:sz w:val="18"/>
              </w:rPr>
              <w:t>[interim]</w:t>
            </w:r>
          </w:p>
        </w:tc>
      </w:tr>
      <w:tr>
        <w:tc>
          <w:tcPr>
            <w:tcW w:type="dxa" w:w="1728"/>
          </w:tcPr>
          <w:p>
            <w:r/>
            <w:r>
              <w:rPr>
                <w:rFonts w:ascii="Consolas" w:hAnsi="Consolas"/>
                <w:color w:val="8A1A4A"/>
                <w:sz w:val="18"/>
              </w:rPr>
              <w:t>total_cholesterol</w:t>
            </w:r>
            <w:r>
              <w:rPr>
                <w:sz w:val="18"/>
              </w:rPr>
              <w:t xml:space="preserve">, </w:t>
            </w:r>
            <w:r>
              <w:rPr>
                <w:rFonts w:ascii="Consolas" w:hAnsi="Consolas"/>
                <w:color w:val="8A1A4A"/>
                <w:sz w:val="18"/>
              </w:rPr>
              <w:t>low_density_lipoprotein_cholesterol_ldl_c</w:t>
            </w:r>
            <w:r>
              <w:rPr>
                <w:sz w:val="18"/>
              </w:rPr>
              <w:t xml:space="preserve">, </w:t>
            </w:r>
            <w:r>
              <w:rPr>
                <w:rFonts w:ascii="Consolas" w:hAnsi="Consolas"/>
                <w:color w:val="8A1A4A"/>
                <w:sz w:val="18"/>
              </w:rPr>
              <w:t>high_density_lipoprotein_cholesterol_hdl_c</w:t>
            </w:r>
            <w:r>
              <w:rPr>
                <w:sz w:val="18"/>
              </w:rPr>
              <w:t xml:space="preserve">, </w:t>
            </w:r>
            <w:r>
              <w:rPr>
                <w:rFonts w:ascii="Consolas" w:hAnsi="Consolas"/>
                <w:color w:val="8A1A4A"/>
                <w:sz w:val="18"/>
              </w:rPr>
              <w:t>non_hdl_cholesterol</w:t>
            </w:r>
          </w:p>
        </w:tc>
        <w:tc>
          <w:tcPr>
            <w:tcW w:type="dxa" w:w="1728"/>
          </w:tcPr>
          <w:p>
            <w:r/>
            <w:r>
              <w:rPr>
                <w:rFonts w:ascii="Consolas" w:hAnsi="Consolas"/>
                <w:color w:val="8A1A4A"/>
                <w:sz w:val="18"/>
              </w:rPr>
              <w:t>mmol/l</w:t>
            </w:r>
          </w:p>
        </w:tc>
        <w:tc>
          <w:tcPr>
            <w:tcW w:type="dxa" w:w="1728"/>
          </w:tcPr>
          <w:p>
            <w:r/>
            <w:r>
              <w:rPr>
                <w:rFonts w:ascii="Consolas" w:hAnsi="Consolas"/>
                <w:color w:val="8A1A4A"/>
                <w:sz w:val="18"/>
              </w:rPr>
              <w:t>mg/dl</w:t>
            </w:r>
          </w:p>
        </w:tc>
        <w:tc>
          <w:tcPr>
            <w:tcW w:type="dxa" w:w="1728"/>
          </w:tcPr>
          <w:p>
            <w:r/>
            <w:r>
              <w:rPr>
                <w:rFonts w:ascii="Consolas" w:hAnsi="Consolas"/>
                <w:color w:val="8A1A4A"/>
                <w:sz w:val="18"/>
              </w:rPr>
              <w:t>× 38.67</w:t>
            </w:r>
          </w:p>
        </w:tc>
        <w:tc>
          <w:tcPr>
            <w:tcW w:type="dxa" w:w="1728"/>
          </w:tcPr>
          <w:p>
            <w:r/>
            <w:r>
              <w:rPr>
                <w:rFonts w:ascii="Consolas" w:hAnsi="Consolas"/>
                <w:color w:val="8A1A4A"/>
                <w:sz w:val="18"/>
              </w:rPr>
              <w:t>[interim]</w:t>
            </w:r>
          </w:p>
        </w:tc>
      </w:tr>
      <w:tr>
        <w:tc>
          <w:tcPr>
            <w:tcW w:type="dxa" w:w="1728"/>
          </w:tcPr>
          <w:p>
            <w:r/>
            <w:r>
              <w:rPr>
                <w:rFonts w:ascii="Consolas" w:hAnsi="Consolas"/>
                <w:color w:val="8A1A4A"/>
                <w:sz w:val="18"/>
              </w:rPr>
              <w:t>serum_creatinine</w:t>
            </w:r>
          </w:p>
        </w:tc>
        <w:tc>
          <w:tcPr>
            <w:tcW w:type="dxa" w:w="1728"/>
          </w:tcPr>
          <w:p>
            <w:r/>
            <w:r>
              <w:rPr>
                <w:rFonts w:ascii="Consolas" w:hAnsi="Consolas"/>
                <w:color w:val="8A1A4A"/>
                <w:sz w:val="18"/>
              </w:rPr>
              <w:t>umol/l</w:t>
            </w:r>
          </w:p>
        </w:tc>
        <w:tc>
          <w:tcPr>
            <w:tcW w:type="dxa" w:w="1728"/>
          </w:tcPr>
          <w:p>
            <w:r/>
            <w:r>
              <w:rPr>
                <w:rFonts w:ascii="Consolas" w:hAnsi="Consolas"/>
                <w:color w:val="8A1A4A"/>
                <w:sz w:val="18"/>
              </w:rPr>
              <w:t>mg/dl</w:t>
            </w:r>
          </w:p>
        </w:tc>
        <w:tc>
          <w:tcPr>
            <w:tcW w:type="dxa" w:w="1728"/>
          </w:tcPr>
          <w:p>
            <w:r/>
            <w:r>
              <w:rPr>
                <w:rFonts w:ascii="Consolas" w:hAnsi="Consolas"/>
                <w:color w:val="8A1A4A"/>
                <w:sz w:val="18"/>
              </w:rPr>
              <w:t>÷ 88.4</w:t>
            </w:r>
          </w:p>
        </w:tc>
        <w:tc>
          <w:tcPr>
            <w:tcW w:type="dxa" w:w="1728"/>
          </w:tcPr>
          <w:p>
            <w:r/>
            <w:r>
              <w:rPr>
                <w:rFonts w:ascii="Consolas" w:hAnsi="Consolas"/>
                <w:color w:val="8A1A4A"/>
                <w:sz w:val="18"/>
              </w:rPr>
              <w:t>[interim]</w:t>
            </w:r>
          </w:p>
        </w:tc>
      </w:tr>
      <w:tr>
        <w:tc>
          <w:tcPr>
            <w:tcW w:type="dxa" w:w="1728"/>
          </w:tcPr>
          <w:p>
            <w:r/>
            <w:r>
              <w:rPr>
                <w:rFonts w:ascii="Consolas" w:hAnsi="Consolas"/>
                <w:color w:val="8A1A4A"/>
                <w:sz w:val="18"/>
              </w:rPr>
              <w:t>vitamin_d_3_25_hydroxy</w:t>
            </w:r>
          </w:p>
        </w:tc>
        <w:tc>
          <w:tcPr>
            <w:tcW w:type="dxa" w:w="1728"/>
          </w:tcPr>
          <w:p>
            <w:r/>
            <w:r>
              <w:rPr>
                <w:rFonts w:ascii="Consolas" w:hAnsi="Consolas"/>
                <w:color w:val="8A1A4A"/>
                <w:sz w:val="18"/>
              </w:rPr>
              <w:t>nmol/l</w:t>
            </w:r>
          </w:p>
        </w:tc>
        <w:tc>
          <w:tcPr>
            <w:tcW w:type="dxa" w:w="1728"/>
          </w:tcPr>
          <w:p>
            <w:r/>
            <w:r>
              <w:rPr>
                <w:rFonts w:ascii="Consolas" w:hAnsi="Consolas"/>
                <w:color w:val="8A1A4A"/>
                <w:sz w:val="18"/>
              </w:rPr>
              <w:t>ng/ml</w:t>
            </w:r>
          </w:p>
        </w:tc>
        <w:tc>
          <w:tcPr>
            <w:tcW w:type="dxa" w:w="1728"/>
          </w:tcPr>
          <w:p>
            <w:r/>
            <w:r>
              <w:rPr>
                <w:rFonts w:ascii="Consolas" w:hAnsi="Consolas"/>
                <w:color w:val="8A1A4A"/>
                <w:sz w:val="18"/>
              </w:rPr>
              <w:t>÷ 2.5</w:t>
            </w:r>
          </w:p>
        </w:tc>
        <w:tc>
          <w:tcPr>
            <w:tcW w:type="dxa" w:w="1728"/>
          </w:tcPr>
          <w:p>
            <w:r/>
            <w:r>
              <w:rPr>
                <w:rFonts w:ascii="Consolas" w:hAnsi="Consolas"/>
                <w:color w:val="8A1A4A"/>
                <w:sz w:val="18"/>
              </w:rPr>
              <w:t>[interim]</w:t>
            </w:r>
          </w:p>
        </w:tc>
      </w:tr>
    </w:tbl>
    <w:p>
      <w:pPr>
        <w:spacing w:after="80"/>
      </w:pPr>
    </w:p>
    <w:p>
      <w:r>
        <w:rPr>
          <w:rFonts w:ascii="Consolas" w:hAnsi="Consolas"/>
          <w:color w:val="8A1A4A"/>
          <w:sz w:val="19"/>
        </w:rPr>
        <w:t>normalizeUnitToken</w:t>
      </w:r>
      <w:r>
        <w:t xml:space="preserve"> (</w:t>
      </w:r>
      <w:r>
        <w:rPr>
          <w:rFonts w:ascii="Consolas" w:hAnsi="Consolas"/>
          <w:color w:val="8A1A4A"/>
          <w:sz w:val="19"/>
        </w:rPr>
        <w:t>:28‑31</w:t>
      </w:r>
      <w:r>
        <w:t xml:space="preserve">) lower‑cases, strips spaces, maps </w:t>
      </w:r>
      <w:r>
        <w:rPr>
          <w:rFonts w:ascii="Consolas" w:hAnsi="Consolas"/>
          <w:color w:val="8A1A4A"/>
          <w:sz w:val="19"/>
        </w:rPr>
        <w:t>µ</w:t>
      </w:r>
      <w:r>
        <w:t>→</w:t>
      </w:r>
      <w:r>
        <w:rPr>
          <w:rFonts w:ascii="Consolas" w:hAnsi="Consolas"/>
          <w:color w:val="8A1A4A"/>
          <w:sz w:val="19"/>
        </w:rPr>
        <w:t>u</w:t>
      </w:r>
      <w:r>
        <w:t xml:space="preserve"> so </w:t>
      </w:r>
      <w:r>
        <w:rPr>
          <w:rFonts w:ascii="Consolas" w:hAnsi="Consolas"/>
          <w:color w:val="8A1A4A"/>
          <w:sz w:val="19"/>
        </w:rPr>
        <w:t>µmol/L</w:t>
      </w:r>
      <w:r>
        <w:t>/</w:t>
      </w:r>
      <w:r>
        <w:rPr>
          <w:rFonts w:ascii="Consolas" w:hAnsi="Consolas"/>
          <w:color w:val="8A1A4A"/>
          <w:sz w:val="19"/>
        </w:rPr>
        <w:t>umol/l</w:t>
      </w:r>
      <w:r>
        <w:t>/</w:t>
      </w:r>
      <w:r>
        <w:rPr>
          <w:rFonts w:ascii="Consolas" w:hAnsi="Consolas"/>
          <w:color w:val="8A1A4A"/>
          <w:sz w:val="19"/>
        </w:rPr>
        <w:t>u mol / L</w:t>
      </w:r>
      <w:r>
        <w:t xml:space="preserve"> all match. These four families are the only ones the deep review validated; the conversion factors are house values pending clinical review — </w:t>
      </w:r>
      <w:r>
        <w:rPr>
          <w:rFonts w:ascii="Consolas" w:hAnsi="Consolas"/>
          <w:color w:val="8A1A4A"/>
          <w:sz w:val="19"/>
        </w:rPr>
        <w:t>[interim]</w:t>
      </w:r>
      <w:r>
        <w:t>.</w:t>
      </w:r>
    </w:p>
    <w:p>
      <w:r>
        <w:rPr>
          <w:b/>
        </w:rPr>
        <w:t>The residual WS2‑01 risk (open):</w:t>
      </w:r>
      <w:r>
        <w:t xml:space="preserve"> the other </w:t>
      </w:r>
      <w:r>
        <w:rPr>
          <w:b/>
        </w:rPr>
        <w:t>~150 ontology entries have `expected_units: []`</w:t>
      </w:r>
      <w:r>
        <w:t xml:space="preserve"> and there is </w:t>
      </w:r>
      <w:r>
        <w:rPr>
          <w:b/>
        </w:rPr>
        <w:t>no unit‑mismatch flag or rejection anywhere.</w:t>
      </w:r>
      <w:r>
        <w:t xml:space="preserve"> A value reported in an unexpected but clinically valid unit for any non‑glucose/cholesterol/creatinine/vitD parameter is consumed as a bare number by scoring, silently mis‑scoring. The comment at </w:t>
      </w:r>
      <w:r>
        <w:rPr>
          <w:rFonts w:ascii="Consolas" w:hAnsi="Consolas"/>
          <w:color w:val="8A1A4A"/>
          <w:sz w:val="19"/>
        </w:rPr>
        <w:t>:5‑13</w:t>
      </w:r>
      <w:r>
        <w:t xml:space="preserve"> spells out the original failure (a normal </w:t>
      </w:r>
      <w:r>
        <w:rPr>
          <w:rFonts w:ascii="Consolas" w:hAnsi="Consolas"/>
          <w:color w:val="8A1A4A"/>
          <w:sz w:val="19"/>
        </w:rPr>
        <w:t>5.5 mmol/L</w:t>
      </w:r>
      <w:r>
        <w:t xml:space="preserve"> glucose scored as a critically‑low </w:t>
      </w:r>
      <w:r>
        <w:rPr>
          <w:rFonts w:ascii="Consolas" w:hAnsi="Consolas"/>
          <w:color w:val="8A1A4A"/>
          <w:sz w:val="19"/>
        </w:rPr>
        <w:t>5.5 mg/dL</w:t>
      </w:r>
      <w:r>
        <w:t>); the fix closes it only for the four families above.</w:t>
      </w:r>
    </w:p>
    <w:p>
      <w:pPr>
        <w:pStyle w:val="Heading2"/>
      </w:pPr>
      <w:r>
        <w:t>7. Test coverage summary — the 21 named premarital tests</w:t>
      </w:r>
    </w:p>
    <w:p>
      <w:r>
        <w:rPr>
          <w:rFonts w:ascii="Consolas" w:hAnsi="Consolas"/>
          <w:color w:val="8A1A4A"/>
          <w:sz w:val="19"/>
        </w:rPr>
        <w:t>backend/src/services/pathology/testCoverage.service.js</w:t>
      </w:r>
      <w:r>
        <w:t xml:space="preserve"> maps canonical params → the </w:t>
      </w:r>
      <w:r>
        <w:rPr>
          <w:b/>
        </w:rPr>
        <w:t>21 named tests</w:t>
      </w:r>
      <w:r>
        <w:t xml:space="preserve"> a premarital panel is built from, each tagged with the one report dimension it feeds (</w:t>
      </w:r>
      <w:r>
        <w:rPr>
          <w:rFonts w:ascii="Consolas" w:hAnsi="Consolas"/>
          <w:color w:val="8A1A4A"/>
          <w:sz w:val="19"/>
        </w:rPr>
        <w:t>TEST_COVERAGE_MAP</w:t>
      </w:r>
      <w:r>
        <w:t xml:space="preserve">, </w:t>
      </w:r>
      <w:r>
        <w:rPr>
          <w:rFonts w:ascii="Consolas" w:hAnsi="Consolas"/>
          <w:color w:val="8A1A4A"/>
          <w:sz w:val="19"/>
        </w:rPr>
        <w:t>:16‑117</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Test</w:t>
            </w:r>
          </w:p>
        </w:tc>
        <w:tc>
          <w:tcPr>
            <w:tcW w:type="dxa" w:w="2880"/>
          </w:tcPr>
          <w:p>
            <w:r/>
            <w:r>
              <w:rPr>
                <w:b/>
                <w:sz w:val="18"/>
              </w:rPr>
              <w:t>Any‑of canonical params</w:t>
            </w:r>
          </w:p>
        </w:tc>
        <w:tc>
          <w:tcPr>
            <w:tcW w:type="dxa" w:w="2880"/>
          </w:tcPr>
          <w:p>
            <w:r/>
            <w:r>
              <w:rPr>
                <w:rFonts w:ascii="Consolas" w:hAnsi="Consolas"/>
                <w:color w:val="8A1A4A"/>
                <w:sz w:val="18"/>
              </w:rPr>
              <w:t>impacts</w:t>
            </w:r>
          </w:p>
        </w:tc>
      </w:tr>
      <w:tr>
        <w:tc>
          <w:tcPr>
            <w:tcW w:type="dxa" w:w="2880"/>
          </w:tcPr>
          <w:p>
            <w:r/>
            <w:r>
              <w:rPr>
                <w:sz w:val="18"/>
              </w:rPr>
              <w:t>Blood Group — ABO</w:t>
            </w:r>
          </w:p>
        </w:tc>
        <w:tc>
          <w:tcPr>
            <w:tcW w:type="dxa" w:w="2880"/>
          </w:tcPr>
          <w:p>
            <w:r/>
            <w:r>
              <w:rPr>
                <w:rFonts w:ascii="Consolas" w:hAnsi="Consolas"/>
                <w:color w:val="8A1A4A"/>
                <w:sz w:val="18"/>
              </w:rPr>
              <w:t>blood_group_a_b_ab_o</w:t>
            </w:r>
          </w:p>
        </w:tc>
        <w:tc>
          <w:tcPr>
            <w:tcW w:type="dxa" w:w="2880"/>
          </w:tcPr>
          <w:p>
            <w:r/>
            <w:r>
              <w:rPr>
                <w:sz w:val="18"/>
              </w:rPr>
              <w:t>Blood group compatibility</w:t>
            </w:r>
          </w:p>
        </w:tc>
      </w:tr>
      <w:tr>
        <w:tc>
          <w:tcPr>
            <w:tcW w:type="dxa" w:w="2880"/>
          </w:tcPr>
          <w:p>
            <w:r/>
            <w:r>
              <w:rPr>
                <w:sz w:val="18"/>
              </w:rPr>
              <w:t>Blood Group — Rh</w:t>
            </w:r>
          </w:p>
        </w:tc>
        <w:tc>
          <w:tcPr>
            <w:tcW w:type="dxa" w:w="2880"/>
          </w:tcPr>
          <w:p>
            <w:r/>
            <w:r>
              <w:rPr>
                <w:rFonts w:ascii="Consolas" w:hAnsi="Consolas"/>
                <w:color w:val="8A1A4A"/>
                <w:sz w:val="18"/>
              </w:rPr>
              <w:t>rh_factor_positive_negative</w:t>
            </w:r>
          </w:p>
        </w:tc>
        <w:tc>
          <w:tcPr>
            <w:tcW w:type="dxa" w:w="2880"/>
          </w:tcPr>
          <w:p>
            <w:r/>
            <w:r>
              <w:rPr>
                <w:sz w:val="18"/>
              </w:rPr>
              <w:t>Rh compatibility (pregnancy)</w:t>
            </w:r>
          </w:p>
        </w:tc>
      </w:tr>
      <w:tr>
        <w:tc>
          <w:tcPr>
            <w:tcW w:type="dxa" w:w="2880"/>
          </w:tcPr>
          <w:p>
            <w:r/>
            <w:r>
              <w:rPr>
                <w:sz w:val="18"/>
              </w:rPr>
              <w:t>CBC / Hemogram</w:t>
            </w:r>
          </w:p>
        </w:tc>
        <w:tc>
          <w:tcPr>
            <w:tcW w:type="dxa" w:w="2880"/>
          </w:tcPr>
          <w:p>
            <w:r/>
            <w:r>
              <w:rPr>
                <w:rFonts w:ascii="Consolas" w:hAnsi="Consolas"/>
                <w:color w:val="8A1A4A"/>
                <w:sz w:val="18"/>
              </w:rPr>
              <w:t>hemoglobin_hb</w:t>
            </w:r>
            <w:r>
              <w:rPr>
                <w:sz w:val="18"/>
              </w:rPr>
              <w:t xml:space="preserve">, </w:t>
            </w:r>
            <w:r>
              <w:rPr>
                <w:rFonts w:ascii="Consolas" w:hAnsi="Consolas"/>
                <w:color w:val="8A1A4A"/>
                <w:sz w:val="18"/>
              </w:rPr>
              <w:t>total_white_blood_cell_count_wbc_tlc</w:t>
            </w:r>
            <w:r>
              <w:rPr>
                <w:sz w:val="18"/>
              </w:rPr>
              <w:t xml:space="preserve">, </w:t>
            </w:r>
            <w:r>
              <w:rPr>
                <w:rFonts w:ascii="Consolas" w:hAnsi="Consolas"/>
                <w:color w:val="8A1A4A"/>
                <w:sz w:val="18"/>
              </w:rPr>
              <w:t>platelet_count</w:t>
            </w:r>
          </w:p>
        </w:tc>
        <w:tc>
          <w:tcPr>
            <w:tcW w:type="dxa" w:w="2880"/>
          </w:tcPr>
          <w:p>
            <w:r/>
            <w:r>
              <w:rPr>
                <w:sz w:val="18"/>
              </w:rPr>
              <w:t>General blood health</w:t>
            </w:r>
          </w:p>
        </w:tc>
      </w:tr>
      <w:tr>
        <w:tc>
          <w:tcPr>
            <w:tcW w:type="dxa" w:w="2880"/>
          </w:tcPr>
          <w:p>
            <w:r/>
            <w:r>
              <w:rPr>
                <w:sz w:val="18"/>
              </w:rPr>
              <w:t>FBS / FBG</w:t>
            </w:r>
          </w:p>
        </w:tc>
        <w:tc>
          <w:tcPr>
            <w:tcW w:type="dxa" w:w="2880"/>
          </w:tcPr>
          <w:p>
            <w:r/>
            <w:r>
              <w:rPr>
                <w:rFonts w:ascii="Consolas" w:hAnsi="Consolas"/>
                <w:color w:val="8A1A4A"/>
                <w:sz w:val="18"/>
              </w:rPr>
              <w:t>fasting_blood_glucose_fbg</w:t>
            </w:r>
          </w:p>
        </w:tc>
        <w:tc>
          <w:tcPr>
            <w:tcW w:type="dxa" w:w="2880"/>
          </w:tcPr>
          <w:p>
            <w:r/>
            <w:r>
              <w:rPr>
                <w:sz w:val="18"/>
              </w:rPr>
              <w:t>Metabolic — sugar</w:t>
            </w:r>
          </w:p>
        </w:tc>
      </w:tr>
      <w:tr>
        <w:tc>
          <w:tcPr>
            <w:tcW w:type="dxa" w:w="2880"/>
          </w:tcPr>
          <w:p>
            <w:r/>
            <w:r>
              <w:rPr>
                <w:sz w:val="18"/>
              </w:rPr>
              <w:t>HbA1c</w:t>
            </w:r>
          </w:p>
        </w:tc>
        <w:tc>
          <w:tcPr>
            <w:tcW w:type="dxa" w:w="2880"/>
          </w:tcPr>
          <w:p>
            <w:r/>
            <w:r>
              <w:rPr>
                <w:rFonts w:ascii="Consolas" w:hAnsi="Consolas"/>
                <w:color w:val="8A1A4A"/>
                <w:sz w:val="18"/>
              </w:rPr>
              <w:t>hba1c</w:t>
            </w:r>
          </w:p>
        </w:tc>
        <w:tc>
          <w:tcPr>
            <w:tcW w:type="dxa" w:w="2880"/>
          </w:tcPr>
          <w:p>
            <w:r/>
            <w:r>
              <w:rPr>
                <w:sz w:val="18"/>
              </w:rPr>
              <w:t>Metabolic — sugar</w:t>
            </w:r>
          </w:p>
        </w:tc>
      </w:tr>
      <w:tr>
        <w:tc>
          <w:tcPr>
            <w:tcW w:type="dxa" w:w="2880"/>
          </w:tcPr>
          <w:p>
            <w:r/>
            <w:r>
              <w:rPr>
                <w:sz w:val="18"/>
              </w:rPr>
              <w:t>LFT</w:t>
            </w:r>
          </w:p>
        </w:tc>
        <w:tc>
          <w:tcPr>
            <w:tcW w:type="dxa" w:w="2880"/>
          </w:tcPr>
          <w:p>
            <w:r/>
            <w:r>
              <w:rPr>
                <w:rFonts w:ascii="Consolas" w:hAnsi="Consolas"/>
                <w:color w:val="8A1A4A"/>
                <w:sz w:val="18"/>
              </w:rPr>
              <w:t>alanine_aminotransferase_sgpt_alt</w:t>
            </w:r>
            <w:r>
              <w:rPr>
                <w:sz w:val="18"/>
              </w:rPr>
              <w:t xml:space="preserve">, </w:t>
            </w:r>
            <w:r>
              <w:rPr>
                <w:rFonts w:ascii="Consolas" w:hAnsi="Consolas"/>
                <w:color w:val="8A1A4A"/>
                <w:sz w:val="18"/>
              </w:rPr>
              <w:t>aspartate_aminotransferase_sgot_ast</w:t>
            </w:r>
            <w:r>
              <w:rPr>
                <w:sz w:val="18"/>
              </w:rPr>
              <w:t xml:space="preserve">, </w:t>
            </w:r>
            <w:r>
              <w:rPr>
                <w:rFonts w:ascii="Consolas" w:hAnsi="Consolas"/>
                <w:color w:val="8A1A4A"/>
                <w:sz w:val="18"/>
              </w:rPr>
              <w:t>total_bilirubin</w:t>
            </w:r>
          </w:p>
        </w:tc>
        <w:tc>
          <w:tcPr>
            <w:tcW w:type="dxa" w:w="2880"/>
          </w:tcPr>
          <w:p>
            <w:r/>
            <w:r>
              <w:rPr>
                <w:sz w:val="18"/>
              </w:rPr>
              <w:t>Metabolic — liver</w:t>
            </w:r>
          </w:p>
        </w:tc>
      </w:tr>
      <w:tr>
        <w:tc>
          <w:tcPr>
            <w:tcW w:type="dxa" w:w="2880"/>
          </w:tcPr>
          <w:p>
            <w:r/>
            <w:r>
              <w:rPr>
                <w:sz w:val="18"/>
              </w:rPr>
              <w:t>KFT</w:t>
            </w:r>
          </w:p>
        </w:tc>
        <w:tc>
          <w:tcPr>
            <w:tcW w:type="dxa" w:w="2880"/>
          </w:tcPr>
          <w:p>
            <w:r/>
            <w:r>
              <w:rPr>
                <w:rFonts w:ascii="Consolas" w:hAnsi="Consolas"/>
                <w:color w:val="8A1A4A"/>
                <w:sz w:val="18"/>
              </w:rPr>
              <w:t>serum_creatinine</w:t>
            </w:r>
            <w:r>
              <w:rPr>
                <w:sz w:val="18"/>
              </w:rPr>
              <w:t xml:space="preserve">, </w:t>
            </w:r>
            <w:r>
              <w:rPr>
                <w:rFonts w:ascii="Consolas" w:hAnsi="Consolas"/>
                <w:color w:val="8A1A4A"/>
                <w:sz w:val="18"/>
              </w:rPr>
              <w:t>serum_urea</w:t>
            </w:r>
            <w:r>
              <w:rPr>
                <w:sz w:val="18"/>
              </w:rPr>
              <w:t xml:space="preserve">, </w:t>
            </w:r>
            <w:r>
              <w:rPr>
                <w:rFonts w:ascii="Consolas" w:hAnsi="Consolas"/>
                <w:color w:val="8A1A4A"/>
                <w:sz w:val="18"/>
              </w:rPr>
              <w:t>blood_urea_nitrogen_bun</w:t>
            </w:r>
          </w:p>
        </w:tc>
        <w:tc>
          <w:tcPr>
            <w:tcW w:type="dxa" w:w="2880"/>
          </w:tcPr>
          <w:p>
            <w:r/>
            <w:r>
              <w:rPr>
                <w:sz w:val="18"/>
              </w:rPr>
              <w:t>Metabolic — kidney</w:t>
            </w:r>
          </w:p>
        </w:tc>
      </w:tr>
      <w:tr>
        <w:tc>
          <w:tcPr>
            <w:tcW w:type="dxa" w:w="2880"/>
          </w:tcPr>
          <w:p>
            <w:r/>
            <w:r>
              <w:rPr>
                <w:sz w:val="18"/>
              </w:rPr>
              <w:t>Hemoglobin HPLC</w:t>
            </w:r>
          </w:p>
        </w:tc>
        <w:tc>
          <w:tcPr>
            <w:tcW w:type="dxa" w:w="2880"/>
          </w:tcPr>
          <w:p>
            <w:r/>
            <w:r>
              <w:rPr>
                <w:rFonts w:ascii="Consolas" w:hAnsi="Consolas"/>
                <w:color w:val="8A1A4A"/>
                <w:sz w:val="18"/>
              </w:rPr>
              <w:t>hemoglobin_a2_hba2</w:t>
            </w:r>
            <w:r>
              <w:rPr>
                <w:sz w:val="18"/>
              </w:rPr>
              <w:t xml:space="preserve">, </w:t>
            </w:r>
            <w:r>
              <w:rPr>
                <w:rFonts w:ascii="Consolas" w:hAnsi="Consolas"/>
                <w:color w:val="8A1A4A"/>
                <w:sz w:val="18"/>
              </w:rPr>
              <w:t>hemoglobin_s_hbs</w:t>
            </w:r>
            <w:r>
              <w:rPr>
                <w:sz w:val="18"/>
              </w:rPr>
              <w:t xml:space="preserve">, </w:t>
            </w:r>
            <w:r>
              <w:rPr>
                <w:rFonts w:ascii="Consolas" w:hAnsi="Consolas"/>
                <w:color w:val="8A1A4A"/>
                <w:sz w:val="18"/>
              </w:rPr>
              <w:t>hemoglobin_f_hbf_fetal_hemoglobin</w:t>
            </w:r>
            <w:r>
              <w:rPr>
                <w:sz w:val="18"/>
              </w:rPr>
              <w:t xml:space="preserve">, </w:t>
            </w:r>
            <w:r>
              <w:rPr>
                <w:rFonts w:ascii="Consolas" w:hAnsi="Consolas"/>
                <w:color w:val="8A1A4A"/>
                <w:sz w:val="18"/>
              </w:rPr>
              <w:t>hemoglobin_e_hbe</w:t>
            </w:r>
          </w:p>
        </w:tc>
        <w:tc>
          <w:tcPr>
            <w:tcW w:type="dxa" w:w="2880"/>
          </w:tcPr>
          <w:p>
            <w:r/>
            <w:r>
              <w:rPr>
                <w:sz w:val="18"/>
              </w:rPr>
              <w:t>Carrier risk (thalassemia)</w:t>
            </w:r>
          </w:p>
        </w:tc>
      </w:tr>
      <w:tr>
        <w:tc>
          <w:tcPr>
            <w:tcW w:type="dxa" w:w="2880"/>
          </w:tcPr>
          <w:p>
            <w:r/>
            <w:r>
              <w:rPr>
                <w:sz w:val="18"/>
              </w:rPr>
              <w:t>Vitamin B12</w:t>
            </w:r>
          </w:p>
        </w:tc>
        <w:tc>
          <w:tcPr>
            <w:tcW w:type="dxa" w:w="2880"/>
          </w:tcPr>
          <w:p>
            <w:r/>
            <w:r>
              <w:rPr>
                <w:rFonts w:ascii="Consolas" w:hAnsi="Consolas"/>
                <w:color w:val="8A1A4A"/>
                <w:sz w:val="18"/>
              </w:rPr>
              <w:t>vitamin_b12_cobalamin_serum</w:t>
            </w:r>
          </w:p>
        </w:tc>
        <w:tc>
          <w:tcPr>
            <w:tcW w:type="dxa" w:w="2880"/>
          </w:tcPr>
          <w:p>
            <w:r/>
            <w:r>
              <w:rPr>
                <w:sz w:val="18"/>
              </w:rPr>
              <w:t>General baseline</w:t>
            </w:r>
          </w:p>
        </w:tc>
      </w:tr>
      <w:tr>
        <w:tc>
          <w:tcPr>
            <w:tcW w:type="dxa" w:w="2880"/>
          </w:tcPr>
          <w:p>
            <w:r/>
            <w:r>
              <w:rPr>
                <w:sz w:val="18"/>
              </w:rPr>
              <w:t>Vitamin D (25‑OH)</w:t>
            </w:r>
          </w:p>
        </w:tc>
        <w:tc>
          <w:tcPr>
            <w:tcW w:type="dxa" w:w="2880"/>
          </w:tcPr>
          <w:p>
            <w:r/>
            <w:r>
              <w:rPr>
                <w:rFonts w:ascii="Consolas" w:hAnsi="Consolas"/>
                <w:color w:val="8A1A4A"/>
                <w:sz w:val="18"/>
              </w:rPr>
              <w:t>vitamin_d_3_25_hydroxy</w:t>
            </w:r>
          </w:p>
        </w:tc>
        <w:tc>
          <w:tcPr>
            <w:tcW w:type="dxa" w:w="2880"/>
          </w:tcPr>
          <w:p>
            <w:r/>
            <w:r>
              <w:rPr>
                <w:sz w:val="18"/>
              </w:rPr>
              <w:t>Metabolic — vitamins</w:t>
            </w:r>
          </w:p>
        </w:tc>
      </w:tr>
      <w:tr>
        <w:tc>
          <w:tcPr>
            <w:tcW w:type="dxa" w:w="2880"/>
          </w:tcPr>
          <w:p>
            <w:r/>
            <w:r>
              <w:rPr>
                <w:sz w:val="18"/>
              </w:rPr>
              <w:t>Thyroid</w:t>
            </w:r>
          </w:p>
        </w:tc>
        <w:tc>
          <w:tcPr>
            <w:tcW w:type="dxa" w:w="2880"/>
          </w:tcPr>
          <w:p>
            <w:r/>
            <w:r>
              <w:rPr>
                <w:rFonts w:ascii="Consolas" w:hAnsi="Consolas"/>
                <w:color w:val="8A1A4A"/>
                <w:sz w:val="18"/>
              </w:rPr>
              <w:t>thyroid_stimulating_hormone_tsh_utsh</w:t>
            </w:r>
            <w:r>
              <w:rPr>
                <w:sz w:val="18"/>
              </w:rPr>
              <w:t xml:space="preserve">, </w:t>
            </w:r>
            <w:r>
              <w:rPr>
                <w:rFonts w:ascii="Consolas" w:hAnsi="Consolas"/>
                <w:color w:val="8A1A4A"/>
                <w:sz w:val="18"/>
              </w:rPr>
              <w:t>free_t3_ft3</w:t>
            </w:r>
            <w:r>
              <w:rPr>
                <w:sz w:val="18"/>
              </w:rPr>
              <w:t xml:space="preserve">, </w:t>
            </w:r>
            <w:r>
              <w:rPr>
                <w:rFonts w:ascii="Consolas" w:hAnsi="Consolas"/>
                <w:color w:val="8A1A4A"/>
                <w:sz w:val="18"/>
              </w:rPr>
              <w:t>free_t4_ft4</w:t>
            </w:r>
          </w:p>
        </w:tc>
        <w:tc>
          <w:tcPr>
            <w:tcW w:type="dxa" w:w="2880"/>
          </w:tcPr>
          <w:p>
            <w:r/>
            <w:r>
              <w:rPr>
                <w:sz w:val="18"/>
              </w:rPr>
              <w:t>Metabolic — hormones</w:t>
            </w:r>
          </w:p>
        </w:tc>
      </w:tr>
      <w:tr>
        <w:tc>
          <w:tcPr>
            <w:tcW w:type="dxa" w:w="2880"/>
          </w:tcPr>
          <w:p>
            <w:r/>
            <w:r>
              <w:rPr>
                <w:sz w:val="18"/>
              </w:rPr>
              <w:t>Lipid Profile</w:t>
            </w:r>
          </w:p>
        </w:tc>
        <w:tc>
          <w:tcPr>
            <w:tcW w:type="dxa" w:w="2880"/>
          </w:tcPr>
          <w:p>
            <w:r/>
            <w:r>
              <w:rPr>
                <w:rFonts w:ascii="Consolas" w:hAnsi="Consolas"/>
                <w:color w:val="8A1A4A"/>
                <w:sz w:val="18"/>
              </w:rPr>
              <w:t>total_cholesterol</w:t>
            </w:r>
            <w:r>
              <w:rPr>
                <w:sz w:val="18"/>
              </w:rPr>
              <w:t xml:space="preserve">, </w:t>
            </w:r>
            <w:r>
              <w:rPr>
                <w:rFonts w:ascii="Consolas" w:hAnsi="Consolas"/>
                <w:color w:val="8A1A4A"/>
                <w:sz w:val="18"/>
              </w:rPr>
              <w:t>low_density_lipoprotein_cholesterol_ldl_c</w:t>
            </w:r>
            <w:r>
              <w:rPr>
                <w:sz w:val="18"/>
              </w:rPr>
              <w:t xml:space="preserve">, </w:t>
            </w:r>
            <w:r>
              <w:rPr>
                <w:rFonts w:ascii="Consolas" w:hAnsi="Consolas"/>
                <w:color w:val="8A1A4A"/>
                <w:sz w:val="18"/>
              </w:rPr>
              <w:t>high_density_lipoprotein_cholesterol_hdl_c</w:t>
            </w:r>
            <w:r>
              <w:rPr>
                <w:sz w:val="18"/>
              </w:rPr>
              <w:t xml:space="preserve">, </w:t>
            </w:r>
            <w:r>
              <w:rPr>
                <w:rFonts w:ascii="Consolas" w:hAnsi="Consolas"/>
                <w:color w:val="8A1A4A"/>
                <w:sz w:val="18"/>
              </w:rPr>
              <w:t>triglycerides</w:t>
            </w:r>
          </w:p>
        </w:tc>
        <w:tc>
          <w:tcPr>
            <w:tcW w:type="dxa" w:w="2880"/>
          </w:tcPr>
          <w:p>
            <w:r/>
            <w:r>
              <w:rPr>
                <w:sz w:val="18"/>
              </w:rPr>
              <w:t>Metabolic — heart</w:t>
            </w:r>
          </w:p>
        </w:tc>
      </w:tr>
      <w:tr>
        <w:tc>
          <w:tcPr>
            <w:tcW w:type="dxa" w:w="2880"/>
          </w:tcPr>
          <w:p>
            <w:r/>
            <w:r>
              <w:rPr>
                <w:sz w:val="18"/>
              </w:rPr>
              <w:t>Semen Analysis (male)</w:t>
            </w:r>
          </w:p>
        </w:tc>
        <w:tc>
          <w:tcPr>
            <w:tcW w:type="dxa" w:w="2880"/>
          </w:tcPr>
          <w:p>
            <w:r/>
            <w:r>
              <w:rPr>
                <w:rFonts w:ascii="Consolas" w:hAnsi="Consolas"/>
                <w:color w:val="8A1A4A"/>
                <w:sz w:val="18"/>
              </w:rPr>
              <w:t>sperm_concentration</w:t>
            </w:r>
            <w:r>
              <w:rPr>
                <w:sz w:val="18"/>
              </w:rPr>
              <w:t xml:space="preserve">, </w:t>
            </w:r>
            <w:r>
              <w:rPr>
                <w:rFonts w:ascii="Consolas" w:hAnsi="Consolas"/>
                <w:color w:val="8A1A4A"/>
                <w:sz w:val="18"/>
              </w:rPr>
              <w:t>total_sperm_count_per_ejaculate</w:t>
            </w:r>
            <w:r>
              <w:rPr>
                <w:sz w:val="18"/>
              </w:rPr>
              <w:t xml:space="preserve">, </w:t>
            </w:r>
            <w:r>
              <w:rPr>
                <w:rFonts w:ascii="Consolas" w:hAnsi="Consolas"/>
                <w:color w:val="8A1A4A"/>
                <w:sz w:val="18"/>
              </w:rPr>
              <w:t>total_motile_sperm_count_tmsc</w:t>
            </w:r>
          </w:p>
        </w:tc>
        <w:tc>
          <w:tcPr>
            <w:tcW w:type="dxa" w:w="2880"/>
          </w:tcPr>
          <w:p>
            <w:r/>
            <w:r>
              <w:rPr>
                <w:sz w:val="18"/>
              </w:rPr>
              <w:t>Fertility (male)</w:t>
            </w:r>
          </w:p>
        </w:tc>
      </w:tr>
      <w:tr>
        <w:tc>
          <w:tcPr>
            <w:tcW w:type="dxa" w:w="2880"/>
          </w:tcPr>
          <w:p>
            <w:r/>
            <w:r>
              <w:rPr>
                <w:sz w:val="18"/>
              </w:rPr>
              <w:t>AMH (female)</w:t>
            </w:r>
          </w:p>
        </w:tc>
        <w:tc>
          <w:tcPr>
            <w:tcW w:type="dxa" w:w="2880"/>
          </w:tcPr>
          <w:p>
            <w:r/>
            <w:r>
              <w:rPr>
                <w:rFonts w:ascii="Consolas" w:hAnsi="Consolas"/>
                <w:color w:val="8A1A4A"/>
                <w:sz w:val="18"/>
              </w:rPr>
              <w:t>amh</w:t>
            </w:r>
          </w:p>
        </w:tc>
        <w:tc>
          <w:tcPr>
            <w:tcW w:type="dxa" w:w="2880"/>
          </w:tcPr>
          <w:p>
            <w:r/>
            <w:r>
              <w:rPr>
                <w:sz w:val="18"/>
              </w:rPr>
              <w:t>Fertility (female)</w:t>
            </w:r>
          </w:p>
        </w:tc>
      </w:tr>
      <w:tr>
        <w:tc>
          <w:tcPr>
            <w:tcW w:type="dxa" w:w="2880"/>
          </w:tcPr>
          <w:p>
            <w:r/>
            <w:r>
              <w:rPr>
                <w:sz w:val="18"/>
              </w:rPr>
              <w:t>Urine Routine</w:t>
            </w:r>
          </w:p>
        </w:tc>
        <w:tc>
          <w:tcPr>
            <w:tcW w:type="dxa" w:w="2880"/>
          </w:tcPr>
          <w:p>
            <w:r/>
            <w:r>
              <w:rPr>
                <w:rFonts w:ascii="Consolas" w:hAnsi="Consolas"/>
                <w:color w:val="8A1A4A"/>
                <w:sz w:val="18"/>
              </w:rPr>
              <w:t>specific_gravity</w:t>
            </w:r>
            <w:r>
              <w:rPr>
                <w:sz w:val="18"/>
              </w:rPr>
              <w:t xml:space="preserve">, </w:t>
            </w:r>
            <w:r>
              <w:rPr>
                <w:rFonts w:ascii="Consolas" w:hAnsi="Consolas"/>
                <w:color w:val="8A1A4A"/>
                <w:sz w:val="18"/>
              </w:rPr>
              <w:t>ph</w:t>
            </w:r>
            <w:r>
              <w:rPr>
                <w:sz w:val="18"/>
              </w:rPr>
              <w:t xml:space="preserve">, </w:t>
            </w:r>
            <w:r>
              <w:rPr>
                <w:rFonts w:ascii="Consolas" w:hAnsi="Consolas"/>
                <w:color w:val="8A1A4A"/>
                <w:sz w:val="18"/>
              </w:rPr>
              <w:t>urinary_protein</w:t>
            </w:r>
            <w:r>
              <w:rPr>
                <w:sz w:val="18"/>
              </w:rPr>
              <w:t xml:space="preserve">, </w:t>
            </w:r>
            <w:r>
              <w:rPr>
                <w:rFonts w:ascii="Consolas" w:hAnsi="Consolas"/>
                <w:color w:val="8A1A4A"/>
                <w:sz w:val="18"/>
              </w:rPr>
              <w:t>pus_cells_leucocytes_per_hpf</w:t>
            </w:r>
          </w:p>
        </w:tc>
        <w:tc>
          <w:tcPr>
            <w:tcW w:type="dxa" w:w="2880"/>
          </w:tcPr>
          <w:p>
            <w:r/>
            <w:r>
              <w:rPr>
                <w:sz w:val="18"/>
              </w:rPr>
              <w:t>General baseline</w:t>
            </w:r>
          </w:p>
        </w:tc>
      </w:tr>
      <w:tr>
        <w:tc>
          <w:tcPr>
            <w:tcW w:type="dxa" w:w="2880"/>
          </w:tcPr>
          <w:p>
            <w:r/>
            <w:r>
              <w:rPr>
                <w:sz w:val="18"/>
              </w:rPr>
              <w:t>Syphilis VDRL/RPR</w:t>
            </w:r>
          </w:p>
        </w:tc>
        <w:tc>
          <w:tcPr>
            <w:tcW w:type="dxa" w:w="2880"/>
          </w:tcPr>
          <w:p>
            <w:r/>
            <w:r>
              <w:rPr>
                <w:rFonts w:ascii="Consolas" w:hAnsi="Consolas"/>
                <w:color w:val="8A1A4A"/>
                <w:sz w:val="18"/>
              </w:rPr>
              <w:t>vdrl_rpr_result_reactive_non_reactive</w:t>
            </w:r>
          </w:p>
        </w:tc>
        <w:tc>
          <w:tcPr>
            <w:tcW w:type="dxa" w:w="2880"/>
          </w:tcPr>
          <w:p>
            <w:r/>
            <w:r>
              <w:rPr>
                <w:sz w:val="18"/>
              </w:rPr>
              <w:t>STI safety</w:t>
            </w:r>
          </w:p>
        </w:tc>
      </w:tr>
      <w:tr>
        <w:tc>
          <w:tcPr>
            <w:tcW w:type="dxa" w:w="2880"/>
          </w:tcPr>
          <w:p>
            <w:r/>
            <w:r>
              <w:rPr>
                <w:sz w:val="18"/>
              </w:rPr>
              <w:t>HBsAg</w:t>
            </w:r>
          </w:p>
        </w:tc>
        <w:tc>
          <w:tcPr>
            <w:tcW w:type="dxa" w:w="2880"/>
          </w:tcPr>
          <w:p>
            <w:r/>
            <w:r>
              <w:rPr>
                <w:rFonts w:ascii="Consolas" w:hAnsi="Consolas"/>
                <w:color w:val="8A1A4A"/>
                <w:sz w:val="18"/>
              </w:rPr>
              <w:t>hbsag_qualitative_result_reactive_non_reactive</w:t>
            </w:r>
          </w:p>
        </w:tc>
        <w:tc>
          <w:tcPr>
            <w:tcW w:type="dxa" w:w="2880"/>
          </w:tcPr>
          <w:p>
            <w:r/>
            <w:r>
              <w:rPr>
                <w:sz w:val="18"/>
              </w:rPr>
              <w:t>STI safety</w:t>
            </w:r>
          </w:p>
        </w:tc>
      </w:tr>
      <w:tr>
        <w:tc>
          <w:tcPr>
            <w:tcW w:type="dxa" w:w="2880"/>
          </w:tcPr>
          <w:p>
            <w:r/>
            <w:r>
              <w:rPr>
                <w:sz w:val="18"/>
              </w:rPr>
              <w:t>Anti‑HCV</w:t>
            </w:r>
          </w:p>
        </w:tc>
        <w:tc>
          <w:tcPr>
            <w:tcW w:type="dxa" w:w="2880"/>
          </w:tcPr>
          <w:p>
            <w:r/>
            <w:r>
              <w:rPr>
                <w:rFonts w:ascii="Consolas" w:hAnsi="Consolas"/>
                <w:color w:val="8A1A4A"/>
                <w:sz w:val="18"/>
              </w:rPr>
              <w:t>anti_hcv_antibody_qualitative_result_reactive_non_reactive</w:t>
            </w:r>
          </w:p>
        </w:tc>
        <w:tc>
          <w:tcPr>
            <w:tcW w:type="dxa" w:w="2880"/>
          </w:tcPr>
          <w:p>
            <w:r/>
            <w:r>
              <w:rPr>
                <w:sz w:val="18"/>
              </w:rPr>
              <w:t>STI safety</w:t>
            </w:r>
          </w:p>
        </w:tc>
      </w:tr>
      <w:tr>
        <w:tc>
          <w:tcPr>
            <w:tcW w:type="dxa" w:w="2880"/>
          </w:tcPr>
          <w:p>
            <w:r/>
            <w:r>
              <w:rPr>
                <w:sz w:val="18"/>
              </w:rPr>
              <w:t>HIV Combo</w:t>
            </w:r>
          </w:p>
        </w:tc>
        <w:tc>
          <w:tcPr>
            <w:tcW w:type="dxa" w:w="2880"/>
          </w:tcPr>
          <w:p>
            <w:r/>
            <w:r>
              <w:rPr>
                <w:rFonts w:ascii="Consolas" w:hAnsi="Consolas"/>
                <w:color w:val="8A1A4A"/>
                <w:sz w:val="18"/>
              </w:rPr>
              <w:t>hiv_1_2_antibody_result_reactive_non_reactive</w:t>
            </w:r>
            <w:r>
              <w:rPr>
                <w:sz w:val="18"/>
              </w:rPr>
              <w:t xml:space="preserve">, </w:t>
            </w:r>
            <w:r>
              <w:rPr>
                <w:rFonts w:ascii="Consolas" w:hAnsi="Consolas"/>
                <w:color w:val="8A1A4A"/>
                <w:sz w:val="18"/>
              </w:rPr>
              <w:t>hiv_combo_assay_od_value_s_co_ratio</w:t>
            </w:r>
          </w:p>
        </w:tc>
        <w:tc>
          <w:tcPr>
            <w:tcW w:type="dxa" w:w="2880"/>
          </w:tcPr>
          <w:p>
            <w:r/>
            <w:r>
              <w:rPr>
                <w:sz w:val="18"/>
              </w:rPr>
              <w:t>STI safety</w:t>
            </w:r>
          </w:p>
        </w:tc>
      </w:tr>
      <w:tr>
        <w:tc>
          <w:tcPr>
            <w:tcW w:type="dxa" w:w="2880"/>
          </w:tcPr>
          <w:p>
            <w:r/>
            <w:r>
              <w:rPr>
                <w:sz w:val="18"/>
              </w:rPr>
              <w:t>Rubella IgG (female)</w:t>
            </w:r>
          </w:p>
        </w:tc>
        <w:tc>
          <w:tcPr>
            <w:tcW w:type="dxa" w:w="2880"/>
          </w:tcPr>
          <w:p>
            <w:r/>
            <w:r>
              <w:rPr>
                <w:rFonts w:ascii="Consolas" w:hAnsi="Consolas"/>
                <w:color w:val="8A1A4A"/>
                <w:sz w:val="18"/>
              </w:rPr>
              <w:t>rubella_igg_antibody_quantitative_iu_ml</w:t>
            </w:r>
            <w:r>
              <w:rPr>
                <w:sz w:val="18"/>
              </w:rPr>
              <w:t xml:space="preserve">, </w:t>
            </w:r>
            <w:r>
              <w:rPr>
                <w:rFonts w:ascii="Consolas" w:hAnsi="Consolas"/>
                <w:color w:val="8A1A4A"/>
                <w:sz w:val="18"/>
              </w:rPr>
              <w:t>rubella_igg_interpretation_immune_non_immune</w:t>
            </w:r>
          </w:p>
        </w:tc>
        <w:tc>
          <w:tcPr>
            <w:tcW w:type="dxa" w:w="2880"/>
          </w:tcPr>
          <w:p>
            <w:r/>
            <w:r>
              <w:rPr>
                <w:sz w:val="18"/>
              </w:rPr>
              <w:t>Pregnancy immunity</w:t>
            </w:r>
          </w:p>
        </w:tc>
      </w:tr>
    </w:tbl>
    <w:p>
      <w:pPr>
        <w:spacing w:after="80"/>
      </w:pPr>
    </w:p>
    <w:p>
      <w:r>
        <w:rPr>
          <w:b/>
        </w:rPr>
        <w:t>The `.some` rule</w:t>
      </w:r>
      <w:r>
        <w:t xml:space="preserve"> (</w:t>
      </w:r>
      <w:r>
        <w:rPr>
          <w:rFonts w:ascii="Consolas" w:hAnsi="Consolas"/>
          <w:color w:val="8A1A4A"/>
          <w:sz w:val="19"/>
        </w:rPr>
        <w:t>computeTestCoverage</w:t>
      </w:r>
      <w:r>
        <w:t xml:space="preserve">, </w:t>
      </w:r>
      <w:r>
        <w:rPr>
          <w:rFonts w:ascii="Consolas" w:hAnsi="Consolas"/>
          <w:color w:val="8A1A4A"/>
          <w:sz w:val="19"/>
        </w:rPr>
        <w:t>:132</w:t>
      </w:r>
      <w:r>
        <w:t xml:space="preserve">): a test counts as </w:t>
      </w:r>
      <w:r>
        <w:rPr>
          <w:b/>
        </w:rPr>
        <w:t>available if *any one* of its listed params is present</w:t>
      </w:r>
      <w:r>
        <w:t xml:space="preserve">, so a partial panel still shows as covered. </w:t>
      </w:r>
      <w:r>
        <w:rPr>
          <w:b/>
        </w:rPr>
        <w:t>Deliberately excluded:</w:t>
      </w:r>
      <w:r>
        <w:t xml:space="preserve"> PSA and Nicotine/Cotinine — they're in the frontend's </w:t>
      </w:r>
      <w:r>
        <w:rPr>
          <w:rFonts w:ascii="Consolas" w:hAnsi="Consolas"/>
          <w:color w:val="8A1A4A"/>
          <w:sz w:val="19"/>
        </w:rPr>
        <w:t>SUGGESTED_PATHOLOGY_TESTS</w:t>
      </w:r>
      <w:r>
        <w:t xml:space="preserve"> but have no ontology entry, so the extractor genuinely can't detect them; listing them as "missing" would misrepresent a product gap as a report defect (</w:t>
      </w:r>
      <w:r>
        <w:rPr>
          <w:rFonts w:ascii="Consolas" w:hAnsi="Consolas"/>
          <w:color w:val="8A1A4A"/>
          <w:sz w:val="19"/>
        </w:rPr>
        <w:t>:11‑15</w:t>
      </w:r>
      <w:r>
        <w:t>).</w:t>
      </w:r>
    </w:p>
    <w:p>
      <w:r>
        <w:rPr>
          <w:b/>
        </w:rPr>
        <w:t>Test coverage of *this subsystem</w:t>
      </w:r>
      <w:r>
        <w:t xml:space="preserve">* is thin: </w:t>
      </w:r>
      <w:r>
        <w:rPr>
          <w:rFonts w:ascii="Consolas" w:hAnsi="Consolas"/>
          <w:color w:val="8A1A4A"/>
          <w:sz w:val="19"/>
        </w:rPr>
        <w:t>backend/tests/parser.test.js</w:t>
      </w:r>
      <w:r>
        <w:t xml:space="preserve"> (64 LOC, a bare </w:t>
      </w:r>
      <w:r>
        <w:rPr>
          <w:rFonts w:ascii="Consolas" w:hAnsi="Consolas"/>
          <w:color w:val="8A1A4A"/>
          <w:sz w:val="19"/>
        </w:rPr>
        <w:t>node</w:t>
      </w:r>
      <w:r>
        <w:t xml:space="preserve">‑runnable assert script — </w:t>
      </w:r>
      <w:r>
        <w:rPr>
          <w:b/>
        </w:rPr>
        <w:t>not Jest</w:t>
      </w:r>
      <w:r>
        <w:t xml:space="preserve">, and </w:t>
      </w:r>
      <w:r>
        <w:rPr>
          <w:rFonts w:ascii="Consolas" w:hAnsi="Consolas"/>
          <w:color w:val="8A1A4A"/>
          <w:sz w:val="19"/>
        </w:rPr>
        <w:t>npm test</w:t>
      </w:r>
      <w:r>
        <w:t xml:space="preserve"> is a stub per doc 03 §9). It asserts a few happy‑path mappings + basic value extraction, and </w:t>
      </w:r>
      <w:r>
        <w:rPr>
          <w:b/>
        </w:rPr>
        <w:t>none</w:t>
      </w:r>
      <w:r>
        <w:t xml:space="preserve"> of the WS2 hardening (unit conversion, comma/flag cleanup, Blood‑Urea mismap, comparator handling). Those regressions are unguarded in CI — add cases whenever you touch aliases or the parser.</w:t>
      </w:r>
    </w:p>
    <w:p>
      <w:pPr>
        <w:pStyle w:val="Heading2"/>
      </w:pPr>
      <w:r>
        <w:t>8. RADIOLOGY — the 5‑step pipeline</w:t>
      </w:r>
    </w:p>
    <w:p>
      <w:r>
        <w:rPr>
          <w:b/>
        </w:rPr>
        <w:t>Entry (new pipeline):</w:t>
      </w:r>
      <w:r>
        <w:t xml:space="preserve"> </w:t>
      </w:r>
      <w:r>
        <w:rPr>
          <w:rFonts w:ascii="Consolas" w:hAnsi="Consolas"/>
          <w:color w:val="8A1A4A"/>
          <w:sz w:val="19"/>
        </w:rPr>
        <w:t>POST /api/radiology/upload</w:t>
      </w:r>
      <w:r>
        <w:t xml:space="preserve"> (</w:t>
      </w:r>
      <w:r>
        <w:rPr>
          <w:rFonts w:ascii="Consolas" w:hAnsi="Consolas"/>
          <w:color w:val="8A1A4A"/>
          <w:sz w:val="19"/>
        </w:rPr>
        <w:t>backend/src/routes/radiology.routes.js</w:t>
      </w:r>
      <w:r>
        <w:t xml:space="preserve">, </w:t>
      </w:r>
      <w:r>
        <w:rPr>
          <w:rFonts w:ascii="Consolas" w:hAnsi="Consolas"/>
          <w:color w:val="8A1A4A"/>
          <w:sz w:val="19"/>
        </w:rPr>
        <w:t>authenticateToken</w:t>
      </w:r>
      <w:r>
        <w:t xml:space="preserve"> + multer PDF‑only 25 MB, field </w:t>
      </w:r>
      <w:r>
        <w:rPr>
          <w:rFonts w:ascii="Consolas" w:hAnsi="Consolas"/>
          <w:color w:val="8A1A4A"/>
          <w:sz w:val="19"/>
        </w:rPr>
        <w:t>pdf</w:t>
      </w:r>
      <w:r>
        <w:t xml:space="preserve">). </w:t>
      </w:r>
      <w:r>
        <w:rPr>
          <w:rFonts w:ascii="Consolas" w:hAnsi="Consolas"/>
          <w:color w:val="8A1A4A"/>
          <w:sz w:val="19"/>
        </w:rPr>
        <w:t>uploadReport</w:t>
      </w:r>
      <w:r>
        <w:t xml:space="preserve"> (</w:t>
      </w:r>
      <w:r>
        <w:rPr>
          <w:rFonts w:ascii="Consolas" w:hAnsi="Consolas"/>
          <w:color w:val="8A1A4A"/>
          <w:sz w:val="19"/>
        </w:rPr>
        <w:t>radiology.controller.js:128</w:t>
      </w:r>
      <w:r>
        <w:t xml:space="preserve">) OCRs via </w:t>
      </w:r>
      <w:r>
        <w:rPr>
          <w:b/>
        </w:rPr>
        <w:t>`ocrProvider`</w:t>
      </w:r>
      <w:r>
        <w:t xml:space="preserve"> (the WS2‑08 fix), joins pages with </w:t>
      </w:r>
      <w:r>
        <w:rPr>
          <w:rFonts w:ascii="Consolas" w:hAnsi="Consolas"/>
          <w:color w:val="8A1A4A"/>
          <w:sz w:val="19"/>
        </w:rPr>
        <w:t>\n\n</w:t>
      </w:r>
      <w:r>
        <w:t xml:space="preserve"> into </w:t>
      </w:r>
      <w:r>
        <w:rPr>
          <w:rFonts w:ascii="Consolas" w:hAnsi="Consolas"/>
          <w:color w:val="8A1A4A"/>
          <w:sz w:val="19"/>
        </w:rPr>
        <w:t>rawText</w:t>
      </w:r>
      <w:r>
        <w:t xml:space="preserve">, then calls </w:t>
      </w:r>
      <w:r>
        <w:rPr>
          <w:rFonts w:ascii="Consolas" w:hAnsi="Consolas"/>
          <w:color w:val="8A1A4A"/>
          <w:sz w:val="19"/>
        </w:rPr>
        <w:t>runRadiologyAnalysis</w:t>
      </w:r>
      <w:r>
        <w:t xml:space="preserve"> (</w:t>
      </w:r>
      <w:r>
        <w:rPr>
          <w:rFonts w:ascii="Consolas" w:hAnsi="Consolas"/>
          <w:color w:val="8A1A4A"/>
          <w:sz w:val="19"/>
        </w:rPr>
        <w:t>radiology.controller.js:80</w:t>
      </w:r>
      <w:r>
        <w:t>).</w:t>
      </w:r>
    </w:p>
    <w:p>
      <w:pPr>
        <w:shd w:val="clear" w:fill="F3F4F2"/>
        <w:spacing w:after="0" w:before="0"/>
      </w:pPr>
      <w:r>
        <w:rPr>
          <w:rFonts w:ascii="Consolas" w:hAnsi="Consolas"/>
          <w:sz w:val="18"/>
        </w:rPr>
        <w:t>runRadiologyAnalysis(rawText, sex, age, patientSlayId, bmi)</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1. classifier.classify(rawText)      reportClassifier.service.js  ── regex modality detection</w:t>
      </w:r>
    </w:p>
    <w:p>
      <w:pPr>
        <w:shd w:val="clear" w:fill="F3F4F2"/>
        <w:spacing w:after="0" w:before="0"/>
      </w:pPr>
      <w:r>
        <w:rPr>
          <w:rFonts w:ascii="Consolas" w:hAnsi="Consolas"/>
          <w:sz w:val="18"/>
        </w:rPr>
        <w:t xml:space="preserve">  │     └ throws 'No recognized radiology report sections' if none        (controller :86)</w:t>
      </w:r>
    </w:p>
    <w:p>
      <w:pPr>
        <w:shd w:val="clear" w:fill="F3F4F2"/>
        <w:spacing w:after="0" w:before="0"/>
      </w:pPr>
      <w:r>
        <w:rPr>
          <w:rFonts w:ascii="Consolas" w:hAnsi="Consolas"/>
          <w:sz w:val="18"/>
        </w:rPr>
        <w:t xml:space="preserve">  2. splitter.split(rawText, detected) reportSplitter.service.js   ── positional section slicing</w:t>
      </w:r>
    </w:p>
    <w:p>
      <w:pPr>
        <w:shd w:val="clear" w:fill="F3F4F2"/>
        <w:spacing w:after="0" w:before="0"/>
      </w:pPr>
      <w:r>
        <w:rPr>
          <w:rFonts w:ascii="Consolas" w:hAnsi="Consolas"/>
          <w:sz w:val="18"/>
        </w:rPr>
        <w:t xml:space="preserve">  3. extractor.extractAll(sections,…)  radiologyExtractor.service.js ── per-section LLM extract (parallel)</w:t>
      </w:r>
    </w:p>
    <w:p>
      <w:pPr>
        <w:shd w:val="clear" w:fill="F3F4F2"/>
        <w:spacing w:after="0" w:before="0"/>
      </w:pPr>
      <w:r>
        <w:rPr>
          <w:rFonts w:ascii="Consolas" w:hAnsi="Consolas"/>
          <w:sz w:val="18"/>
        </w:rPr>
        <w:t xml:space="preserve">  │     └ each result passed through schemaValidator.coerceAndValidate BEFORE return</w:t>
      </w:r>
    </w:p>
    <w:p>
      <w:pPr>
        <w:shd w:val="clear" w:fill="F3F4F2"/>
        <w:spacing w:after="0" w:before="0"/>
      </w:pPr>
      <w:r>
        <w:rPr>
          <w:rFonts w:ascii="Consolas" w:hAnsi="Consolas"/>
          <w:sz w:val="18"/>
        </w:rPr>
        <w:t xml:space="preserve">  4. aggregator.aggregate(results)     reportAggregator.service.js  ── merge → {unified, modalities_detected, modalities_failed}</w:t>
      </w:r>
    </w:p>
    <w:p>
      <w:pPr>
        <w:shd w:val="clear" w:fill="F3F4F2"/>
        <w:spacing w:after="0" w:before="0"/>
      </w:pPr>
      <w:r>
        <w:rPr>
          <w:rFonts w:ascii="Consolas" w:hAnsi="Consolas"/>
          <w:sz w:val="18"/>
        </w:rPr>
        <w:t xml:space="preserve">  5a. calculateRadiologyNuptiaContribution(aggregated, sex, age)   nuptia.composite.score.js</w:t>
      </w:r>
    </w:p>
    <w:p>
      <w:pPr>
        <w:shd w:val="clear" w:fill="F3F4F2"/>
        <w:spacing w:after="0" w:before="0"/>
      </w:pPr>
      <w:r>
        <w:rPr>
          <w:rFonts w:ascii="Consolas" w:hAnsi="Consolas"/>
          <w:sz w:val="18"/>
        </w:rPr>
        <w:t xml:space="preserve">  5b. generateRiskFlags(aggregated.unified, sex, age)             riskFlags.service.js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INSERT radiology_reports {findings_json, scores_json, risk_flags_json (JSONB), modalities_detected TEXT[], raw_ocr_text, user_id}</w:t>
      </w:r>
    </w:p>
    <w:p>
      <w:pPr>
        <w:spacing w:after="80"/>
      </w:pP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Step</w:t>
            </w:r>
          </w:p>
        </w:tc>
        <w:tc>
          <w:tcPr>
            <w:tcW w:type="dxa" w:w="2160"/>
          </w:tcPr>
          <w:p>
            <w:r/>
            <w:r>
              <w:rPr>
                <w:b/>
                <w:sz w:val="18"/>
              </w:rPr>
              <w:t>File</w:t>
            </w:r>
          </w:p>
        </w:tc>
        <w:tc>
          <w:tcPr>
            <w:tcW w:type="dxa" w:w="2160"/>
          </w:tcPr>
          <w:p>
            <w:r/>
            <w:r>
              <w:rPr>
                <w:b/>
                <w:sz w:val="18"/>
              </w:rPr>
              <w:t>Function</w:t>
            </w:r>
          </w:p>
        </w:tc>
        <w:tc>
          <w:tcPr>
            <w:tcW w:type="dxa" w:w="2160"/>
          </w:tcPr>
          <w:p>
            <w:r/>
            <w:r>
              <w:rPr>
                <w:b/>
                <w:sz w:val="18"/>
              </w:rPr>
              <w:t>Output shape</w:t>
            </w:r>
          </w:p>
        </w:tc>
      </w:tr>
      <w:tr>
        <w:tc>
          <w:tcPr>
            <w:tcW w:type="dxa" w:w="2160"/>
          </w:tcPr>
          <w:p>
            <w:r/>
            <w:r>
              <w:rPr>
                <w:sz w:val="18"/>
              </w:rPr>
              <w:t>1 classify</w:t>
            </w:r>
          </w:p>
        </w:tc>
        <w:tc>
          <w:tcPr>
            <w:tcW w:type="dxa" w:w="2160"/>
          </w:tcPr>
          <w:p>
            <w:r/>
            <w:r>
              <w:rPr>
                <w:rFonts w:ascii="Consolas" w:hAnsi="Consolas"/>
                <w:color w:val="8A1A4A"/>
                <w:sz w:val="18"/>
              </w:rPr>
              <w:t>services/radiology/reportClassifier.service.js</w:t>
            </w:r>
          </w:p>
        </w:tc>
        <w:tc>
          <w:tcPr>
            <w:tcW w:type="dxa" w:w="2160"/>
          </w:tcPr>
          <w:p>
            <w:r/>
            <w:r>
              <w:rPr>
                <w:rFonts w:ascii="Consolas" w:hAnsi="Consolas"/>
                <w:color w:val="8A1A4A"/>
                <w:sz w:val="18"/>
              </w:rPr>
              <w:t>classify(rawText)</w:t>
            </w:r>
            <w:r>
              <w:rPr>
                <w:sz w:val="18"/>
              </w:rPr>
              <w:t xml:space="preserve"> (</w:t>
            </w:r>
            <w:r>
              <w:rPr>
                <w:rFonts w:ascii="Consolas" w:hAnsi="Consolas"/>
                <w:color w:val="8A1A4A"/>
                <w:sz w:val="18"/>
              </w:rPr>
              <w:t>:127</w:t>
            </w:r>
            <w:r>
              <w:rPr>
                <w:sz w:val="18"/>
              </w:rPr>
              <w:t>)</w:t>
            </w:r>
          </w:p>
        </w:tc>
        <w:tc>
          <w:tcPr>
            <w:tcW w:type="dxa" w:w="2160"/>
          </w:tcPr>
          <w:p>
            <w:r/>
            <w:r>
              <w:rPr>
                <w:rFonts w:ascii="Consolas" w:hAnsi="Consolas"/>
                <w:color w:val="8A1A4A"/>
                <w:sz w:val="18"/>
              </w:rPr>
              <w:t>[{key, matchIndex, matchText}]</w:t>
            </w:r>
            <w:r>
              <w:rPr>
                <w:sz w:val="18"/>
              </w:rPr>
              <w:t xml:space="preserve"> sorted by document position</w:t>
            </w:r>
          </w:p>
        </w:tc>
      </w:tr>
      <w:tr>
        <w:tc>
          <w:tcPr>
            <w:tcW w:type="dxa" w:w="2160"/>
          </w:tcPr>
          <w:p>
            <w:r/>
            <w:r>
              <w:rPr>
                <w:sz w:val="18"/>
              </w:rPr>
              <w:t>2 split</w:t>
            </w:r>
          </w:p>
        </w:tc>
        <w:tc>
          <w:tcPr>
            <w:tcW w:type="dxa" w:w="2160"/>
          </w:tcPr>
          <w:p>
            <w:r/>
            <w:r>
              <w:rPr>
                <w:rFonts w:ascii="Consolas" w:hAnsi="Consolas"/>
                <w:color w:val="8A1A4A"/>
                <w:sz w:val="18"/>
              </w:rPr>
              <w:t>services/radiology/reportSplitter.service.js</w:t>
            </w:r>
          </w:p>
        </w:tc>
        <w:tc>
          <w:tcPr>
            <w:tcW w:type="dxa" w:w="2160"/>
          </w:tcPr>
          <w:p>
            <w:r/>
            <w:r>
              <w:rPr>
                <w:rFonts w:ascii="Consolas" w:hAnsi="Consolas"/>
                <w:color w:val="8A1A4A"/>
                <w:sz w:val="18"/>
              </w:rPr>
              <w:t>split(rawText, classified)</w:t>
            </w:r>
          </w:p>
        </w:tc>
        <w:tc>
          <w:tcPr>
            <w:tcW w:type="dxa" w:w="2160"/>
          </w:tcPr>
          <w:p>
            <w:r/>
            <w:r>
              <w:rPr>
                <w:rFonts w:ascii="Consolas" w:hAnsi="Consolas"/>
                <w:color w:val="8A1A4A"/>
                <w:sz w:val="18"/>
              </w:rPr>
              <w:t>[{modalityKey, rawSectionText, charStart, charEnd}]</w:t>
            </w:r>
          </w:p>
        </w:tc>
      </w:tr>
      <w:tr>
        <w:tc>
          <w:tcPr>
            <w:tcW w:type="dxa" w:w="2160"/>
          </w:tcPr>
          <w:p>
            <w:r/>
            <w:r>
              <w:rPr>
                <w:sz w:val="18"/>
              </w:rPr>
              <w:t>3 extract</w:t>
            </w:r>
          </w:p>
        </w:tc>
        <w:tc>
          <w:tcPr>
            <w:tcW w:type="dxa" w:w="2160"/>
          </w:tcPr>
          <w:p>
            <w:r/>
            <w:r>
              <w:rPr>
                <w:rFonts w:ascii="Consolas" w:hAnsi="Consolas"/>
                <w:color w:val="8A1A4A"/>
                <w:sz w:val="18"/>
              </w:rPr>
              <w:t>services/radiology/radiologyExtractor.service.js</w:t>
            </w:r>
          </w:p>
        </w:tc>
        <w:tc>
          <w:tcPr>
            <w:tcW w:type="dxa" w:w="2160"/>
          </w:tcPr>
          <w:p>
            <w:r/>
            <w:r>
              <w:rPr>
                <w:rFonts w:ascii="Consolas" w:hAnsi="Consolas"/>
                <w:color w:val="8A1A4A"/>
                <w:sz w:val="18"/>
              </w:rPr>
              <w:t>extractSection</w:t>
            </w:r>
            <w:r>
              <w:rPr>
                <w:sz w:val="18"/>
              </w:rPr>
              <w:t xml:space="preserve"> (</w:t>
            </w:r>
            <w:r>
              <w:rPr>
                <w:rFonts w:ascii="Consolas" w:hAnsi="Consolas"/>
                <w:color w:val="8A1A4A"/>
                <w:sz w:val="18"/>
              </w:rPr>
              <w:t>:19</w:t>
            </w:r>
            <w:r>
              <w:rPr>
                <w:sz w:val="18"/>
              </w:rPr>
              <w:t xml:space="preserve">) / </w:t>
            </w:r>
            <w:r>
              <w:rPr>
                <w:rFonts w:ascii="Consolas" w:hAnsi="Consolas"/>
                <w:color w:val="8A1A4A"/>
                <w:sz w:val="18"/>
              </w:rPr>
              <w:t>extractAll</w:t>
            </w:r>
            <w:r>
              <w:rPr>
                <w:sz w:val="18"/>
              </w:rPr>
              <w:t xml:space="preserve"> (</w:t>
            </w:r>
            <w:r>
              <w:rPr>
                <w:rFonts w:ascii="Consolas" w:hAnsi="Consolas"/>
                <w:color w:val="8A1A4A"/>
                <w:sz w:val="18"/>
              </w:rPr>
              <w:t>:70</w:t>
            </w:r>
            <w:r>
              <w:rPr>
                <w:sz w:val="18"/>
              </w:rPr>
              <w:t>)</w:t>
            </w:r>
          </w:p>
        </w:tc>
        <w:tc>
          <w:tcPr>
            <w:tcW w:type="dxa" w:w="2160"/>
          </w:tcPr>
          <w:p>
            <w:r/>
            <w:r>
              <w:rPr>
                <w:sz w:val="18"/>
              </w:rPr>
              <w:t xml:space="preserve">per‑section validated JSON (or </w:t>
            </w:r>
            <w:r>
              <w:rPr>
                <w:rFonts w:ascii="Consolas" w:hAnsi="Consolas"/>
                <w:color w:val="8A1A4A"/>
                <w:sz w:val="18"/>
              </w:rPr>
              <w:t>{error}</w:t>
            </w:r>
            <w:r>
              <w:rPr>
                <w:sz w:val="18"/>
              </w:rPr>
              <w:t>)</w:t>
            </w:r>
          </w:p>
        </w:tc>
      </w:tr>
      <w:tr>
        <w:tc>
          <w:tcPr>
            <w:tcW w:type="dxa" w:w="2160"/>
          </w:tcPr>
          <w:p>
            <w:r/>
            <w:r>
              <w:rPr>
                <w:sz w:val="18"/>
              </w:rPr>
              <w:t>4 aggregate</w:t>
            </w:r>
          </w:p>
        </w:tc>
        <w:tc>
          <w:tcPr>
            <w:tcW w:type="dxa" w:w="2160"/>
          </w:tcPr>
          <w:p>
            <w:r/>
            <w:r>
              <w:rPr>
                <w:rFonts w:ascii="Consolas" w:hAnsi="Consolas"/>
                <w:color w:val="8A1A4A"/>
                <w:sz w:val="18"/>
              </w:rPr>
              <w:t>services/radiology/reportAggregator.service.js</w:t>
            </w:r>
          </w:p>
        </w:tc>
        <w:tc>
          <w:tcPr>
            <w:tcW w:type="dxa" w:w="2160"/>
          </w:tcPr>
          <w:p>
            <w:r/>
            <w:r>
              <w:rPr>
                <w:rFonts w:ascii="Consolas" w:hAnsi="Consolas"/>
                <w:color w:val="8A1A4A"/>
                <w:sz w:val="18"/>
              </w:rPr>
              <w:t>aggregate(results)</w:t>
            </w:r>
          </w:p>
        </w:tc>
        <w:tc>
          <w:tcPr>
            <w:tcW w:type="dxa" w:w="2160"/>
          </w:tcPr>
          <w:p>
            <w:r/>
            <w:r>
              <w:rPr>
                <w:rFonts w:ascii="Consolas" w:hAnsi="Consolas"/>
                <w:color w:val="8A1A4A"/>
                <w:sz w:val="18"/>
              </w:rPr>
              <w:t>{modalities_detected[], modalities_failed[{key,reason}], unified{key:extracted}}</w:t>
            </w:r>
          </w:p>
        </w:tc>
      </w:tr>
      <w:tr>
        <w:tc>
          <w:tcPr>
            <w:tcW w:type="dxa" w:w="2160"/>
          </w:tcPr>
          <w:p>
            <w:r/>
            <w:r>
              <w:rPr>
                <w:sz w:val="18"/>
              </w:rPr>
              <w:t>5a score</w:t>
            </w:r>
          </w:p>
        </w:tc>
        <w:tc>
          <w:tcPr>
            <w:tcW w:type="dxa" w:w="2160"/>
          </w:tcPr>
          <w:p>
            <w:r/>
            <w:r>
              <w:rPr>
                <w:rFonts w:ascii="Consolas" w:hAnsi="Consolas"/>
                <w:color w:val="8A1A4A"/>
                <w:sz w:val="18"/>
              </w:rPr>
              <w:t>services/scoring/nuptia.composite.score.js</w:t>
            </w:r>
          </w:p>
        </w:tc>
        <w:tc>
          <w:tcPr>
            <w:tcW w:type="dxa" w:w="2160"/>
          </w:tcPr>
          <w:p>
            <w:r/>
            <w:r>
              <w:rPr>
                <w:rFonts w:ascii="Consolas" w:hAnsi="Consolas"/>
                <w:color w:val="8A1A4A"/>
                <w:sz w:val="18"/>
              </w:rPr>
              <w:t>calculateRadiologyNuptiaContribution</w:t>
            </w:r>
            <w:r>
              <w:rPr>
                <w:sz w:val="18"/>
              </w:rPr>
              <w:t xml:space="preserve"> (</w:t>
            </w:r>
            <w:r>
              <w:rPr>
                <w:rFonts w:ascii="Consolas" w:hAnsi="Consolas"/>
                <w:color w:val="8A1A4A"/>
                <w:sz w:val="18"/>
              </w:rPr>
              <w:t>:8</w:t>
            </w:r>
            <w:r>
              <w:rPr>
                <w:sz w:val="18"/>
              </w:rPr>
              <w:t>)</w:t>
            </w:r>
          </w:p>
        </w:tc>
        <w:tc>
          <w:tcPr>
            <w:tcW w:type="dxa" w:w="2160"/>
          </w:tcPr>
          <w:p>
            <w:r/>
            <w:r>
              <w:rPr>
                <w:rFonts w:ascii="Consolas" w:hAnsi="Consolas"/>
                <w:color w:val="8A1A4A"/>
                <w:sz w:val="18"/>
              </w:rPr>
              <w:t>{organ_scores, radiology_nuptia_contribution, max_possible:0.30, modalities_scored}</w:t>
            </w:r>
          </w:p>
        </w:tc>
      </w:tr>
      <w:tr>
        <w:tc>
          <w:tcPr>
            <w:tcW w:type="dxa" w:w="2160"/>
          </w:tcPr>
          <w:p>
            <w:r/>
            <w:r>
              <w:rPr>
                <w:sz w:val="18"/>
              </w:rPr>
              <w:t>5b flags</w:t>
            </w:r>
          </w:p>
        </w:tc>
        <w:tc>
          <w:tcPr>
            <w:tcW w:type="dxa" w:w="2160"/>
          </w:tcPr>
          <w:p>
            <w:r/>
            <w:r>
              <w:rPr>
                <w:rFonts w:ascii="Consolas" w:hAnsi="Consolas"/>
                <w:color w:val="8A1A4A"/>
                <w:sz w:val="18"/>
              </w:rPr>
              <w:t>services/scoring/riskFlags.service.js</w:t>
            </w:r>
          </w:p>
        </w:tc>
        <w:tc>
          <w:tcPr>
            <w:tcW w:type="dxa" w:w="2160"/>
          </w:tcPr>
          <w:p>
            <w:r/>
            <w:r>
              <w:rPr>
                <w:rFonts w:ascii="Consolas" w:hAnsi="Consolas"/>
                <w:color w:val="8A1A4A"/>
                <w:sz w:val="18"/>
              </w:rPr>
              <w:t>generateRiskFlags</w:t>
            </w:r>
            <w:r>
              <w:rPr>
                <w:sz w:val="18"/>
              </w:rPr>
              <w:t xml:space="preserve"> (</w:t>
            </w:r>
            <w:r>
              <w:rPr>
                <w:rFonts w:ascii="Consolas" w:hAnsi="Consolas"/>
                <w:color w:val="8A1A4A"/>
                <w:sz w:val="18"/>
              </w:rPr>
              <w:t>:314</w:t>
            </w:r>
            <w:r>
              <w:rPr>
                <w:sz w:val="18"/>
              </w:rPr>
              <w:t xml:space="preserve"> LOC)</w:t>
            </w:r>
          </w:p>
        </w:tc>
        <w:tc>
          <w:tcPr>
            <w:tcW w:type="dxa" w:w="2160"/>
          </w:tcPr>
          <w:p>
            <w:r/>
            <w:r>
              <w:rPr>
                <w:rFonts w:ascii="Consolas" w:hAnsi="Consolas"/>
                <w:color w:val="8A1A4A"/>
                <w:sz w:val="18"/>
              </w:rPr>
              <w:t>[{flag_id,flag_label,organ,severity,fertility_relevance,clinical_note,recommended_action}]</w:t>
            </w:r>
          </w:p>
        </w:tc>
      </w:tr>
    </w:tbl>
    <w:p>
      <w:pPr>
        <w:spacing w:after="80"/>
      </w:pPr>
    </w:p>
    <w:p>
      <w:r>
        <w:rPr>
          <w:b/>
        </w:rPr>
        <w:t>Classification is regex + document position</w:t>
      </w:r>
      <w:r>
        <w:t xml:space="preserve"> (</w:t>
      </w:r>
      <w:r>
        <w:rPr>
          <w:rFonts w:ascii="Consolas" w:hAnsi="Consolas"/>
          <w:color w:val="8A1A4A"/>
          <w:sz w:val="19"/>
        </w:rPr>
        <w:t>reportClassifier.service.js:1</w:t>
      </w:r>
      <w:r>
        <w:t xml:space="preserve"> </w:t>
      </w:r>
      <w:r>
        <w:rPr>
          <w:rFonts w:ascii="Consolas" w:hAnsi="Consolas"/>
          <w:color w:val="8A1A4A"/>
          <w:sz w:val="19"/>
        </w:rPr>
        <w:t>MODALITY_PATTERNS</w:t>
      </w:r>
      <w:r>
        <w:t>, 14 keys). One regex hit per modality is enough (</w:t>
      </w:r>
      <w:r>
        <w:rPr>
          <w:rFonts w:ascii="Consolas" w:hAnsi="Consolas"/>
          <w:color w:val="8A1A4A"/>
          <w:sz w:val="19"/>
        </w:rPr>
        <w:t>break</w:t>
      </w:r>
      <w:r>
        <w:t xml:space="preserve">). Fragility to know: scrotum patterns include a bare </w:t>
      </w:r>
      <w:r>
        <w:rPr>
          <w:rFonts w:ascii="Consolas" w:hAnsi="Consolas"/>
          <w:color w:val="8A1A4A"/>
          <w:sz w:val="19"/>
        </w:rPr>
        <w:t>/TESTIS|TESTES|TESTICULAR/i</w:t>
      </w:r>
      <w:r>
        <w:t xml:space="preserve"> (</w:t>
      </w:r>
      <w:r>
        <w:rPr>
          <w:rFonts w:ascii="Consolas" w:hAnsi="Consolas"/>
          <w:color w:val="8A1A4A"/>
          <w:sz w:val="19"/>
        </w:rPr>
        <w:t>:16</w:t>
      </w:r>
      <w:r>
        <w:t xml:space="preserve">) and ECG includes </w:t>
      </w:r>
      <w:r>
        <w:rPr>
          <w:rFonts w:ascii="Consolas" w:hAnsi="Consolas"/>
          <w:color w:val="8A1A4A"/>
          <w:sz w:val="19"/>
        </w:rPr>
        <w:t>/LVEF/i</w:t>
      </w:r>
      <w:r>
        <w:t xml:space="preserve"> (</w:t>
      </w:r>
      <w:r>
        <w:rPr>
          <w:rFonts w:ascii="Consolas" w:hAnsi="Consolas"/>
          <w:color w:val="8A1A4A"/>
          <w:sz w:val="19"/>
        </w:rPr>
        <w:t>:47</w:t>
      </w:r>
      <w:r>
        <w:t xml:space="preserve">) and </w:t>
      </w:r>
      <w:r>
        <w:rPr>
          <w:rFonts w:ascii="Consolas" w:hAnsi="Consolas"/>
          <w:color w:val="8A1A4A"/>
          <w:sz w:val="19"/>
        </w:rPr>
        <w:t>/Sinus\s+Rhythm/i</w:t>
      </w:r>
      <w:r>
        <w:t xml:space="preserve"> (</w:t>
      </w:r>
      <w:r>
        <w:rPr>
          <w:rFonts w:ascii="Consolas" w:hAnsi="Consolas"/>
          <w:color w:val="8A1A4A"/>
          <w:sz w:val="19"/>
        </w:rPr>
        <w:t>:63</w:t>
      </w:r>
      <w:r>
        <w:t xml:space="preserve">) — an </w:t>
      </w:r>
      <w:r>
        <w:rPr>
          <w:i/>
        </w:rPr>
        <w:t>incidental mention</w:t>
      </w:r>
      <w:r>
        <w:t xml:space="preserve"> elsewhere can mis‑trigger a modality. If </w:t>
      </w:r>
      <w:r>
        <w:rPr>
          <w:rFonts w:ascii="Consolas" w:hAnsi="Consolas"/>
          <w:color w:val="8A1A4A"/>
          <w:sz w:val="19"/>
        </w:rPr>
        <w:t>USG_ABDOMEN_PELVIS</w:t>
      </w:r>
      <w:r>
        <w:t xml:space="preserve"> matched, standalone </w:t>
      </w:r>
      <w:r>
        <w:rPr>
          <w:rFonts w:ascii="Consolas" w:hAnsi="Consolas"/>
          <w:color w:val="8A1A4A"/>
          <w:sz w:val="19"/>
        </w:rPr>
        <w:t>ABDOMEN</w:t>
      </w:r>
      <w:r>
        <w:t>/</w:t>
      </w:r>
      <w:r>
        <w:rPr>
          <w:rFonts w:ascii="Consolas" w:hAnsi="Consolas"/>
          <w:color w:val="8A1A4A"/>
          <w:sz w:val="19"/>
        </w:rPr>
        <w:t>PELVIS</w:t>
      </w:r>
      <w:r>
        <w:t xml:space="preserve"> are dropped (</w:t>
      </w:r>
      <w:r>
        <w:rPr>
          <w:rFonts w:ascii="Consolas" w:hAnsi="Consolas"/>
          <w:color w:val="8A1A4A"/>
          <w:sz w:val="19"/>
        </w:rPr>
        <w:t>:149‑150</w:t>
      </w:r>
      <w:r>
        <w:t xml:space="preserve">). </w:t>
      </w:r>
      <w:r>
        <w:rPr>
          <w:b/>
        </w:rPr>
        <w:t>The splitter is purely positional</w:t>
      </w:r>
      <w:r>
        <w:t xml:space="preserve"> — section = text from this modality's </w:t>
      </w:r>
      <w:r>
        <w:rPr>
          <w:rFonts w:ascii="Consolas" w:hAnsi="Consolas"/>
          <w:color w:val="8A1A4A"/>
          <w:sz w:val="19"/>
        </w:rPr>
        <w:t>matchIndex</w:t>
      </w:r>
      <w:r>
        <w:t xml:space="preserve"> to the next one's; interleaved sections or a header printed </w:t>
      </w:r>
      <w:r>
        <w:rPr>
          <w:i/>
        </w:rPr>
        <w:t>after</w:t>
      </w:r>
      <w:r>
        <w:t xml:space="preserve"> its findings produce wrong boundaries, and everything before the first detected header is discarded.</w:t>
      </w:r>
    </w:p>
    <w:p>
      <w:r>
        <w:rPr>
          <w:b/>
        </w:rPr>
        <w:t>Extraction retries exactly once, only on malformed JSON</w:t>
      </w:r>
      <w:r>
        <w:t xml:space="preserve"> (</w:t>
      </w:r>
      <w:r>
        <w:rPr>
          <w:rFonts w:ascii="Consolas" w:hAnsi="Consolas"/>
          <w:color w:val="8A1A4A"/>
          <w:sz w:val="19"/>
        </w:rPr>
        <w:t>radiologyExtractor.service.js:53</w:t>
      </w:r>
      <w:r>
        <w:t xml:space="preserve">: </w:t>
      </w:r>
      <w:r>
        <w:rPr>
          <w:rFonts w:ascii="Consolas" w:hAnsi="Consolas"/>
          <w:color w:val="8A1A4A"/>
          <w:sz w:val="19"/>
        </w:rPr>
        <w:t>if (err.code !== 'LLM_MALFORMED_JSON' || attempt === 1) break</w:t>
      </w:r>
      <w:r>
        <w:t xml:space="preserve">). Auth/network/timeout failures are not retried (retrying won't fix them); those drop the whole modality into </w:t>
      </w:r>
      <w:r>
        <w:rPr>
          <w:rFonts w:ascii="Consolas" w:hAnsi="Consolas"/>
          <w:color w:val="8A1A4A"/>
          <w:sz w:val="19"/>
        </w:rPr>
        <w:t>modalities_failed</w:t>
      </w:r>
      <w:r>
        <w:t xml:space="preserve"> — </w:t>
      </w:r>
      <w:r>
        <w:rPr>
          <w:b/>
        </w:rPr>
        <w:t>the only signal a modality silently vanished.</w:t>
      </w:r>
      <w:r>
        <w:t xml:space="preserve"> Output is passed through </w:t>
      </w:r>
      <w:r>
        <w:rPr>
          <w:rFonts w:ascii="Consolas" w:hAnsi="Consolas"/>
          <w:color w:val="8A1A4A"/>
          <w:sz w:val="19"/>
        </w:rPr>
        <w:t>coerceAndValidate</w:t>
      </w:r>
      <w:r>
        <w:t xml:space="preserve"> before return (</w:t>
      </w:r>
      <w:r>
        <w:rPr>
          <w:rFonts w:ascii="Consolas" w:hAnsi="Consolas"/>
          <w:color w:val="8A1A4A"/>
          <w:sz w:val="19"/>
        </w:rPr>
        <w:t>:65</w:t>
      </w:r>
      <w:r>
        <w:t xml:space="preserve">). An unsupported </w:t>
      </w:r>
      <w:r>
        <w:rPr>
          <w:rFonts w:ascii="Consolas" w:hAnsi="Consolas"/>
          <w:color w:val="8A1A4A"/>
          <w:sz w:val="19"/>
        </w:rPr>
        <w:t>modalityKey</w:t>
      </w:r>
      <w:r>
        <w:t xml:space="preserve"> returns </w:t>
      </w:r>
      <w:r>
        <w:rPr>
          <w:rFonts w:ascii="Consolas" w:hAnsi="Consolas"/>
          <w:color w:val="8A1A4A"/>
          <w:sz w:val="19"/>
        </w:rPr>
        <w:t>{error:'unsupported_modality'}</w:t>
      </w:r>
      <w:r>
        <w:t xml:space="preserve"> (</w:t>
      </w:r>
      <w:r>
        <w:rPr>
          <w:rFonts w:ascii="Consolas" w:hAnsi="Consolas"/>
          <w:color w:val="8A1A4A"/>
          <w:sz w:val="19"/>
        </w:rPr>
        <w:t>:23</w:t>
      </w:r>
      <w:r>
        <w:t xml:space="preserve">). </w:t>
      </w:r>
      <w:r>
        <w:rPr>
          <w:rFonts w:ascii="Consolas" w:hAnsi="Consolas"/>
          <w:color w:val="8A1A4A"/>
          <w:sz w:val="19"/>
        </w:rPr>
        <w:t>patientName</w:t>
      </w:r>
      <w:r>
        <w:t xml:space="preserve"> gating is how a combined couple report is split by person (multi‑patient disambiguation block).</w:t>
      </w:r>
    </w:p>
    <w:p>
      <w:r>
        <w:rPr>
          <w:b/>
        </w:rPr>
        <w:t>`saveReport`</w:t>
      </w:r>
      <w:r>
        <w:t xml:space="preserve"> (</w:t>
      </w:r>
      <w:r>
        <w:rPr>
          <w:rFonts w:ascii="Consolas" w:hAnsi="Consolas"/>
          <w:color w:val="8A1A4A"/>
          <w:sz w:val="19"/>
        </w:rPr>
        <w:t>radiology.controller.js:192</w:t>
      </w:r>
      <w:r>
        <w:t xml:space="preserve">) is a </w:t>
      </w:r>
      <w:r>
        <w:rPr>
          <w:i/>
        </w:rPr>
        <w:t>separate</w:t>
      </w:r>
      <w:r>
        <w:t xml:space="preserve"> path — the frontend "use a mock report" opt‑in. It </w:t>
      </w:r>
      <w:r>
        <w:rPr>
          <w:b/>
        </w:rPr>
        <w:t>always forces `is_mock=TRUE`</w:t>
      </w:r>
      <w:r>
        <w:t xml:space="preserve"> and </w:t>
      </w:r>
      <w:r>
        <w:rPr>
          <w:b/>
        </w:rPr>
        <w:t>server‑recomputes</w:t>
      </w:r>
      <w:r>
        <w:t xml:space="preserve"> scores/flags from supplied findings (</w:t>
      </w:r>
      <w:r>
        <w:rPr>
          <w:rFonts w:ascii="Consolas" w:hAnsi="Consolas"/>
          <w:color w:val="8A1A4A"/>
          <w:sz w:val="19"/>
        </w:rPr>
        <w:t>:200‑201</w:t>
      </w:r>
      <w:r>
        <w:t>). It is not a real upload path.</w:t>
      </w:r>
    </w:p>
    <w:p>
      <w:pPr>
        <w:pStyle w:val="Heading2"/>
      </w:pPr>
      <w:r>
        <w:t>9. The pseudo‑schema DSL (not JSON‑Schema)</w:t>
      </w:r>
    </w:p>
    <w:p>
      <w:r>
        <w:t xml:space="preserve">The schema files under </w:t>
      </w:r>
      <w:r>
        <w:rPr>
          <w:rFonts w:ascii="Consolas" w:hAnsi="Consolas"/>
          <w:color w:val="8A1A4A"/>
          <w:sz w:val="19"/>
        </w:rPr>
        <w:t>backend/src/services/radiology/schemas/</w:t>
      </w:r>
      <w:r>
        <w:t xml:space="preserve"> are </w:t>
      </w:r>
      <w:r>
        <w:rPr>
          <w:b/>
        </w:rPr>
        <w:t>NOT JSON‑Schema / ajv.</w:t>
      </w:r>
      <w:r>
        <w:t xml:space="preserve"> Each exports </w:t>
      </w:r>
      <w:r>
        <w:rPr>
          <w:rFonts w:ascii="Consolas" w:hAnsi="Consolas"/>
          <w:color w:val="8A1A4A"/>
          <w:sz w:val="19"/>
        </w:rPr>
        <w:t>{modalityKey, label, systemPromptAdditions, jsonSchema}</w:t>
      </w:r>
      <w:r>
        <w:t xml:space="preserve">, where </w:t>
      </w:r>
      <w:r>
        <w:rPr>
          <w:rFonts w:ascii="Consolas" w:hAnsi="Consolas"/>
          <w:color w:val="8A1A4A"/>
          <w:sz w:val="19"/>
        </w:rPr>
        <w:t>jsonSchema</w:t>
      </w:r>
      <w:r>
        <w:t xml:space="preserve"> is a bespoke pseudo‑DSL of </w:t>
      </w:r>
      <w:r>
        <w:rPr>
          <w:b/>
        </w:rPr>
        <w:t>type strings</w:t>
      </w:r>
      <w:r>
        <w:t>:</w:t>
      </w:r>
    </w:p>
    <w:p>
      <w:pPr>
        <w:pStyle w:val="ListBullet"/>
      </w:pPr>
      <w:r>
        <w:t xml:space="preserve">Leaves are type strings: </w:t>
      </w:r>
      <w:r>
        <w:rPr>
          <w:rFonts w:ascii="Consolas" w:hAnsi="Consolas"/>
          <w:color w:val="8A1A4A"/>
          <w:sz w:val="19"/>
        </w:rPr>
        <w:t>'number | null'</w:t>
      </w:r>
      <w:r>
        <w:t xml:space="preserve">, </w:t>
      </w:r>
      <w:r>
        <w:rPr>
          <w:rFonts w:ascii="Consolas" w:hAnsi="Consolas"/>
          <w:color w:val="8A1A4A"/>
          <w:sz w:val="19"/>
        </w:rPr>
        <w:t>'boolean | null'</w:t>
      </w:r>
      <w:r>
        <w:t xml:space="preserve">, </w:t>
      </w:r>
      <w:r>
        <w:rPr>
          <w:rFonts w:ascii="Consolas" w:hAnsi="Consolas"/>
          <w:color w:val="8A1A4A"/>
          <w:sz w:val="19"/>
        </w:rPr>
        <w:t>'string'</w:t>
      </w:r>
      <w:r>
        <w:t>.</w:t>
      </w:r>
    </w:p>
    <w:p>
      <w:pPr>
        <w:pStyle w:val="ListBullet"/>
      </w:pPr>
      <w:r>
        <w:t xml:space="preserve">Closed enums are pipe‑joined vocabularies: </w:t>
      </w:r>
      <w:r>
        <w:rPr>
          <w:rFonts w:ascii="Consolas" w:hAnsi="Consolas"/>
          <w:color w:val="8A1A4A"/>
          <w:sz w:val="19"/>
        </w:rPr>
        <w:t>'normal | poor | lost'</w:t>
      </w:r>
      <w:r>
        <w:t xml:space="preserve">, </w:t>
      </w:r>
      <w:r>
        <w:rPr>
          <w:rFonts w:ascii="Consolas" w:hAnsi="Consolas"/>
          <w:color w:val="8A1A4A"/>
          <w:sz w:val="19"/>
        </w:rPr>
        <w:t>'null | 1 | 2 | 3'</w:t>
      </w:r>
      <w:r>
        <w:t xml:space="preserve">, </w:t>
      </w:r>
      <w:r>
        <w:rPr>
          <w:rFonts w:ascii="Consolas" w:hAnsi="Consolas"/>
          <w:color w:val="8A1A4A"/>
          <w:sz w:val="19"/>
        </w:rPr>
        <w:t>'PA | AP | lateral | unknown'</w:t>
      </w:r>
      <w:r>
        <w:t>.</w:t>
      </w:r>
    </w:p>
    <w:p>
      <w:pPr>
        <w:pStyle w:val="ListBullet"/>
      </w:pPr>
      <w:r>
        <w:t xml:space="preserve">Arrays are </w:t>
      </w:r>
      <w:r>
        <w:rPr>
          <w:rFonts w:ascii="Consolas" w:hAnsi="Consolas"/>
          <w:color w:val="8A1A4A"/>
          <w:sz w:val="19"/>
        </w:rPr>
        <w:t>[itemSchema]</w:t>
      </w:r>
      <w:r>
        <w:t>; objects are walked key‑by‑key.</w:t>
      </w:r>
    </w:p>
    <w:p>
      <w:r>
        <w:rPr>
          <w:b/>
        </w:rPr>
        <w:t>How it becomes the prompt</w:t>
      </w:r>
      <w:r>
        <w:t xml:space="preserve"> (</w:t>
      </w:r>
      <w:r>
        <w:rPr>
          <w:rFonts w:ascii="Consolas" w:hAnsi="Consolas"/>
          <w:color w:val="8A1A4A"/>
          <w:sz w:val="19"/>
        </w:rPr>
        <w:t>radiologyExtractor.service.js:26</w:t>
      </w:r>
      <w:r>
        <w:t xml:space="preserve">): </w:t>
      </w:r>
      <w:r>
        <w:rPr>
          <w:rFonts w:ascii="Consolas" w:hAnsi="Consolas"/>
          <w:color w:val="8A1A4A"/>
          <w:sz w:val="19"/>
        </w:rPr>
        <w:t>systemPrompt = BASE_SYSTEM_PROMPT (6 rules incl. "null if not mentioned", "NEVER hallucinate") + schema.systemPromptAdditions + JSON.stringify(schema.jsonSchema)</w:t>
      </w:r>
      <w:r>
        <w:t xml:space="preserve">, then </w:t>
      </w:r>
      <w:r>
        <w:rPr>
          <w:rFonts w:ascii="Consolas" w:hAnsi="Consolas"/>
          <w:color w:val="8A1A4A"/>
          <w:sz w:val="19"/>
        </w:rPr>
        <w:t>openRouter.extractJSON(...)</w:t>
      </w:r>
      <w:r>
        <w:t xml:space="preserve"> with </w:t>
      </w:r>
      <w:r>
        <w:rPr>
          <w:rFonts w:ascii="Consolas" w:hAnsi="Consolas"/>
          <w:color w:val="8A1A4A"/>
          <w:sz w:val="19"/>
        </w:rPr>
        <w:t>response_format:{type:'json_object'}</w:t>
      </w:r>
      <w:r>
        <w:t>.</w:t>
      </w:r>
    </w:p>
    <w:p>
      <w:r>
        <w:rPr>
          <w:b/>
        </w:rPr>
        <w:t>How it coerces/rejects</w:t>
      </w:r>
      <w:r>
        <w:t xml:space="preserve"> (</w:t>
      </w:r>
      <w:r>
        <w:rPr>
          <w:rFonts w:ascii="Consolas" w:hAnsi="Consolas"/>
          <w:color w:val="8A1A4A"/>
          <w:sz w:val="19"/>
        </w:rPr>
        <w:t>schemaValidator.js:coerceAndValidate</w:t>
      </w:r>
      <w:r>
        <w:t xml:space="preserve">, </w:t>
      </w:r>
      <w:r>
        <w:rPr>
          <w:rFonts w:ascii="Consolas" w:hAnsi="Consolas"/>
          <w:color w:val="8A1A4A"/>
          <w:sz w:val="19"/>
        </w:rPr>
        <w:t>:53</w:t>
      </w:r>
      <w:r>
        <w:t xml:space="preserve">) — walks the </w:t>
      </w:r>
      <w:r>
        <w:rPr>
          <w:i/>
        </w:rPr>
        <w:t>same</w:t>
      </w:r>
      <w:r>
        <w:t xml:space="preserve"> DSL against the LLM's actual output:</w:t>
      </w:r>
    </w:p>
    <w:p>
      <w:pPr>
        <w:pStyle w:val="ListBullet"/>
      </w:pPr>
      <w:r>
        <w:rPr>
          <w:b/>
        </w:rPr>
        <w:t>Primitive decl</w:t>
      </w:r>
      <w:r>
        <w:t xml:space="preserve"> (all tokens in </w:t>
      </w:r>
      <w:r>
        <w:rPr>
          <w:rFonts w:ascii="Consolas" w:hAnsi="Consolas"/>
          <w:color w:val="8A1A4A"/>
          <w:sz w:val="19"/>
        </w:rPr>
        <w:t>['number','string','boolean','null']</w:t>
      </w:r>
      <w:r>
        <w:t xml:space="preserve">): coerce type; non‑coercible → </w:t>
      </w:r>
      <w:r>
        <w:rPr>
          <w:rFonts w:ascii="Consolas" w:hAnsi="Consolas"/>
          <w:color w:val="8A1A4A"/>
          <w:sz w:val="19"/>
        </w:rPr>
        <w:t>null</w:t>
      </w:r>
      <w:r>
        <w:t xml:space="preserve"> (</w:t>
      </w:r>
      <w:r>
        <w:rPr>
          <w:rFonts w:ascii="Consolas" w:hAnsi="Consolas"/>
          <w:color w:val="8A1A4A"/>
          <w:sz w:val="19"/>
        </w:rPr>
        <w:t>:18‑37</w:t>
      </w:r>
      <w:r>
        <w:t>).</w:t>
      </w:r>
    </w:p>
    <w:p>
      <w:pPr>
        <w:pStyle w:val="ListBullet"/>
      </w:pPr>
      <w:r>
        <w:rPr>
          <w:b/>
        </w:rPr>
        <w:t>Closed enum:</w:t>
      </w:r>
      <w:r>
        <w:t xml:space="preserve"> value must be in the vocabulary, else → </w:t>
      </w:r>
      <w:r>
        <w:rPr>
          <w:rFonts w:ascii="Consolas" w:hAnsi="Consolas"/>
          <w:color w:val="8A1A4A"/>
          <w:sz w:val="19"/>
        </w:rPr>
        <w:t>null</w:t>
      </w:r>
      <w:r>
        <w:t xml:space="preserve"> (</w:t>
      </w:r>
      <w:r>
        <w:rPr>
          <w:rFonts w:ascii="Consolas" w:hAnsi="Consolas"/>
          <w:color w:val="8A1A4A"/>
          <w:sz w:val="19"/>
        </w:rPr>
        <w:t>:43‑47</w:t>
      </w:r>
      <w:r>
        <w:t>). A numeric‑literal enum member (</w:t>
      </w:r>
      <w:r>
        <w:rPr>
          <w:rFonts w:ascii="Consolas" w:hAnsi="Consolas"/>
          <w:color w:val="8A1A4A"/>
          <w:sz w:val="19"/>
        </w:rPr>
        <w:t>grade '2'</w:t>
      </w:r>
      <w:r>
        <w:t xml:space="preserve">) is </w:t>
      </w:r>
      <w:r>
        <w:rPr>
          <w:b/>
        </w:rPr>
        <w:t>re‑cast to a real number</w:t>
      </w:r>
      <w:r>
        <w:t xml:space="preserve"> (</w:t>
      </w:r>
      <w:r>
        <w:rPr>
          <w:rFonts w:ascii="Consolas" w:hAnsi="Consolas"/>
          <w:color w:val="8A1A4A"/>
          <w:sz w:val="19"/>
        </w:rPr>
        <w:t>:50</w:t>
      </w:r>
      <w:r>
        <w:t xml:space="preserve">) — critical because scorers compare with </w:t>
      </w:r>
      <w:r>
        <w:rPr>
          <w:rFonts w:ascii="Consolas" w:hAnsi="Consolas"/>
          <w:color w:val="8A1A4A"/>
          <w:sz w:val="19"/>
        </w:rPr>
        <w:t>===</w:t>
      </w:r>
      <w:r>
        <w:t>/</w:t>
      </w:r>
      <w:r>
        <w:rPr>
          <w:rFonts w:ascii="Consolas" w:hAnsi="Consolas"/>
          <w:color w:val="8A1A4A"/>
          <w:sz w:val="19"/>
        </w:rPr>
        <w:t>&gt;=</w:t>
      </w:r>
      <w:r>
        <w:t>.</w:t>
      </w:r>
    </w:p>
    <w:p>
      <w:pPr>
        <w:pStyle w:val="ListBullet"/>
      </w:pPr>
      <w:r>
        <w:rPr>
          <w:b/>
        </w:rPr>
        <w:t>Only keys present in `schemaNode` survive</w:t>
      </w:r>
      <w:r>
        <w:t xml:space="preserve"> (</w:t>
      </w:r>
      <w:r>
        <w:rPr>
          <w:rFonts w:ascii="Consolas" w:hAnsi="Consolas"/>
          <w:color w:val="8A1A4A"/>
          <w:sz w:val="19"/>
        </w:rPr>
        <w:t>:67</w:t>
      </w:r>
      <w:r>
        <w:t>) — every invented LLM key is dropped.</w:t>
      </w:r>
    </w:p>
    <w:p>
      <w:r>
        <w:t xml:space="preserve">This is the WS2‑07 fix: previously the LLM's JSON was stored verbatim, so a </w:t>
      </w:r>
      <w:r>
        <w:rPr>
          <w:rFonts w:ascii="Consolas" w:hAnsi="Consolas"/>
          <w:color w:val="8A1A4A"/>
          <w:sz w:val="19"/>
        </w:rPr>
        <w:t>fatty_grade: "2"</w:t>
      </w:r>
      <w:r>
        <w:t xml:space="preserve"> string or a hallucinated out‑of‑vocab enum flowed unchecked into scorers.</w:t>
      </w:r>
    </w:p>
    <w:p>
      <w:pPr>
        <w:pStyle w:val="Heading3"/>
      </w:pPr>
      <w:r>
        <w:t>Adding a modality end‑to‑end</w:t>
      </w:r>
    </w:p>
    <w:p>
      <w:pPr>
        <w:pStyle w:val="ListNumber"/>
      </w:pPr>
      <w:r>
        <w:rPr>
          <w:b/>
        </w:rPr>
        <w:t>Classifier:</w:t>
      </w:r>
      <w:r>
        <w:t xml:space="preserve"> add a </w:t>
      </w:r>
      <w:r>
        <w:rPr>
          <w:rFonts w:ascii="Consolas" w:hAnsi="Consolas"/>
          <w:color w:val="8A1A4A"/>
          <w:sz w:val="19"/>
        </w:rPr>
        <w:t>MODALITY_PATTERNS</w:t>
      </w:r>
      <w:r>
        <w:t xml:space="preserve"> entry (key + regexes) in </w:t>
      </w:r>
      <w:r>
        <w:rPr>
          <w:rFonts w:ascii="Consolas" w:hAnsi="Consolas"/>
          <w:color w:val="8A1A4A"/>
          <w:sz w:val="19"/>
        </w:rPr>
        <w:t>reportClassifier.service.js</w:t>
      </w:r>
      <w:r>
        <w:t>.</w:t>
      </w:r>
    </w:p>
    <w:p>
      <w:pPr>
        <w:pStyle w:val="ListNumber"/>
      </w:pPr>
      <w:r>
        <w:rPr>
          <w:b/>
        </w:rPr>
        <w:t>Schema:</w:t>
      </w:r>
      <w:r>
        <w:t xml:space="preserve"> add </w:t>
      </w:r>
      <w:r>
        <w:rPr>
          <w:rFonts w:ascii="Consolas" w:hAnsi="Consolas"/>
          <w:color w:val="8A1A4A"/>
          <w:sz w:val="19"/>
        </w:rPr>
        <w:t>schemas/&lt;name&gt;.schema.js</w:t>
      </w:r>
      <w:r>
        <w:t xml:space="preserve"> (</w:t>
      </w:r>
      <w:r>
        <w:rPr>
          <w:rFonts w:ascii="Consolas" w:hAnsi="Consolas"/>
          <w:color w:val="8A1A4A"/>
          <w:sz w:val="19"/>
        </w:rPr>
        <w:t>{modalityKey,label,systemPromptAdditions,jsonSchema}</w:t>
      </w:r>
      <w:r>
        <w:t xml:space="preserve"> in the DSL — every leaf must be a valid type‑string form or validation drops it).</w:t>
      </w:r>
    </w:p>
    <w:p>
      <w:pPr>
        <w:pStyle w:val="ListNumber"/>
      </w:pPr>
      <w:r>
        <w:rPr>
          <w:b/>
        </w:rPr>
        <w:t>Registry:</w:t>
      </w:r>
      <w:r>
        <w:t xml:space="preserve"> add the key to </w:t>
      </w:r>
      <w:r>
        <w:rPr>
          <w:rFonts w:ascii="Consolas" w:hAnsi="Consolas"/>
          <w:color w:val="8A1A4A"/>
          <w:sz w:val="19"/>
        </w:rPr>
        <w:t>schemas{}</w:t>
      </w:r>
      <w:r>
        <w:t xml:space="preserve"> and a weight to </w:t>
      </w:r>
      <w:r>
        <w:rPr>
          <w:rFonts w:ascii="Consolas" w:hAnsi="Consolas"/>
          <w:color w:val="8A1A4A"/>
          <w:sz w:val="19"/>
        </w:rPr>
        <w:t>nuptiaWeights{}</w:t>
      </w:r>
      <w:r>
        <w:t xml:space="preserve"> in </w:t>
      </w:r>
      <w:r>
        <w:rPr>
          <w:rFonts w:ascii="Consolas" w:hAnsi="Consolas"/>
          <w:color w:val="8A1A4A"/>
          <w:sz w:val="19"/>
        </w:rPr>
        <w:t>schemaRegistry.js</w:t>
      </w:r>
      <w:r>
        <w:t>.</w:t>
      </w:r>
    </w:p>
    <w:p>
      <w:pPr>
        <w:pStyle w:val="ListNumber"/>
      </w:pPr>
      <w:r>
        <w:rPr>
          <w:b/>
        </w:rPr>
        <w:t>Scorer:</w:t>
      </w:r>
      <w:r>
        <w:t xml:space="preserve"> add a branch in </w:t>
      </w:r>
      <w:r>
        <w:rPr>
          <w:rFonts w:ascii="Consolas" w:hAnsi="Consolas"/>
          <w:color w:val="8A1A4A"/>
          <w:sz w:val="19"/>
        </w:rPr>
        <w:t>nuptia.composite.score.js</w:t>
      </w:r>
      <w:r>
        <w:t xml:space="preserve"> (else the weight is dead — see §10).</w:t>
      </w:r>
    </w:p>
    <w:p>
      <w:pPr>
        <w:pStyle w:val="ListNumber"/>
      </w:pPr>
      <w:r>
        <w:rPr>
          <w:b/>
        </w:rPr>
        <w:t>Flags:</w:t>
      </w:r>
      <w:r>
        <w:t xml:space="preserve"> add a branch in </w:t>
      </w:r>
      <w:r>
        <w:rPr>
          <w:rFonts w:ascii="Consolas" w:hAnsi="Consolas"/>
          <w:color w:val="8A1A4A"/>
          <w:sz w:val="19"/>
        </w:rPr>
        <w:t>riskFlags.service.js</w:t>
      </w:r>
      <w:r>
        <w:t xml:space="preserve"> if it should surface clinical flags.</w:t>
      </w:r>
    </w:p>
    <w:p>
      <w:pPr>
        <w:pStyle w:val="Heading2"/>
      </w:pPr>
      <w:r>
        <w:t>10. The 14‑modality inventory — scored vs flagged vs store‑only</w:t>
      </w:r>
    </w:p>
    <w:p>
      <w:r>
        <w:rPr>
          <w:rFonts w:ascii="Consolas" w:hAnsi="Consolas"/>
          <w:color w:val="8A1A4A"/>
          <w:sz w:val="19"/>
        </w:rPr>
        <w:t>schemaRegistry.js:19‑37</w:t>
      </w:r>
      <w:r>
        <w:t xml:space="preserve"> holds the NuptiaScore weights (radiology total = </w:t>
      </w:r>
      <w:r>
        <w:rPr>
          <w:b/>
        </w:rPr>
        <w:t>30% of NuptiaScore</w:t>
      </w:r>
      <w:r>
        <w:t xml:space="preserve">). </w:t>
      </w:r>
      <w:r>
        <w:rPr>
          <w:b/>
        </w:rPr>
        <w:t>A non‑zero weight does NOT mean the modality is scored</w:t>
      </w:r>
      <w:r>
        <w:t xml:space="preserve"> — the score only happens if </w:t>
      </w:r>
      <w:r>
        <w:rPr>
          <w:rFonts w:ascii="Consolas" w:hAnsi="Consolas"/>
          <w:color w:val="8A1A4A"/>
          <w:sz w:val="19"/>
        </w:rPr>
        <w:t>nuptia.composite.score.js</w:t>
      </w:r>
      <w:r>
        <w:t xml:space="preserve"> has a branch for it. All weights are </w:t>
      </w:r>
      <w:r>
        <w:rPr>
          <w:rFonts w:ascii="Consolas" w:hAnsi="Consolas"/>
          <w:color w:val="8A1A4A"/>
          <w:sz w:val="19"/>
        </w:rPr>
        <w:t>[interim]</w:t>
      </w:r>
      <w:r>
        <w:t xml:space="preserve"> (house values; ECG explicitly flagged provisional in the code comment </w:t>
      </w:r>
      <w:r>
        <w:rPr>
          <w:rFonts w:ascii="Consolas" w:hAnsi="Consolas"/>
          <w:color w:val="8A1A4A"/>
          <w:sz w:val="19"/>
        </w:rPr>
        <w:t>:26‑28</w:t>
      </w:r>
      <w:r>
        <w: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Modality key</w:t>
            </w:r>
          </w:p>
        </w:tc>
        <w:tc>
          <w:tcPr>
            <w:tcW w:type="dxa" w:w="1728"/>
          </w:tcPr>
          <w:p>
            <w:r/>
            <w:r>
              <w:rPr>
                <w:b/>
                <w:sz w:val="18"/>
              </w:rPr>
              <w:t xml:space="preserve">Weight </w:t>
            </w:r>
            <w:r>
              <w:rPr>
                <w:rFonts w:ascii="Consolas" w:hAnsi="Consolas"/>
                <w:color w:val="8A1A4A"/>
                <w:sz w:val="18"/>
              </w:rPr>
              <w:t>[interim]</w:t>
            </w:r>
          </w:p>
        </w:tc>
        <w:tc>
          <w:tcPr>
            <w:tcW w:type="dxa" w:w="1728"/>
          </w:tcPr>
          <w:p>
            <w:r/>
            <w:r>
              <w:rPr>
                <w:b/>
                <w:sz w:val="18"/>
              </w:rPr>
              <w:t>Schema file</w:t>
            </w:r>
          </w:p>
        </w:tc>
        <w:tc>
          <w:tcPr>
            <w:tcW w:type="dxa" w:w="1728"/>
          </w:tcPr>
          <w:p>
            <w:r/>
            <w:r>
              <w:rPr>
                <w:b/>
                <w:sz w:val="18"/>
              </w:rPr>
              <w:t>Scored? (composite branch)</w:t>
            </w:r>
          </w:p>
        </w:tc>
        <w:tc>
          <w:tcPr>
            <w:tcW w:type="dxa" w:w="1728"/>
          </w:tcPr>
          <w:p>
            <w:r/>
            <w:r>
              <w:rPr>
                <w:b/>
                <w:sz w:val="18"/>
              </w:rPr>
              <w:t>Risk flags?</w:t>
            </w:r>
          </w:p>
        </w:tc>
      </w:tr>
      <w:tr>
        <w:tc>
          <w:tcPr>
            <w:tcW w:type="dxa" w:w="1728"/>
          </w:tcPr>
          <w:p>
            <w:r/>
            <w:r>
              <w:rPr>
                <w:rFonts w:ascii="Consolas" w:hAnsi="Consolas"/>
                <w:color w:val="8A1A4A"/>
                <w:sz w:val="18"/>
              </w:rPr>
              <w:t>USG_ABDOMEN</w:t>
            </w:r>
          </w:p>
        </w:tc>
        <w:tc>
          <w:tcPr>
            <w:tcW w:type="dxa" w:w="1728"/>
          </w:tcPr>
          <w:p>
            <w:r/>
            <w:r>
              <w:rPr>
                <w:sz w:val="18"/>
              </w:rPr>
              <w:t>0.08</w:t>
            </w:r>
          </w:p>
        </w:tc>
        <w:tc>
          <w:tcPr>
            <w:tcW w:type="dxa" w:w="1728"/>
          </w:tcPr>
          <w:p>
            <w:r/>
            <w:r>
              <w:rPr>
                <w:rFonts w:ascii="Consolas" w:hAnsi="Consolas"/>
                <w:color w:val="8A1A4A"/>
                <w:sz w:val="18"/>
              </w:rPr>
              <w:t>usg.abdomen.schema</w:t>
            </w:r>
          </w:p>
        </w:tc>
        <w:tc>
          <w:tcPr>
            <w:tcW w:type="dxa" w:w="1728"/>
          </w:tcPr>
          <w:p>
            <w:r/>
            <w:r>
              <w:rPr>
                <w:sz w:val="18"/>
              </w:rPr>
              <w:t xml:space="preserve">✅ </w:t>
            </w:r>
            <w:r>
              <w:rPr>
                <w:rFonts w:ascii="Consolas" w:hAnsi="Consolas"/>
                <w:color w:val="8A1A4A"/>
                <w:sz w:val="18"/>
              </w:rPr>
              <w:t>compositeAbdominalScore</w:t>
            </w:r>
          </w:p>
        </w:tc>
        <w:tc>
          <w:tcPr>
            <w:tcW w:type="dxa" w:w="1728"/>
          </w:tcPr>
          <w:p>
            <w:r/>
            <w:r>
              <w:rPr>
                <w:sz w:val="18"/>
              </w:rPr>
              <w:t>✅</w:t>
            </w:r>
          </w:p>
        </w:tc>
      </w:tr>
      <w:tr>
        <w:tc>
          <w:tcPr>
            <w:tcW w:type="dxa" w:w="1728"/>
          </w:tcPr>
          <w:p>
            <w:r/>
            <w:r>
              <w:rPr>
                <w:rFonts w:ascii="Consolas" w:hAnsi="Consolas"/>
                <w:color w:val="8A1A4A"/>
                <w:sz w:val="18"/>
              </w:rPr>
              <w:t>USG_ABDOMEN_PELVIS</w:t>
            </w:r>
          </w:p>
        </w:tc>
        <w:tc>
          <w:tcPr>
            <w:tcW w:type="dxa" w:w="1728"/>
          </w:tcPr>
          <w:p>
            <w:r/>
            <w:r>
              <w:rPr>
                <w:sz w:val="18"/>
              </w:rPr>
              <w:t>0.08</w:t>
            </w:r>
          </w:p>
        </w:tc>
        <w:tc>
          <w:tcPr>
            <w:tcW w:type="dxa" w:w="1728"/>
          </w:tcPr>
          <w:p>
            <w:r/>
            <w:r>
              <w:rPr>
                <w:rFonts w:ascii="Consolas" w:hAnsi="Consolas"/>
                <w:color w:val="8A1A4A"/>
                <w:sz w:val="18"/>
              </w:rPr>
              <w:t>usg.abdomen.schema</w:t>
            </w:r>
            <w:r>
              <w:rPr>
                <w:sz w:val="18"/>
              </w:rPr>
              <w:t xml:space="preserve"> (reused)</w:t>
            </w:r>
          </w:p>
        </w:tc>
        <w:tc>
          <w:tcPr>
            <w:tcW w:type="dxa" w:w="1728"/>
          </w:tcPr>
          <w:p>
            <w:r/>
            <w:r>
              <w:rPr>
                <w:sz w:val="18"/>
              </w:rPr>
              <w:t>✅ (as USG_ABDOMEN)</w:t>
            </w:r>
          </w:p>
        </w:tc>
        <w:tc>
          <w:tcPr>
            <w:tcW w:type="dxa" w:w="1728"/>
          </w:tcPr>
          <w:p>
            <w:r/>
            <w:r>
              <w:rPr>
                <w:sz w:val="18"/>
              </w:rPr>
              <w:t>✅</w:t>
            </w:r>
          </w:p>
        </w:tc>
      </w:tr>
      <w:tr>
        <w:tc>
          <w:tcPr>
            <w:tcW w:type="dxa" w:w="1728"/>
          </w:tcPr>
          <w:p>
            <w:r/>
            <w:r>
              <w:rPr>
                <w:rFonts w:ascii="Consolas" w:hAnsi="Consolas"/>
                <w:color w:val="8A1A4A"/>
                <w:sz w:val="18"/>
              </w:rPr>
              <w:t>USG_PELVIS</w:t>
            </w:r>
          </w:p>
        </w:tc>
        <w:tc>
          <w:tcPr>
            <w:tcW w:type="dxa" w:w="1728"/>
          </w:tcPr>
          <w:p>
            <w:r/>
            <w:r>
              <w:rPr>
                <w:sz w:val="18"/>
              </w:rPr>
              <w:t>0.05</w:t>
            </w:r>
          </w:p>
        </w:tc>
        <w:tc>
          <w:tcPr>
            <w:tcW w:type="dxa" w:w="1728"/>
          </w:tcPr>
          <w:p>
            <w:r/>
            <w:r>
              <w:rPr>
                <w:rFonts w:ascii="Consolas" w:hAnsi="Consolas"/>
                <w:color w:val="8A1A4A"/>
                <w:sz w:val="18"/>
              </w:rPr>
              <w:t>usg.pelvis.schema</w:t>
            </w:r>
          </w:p>
        </w:tc>
        <w:tc>
          <w:tcPr>
            <w:tcW w:type="dxa" w:w="1728"/>
          </w:tcPr>
          <w:p>
            <w:r/>
            <w:r>
              <w:rPr>
                <w:sz w:val="18"/>
              </w:rPr>
              <w:t>✅ only if no abdomen scan</w:t>
            </w:r>
          </w:p>
        </w:tc>
        <w:tc>
          <w:tcPr>
            <w:tcW w:type="dxa" w:w="1728"/>
          </w:tcPr>
          <w:p>
            <w:r/>
            <w:r>
              <w:rPr>
                <w:sz w:val="18"/>
              </w:rPr>
              <w:t>✅</w:t>
            </w:r>
          </w:p>
        </w:tc>
      </w:tr>
      <w:tr>
        <w:tc>
          <w:tcPr>
            <w:tcW w:type="dxa" w:w="1728"/>
          </w:tcPr>
          <w:p>
            <w:r/>
            <w:r>
              <w:rPr>
                <w:rFonts w:ascii="Consolas" w:hAnsi="Consolas"/>
                <w:color w:val="8A1A4A"/>
                <w:sz w:val="18"/>
              </w:rPr>
              <w:t>USG_TVS</w:t>
            </w:r>
          </w:p>
        </w:tc>
        <w:tc>
          <w:tcPr>
            <w:tcW w:type="dxa" w:w="1728"/>
          </w:tcPr>
          <w:p>
            <w:r/>
            <w:r>
              <w:rPr>
                <w:sz w:val="18"/>
              </w:rPr>
              <w:t>0.10</w:t>
            </w:r>
          </w:p>
        </w:tc>
        <w:tc>
          <w:tcPr>
            <w:tcW w:type="dxa" w:w="1728"/>
          </w:tcPr>
          <w:p>
            <w:r/>
            <w:r>
              <w:rPr>
                <w:rFonts w:ascii="Consolas" w:hAnsi="Consolas"/>
                <w:color w:val="8A1A4A"/>
                <w:sz w:val="18"/>
              </w:rPr>
              <w:t>usg.tvs.schema</w:t>
            </w:r>
          </w:p>
        </w:tc>
        <w:tc>
          <w:tcPr>
            <w:tcW w:type="dxa" w:w="1728"/>
          </w:tcPr>
          <w:p>
            <w:r/>
            <w:r>
              <w:rPr>
                <w:sz w:val="18"/>
              </w:rPr>
              <w:t xml:space="preserve">✅ female only, </w:t>
            </w:r>
            <w:r>
              <w:rPr>
                <w:rFonts w:ascii="Consolas" w:hAnsi="Consolas"/>
                <w:color w:val="8A1A4A"/>
                <w:sz w:val="18"/>
              </w:rPr>
              <w:t>femaleReproductiveScore</w:t>
            </w:r>
          </w:p>
        </w:tc>
        <w:tc>
          <w:tcPr>
            <w:tcW w:type="dxa" w:w="1728"/>
          </w:tcPr>
          <w:p>
            <w:r/>
            <w:r>
              <w:rPr>
                <w:sz w:val="18"/>
              </w:rPr>
              <w:t>✅</w:t>
            </w:r>
          </w:p>
        </w:tc>
      </w:tr>
      <w:tr>
        <w:tc>
          <w:tcPr>
            <w:tcW w:type="dxa" w:w="1728"/>
          </w:tcPr>
          <w:p>
            <w:r/>
            <w:r>
              <w:rPr>
                <w:rFonts w:ascii="Consolas" w:hAnsi="Consolas"/>
                <w:color w:val="8A1A4A"/>
                <w:sz w:val="18"/>
              </w:rPr>
              <w:t>USG_SCROTUM_DOPPLER</w:t>
            </w:r>
          </w:p>
        </w:tc>
        <w:tc>
          <w:tcPr>
            <w:tcW w:type="dxa" w:w="1728"/>
          </w:tcPr>
          <w:p>
            <w:r/>
            <w:r>
              <w:rPr>
                <w:sz w:val="18"/>
              </w:rPr>
              <w:t>0.10</w:t>
            </w:r>
          </w:p>
        </w:tc>
        <w:tc>
          <w:tcPr>
            <w:tcW w:type="dxa" w:w="1728"/>
          </w:tcPr>
          <w:p>
            <w:r/>
            <w:r>
              <w:rPr>
                <w:rFonts w:ascii="Consolas" w:hAnsi="Consolas"/>
                <w:color w:val="8A1A4A"/>
                <w:sz w:val="18"/>
              </w:rPr>
              <w:t>usg.scrotum.schema</w:t>
            </w:r>
          </w:p>
        </w:tc>
        <w:tc>
          <w:tcPr>
            <w:tcW w:type="dxa" w:w="1728"/>
          </w:tcPr>
          <w:p>
            <w:r/>
            <w:r>
              <w:rPr>
                <w:sz w:val="18"/>
              </w:rPr>
              <w:t xml:space="preserve">✅ male only, </w:t>
            </w:r>
            <w:r>
              <w:rPr>
                <w:rFonts w:ascii="Consolas" w:hAnsi="Consolas"/>
                <w:color w:val="8A1A4A"/>
                <w:sz w:val="18"/>
              </w:rPr>
              <w:t>scrotalScore</w:t>
            </w:r>
          </w:p>
        </w:tc>
        <w:tc>
          <w:tcPr>
            <w:tcW w:type="dxa" w:w="1728"/>
          </w:tcPr>
          <w:p>
            <w:r/>
            <w:r>
              <w:rPr>
                <w:sz w:val="18"/>
              </w:rPr>
              <w:t>✅</w:t>
            </w:r>
          </w:p>
        </w:tc>
      </w:tr>
      <w:tr>
        <w:tc>
          <w:tcPr>
            <w:tcW w:type="dxa" w:w="1728"/>
          </w:tcPr>
          <w:p>
            <w:r/>
            <w:r>
              <w:rPr>
                <w:rFonts w:ascii="Consolas" w:hAnsi="Consolas"/>
                <w:color w:val="8A1A4A"/>
                <w:sz w:val="18"/>
              </w:rPr>
              <w:t>ECHO</w:t>
            </w:r>
          </w:p>
        </w:tc>
        <w:tc>
          <w:tcPr>
            <w:tcW w:type="dxa" w:w="1728"/>
          </w:tcPr>
          <w:p>
            <w:r/>
            <w:r>
              <w:rPr>
                <w:sz w:val="18"/>
              </w:rPr>
              <w:t>0.05</w:t>
            </w:r>
          </w:p>
        </w:tc>
        <w:tc>
          <w:tcPr>
            <w:tcW w:type="dxa" w:w="1728"/>
          </w:tcPr>
          <w:p>
            <w:r/>
            <w:r>
              <w:rPr>
                <w:rFonts w:ascii="Consolas" w:hAnsi="Consolas"/>
                <w:color w:val="8A1A4A"/>
                <w:sz w:val="18"/>
              </w:rPr>
              <w:t>echo.schema</w:t>
            </w:r>
          </w:p>
        </w:tc>
        <w:tc>
          <w:tcPr>
            <w:tcW w:type="dxa" w:w="1728"/>
          </w:tcPr>
          <w:p>
            <w:r/>
            <w:r>
              <w:rPr>
                <w:sz w:val="18"/>
              </w:rPr>
              <w:t xml:space="preserve">✅ </w:t>
            </w:r>
            <w:r>
              <w:rPr>
                <w:rFonts w:ascii="Consolas" w:hAnsi="Consolas"/>
                <w:color w:val="8A1A4A"/>
                <w:sz w:val="18"/>
              </w:rPr>
              <w:t>echoScore</w:t>
            </w:r>
          </w:p>
        </w:tc>
        <w:tc>
          <w:tcPr>
            <w:tcW w:type="dxa" w:w="1728"/>
          </w:tcPr>
          <w:p>
            <w:r/>
            <w:r>
              <w:rPr>
                <w:sz w:val="18"/>
              </w:rPr>
              <w:t xml:space="preserve">⚠️ partial (valve severity scored but </w:t>
            </w:r>
            <w:r>
              <w:rPr>
                <w:b/>
                <w:sz w:val="18"/>
              </w:rPr>
              <w:t>never flagged</w:t>
            </w:r>
            <w:r>
              <w:rPr>
                <w:sz w:val="18"/>
              </w:rPr>
              <w:t>)</w:t>
            </w:r>
          </w:p>
        </w:tc>
      </w:tr>
      <w:tr>
        <w:tc>
          <w:tcPr>
            <w:tcW w:type="dxa" w:w="1728"/>
          </w:tcPr>
          <w:p>
            <w:r/>
            <w:r>
              <w:rPr>
                <w:rFonts w:ascii="Consolas" w:hAnsi="Consolas"/>
                <w:color w:val="8A1A4A"/>
                <w:sz w:val="18"/>
              </w:rPr>
              <w:t>ECG</w:t>
            </w:r>
          </w:p>
        </w:tc>
        <w:tc>
          <w:tcPr>
            <w:tcW w:type="dxa" w:w="1728"/>
          </w:tcPr>
          <w:p>
            <w:r/>
            <w:r>
              <w:rPr>
                <w:sz w:val="18"/>
              </w:rPr>
              <w:t>0.05 (provisional)</w:t>
            </w:r>
          </w:p>
        </w:tc>
        <w:tc>
          <w:tcPr>
            <w:tcW w:type="dxa" w:w="1728"/>
          </w:tcPr>
          <w:p>
            <w:r/>
            <w:r>
              <w:rPr>
                <w:rFonts w:ascii="Consolas" w:hAnsi="Consolas"/>
                <w:color w:val="8A1A4A"/>
                <w:sz w:val="18"/>
              </w:rPr>
              <w:t>ecg.schema</w:t>
            </w:r>
          </w:p>
        </w:tc>
        <w:tc>
          <w:tcPr>
            <w:tcW w:type="dxa" w:w="1728"/>
          </w:tcPr>
          <w:p>
            <w:r/>
            <w:r>
              <w:rPr>
                <w:sz w:val="18"/>
              </w:rPr>
              <w:t xml:space="preserve">✅ </w:t>
            </w:r>
            <w:r>
              <w:rPr>
                <w:rFonts w:ascii="Consolas" w:hAnsi="Consolas"/>
                <w:color w:val="8A1A4A"/>
                <w:sz w:val="18"/>
              </w:rPr>
              <w:t>ecgScore</w:t>
            </w:r>
          </w:p>
        </w:tc>
        <w:tc>
          <w:tcPr>
            <w:tcW w:type="dxa" w:w="1728"/>
          </w:tcPr>
          <w:p>
            <w:r/>
            <w:r>
              <w:rPr>
                <w:sz w:val="18"/>
              </w:rPr>
              <w:t>✅</w:t>
            </w:r>
          </w:p>
        </w:tc>
      </w:tr>
      <w:tr>
        <w:tc>
          <w:tcPr>
            <w:tcW w:type="dxa" w:w="1728"/>
          </w:tcPr>
          <w:p>
            <w:r/>
            <w:r>
              <w:rPr>
                <w:rFonts w:ascii="Consolas" w:hAnsi="Consolas"/>
                <w:color w:val="8A1A4A"/>
                <w:sz w:val="18"/>
              </w:rPr>
              <w:t>XRAY_CHEST</w:t>
            </w:r>
          </w:p>
        </w:tc>
        <w:tc>
          <w:tcPr>
            <w:tcW w:type="dxa" w:w="1728"/>
          </w:tcPr>
          <w:p>
            <w:r/>
            <w:r>
              <w:rPr>
                <w:b/>
                <w:sz w:val="18"/>
              </w:rPr>
              <w:t>0.03</w:t>
            </w:r>
          </w:p>
        </w:tc>
        <w:tc>
          <w:tcPr>
            <w:tcW w:type="dxa" w:w="1728"/>
          </w:tcPr>
          <w:p>
            <w:r/>
            <w:r>
              <w:rPr>
                <w:rFonts w:ascii="Consolas" w:hAnsi="Consolas"/>
                <w:color w:val="8A1A4A"/>
                <w:sz w:val="18"/>
              </w:rPr>
              <w:t>xray.chest.schema</w:t>
            </w:r>
          </w:p>
        </w:tc>
        <w:tc>
          <w:tcPr>
            <w:tcW w:type="dxa" w:w="1728"/>
          </w:tcPr>
          <w:p>
            <w:r/>
            <w:r>
              <w:rPr>
                <w:sz w:val="18"/>
              </w:rPr>
              <w:t xml:space="preserve">❌ </w:t>
            </w:r>
            <w:r>
              <w:rPr>
                <w:b/>
                <w:sz w:val="18"/>
              </w:rPr>
              <w:t>no scorer branch</w:t>
            </w:r>
          </w:p>
        </w:tc>
        <w:tc>
          <w:tcPr>
            <w:tcW w:type="dxa" w:w="1728"/>
          </w:tcPr>
          <w:p>
            <w:r/>
            <w:r>
              <w:rPr>
                <w:sz w:val="18"/>
              </w:rPr>
              <w:t>❌</w:t>
            </w:r>
          </w:p>
        </w:tc>
      </w:tr>
      <w:tr>
        <w:tc>
          <w:tcPr>
            <w:tcW w:type="dxa" w:w="1728"/>
          </w:tcPr>
          <w:p>
            <w:r/>
            <w:r>
              <w:rPr>
                <w:rFonts w:ascii="Consolas" w:hAnsi="Consolas"/>
                <w:color w:val="8A1A4A"/>
                <w:sz w:val="18"/>
              </w:rPr>
              <w:t>USG_NECK</w:t>
            </w:r>
          </w:p>
        </w:tc>
        <w:tc>
          <w:tcPr>
            <w:tcW w:type="dxa" w:w="1728"/>
          </w:tcPr>
          <w:p>
            <w:r/>
            <w:r>
              <w:rPr>
                <w:b/>
                <w:sz w:val="18"/>
              </w:rPr>
              <w:t>0.02</w:t>
            </w:r>
          </w:p>
        </w:tc>
        <w:tc>
          <w:tcPr>
            <w:tcW w:type="dxa" w:w="1728"/>
          </w:tcPr>
          <w:p>
            <w:r/>
            <w:r>
              <w:rPr>
                <w:rFonts w:ascii="Consolas" w:hAnsi="Consolas"/>
                <w:color w:val="8A1A4A"/>
                <w:sz w:val="18"/>
              </w:rPr>
              <w:t>usg.neck.schema</w:t>
            </w:r>
          </w:p>
        </w:tc>
        <w:tc>
          <w:tcPr>
            <w:tcW w:type="dxa" w:w="1728"/>
          </w:tcPr>
          <w:p>
            <w:r/>
            <w:r>
              <w:rPr>
                <w:sz w:val="18"/>
              </w:rPr>
              <w:t xml:space="preserve">❌ </w:t>
            </w:r>
            <w:r>
              <w:rPr>
                <w:b/>
                <w:sz w:val="18"/>
              </w:rPr>
              <w:t>no scorer branch</w:t>
            </w:r>
            <w:r>
              <w:rPr>
                <w:sz w:val="18"/>
              </w:rPr>
              <w:t xml:space="preserve"> (spurious </w:t>
            </w:r>
            <w:r>
              <w:rPr>
                <w:rFonts w:ascii="Consolas" w:hAnsi="Consolas"/>
                <w:color w:val="8A1A4A"/>
                <w:sz w:val="18"/>
              </w:rPr>
              <w:t>smoke_free</w:t>
            </w:r>
            <w:r>
              <w:rPr>
                <w:sz w:val="18"/>
              </w:rPr>
              <w:t xml:space="preserve"> field)</w:t>
            </w:r>
          </w:p>
        </w:tc>
        <w:tc>
          <w:tcPr>
            <w:tcW w:type="dxa" w:w="1728"/>
          </w:tcPr>
          <w:p>
            <w:r/>
            <w:r>
              <w:rPr>
                <w:sz w:val="18"/>
              </w:rPr>
              <w:t>❌</w:t>
            </w:r>
          </w:p>
        </w:tc>
      </w:tr>
      <w:tr>
        <w:tc>
          <w:tcPr>
            <w:tcW w:type="dxa" w:w="1728"/>
          </w:tcPr>
          <w:p>
            <w:r/>
            <w:r>
              <w:rPr>
                <w:rFonts w:ascii="Consolas" w:hAnsi="Consolas"/>
                <w:color w:val="8A1A4A"/>
                <w:sz w:val="18"/>
              </w:rPr>
              <w:t>DEXA</w:t>
            </w:r>
          </w:p>
        </w:tc>
        <w:tc>
          <w:tcPr>
            <w:tcW w:type="dxa" w:w="1728"/>
          </w:tcPr>
          <w:p>
            <w:r/>
            <w:r>
              <w:rPr>
                <w:sz w:val="18"/>
              </w:rPr>
              <w:t>0.02</w:t>
            </w:r>
          </w:p>
        </w:tc>
        <w:tc>
          <w:tcPr>
            <w:tcW w:type="dxa" w:w="1728"/>
          </w:tcPr>
          <w:p>
            <w:r/>
            <w:r>
              <w:rPr>
                <w:rFonts w:ascii="Consolas" w:hAnsi="Consolas"/>
                <w:color w:val="8A1A4A"/>
                <w:sz w:val="18"/>
              </w:rPr>
              <w:t>dexa.schema</w:t>
            </w:r>
          </w:p>
        </w:tc>
        <w:tc>
          <w:tcPr>
            <w:tcW w:type="dxa" w:w="1728"/>
          </w:tcPr>
          <w:p>
            <w:r/>
            <w:r>
              <w:rPr>
                <w:sz w:val="18"/>
              </w:rPr>
              <w:t xml:space="preserve">✅ </w:t>
            </w:r>
            <w:r>
              <w:rPr>
                <w:rFonts w:ascii="Consolas" w:hAnsi="Consolas"/>
                <w:color w:val="8A1A4A"/>
                <w:sz w:val="18"/>
              </w:rPr>
              <w:t>dexaScore</w:t>
            </w:r>
          </w:p>
        </w:tc>
        <w:tc>
          <w:tcPr>
            <w:tcW w:type="dxa" w:w="1728"/>
          </w:tcPr>
          <w:p>
            <w:r/>
            <w:r>
              <w:rPr>
                <w:sz w:val="18"/>
              </w:rPr>
              <w:t>✅</w:t>
            </w:r>
          </w:p>
        </w:tc>
      </w:tr>
      <w:tr>
        <w:tc>
          <w:tcPr>
            <w:tcW w:type="dxa" w:w="1728"/>
          </w:tcPr>
          <w:p>
            <w:r/>
            <w:r>
              <w:rPr>
                <w:rFonts w:ascii="Consolas" w:hAnsi="Consolas"/>
                <w:color w:val="8A1A4A"/>
                <w:sz w:val="18"/>
              </w:rPr>
              <w:t>MRI_BRAIN</w:t>
            </w:r>
          </w:p>
        </w:tc>
        <w:tc>
          <w:tcPr>
            <w:tcW w:type="dxa" w:w="1728"/>
          </w:tcPr>
          <w:p>
            <w:r/>
            <w:r>
              <w:rPr>
                <w:sz w:val="18"/>
              </w:rPr>
              <w:t>0.00</w:t>
            </w:r>
          </w:p>
        </w:tc>
        <w:tc>
          <w:tcPr>
            <w:tcW w:type="dxa" w:w="1728"/>
          </w:tcPr>
          <w:p>
            <w:r/>
            <w:r>
              <w:rPr>
                <w:rFonts w:ascii="Consolas" w:hAnsi="Consolas"/>
                <w:color w:val="8A1A4A"/>
                <w:sz w:val="18"/>
              </w:rPr>
              <w:t>mri.brain.schema</w:t>
            </w:r>
          </w:p>
        </w:tc>
        <w:tc>
          <w:tcPr>
            <w:tcW w:type="dxa" w:w="1728"/>
          </w:tcPr>
          <w:p>
            <w:r/>
            <w:r>
              <w:rPr>
                <w:sz w:val="18"/>
              </w:rPr>
              <w:t>❌ informational</w:t>
            </w:r>
          </w:p>
        </w:tc>
        <w:tc>
          <w:tcPr>
            <w:tcW w:type="dxa" w:w="1728"/>
          </w:tcPr>
          <w:p>
            <w:r/>
            <w:r>
              <w:rPr>
                <w:sz w:val="18"/>
              </w:rPr>
              <w:t>❌</w:t>
            </w:r>
          </w:p>
        </w:tc>
      </w:tr>
      <w:tr>
        <w:tc>
          <w:tcPr>
            <w:tcW w:type="dxa" w:w="1728"/>
          </w:tcPr>
          <w:p>
            <w:r/>
            <w:r>
              <w:rPr>
                <w:rFonts w:ascii="Consolas" w:hAnsi="Consolas"/>
                <w:color w:val="8A1A4A"/>
                <w:sz w:val="18"/>
              </w:rPr>
              <w:t>MRA_BRAIN</w:t>
            </w:r>
          </w:p>
        </w:tc>
        <w:tc>
          <w:tcPr>
            <w:tcW w:type="dxa" w:w="1728"/>
          </w:tcPr>
          <w:p>
            <w:r/>
            <w:r>
              <w:rPr>
                <w:sz w:val="18"/>
              </w:rPr>
              <w:t>0.00</w:t>
            </w:r>
          </w:p>
        </w:tc>
        <w:tc>
          <w:tcPr>
            <w:tcW w:type="dxa" w:w="1728"/>
          </w:tcPr>
          <w:p>
            <w:r/>
            <w:r>
              <w:rPr>
                <w:rFonts w:ascii="Consolas" w:hAnsi="Consolas"/>
                <w:color w:val="8A1A4A"/>
                <w:sz w:val="18"/>
              </w:rPr>
              <w:t>mra.brain.schema</w:t>
            </w:r>
          </w:p>
        </w:tc>
        <w:tc>
          <w:tcPr>
            <w:tcW w:type="dxa" w:w="1728"/>
          </w:tcPr>
          <w:p>
            <w:r/>
            <w:r>
              <w:rPr>
                <w:sz w:val="18"/>
              </w:rPr>
              <w:t>❌ informational</w:t>
            </w:r>
          </w:p>
        </w:tc>
        <w:tc>
          <w:tcPr>
            <w:tcW w:type="dxa" w:w="1728"/>
          </w:tcPr>
          <w:p>
            <w:r/>
            <w:r>
              <w:rPr>
                <w:sz w:val="18"/>
              </w:rPr>
              <w:t>❌</w:t>
            </w:r>
          </w:p>
        </w:tc>
      </w:tr>
      <w:tr>
        <w:tc>
          <w:tcPr>
            <w:tcW w:type="dxa" w:w="1728"/>
          </w:tcPr>
          <w:p>
            <w:r/>
            <w:r>
              <w:rPr>
                <w:rFonts w:ascii="Consolas" w:hAnsi="Consolas"/>
                <w:color w:val="8A1A4A"/>
                <w:sz w:val="18"/>
              </w:rPr>
              <w:t>MRI_RENAL</w:t>
            </w:r>
          </w:p>
        </w:tc>
        <w:tc>
          <w:tcPr>
            <w:tcW w:type="dxa" w:w="1728"/>
          </w:tcPr>
          <w:p>
            <w:r/>
            <w:r>
              <w:rPr>
                <w:sz w:val="18"/>
              </w:rPr>
              <w:t>0.01</w:t>
            </w:r>
          </w:p>
        </w:tc>
        <w:tc>
          <w:tcPr>
            <w:tcW w:type="dxa" w:w="1728"/>
          </w:tcPr>
          <w:p>
            <w:r/>
            <w:r>
              <w:rPr>
                <w:rFonts w:ascii="Consolas" w:hAnsi="Consolas"/>
                <w:color w:val="8A1A4A"/>
                <w:sz w:val="18"/>
              </w:rPr>
              <w:t>mri.renal.schema</w:t>
            </w:r>
          </w:p>
        </w:tc>
        <w:tc>
          <w:tcPr>
            <w:tcW w:type="dxa" w:w="1728"/>
          </w:tcPr>
          <w:p>
            <w:r/>
            <w:r>
              <w:rPr>
                <w:sz w:val="18"/>
              </w:rPr>
              <w:t xml:space="preserve">❌ (read only for </w:t>
            </w:r>
            <w:r>
              <w:rPr>
                <w:rFonts w:ascii="Consolas" w:hAnsi="Consolas"/>
                <w:color w:val="8A1A4A"/>
                <w:sz w:val="18"/>
              </w:rPr>
              <w:t>SHARED_RENAL</w:t>
            </w:r>
            <w:r>
              <w:rPr>
                <w:sz w:val="18"/>
              </w:rPr>
              <w:t xml:space="preserve"> couple insight)</w:t>
            </w:r>
          </w:p>
        </w:tc>
        <w:tc>
          <w:tcPr>
            <w:tcW w:type="dxa" w:w="1728"/>
          </w:tcPr>
          <w:p>
            <w:r/>
            <w:r>
              <w:rPr>
                <w:sz w:val="18"/>
              </w:rPr>
              <w:t>❌</w:t>
            </w:r>
          </w:p>
        </w:tc>
      </w:tr>
      <w:tr>
        <w:tc>
          <w:tcPr>
            <w:tcW w:type="dxa" w:w="1728"/>
          </w:tcPr>
          <w:p>
            <w:r/>
            <w:r>
              <w:rPr>
                <w:rFonts w:ascii="Consolas" w:hAnsi="Consolas"/>
                <w:color w:val="8A1A4A"/>
                <w:sz w:val="18"/>
              </w:rPr>
              <w:t>MRA_AORTA</w:t>
            </w:r>
          </w:p>
        </w:tc>
        <w:tc>
          <w:tcPr>
            <w:tcW w:type="dxa" w:w="1728"/>
          </w:tcPr>
          <w:p>
            <w:r/>
            <w:r>
              <w:rPr>
                <w:sz w:val="18"/>
              </w:rPr>
              <w:t>0.01</w:t>
            </w:r>
          </w:p>
        </w:tc>
        <w:tc>
          <w:tcPr>
            <w:tcW w:type="dxa" w:w="1728"/>
          </w:tcPr>
          <w:p>
            <w:r/>
            <w:r>
              <w:rPr>
                <w:rFonts w:ascii="Consolas" w:hAnsi="Consolas"/>
                <w:color w:val="8A1A4A"/>
                <w:sz w:val="18"/>
              </w:rPr>
              <w:t>mra.aorta.schema</w:t>
            </w:r>
          </w:p>
        </w:tc>
        <w:tc>
          <w:tcPr>
            <w:tcW w:type="dxa" w:w="1728"/>
          </w:tcPr>
          <w:p>
            <w:r/>
            <w:r>
              <w:rPr>
                <w:sz w:val="18"/>
              </w:rPr>
              <w:t>❌ informational</w:t>
            </w:r>
          </w:p>
        </w:tc>
        <w:tc>
          <w:tcPr>
            <w:tcW w:type="dxa" w:w="1728"/>
          </w:tcPr>
          <w:p>
            <w:r/>
            <w:r>
              <w:rPr>
                <w:sz w:val="18"/>
              </w:rPr>
              <w:t>❌</w:t>
            </w:r>
          </w:p>
        </w:tc>
      </w:tr>
    </w:tbl>
    <w:p>
      <w:pPr>
        <w:spacing w:after="80"/>
      </w:pPr>
    </w:p>
    <w:p>
      <w:r>
        <w:rPr>
          <w:b/>
        </w:rPr>
        <w:t>The trap:</w:t>
      </w:r>
      <w:r>
        <w:t xml:space="preserve"> </w:t>
      </w:r>
      <w:r>
        <w:rPr>
          <w:rFonts w:ascii="Consolas" w:hAnsi="Consolas"/>
          <w:color w:val="8A1A4A"/>
          <w:sz w:val="19"/>
        </w:rPr>
        <w:t>XRAY_CHEST</w:t>
      </w:r>
      <w:r>
        <w:t xml:space="preserve"> (0.03) and </w:t>
      </w:r>
      <w:r>
        <w:rPr>
          <w:rFonts w:ascii="Consolas" w:hAnsi="Consolas"/>
          <w:color w:val="8A1A4A"/>
          <w:sz w:val="19"/>
        </w:rPr>
        <w:t>USG_NECK</w:t>
      </w:r>
      <w:r>
        <w:t xml:space="preserve"> (0.02) carry </w:t>
      </w:r>
      <w:r>
        <w:rPr>
          <w:b/>
        </w:rPr>
        <w:t>non‑zero weights but have no scorer branch</w:t>
      </w:r>
      <w:r>
        <w:t xml:space="preserve"> in </w:t>
      </w:r>
      <w:r>
        <w:rPr>
          <w:rFonts w:ascii="Consolas" w:hAnsi="Consolas"/>
          <w:color w:val="8A1A4A"/>
          <w:sz w:val="19"/>
        </w:rPr>
        <w:t>nuptia.composite.score.js</w:t>
      </w:r>
      <w:r>
        <w:t xml:space="preserve"> — they are extracted, validated, and stored, yet contribute </w:t>
      </w:r>
      <w:r>
        <w:rPr>
          <w:b/>
        </w:rPr>
        <w:t>nothing</w:t>
      </w:r>
      <w:r>
        <w:t xml:space="preserve"> to the score. Six of 14 modalities are effectively extract‑and‑store‑only.</w:t>
      </w:r>
    </w:p>
    <w:p>
      <w:r>
        <w:rPr>
          <w:b/>
        </w:rPr>
        <w:t>Sex‑gating</w:t>
      </w:r>
      <w:r>
        <w:t xml:space="preserve"> (</w:t>
      </w:r>
      <w:r>
        <w:rPr>
          <w:rFonts w:ascii="Consolas" w:hAnsi="Consolas"/>
          <w:color w:val="8A1A4A"/>
          <w:sz w:val="19"/>
        </w:rPr>
        <w:t>nuptia.composite.score.js</w:t>
      </w:r>
      <w:r>
        <w:t xml:space="preserve">): scrotum scored only if </w:t>
      </w:r>
      <w:r>
        <w:rPr>
          <w:rFonts w:ascii="Consolas" w:hAnsi="Consolas"/>
          <w:color w:val="8A1A4A"/>
          <w:sz w:val="19"/>
        </w:rPr>
        <w:t>patientSex === 'Male'</w:t>
      </w:r>
      <w:r>
        <w:t xml:space="preserve"> (</w:t>
      </w:r>
      <w:r>
        <w:rPr>
          <w:rFonts w:ascii="Consolas" w:hAnsi="Consolas"/>
          <w:color w:val="8A1A4A"/>
          <w:sz w:val="19"/>
        </w:rPr>
        <w:t>:50</w:t>
      </w:r>
      <w:r>
        <w:t xml:space="preserve">), TVS only if </w:t>
      </w:r>
      <w:r>
        <w:rPr>
          <w:rFonts w:ascii="Consolas" w:hAnsi="Consolas"/>
          <w:color w:val="8A1A4A"/>
          <w:sz w:val="19"/>
        </w:rPr>
        <w:t>'Female'</w:t>
      </w:r>
      <w:r>
        <w:t xml:space="preserve"> (</w:t>
      </w:r>
      <w:r>
        <w:rPr>
          <w:rFonts w:ascii="Consolas" w:hAnsi="Consolas"/>
          <w:color w:val="8A1A4A"/>
          <w:sz w:val="19"/>
        </w:rPr>
        <w:t>:59</w:t>
      </w:r>
      <w:r>
        <w:t>). Risk flags are generated regardless of sex.</w:t>
      </w:r>
    </w:p>
    <w:p>
      <w:pPr>
        <w:pStyle w:val="Heading3"/>
      </w:pPr>
      <w:r>
        <w:t xml:space="preserve">Verbatim scored constants (all </w:t>
      </w:r>
      <w:r>
        <w:rPr>
          <w:rFonts w:ascii="Consolas" w:hAnsi="Consolas"/>
          <w:color w:val="8A1A4A"/>
          <w:sz w:val="19"/>
        </w:rPr>
        <w:t>[interim]</w:t>
      </w:r>
      <w:r>
        <w:t xml:space="preserve"> unless a source is cited)</w:t>
      </w:r>
    </w:p>
    <w:p>
      <w:r>
        <w:rPr>
          <w:b/>
        </w:rPr>
        <w:t>Composite blend</w:t>
      </w:r>
      <w:r>
        <w:t xml:space="preserve"> (</w:t>
      </w:r>
      <w:r>
        <w:rPr>
          <w:rFonts w:ascii="Consolas" w:hAnsi="Consolas"/>
          <w:color w:val="8A1A4A"/>
          <w:sz w:val="19"/>
        </w:rPr>
        <w:t>nuptia.composite.score.js:99‑107</w:t>
      </w:r>
      <w:r>
        <w:t xml:space="preserve">): </w:t>
      </w:r>
      <w:r>
        <w:rPr>
          <w:rFonts w:ascii="Consolas" w:hAnsi="Consolas"/>
          <w:color w:val="8A1A4A"/>
          <w:sz w:val="19"/>
        </w:rPr>
        <w:t>weightedAverage = Σ(score×weight)/Σ(weight)</w:t>
      </w:r>
      <w:r>
        <w:t xml:space="preserve"> over </w:t>
      </w:r>
      <w:r>
        <w:rPr>
          <w:i/>
        </w:rPr>
        <w:t>assessed</w:t>
      </w:r>
      <w:r>
        <w:t xml:space="preserve"> modalities; </w:t>
      </w:r>
      <w:r>
        <w:rPr>
          <w:b/>
        </w:rPr>
        <w:t>worst‑modality cap</w:t>
      </w:r>
      <w:r>
        <w:t xml:space="preserve"> — if </w:t>
      </w:r>
      <w:r>
        <w:rPr>
          <w:rFonts w:ascii="Consolas" w:hAnsi="Consolas"/>
          <w:color w:val="8A1A4A"/>
          <w:sz w:val="19"/>
        </w:rPr>
        <w:t>min(modalityScores) &lt; 30</w:t>
      </w:r>
      <w:r>
        <w:t xml:space="preserve"> then </w:t>
      </w:r>
      <w:r>
        <w:rPr>
          <w:rFonts w:ascii="Consolas" w:hAnsi="Consolas"/>
          <w:color w:val="8A1A4A"/>
          <w:sz w:val="19"/>
        </w:rPr>
        <w:t>weightedAverage = min(weightedAverage, worst + 20)</w:t>
      </w:r>
      <w:r>
        <w:t xml:space="preserve">; </w:t>
      </w:r>
      <w:r>
        <w:rPr>
          <w:rFonts w:ascii="Consolas" w:hAnsi="Consolas"/>
          <w:color w:val="8A1A4A"/>
          <w:sz w:val="19"/>
        </w:rPr>
        <w:t>radiology_nuptia_contribution = weightedAverage × 0.30</w:t>
      </w:r>
      <w:r>
        <w:t xml:space="preserve"> (</w:t>
      </w:r>
      <w:r>
        <w:rPr>
          <w:rFonts w:ascii="Consolas" w:hAnsi="Consolas"/>
          <w:color w:val="8A1A4A"/>
          <w:sz w:val="19"/>
        </w:rPr>
        <w:t>max_possible 0.30</w:t>
      </w:r>
      <w:r>
        <w:t xml:space="preserve">). </w:t>
      </w:r>
      <w:r>
        <w:rPr>
          <w:rFonts w:ascii="Consolas" w:hAnsi="Consolas"/>
          <w:color w:val="8A1A4A"/>
          <w:sz w:val="19"/>
        </w:rPr>
        <w:t>[interim]</w:t>
      </w:r>
    </w:p>
    <w:p>
      <w:r>
        <w:rPr>
          <w:b/>
        </w:rPr>
        <w:t>Abdomen organ weights</w:t>
      </w:r>
      <w:r>
        <w:t xml:space="preserve"> (</w:t>
      </w:r>
      <w:r>
        <w:rPr>
          <w:rFonts w:ascii="Consolas" w:hAnsi="Consolas"/>
          <w:color w:val="8A1A4A"/>
          <w:sz w:val="19"/>
        </w:rPr>
        <w:t>abdomen.score.js:176‑182</w:t>
      </w:r>
      <w:r>
        <w:t xml:space="preserve">, renormalized over assessed organs; </w:t>
      </w:r>
      <w:r>
        <w:rPr>
          <w:rFonts w:ascii="Consolas" w:hAnsi="Consolas"/>
          <w:color w:val="8A1A4A"/>
          <w:sz w:val="19"/>
        </w:rPr>
        <w:t>CRITICAL_ORGAN_SCORE_THRESHOLD = 30</w:t>
      </w:r>
      <w:r>
        <w:t xml:space="preserve">, </w:t>
      </w:r>
      <w:r>
        <w:rPr>
          <w:rFonts w:ascii="Consolas" w:hAnsi="Consolas"/>
          <w:color w:val="8A1A4A"/>
          <w:sz w:val="19"/>
        </w:rPr>
        <w:t>:161</w:t>
      </w:r>
      <w:r>
        <w:t xml:space="preserve">): liver 0.22, gallbladder 0.10, pancreas 0.08, spleen 0.07, kidneys 0.18, bladder 0.10, reproductive 0.25. </w:t>
      </w:r>
      <w:r>
        <w:rPr>
          <w:rFonts w:ascii="Consolas" w:hAnsi="Consolas"/>
          <w:color w:val="8A1A4A"/>
          <w:sz w:val="19"/>
        </w:rPr>
        <w:t>[interim]</w:t>
      </w:r>
    </w:p>
    <w:p>
      <w:r>
        <w:rPr>
          <w:b/>
        </w:rPr>
        <w:t>Per‑organ deductions</w:t>
      </w:r>
      <w:r>
        <w:t xml:space="preserve"> (</w:t>
      </w:r>
      <w:r>
        <w:rPr>
          <w:rFonts w:ascii="Consolas" w:hAnsi="Consolas"/>
          <w:color w:val="8A1A4A"/>
          <w:sz w:val="19"/>
        </w:rPr>
        <w:t>abdomen.score.js</w:t>
      </w:r>
      <w:r>
        <w:t xml:space="preserve">, </w:t>
      </w:r>
      <w:r>
        <w:rPr>
          <w:rFonts w:ascii="Consolas" w:hAnsi="Consolas"/>
          <w:color w:val="8A1A4A"/>
          <w:sz w:val="19"/>
        </w:rPr>
        <w:t>[interim]</w:t>
      </w:r>
      <w:r>
        <w:t xml:space="preserve">): liver fatty_grade 1/2/3 = −15/−30/−50, hepatomegaly −10, ihbr_dilated −20, focal simple_cyst −5 / mass −40; prostate age‑normals cc </w:t>
      </w:r>
      <w:r>
        <w:rPr>
          <w:rFonts w:ascii="Consolas" w:hAnsi="Consolas"/>
          <w:color w:val="8A1A4A"/>
          <w:sz w:val="19"/>
        </w:rPr>
        <w:t>{40:20,50:25,60:30,70:40,80:45}</w:t>
      </w:r>
      <w:r>
        <w:t xml:space="preserve"> (</w:t>
      </w:r>
      <w:r>
        <w:rPr>
          <w:rFonts w:ascii="Consolas" w:hAnsi="Consolas"/>
          <w:color w:val="8A1A4A"/>
          <w:sz w:val="19"/>
        </w:rPr>
        <w:t>:42</w:t>
      </w:r>
      <w:r>
        <w:t>), ratio ≤1.2→100, ≤1.5→80 (Gr I), ≤2.0→55 (Gr II), else 30 (Gr III); female repro pcos bilateral −35 / unilateral −20, ovary vol&gt;10cc −10 each, cyst −8 each, fibroid −15, collection −10, vaginal_cyst −8, POD fluid −5; gallbladder calculi −30, wall −15, polyp −10; kidney calculi −20, cysts −5, hydronephrosis grade1 −15 else −30, corticomedullary poor/lost −30; bladder wall −15, calculi −30, mass −50, PVR&gt;100 −20 / &gt;50 −10; pancreas size −15, echotexture −15, focal_lesion −40, calcifications −20; spleen small −10, other −15, focal −30.</w:t>
      </w:r>
    </w:p>
    <w:p>
      <w:r>
        <w:rPr>
          <w:b/>
        </w:rPr>
        <w:t>Metabolic Health Index</w:t>
      </w:r>
      <w:r>
        <w:t xml:space="preserve"> (0–10, </w:t>
      </w:r>
      <w:r>
        <w:rPr>
          <w:rFonts w:ascii="Consolas" w:hAnsi="Consolas"/>
          <w:color w:val="8A1A4A"/>
          <w:sz w:val="19"/>
        </w:rPr>
        <w:t>abdomen.score.js:221</w:t>
      </w:r>
      <w:r>
        <w:t xml:space="preserve">): base 10; fatty 1/2/3 −1/−2.5/−4; hepatomegaly‑without‑fatty −1; cholelithiasis −1; </w:t>
      </w:r>
      <w:r>
        <w:rPr>
          <w:b/>
        </w:rPr>
        <w:t>BMI Asian‑Indian bands (WS3B09, cites JAPI 2009 consensus, `:238`)</w:t>
      </w:r>
      <w:r>
        <w:t xml:space="preserve"> ≥32.5 −2, ≥25 −1, ≥23 −0.5.</w:t>
      </w:r>
    </w:p>
    <w:p>
      <w:r>
        <w:rPr>
          <w:b/>
        </w:rPr>
        <w:t>Scrotum</w:t>
      </w:r>
      <w:r>
        <w:t xml:space="preserve"> (</w:t>
      </w:r>
      <w:r>
        <w:rPr>
          <w:rFonts w:ascii="Consolas" w:hAnsi="Consolas"/>
          <w:color w:val="8A1A4A"/>
          <w:sz w:val="19"/>
        </w:rPr>
        <w:t>scrotum.score.js</w:t>
      </w:r>
      <w:r>
        <w:t xml:space="preserve">, </w:t>
      </w:r>
      <w:r>
        <w:rPr>
          <w:rFonts w:ascii="Consolas" w:hAnsi="Consolas"/>
          <w:color w:val="8A1A4A"/>
          <w:sz w:val="19"/>
        </w:rPr>
        <w:t>[interim]</w:t>
      </w:r>
      <w:r>
        <w:t xml:space="preserve">): varicocele grade 1/2/3 = −15/−30/−45, ungraded −20; hydrocele bilateral −15 / significant −10 / else −5; focal_lesion −40; vascularity abnormal −20; inguinal_hernia −5. Grades from schema </w:t>
      </w:r>
      <w:r>
        <w:rPr>
          <w:rFonts w:ascii="Consolas" w:hAnsi="Consolas"/>
          <w:color w:val="8A1A4A"/>
          <w:sz w:val="19"/>
        </w:rPr>
        <w:t>systemPromptAdditions</w:t>
      </w:r>
      <w:r>
        <w:t xml:space="preserve"> (I palpable only, II palpable+visible, III visible w/o palpation); volume V = 0.523×L×W×H.</w:t>
      </w:r>
    </w:p>
    <w:p>
      <w:r>
        <w:rPr>
          <w:b/>
        </w:rPr>
        <w:t>Echo</w:t>
      </w:r>
      <w:r>
        <w:t xml:space="preserve"> (</w:t>
      </w:r>
      <w:r>
        <w:rPr>
          <w:rFonts w:ascii="Consolas" w:hAnsi="Consolas"/>
          <w:color w:val="8A1A4A"/>
          <w:sz w:val="19"/>
        </w:rPr>
        <w:t>echo.score.js</w:t>
      </w:r>
      <w:r>
        <w:t xml:space="preserve">, </w:t>
      </w:r>
      <w:r>
        <w:rPr>
          <w:rFonts w:ascii="Consolas" w:hAnsi="Consolas"/>
          <w:color w:val="8A1A4A"/>
          <w:sz w:val="19"/>
        </w:rPr>
        <w:t>[interim]</w:t>
      </w:r>
      <w:r>
        <w:t>): LVEF &lt;35/&lt;50/&lt;55 = −50/−25/−10; valve mild/mod/severe = −5/−15/−35; PAH severity bands (PASP &lt;30 none / 30‑50 mild / 50‑70 mod / &gt;70 severe → −10/−25/−45); diastolic grade 1/2/3 = −5/−15/−30; pericardial_effusion −10; rwma −20; thrombus|vegetation −40.</w:t>
      </w:r>
    </w:p>
    <w:p>
      <w:r>
        <w:rPr>
          <w:b/>
        </w:rPr>
        <w:t>ECG</w:t>
      </w:r>
      <w:r>
        <w:t xml:space="preserve"> (</w:t>
      </w:r>
      <w:r>
        <w:rPr>
          <w:rFonts w:ascii="Consolas" w:hAnsi="Consolas"/>
          <w:color w:val="8A1A4A"/>
          <w:sz w:val="19"/>
        </w:rPr>
        <w:t>ecg.score.js</w:t>
      </w:r>
      <w:r>
        <w:t xml:space="preserve">, </w:t>
      </w:r>
      <w:r>
        <w:rPr>
          <w:rFonts w:ascii="Consolas" w:hAnsi="Consolas"/>
          <w:color w:val="8A1A4A"/>
          <w:sz w:val="19"/>
        </w:rPr>
        <w:t>[interim]</w:t>
      </w:r>
      <w:r>
        <w:t>, code notes need clinical sign‑off): afib −40; other rhythm −20; QTc &gt;500 −40 / &gt;threshold −20 / &lt;350 −10; QRS&gt;120 −15; PR&gt;200 or &lt;120 −10; axis deviation −10; LVH −15; HR&lt;50 or &gt;100 −10.</w:t>
      </w:r>
    </w:p>
    <w:p>
      <w:r>
        <w:rPr>
          <w:b/>
        </w:rPr>
        <w:t>DEXA</w:t>
      </w:r>
      <w:r>
        <w:t xml:space="preserve"> (</w:t>
      </w:r>
      <w:r>
        <w:rPr>
          <w:rFonts w:ascii="Consolas" w:hAnsi="Consolas"/>
          <w:color w:val="8A1A4A"/>
          <w:sz w:val="19"/>
        </w:rPr>
        <w:t>dexa.score.js</w:t>
      </w:r>
      <w:r>
        <w:t xml:space="preserve">, ISCD/WHO logic): </w:t>
      </w:r>
      <w:r>
        <w:rPr>
          <w:rFonts w:ascii="Consolas" w:hAnsi="Consolas"/>
          <w:color w:val="8A1A4A"/>
          <w:sz w:val="19"/>
        </w:rPr>
        <w:t>Z_SCORE_BELOW_EXPECTED_THRESHOLD = -2.0</w:t>
      </w:r>
      <w:r>
        <w:t xml:space="preserve">; </w:t>
      </w:r>
      <w:r>
        <w:rPr>
          <w:b/>
        </w:rPr>
        <w:t>age&lt;50 → ISCD Z‑score</w:t>
      </w:r>
      <w:r>
        <w:t xml:space="preserve"> (Z≤−2.0 → 60 flag "below expected range for age", else 100; null Z → 80); </w:t>
      </w:r>
      <w:r>
        <w:rPr>
          <w:b/>
        </w:rPr>
        <w:t>age≥50 → WHO T‑score</w:t>
      </w:r>
      <w:r>
        <w:t xml:space="preserve"> (≥−1 → 100, ≥−1.5 → 80, ≥−2.0 → 60, &gt;−2.5 → 40 osteopenia, else 20 osteoporosis). Schema WHO bands (</w:t>
      </w:r>
      <w:r>
        <w:rPr>
          <w:rFonts w:ascii="Consolas" w:hAnsi="Consolas"/>
          <w:color w:val="8A1A4A"/>
          <w:sz w:val="19"/>
        </w:rPr>
        <w:t>systemPromptAdditions</w:t>
      </w:r>
      <w:r>
        <w:t xml:space="preserve">): T≥−1 normal, −1..−2.5 osteopenia, ≤−2.5 osteoporosis. </w:t>
      </w:r>
      <w:r>
        <w:rPr>
          <w:rFonts w:ascii="Consolas" w:hAnsi="Consolas"/>
          <w:color w:val="8A1A4A"/>
          <w:sz w:val="19"/>
        </w:rPr>
        <w:t>[interim]</w:t>
      </w:r>
      <w:r>
        <w:t xml:space="preserve"> bands; WHO/ISCD framework is a real source.</w:t>
      </w:r>
    </w:p>
    <w:p>
      <w:r>
        <w:rPr>
          <w:b/>
        </w:rPr>
        <w:t>Risk‑flag thresholds</w:t>
      </w:r>
      <w:r>
        <w:t xml:space="preserve"> (</w:t>
      </w:r>
      <w:r>
        <w:rPr>
          <w:rFonts w:ascii="Consolas" w:hAnsi="Consolas"/>
          <w:color w:val="8A1A4A"/>
          <w:sz w:val="19"/>
        </w:rPr>
        <w:t>riskFlags.service.js</w:t>
      </w:r>
      <w:r>
        <w:t xml:space="preserve">): QTc prolonged 460ms (F) / 450ms (M), &gt;500 high; DEXA age&lt;50 Z≤−2.0, else T≤−2.5 osteoporosis; prostate grade normalized from free text (strips </w:t>
      </w:r>
      <w:r>
        <w:rPr>
          <w:rFonts w:ascii="Consolas" w:hAnsi="Consolas"/>
          <w:color w:val="8A1A4A"/>
          <w:sz w:val="19"/>
        </w:rPr>
        <w:t>GRADE</w:t>
      </w:r>
      <w:r>
        <w:t xml:space="preserve">/underscores, </w:t>
      </w:r>
      <w:r>
        <w:rPr>
          <w:rFonts w:ascii="Consolas" w:hAnsi="Consolas"/>
          <w:color w:val="8A1A4A"/>
          <w:sz w:val="19"/>
        </w:rPr>
        <w:t>1</w:t>
      </w:r>
      <w:r>
        <w:t>→</w:t>
      </w:r>
      <w:r>
        <w:rPr>
          <w:rFonts w:ascii="Consolas" w:hAnsi="Consolas"/>
          <w:color w:val="8A1A4A"/>
          <w:sz w:val="19"/>
        </w:rPr>
        <w:t>I</w:t>
      </w:r>
      <w:r>
        <w:t>). No flags for xray/neck/MRI/MRA/echo‑valves/hydrocele.</w:t>
      </w:r>
    </w:p>
    <w:p>
      <w:pPr>
        <w:pStyle w:val="Heading2"/>
      </w:pPr>
      <w:r>
        <w:t xml:space="preserve">11. The </w:t>
      </w:r>
      <w:r>
        <w:rPr>
          <w:rFonts w:ascii="Consolas" w:hAnsi="Consolas"/>
          <w:color w:val="8A1A4A"/>
          <w:sz w:val="19"/>
        </w:rPr>
        <w:t>null = 'not assessed'</w:t>
      </w:r>
      <w:r>
        <w:t xml:space="preserve"> contract (WS1D01) — safety‑critical</w:t>
      </w:r>
    </w:p>
    <w:p>
      <w:r>
        <w:t xml:space="preserve">Every scorer in </w:t>
      </w:r>
      <w:r>
        <w:rPr>
          <w:rFonts w:ascii="Consolas" w:hAnsi="Consolas"/>
          <w:color w:val="8A1A4A"/>
          <w:sz w:val="19"/>
        </w:rPr>
        <w:t>abdomen.score.js</w:t>
      </w:r>
      <w:r>
        <w:t xml:space="preserve"> returns </w:t>
      </w:r>
      <w:r>
        <w:rPr>
          <w:b/>
        </w:rPr>
        <w:t>`null`</w:t>
      </w:r>
      <w:r>
        <w:t xml:space="preserve"> when a modality was detected but nothing in it was actually assessed (via </w:t>
      </w:r>
      <w:r>
        <w:rPr>
          <w:rFonts w:ascii="Consolas" w:hAnsi="Consolas"/>
          <w:color w:val="8A1A4A"/>
          <w:sz w:val="19"/>
        </w:rPr>
        <w:t>hasSignal(obj, keys)</w:t>
      </w:r>
      <w:r>
        <w:t xml:space="preserve">, </w:t>
      </w:r>
      <w:r>
        <w:rPr>
          <w:rFonts w:ascii="Consolas" w:hAnsi="Consolas"/>
          <w:color w:val="8A1A4A"/>
          <w:sz w:val="19"/>
        </w:rPr>
        <w:t>:10</w:t>
      </w:r>
      <w:r>
        <w:t xml:space="preserve">, which checks whether any diagnostic field is present, not merely truthy). Examples: </w:t>
      </w:r>
      <w:r>
        <w:rPr>
          <w:rFonts w:ascii="Consolas" w:hAnsi="Consolas"/>
          <w:color w:val="8A1A4A"/>
          <w:sz w:val="19"/>
        </w:rPr>
        <w:t>liverScore</w:t>
      </w:r>
      <w:r>
        <w:t xml:space="preserve"> returns </w:t>
      </w:r>
      <w:r>
        <w:rPr>
          <w:rFonts w:ascii="Consolas" w:hAnsi="Consolas"/>
          <w:color w:val="8A1A4A"/>
          <w:sz w:val="19"/>
        </w:rPr>
        <w:t>null</w:t>
      </w:r>
      <w:r>
        <w:t xml:space="preserve"> if none of </w:t>
      </w:r>
      <w:r>
        <w:rPr>
          <w:rFonts w:ascii="Consolas" w:hAnsi="Consolas"/>
          <w:color w:val="8A1A4A"/>
          <w:sz w:val="19"/>
        </w:rPr>
        <w:t>fatty_grade/hepatomegaly/ihbr_dilated</w:t>
      </w:r>
      <w:r>
        <w:t xml:space="preserve"> and no focal lesions (</w:t>
      </w:r>
      <w:r>
        <w:rPr>
          <w:rFonts w:ascii="Consolas" w:hAnsi="Consolas"/>
          <w:color w:val="8A1A4A"/>
          <w:sz w:val="19"/>
        </w:rPr>
        <w:t>:16</w:t>
      </w:r>
      <w:r>
        <w:t xml:space="preserve">); prostate/gallbladder/kidney/bladder/pancreas/spleen/reproductive all have the same </w:t>
      </w:r>
      <w:r>
        <w:rPr>
          <w:rFonts w:ascii="Consolas" w:hAnsi="Consolas"/>
          <w:color w:val="8A1A4A"/>
          <w:sz w:val="19"/>
        </w:rPr>
        <w:t>hasSignal</w:t>
      </w:r>
      <w:r>
        <w:t xml:space="preserve"> gate.</w:t>
      </w:r>
    </w:p>
    <w:p>
      <w:r>
        <w:rPr>
          <w:b/>
        </w:rPr>
        <w:t>Why `null` vs a real 0 is safety‑critical:</w:t>
      </w:r>
      <w:r>
        <w:t xml:space="preserve"> </w:t>
      </w:r>
      <w:r>
        <w:rPr>
          <w:rFonts w:ascii="Consolas" w:hAnsi="Consolas"/>
          <w:color w:val="8A1A4A"/>
          <w:sz w:val="19"/>
        </w:rPr>
        <w:t>null * weight</w:t>
      </w:r>
      <w:r>
        <w:t xml:space="preserve"> silently evaluates to </w:t>
      </w:r>
      <w:r>
        <w:rPr>
          <w:b/>
        </w:rPr>
        <w:t>0</w:t>
      </w:r>
      <w:r>
        <w:t xml:space="preserve"> in JS. If a not‑assessed modality were folded in, it would count as a </w:t>
      </w:r>
      <w:r>
        <w:rPr>
          <w:b/>
        </w:rPr>
        <w:t>confirmed catastrophic (score‑0) finding</w:t>
      </w:r>
      <w:r>
        <w:t xml:space="preserve"> — exactly the fabrication this fix removes, just inverted. So the composite's </w:t>
      </w:r>
      <w:r>
        <w:rPr>
          <w:rFonts w:ascii="Consolas" w:hAnsi="Consolas"/>
          <w:color w:val="8A1A4A"/>
          <w:sz w:val="19"/>
        </w:rPr>
        <w:t>addModalityScore</w:t>
      </w:r>
      <w:r>
        <w:t xml:space="preserve"> </w:t>
      </w:r>
      <w:r>
        <w:rPr>
          <w:b/>
        </w:rPr>
        <w:t>explicitly skips `null`/`undefined`</w:t>
      </w:r>
      <w:r>
        <w:t xml:space="preserve"> (</w:t>
      </w:r>
      <w:r>
        <w:rPr>
          <w:rFonts w:ascii="Consolas" w:hAnsi="Consolas"/>
          <w:color w:val="8A1A4A"/>
          <w:sz w:val="19"/>
        </w:rPr>
        <w:t>nuptia.composite.score.js:25‑30</w:t>
      </w:r>
      <w:r>
        <w:t xml:space="preserve">) and never includes it in </w:t>
      </w:r>
      <w:r>
        <w:rPr>
          <w:rFonts w:ascii="Consolas" w:hAnsi="Consolas"/>
          <w:color w:val="8A1A4A"/>
          <w:sz w:val="19"/>
        </w:rPr>
        <w:t>totalWeight</w:t>
      </w:r>
      <w:r>
        <w:t>. And a genuine score of 0 (real worst‑case finding) is preserved as 0, not coerced to null by a falsy check (</w:t>
      </w:r>
      <w:r>
        <w:rPr>
          <w:rFonts w:ascii="Consolas" w:hAnsi="Consolas"/>
          <w:color w:val="8A1A4A"/>
          <w:sz w:val="19"/>
        </w:rPr>
        <w:t>:111‑115</w:t>
      </w:r>
      <w:r>
        <w:t xml:space="preserve">). </w:t>
      </w:r>
      <w:r>
        <w:rPr>
          <w:b/>
        </w:rPr>
        <w:t>Preserve the null‑vs‑0 distinction anywhere you touch scoring.</w:t>
      </w:r>
      <w:r>
        <w:t xml:space="preserve"> This is the WS1D01 fix.</w:t>
      </w:r>
    </w:p>
    <w:p>
      <w:r>
        <w:t xml:space="preserve">Before this fix, missing organs scored </w:t>
      </w:r>
      <w:r>
        <w:rPr>
          <w:b/>
        </w:rPr>
        <w:t>100</w:t>
      </w:r>
      <w:r>
        <w:t xml:space="preserve"> ("healthy"), so a report that assessed only the liver looked fully healthy across every unassessed organ — inflating the radiology domain toward a near‑constant ~100 for most couples (the residual WS1D08 signal‑flatness point in §14).</w:t>
      </w:r>
    </w:p>
    <w:p>
      <w:pPr>
        <w:pStyle w:val="Heading2"/>
      </w:pPr>
      <w:r>
        <w:t>12. The legacy‑vs‑new radiology duplication — do not edit the wrong twin</w:t>
      </w:r>
    </w:p>
    <w:p>
      <w:r>
        <w:t xml:space="preserve">There are </w:t>
      </w:r>
      <w:r>
        <w:rPr>
          <w:b/>
        </w:rPr>
        <w:t>two live radiology pipelines</w:t>
      </w:r>
      <w:r>
        <w:t>, and this is the single most important radiology gotcha.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NEW (canonical)</w:t>
            </w:r>
          </w:p>
        </w:tc>
        <w:tc>
          <w:tcPr>
            <w:tcW w:type="dxa" w:w="2880"/>
          </w:tcPr>
          <w:p>
            <w:r/>
            <w:r>
              <w:rPr>
                <w:b/>
                <w:sz w:val="18"/>
              </w:rPr>
              <w:t>LEGACY (deprecated‑but‑live)</w:t>
            </w:r>
          </w:p>
        </w:tc>
      </w:tr>
      <w:tr>
        <w:tc>
          <w:tcPr>
            <w:tcW w:type="dxa" w:w="2880"/>
          </w:tcPr>
          <w:p>
            <w:r/>
            <w:r>
              <w:rPr>
                <w:sz w:val="18"/>
              </w:rPr>
              <w:t>Controller</w:t>
            </w:r>
          </w:p>
        </w:tc>
        <w:tc>
          <w:tcPr>
            <w:tcW w:type="dxa" w:w="2880"/>
          </w:tcPr>
          <w:p>
            <w:r/>
            <w:r>
              <w:rPr>
                <w:rFonts w:ascii="Consolas" w:hAnsi="Consolas"/>
                <w:color w:val="8A1A4A"/>
                <w:sz w:val="18"/>
              </w:rPr>
              <w:t>controllers/radiology.controller.js</w:t>
            </w:r>
            <w:r>
              <w:rPr>
                <w:sz w:val="18"/>
              </w:rPr>
              <w:t xml:space="preserve"> (441 LOC)</w:t>
            </w:r>
          </w:p>
        </w:tc>
        <w:tc>
          <w:tcPr>
            <w:tcW w:type="dxa" w:w="2880"/>
          </w:tcPr>
          <w:p>
            <w:r/>
            <w:r>
              <w:rPr>
                <w:rFonts w:ascii="Consolas" w:hAnsi="Consolas"/>
                <w:color w:val="8A1A4A"/>
                <w:sz w:val="18"/>
              </w:rPr>
              <w:t>controllers/usg.controller.js</w:t>
            </w:r>
            <w:r>
              <w:rPr>
                <w:sz w:val="18"/>
              </w:rPr>
              <w:t xml:space="preserve"> (539 LOC)</w:t>
            </w:r>
          </w:p>
        </w:tc>
      </w:tr>
      <w:tr>
        <w:tc>
          <w:tcPr>
            <w:tcW w:type="dxa" w:w="2880"/>
          </w:tcPr>
          <w:p>
            <w:r/>
            <w:r>
              <w:rPr>
                <w:sz w:val="18"/>
              </w:rPr>
              <w:t>Mounted at</w:t>
            </w:r>
          </w:p>
        </w:tc>
        <w:tc>
          <w:tcPr>
            <w:tcW w:type="dxa" w:w="2880"/>
          </w:tcPr>
          <w:p>
            <w:r/>
            <w:r>
              <w:rPr>
                <w:rFonts w:ascii="Consolas" w:hAnsi="Consolas"/>
                <w:color w:val="8A1A4A"/>
                <w:sz w:val="18"/>
              </w:rPr>
              <w:t>/api/radiology/*</w:t>
            </w:r>
          </w:p>
        </w:tc>
        <w:tc>
          <w:tcPr>
            <w:tcW w:type="dxa" w:w="2880"/>
          </w:tcPr>
          <w:p>
            <w:r/>
            <w:r>
              <w:rPr>
                <w:rFonts w:ascii="Consolas" w:hAnsi="Consolas"/>
                <w:color w:val="8A1A4A"/>
                <w:sz w:val="18"/>
              </w:rPr>
              <w:t>/api/usg/*</w:t>
            </w:r>
          </w:p>
        </w:tc>
      </w:tr>
      <w:tr>
        <w:tc>
          <w:tcPr>
            <w:tcW w:type="dxa" w:w="2880"/>
          </w:tcPr>
          <w:p>
            <w:r/>
            <w:r>
              <w:rPr>
                <w:sz w:val="18"/>
              </w:rPr>
              <w:t>Extractor</w:t>
            </w:r>
          </w:p>
        </w:tc>
        <w:tc>
          <w:tcPr>
            <w:tcW w:type="dxa" w:w="2880"/>
          </w:tcPr>
          <w:p>
            <w:r/>
            <w:r>
              <w:rPr>
                <w:rFonts w:ascii="Consolas" w:hAnsi="Consolas"/>
                <w:color w:val="8A1A4A"/>
                <w:sz w:val="18"/>
              </w:rPr>
              <w:t>services/radiology/*</w:t>
            </w:r>
            <w:r>
              <w:rPr>
                <w:sz w:val="18"/>
              </w:rPr>
              <w:t xml:space="preserve"> schema‑driven + </w:t>
            </w:r>
            <w:r>
              <w:rPr>
                <w:rFonts w:ascii="Consolas" w:hAnsi="Consolas"/>
                <w:color w:val="8A1A4A"/>
                <w:sz w:val="18"/>
              </w:rPr>
              <w:t>coerceAndValidate</w:t>
            </w:r>
          </w:p>
        </w:tc>
        <w:tc>
          <w:tcPr>
            <w:tcW w:type="dxa" w:w="2880"/>
          </w:tcPr>
          <w:p>
            <w:r/>
            <w:r>
              <w:rPr>
                <w:rFonts w:ascii="Consolas" w:hAnsi="Consolas"/>
                <w:color w:val="8A1A4A"/>
                <w:sz w:val="18"/>
              </w:rPr>
              <w:t>services/parser/usgExtractor.service.js</w:t>
            </w:r>
            <w:r>
              <w:rPr>
                <w:sz w:val="18"/>
              </w:rPr>
              <w:t xml:space="preserve"> (inline prompt, </w:t>
            </w:r>
            <w:r>
              <w:rPr>
                <w:b/>
                <w:sz w:val="18"/>
              </w:rPr>
              <w:t>no validation</w:t>
            </w:r>
            <w:r>
              <w:rPr>
                <w:sz w:val="18"/>
              </w:rPr>
              <w:t>)</w:t>
            </w:r>
          </w:p>
        </w:tc>
      </w:tr>
      <w:tr>
        <w:tc>
          <w:tcPr>
            <w:tcW w:type="dxa" w:w="2880"/>
          </w:tcPr>
          <w:p>
            <w:r/>
            <w:r>
              <w:rPr>
                <w:sz w:val="18"/>
              </w:rPr>
              <w:t>OCR</w:t>
            </w:r>
          </w:p>
        </w:tc>
        <w:tc>
          <w:tcPr>
            <w:tcW w:type="dxa" w:w="2880"/>
          </w:tcPr>
          <w:p>
            <w:r/>
            <w:r>
              <w:rPr>
                <w:rFonts w:ascii="Consolas" w:hAnsi="Consolas"/>
                <w:color w:val="8A1A4A"/>
                <w:sz w:val="18"/>
              </w:rPr>
              <w:t>ocrProvider</w:t>
            </w:r>
            <w:r>
              <w:rPr>
                <w:sz w:val="18"/>
              </w:rPr>
              <w:t xml:space="preserve"> (two‑tier, fail‑loud)</w:t>
            </w:r>
          </w:p>
        </w:tc>
        <w:tc>
          <w:tcPr>
            <w:tcW w:type="dxa" w:w="2880"/>
          </w:tcPr>
          <w:p>
            <w:r/>
            <w:r>
              <w:rPr>
                <w:rFonts w:ascii="Consolas" w:hAnsi="Consolas"/>
                <w:color w:val="8A1A4A"/>
                <w:sz w:val="18"/>
              </w:rPr>
              <w:t>ocrSpaceService</w:t>
            </w:r>
            <w:r>
              <w:rPr>
                <w:sz w:val="18"/>
              </w:rPr>
              <w:t xml:space="preserve"> </w:t>
            </w:r>
            <w:r>
              <w:rPr>
                <w:b/>
                <w:sz w:val="18"/>
              </w:rPr>
              <w:t>directly</w:t>
            </w:r>
            <w:r>
              <w:rPr>
                <w:sz w:val="18"/>
              </w:rPr>
              <w:t xml:space="preserve"> (bypasses ocrProvider)</w:t>
            </w:r>
          </w:p>
        </w:tc>
      </w:tr>
      <w:tr>
        <w:tc>
          <w:tcPr>
            <w:tcW w:type="dxa" w:w="2880"/>
          </w:tcPr>
          <w:p>
            <w:r/>
            <w:r>
              <w:rPr>
                <w:sz w:val="18"/>
              </w:rPr>
              <w:t>Organ scorers</w:t>
            </w:r>
          </w:p>
        </w:tc>
        <w:tc>
          <w:tcPr>
            <w:tcW w:type="dxa" w:w="2880"/>
          </w:tcPr>
          <w:p>
            <w:r/>
            <w:r>
              <w:rPr>
                <w:rFonts w:ascii="Consolas" w:hAnsi="Consolas"/>
                <w:color w:val="8A1A4A"/>
                <w:sz w:val="18"/>
              </w:rPr>
              <w:t>services/scoring/abdomen.score.js</w:t>
            </w:r>
            <w:r>
              <w:rPr>
                <w:sz w:val="18"/>
              </w:rPr>
              <w:t xml:space="preserve"> — </w:t>
            </w:r>
            <w:r>
              <w:rPr>
                <w:b/>
                <w:sz w:val="18"/>
              </w:rPr>
              <w:t>FIXED</w:t>
            </w:r>
            <w:r>
              <w:rPr>
                <w:sz w:val="18"/>
              </w:rPr>
              <w:t xml:space="preserve"> (</w:t>
            </w:r>
            <w:r>
              <w:rPr>
                <w:rFonts w:ascii="Consolas" w:hAnsi="Consolas"/>
                <w:color w:val="8A1A4A"/>
                <w:sz w:val="18"/>
              </w:rPr>
              <w:t>null</w:t>
            </w:r>
            <w:r>
              <w:rPr>
                <w:sz w:val="18"/>
              </w:rPr>
              <w:t xml:space="preserve"> = not assessed)</w:t>
            </w:r>
          </w:p>
        </w:tc>
        <w:tc>
          <w:tcPr>
            <w:tcW w:type="dxa" w:w="2880"/>
          </w:tcPr>
          <w:p>
            <w:r/>
            <w:r>
              <w:rPr>
                <w:b/>
                <w:sz w:val="18"/>
              </w:rPr>
              <w:t>inline copies inside `usg.controller.js`</w:t>
            </w:r>
            <w:r>
              <w:rPr>
                <w:sz w:val="18"/>
              </w:rPr>
              <w:t xml:space="preserve"> — </w:t>
            </w:r>
            <w:r>
              <w:rPr>
                <w:b/>
                <w:sz w:val="18"/>
              </w:rPr>
              <w:t>BUGGY</w:t>
            </w:r>
          </w:p>
        </w:tc>
      </w:tr>
      <w:tr>
        <w:tc>
          <w:tcPr>
            <w:tcW w:type="dxa" w:w="2880"/>
          </w:tcPr>
          <w:p>
            <w:r/>
            <w:r>
              <w:rPr>
                <w:sz w:val="18"/>
              </w:rPr>
              <w:t>Missing‑organ behavior</w:t>
            </w:r>
          </w:p>
        </w:tc>
        <w:tc>
          <w:tcPr>
            <w:tcW w:type="dxa" w:w="2880"/>
          </w:tcPr>
          <w:p>
            <w:r/>
            <w:r>
              <w:rPr>
                <w:rFonts w:ascii="Consolas" w:hAnsi="Consolas"/>
                <w:color w:val="8A1A4A"/>
                <w:sz w:val="18"/>
              </w:rPr>
              <w:t>null</w:t>
            </w:r>
            <w:r>
              <w:rPr>
                <w:sz w:val="18"/>
              </w:rPr>
              <w:t>, excluded from blend</w:t>
            </w:r>
          </w:p>
        </w:tc>
        <w:tc>
          <w:tcPr>
            <w:tcW w:type="dxa" w:w="2880"/>
          </w:tcPr>
          <w:p>
            <w:r/>
            <w:r>
              <w:rPr>
                <w:b/>
                <w:sz w:val="18"/>
              </w:rPr>
              <w:t>returns `100`</w:t>
            </w:r>
            <w:r>
              <w:rPr>
                <w:sz w:val="18"/>
              </w:rPr>
              <w:t xml:space="preserve"> (</w:t>
            </w:r>
            <w:r>
              <w:rPr>
                <w:rFonts w:ascii="Consolas" w:hAnsi="Consolas"/>
                <w:color w:val="8A1A4A"/>
                <w:sz w:val="18"/>
              </w:rPr>
              <w:t>usg.controller.js:3,20,34,58,67,87,100,110</w:t>
            </w:r>
            <w:r>
              <w:rPr>
                <w:sz w:val="18"/>
              </w:rPr>
              <w:t>) — the un‑fixed WS1D01 bug</w:t>
            </w:r>
          </w:p>
        </w:tc>
      </w:tr>
      <w:tr>
        <w:tc>
          <w:tcPr>
            <w:tcW w:type="dxa" w:w="2880"/>
          </w:tcPr>
          <w:p>
            <w:r/>
            <w:r>
              <w:rPr>
                <w:sz w:val="18"/>
              </w:rPr>
              <w:t>NuptiaScore model</w:t>
            </w:r>
          </w:p>
        </w:tc>
        <w:tc>
          <w:tcPr>
            <w:tcW w:type="dxa" w:w="2880"/>
          </w:tcPr>
          <w:p>
            <w:r/>
            <w:r>
              <w:rPr>
                <w:sz w:val="18"/>
              </w:rPr>
              <w:t>30% domain, per‑modality weights</w:t>
            </w:r>
          </w:p>
        </w:tc>
        <w:tc>
          <w:tcPr>
            <w:tcW w:type="dxa" w:w="2880"/>
          </w:tcPr>
          <w:p>
            <w:r/>
            <w:r>
              <w:rPr>
                <w:b/>
                <w:sz w:val="18"/>
              </w:rPr>
              <w:t>OLD 15% model</w:t>
            </w:r>
            <w:r>
              <w:rPr>
                <w:sz w:val="18"/>
              </w:rPr>
              <w:t xml:space="preserve"> (</w:t>
            </w:r>
            <w:r>
              <w:rPr>
                <w:rFonts w:ascii="Consolas" w:hAnsi="Consolas"/>
                <w:color w:val="8A1A4A"/>
                <w:sz w:val="18"/>
              </w:rPr>
              <w:t>calculateNuptiaScoreContribution</w:t>
            </w:r>
            <w:r>
              <w:rPr>
                <w:sz w:val="18"/>
              </w:rPr>
              <w:t xml:space="preserve">, </w:t>
            </w:r>
            <w:r>
              <w:rPr>
                <w:rFonts w:ascii="Consolas" w:hAnsi="Consolas"/>
                <w:color w:val="8A1A4A"/>
                <w:sz w:val="18"/>
              </w:rPr>
              <w:t>usg.controller.js:322‑333</w:t>
            </w:r>
            <w:r>
              <w:rPr>
                <w:sz w:val="18"/>
              </w:rPr>
              <w:t>): USG total 15%, sub‑weights Metabolic 30 / Reproductive 35 / Renal 15 / Abdominal 20</w:t>
            </w:r>
          </w:p>
        </w:tc>
      </w:tr>
      <w:tr>
        <w:tc>
          <w:tcPr>
            <w:tcW w:type="dxa" w:w="2880"/>
          </w:tcPr>
          <w:p>
            <w:r/>
            <w:r>
              <w:rPr>
                <w:sz w:val="18"/>
              </w:rPr>
              <w:t>Route gating</w:t>
            </w:r>
          </w:p>
        </w:tc>
        <w:tc>
          <w:tcPr>
            <w:tcW w:type="dxa" w:w="2880"/>
          </w:tcPr>
          <w:p>
            <w:r/>
            <w:r>
              <w:rPr>
                <w:sz w:val="18"/>
              </w:rPr>
              <w:t xml:space="preserve">PDF‑only + 25 MB (WS2‑08 fix, </w:t>
            </w:r>
            <w:r>
              <w:rPr>
                <w:rFonts w:ascii="Consolas" w:hAnsi="Consolas"/>
                <w:color w:val="8A1A4A"/>
                <w:sz w:val="18"/>
              </w:rPr>
              <w:t>radiology.routes.js</w:t>
            </w:r>
            <w:r>
              <w:rPr>
                <w:sz w:val="18"/>
              </w:rPr>
              <w:t>)</w:t>
            </w:r>
          </w:p>
        </w:tc>
        <w:tc>
          <w:tcPr>
            <w:tcW w:type="dxa" w:w="2880"/>
          </w:tcPr>
          <w:p>
            <w:r/>
            <w:r>
              <w:rPr>
                <w:rFonts w:ascii="Consolas" w:hAnsi="Consolas"/>
                <w:color w:val="8A1A4A"/>
                <w:sz w:val="18"/>
              </w:rPr>
              <w:t>multer({storage})</w:t>
            </w:r>
            <w:r>
              <w:rPr>
                <w:sz w:val="18"/>
              </w:rPr>
              <w:t xml:space="preserve"> </w:t>
            </w:r>
            <w:r>
              <w:rPr>
                <w:b/>
                <w:sz w:val="18"/>
              </w:rPr>
              <w:t>no type/size filter</w:t>
            </w:r>
            <w:r>
              <w:rPr>
                <w:sz w:val="18"/>
              </w:rPr>
              <w:t xml:space="preserve"> (</w:t>
            </w:r>
            <w:r>
              <w:rPr>
                <w:rFonts w:ascii="Consolas" w:hAnsi="Consolas"/>
                <w:color w:val="8A1A4A"/>
                <w:sz w:val="18"/>
              </w:rPr>
              <w:t>usg.routes.js</w:t>
            </w:r>
            <w:r>
              <w:rPr>
                <w:sz w:val="18"/>
              </w:rPr>
              <w:t>)</w:t>
            </w:r>
          </w:p>
        </w:tc>
      </w:tr>
    </w:tbl>
    <w:p>
      <w:pPr>
        <w:spacing w:after="80"/>
      </w:pPr>
    </w:p>
    <w:p>
      <w:r>
        <w:rPr>
          <w:rFonts w:ascii="Consolas" w:hAnsi="Consolas"/>
          <w:color w:val="8A1A4A"/>
          <w:sz w:val="19"/>
        </w:rPr>
        <w:t>usg.controller.js</w:t>
      </w:r>
      <w:r>
        <w:t xml:space="preserve"> is the </w:t>
      </w:r>
      <w:r>
        <w:rPr>
          <w:b/>
        </w:rPr>
        <w:t>stale twin</w:t>
      </w:r>
      <w:r>
        <w:t xml:space="preserve">: it carries its own duplicated copies of every organ scorer, </w:t>
      </w:r>
      <w:r>
        <w:rPr>
          <w:rFonts w:ascii="Consolas" w:hAnsi="Consolas"/>
          <w:color w:val="8A1A4A"/>
          <w:sz w:val="19"/>
        </w:rPr>
        <w:t>generateRiskFlags</w:t>
      </w:r>
      <w:r>
        <w:t xml:space="preserve">, </w:t>
      </w:r>
      <w:r>
        <w:rPr>
          <w:rFonts w:ascii="Consolas" w:hAnsi="Consolas"/>
          <w:color w:val="8A1A4A"/>
          <w:sz w:val="19"/>
        </w:rPr>
        <w:t>generateCoupleInsights</w:t>
      </w:r>
      <w:r>
        <w:t xml:space="preserve">, </w:t>
      </w:r>
      <w:r>
        <w:rPr>
          <w:rFonts w:ascii="Consolas" w:hAnsi="Consolas"/>
          <w:color w:val="8A1A4A"/>
          <w:sz w:val="19"/>
        </w:rPr>
        <w:t>generateCoupleSummary</w:t>
      </w:r>
      <w:r>
        <w:t xml:space="preserve">, and the OLD Nuptia math — </w:t>
      </w:r>
      <w:r>
        <w:rPr>
          <w:b/>
        </w:rPr>
        <w:t>none</w:t>
      </w:r>
      <w:r>
        <w:t xml:space="preserve"> with the WS1D01 null‑safety fix. It stays alive as a fallback data source for older </w:t>
      </w:r>
      <w:r>
        <w:rPr>
          <w:rFonts w:ascii="Consolas" w:hAnsi="Consolas"/>
          <w:color w:val="8A1A4A"/>
          <w:sz w:val="19"/>
        </w:rPr>
        <w:t>usg_reports</w:t>
      </w:r>
      <w:r>
        <w:t xml:space="preserve"> rows (</w:t>
      </w:r>
      <w:r>
        <w:rPr>
          <w:rFonts w:ascii="Consolas" w:hAnsi="Consolas"/>
          <w:color w:val="8A1A4A"/>
          <w:sz w:val="19"/>
        </w:rPr>
        <w:t>fetchReportWithFallback</w:t>
      </w:r>
      <w:r>
        <w:t xml:space="preserve"> synthesizes a </w:t>
      </w:r>
      <w:r>
        <w:rPr>
          <w:rFonts w:ascii="Consolas" w:hAnsi="Consolas"/>
          <w:color w:val="8A1A4A"/>
          <w:sz w:val="19"/>
        </w:rPr>
        <w:t>{USG_ABDOMEN}</w:t>
      </w:r>
      <w:r>
        <w:t xml:space="preserve"> shape from them when a </w:t>
      </w:r>
      <w:r>
        <w:rPr>
          <w:rFonts w:ascii="Consolas" w:hAnsi="Consolas"/>
          <w:color w:val="8A1A4A"/>
          <w:sz w:val="19"/>
        </w:rPr>
        <w:t>radiology_reports</w:t>
      </w:r>
      <w:r>
        <w:t xml:space="preserve"> row is absent).</w:t>
      </w:r>
    </w:p>
    <w:p>
      <w:r>
        <w:rPr>
          <w:b/>
        </w:rPr>
        <w:t>The rule:</w:t>
      </w:r>
      <w:r>
        <w:t xml:space="preserve"> </w:t>
      </w:r>
      <w:r>
        <w:rPr>
          <w:rFonts w:ascii="Consolas" w:hAnsi="Consolas"/>
          <w:color w:val="8A1A4A"/>
          <w:sz w:val="19"/>
        </w:rPr>
        <w:t>services/scoring/abdomen.score.js</w:t>
      </w:r>
      <w:r>
        <w:t xml:space="preserve"> is the </w:t>
      </w:r>
      <w:r>
        <w:rPr>
          <w:b/>
        </w:rPr>
        <w:t>source of truth</w:t>
      </w:r>
      <w:r>
        <w:t xml:space="preserve"> for organ scoring. If you edit a scorer, edit it there — do </w:t>
      </w:r>
      <w:r>
        <w:rPr>
          <w:b/>
        </w:rPr>
        <w:t>not</w:t>
      </w:r>
      <w:r>
        <w:t xml:space="preserve"> edit the inline copy in </w:t>
      </w:r>
      <w:r>
        <w:rPr>
          <w:rFonts w:ascii="Consolas" w:hAnsi="Consolas"/>
          <w:color w:val="8A1A4A"/>
          <w:sz w:val="19"/>
        </w:rPr>
        <w:t>usg.controller.js</w:t>
      </w:r>
      <w:r>
        <w:t xml:space="preserve"> and assume the other changed, and do not "fix" the legacy </w:t>
      </w:r>
      <w:r>
        <w:rPr>
          <w:rFonts w:ascii="Consolas" w:hAnsi="Consolas"/>
          <w:color w:val="8A1A4A"/>
          <w:sz w:val="19"/>
        </w:rPr>
        <w:t>100</w:t>
      </w:r>
      <w:r>
        <w:t xml:space="preserve">‑for‑missing behaviour without understanding it feeds only legacy rows. The </w:t>
      </w:r>
      <w:r>
        <w:rPr>
          <w:b/>
        </w:rPr>
        <w:t>product‑owner direction</w:t>
      </w:r>
      <w:r>
        <w:t xml:space="preserve"> (doc 17) is to delete the duplicate legacy engine pages/controllers; that is a separate code change, not yet done.</w:t>
      </w:r>
    </w:p>
    <w:p>
      <w:pPr>
        <w:pStyle w:val="Heading2"/>
      </w:pPr>
      <w:r>
        <w:t>13. OCR/LLM external deps, env, pinned models, mock/dev mode</w:t>
      </w:r>
    </w:p>
    <w:p>
      <w:r>
        <w:rPr>
          <w:b/>
        </w:rPr>
        <w:t>LLM client</w:t>
      </w:r>
      <w:r>
        <w:t xml:space="preserve"> — </w:t>
      </w:r>
      <w:r>
        <w:rPr>
          <w:rFonts w:ascii="Consolas" w:hAnsi="Consolas"/>
          <w:color w:val="8A1A4A"/>
          <w:sz w:val="19"/>
        </w:rPr>
        <w:t>backend/src/services/llm/openrouter.service.js</w:t>
      </w:r>
      <w:r>
        <w:t>:</w:t>
      </w:r>
    </w:p>
    <w:p>
      <w:pPr>
        <w:pStyle w:val="ListBullet"/>
      </w:pPr>
      <w:r>
        <w:rPr>
          <w:rFonts w:ascii="Consolas" w:hAnsi="Consolas"/>
          <w:color w:val="8A1A4A"/>
          <w:sz w:val="19"/>
        </w:rPr>
        <w:t>extractJSON(prompt, systemInstruction, model = 'meta-llama/llama-3.3-70b-instruct')</w:t>
      </w:r>
      <w:r>
        <w:t xml:space="preserve"> (</w:t>
      </w:r>
      <w:r>
        <w:rPr>
          <w:rFonts w:ascii="Consolas" w:hAnsi="Consolas"/>
          <w:color w:val="8A1A4A"/>
          <w:sz w:val="19"/>
        </w:rPr>
        <w:t>:5</w:t>
      </w:r>
      <w:r>
        <w:t xml:space="preserve">) — </w:t>
      </w:r>
      <w:r>
        <w:rPr>
          <w:b/>
        </w:rPr>
        <w:t>model pinned</w:t>
      </w:r>
      <w:r>
        <w:t xml:space="preserve"> for extraction; </w:t>
      </w:r>
      <w:r>
        <w:rPr>
          <w:rFonts w:ascii="Consolas" w:hAnsi="Consolas"/>
          <w:color w:val="8A1A4A"/>
          <w:sz w:val="19"/>
        </w:rPr>
        <w:t>response_format:{type:'json_object'}</w:t>
      </w:r>
      <w:r>
        <w:t xml:space="preserve"> (</w:t>
      </w:r>
      <w:r>
        <w:rPr>
          <w:rFonts w:ascii="Consolas" w:hAnsi="Consolas"/>
          <w:color w:val="8A1A4A"/>
          <w:sz w:val="19"/>
        </w:rPr>
        <w:t>:21</w:t>
      </w:r>
      <w:r>
        <w:t xml:space="preserve">); </w:t>
      </w:r>
      <w:r>
        <w:rPr>
          <w:b/>
        </w:rPr>
        <w:t>60 s timeout</w:t>
      </w:r>
      <w:r>
        <w:t xml:space="preserve"> (</w:t>
      </w:r>
      <w:r>
        <w:rPr>
          <w:rFonts w:ascii="Consolas" w:hAnsi="Consolas"/>
          <w:color w:val="8A1A4A"/>
          <w:sz w:val="19"/>
        </w:rPr>
        <w:t>:30</w:t>
      </w:r>
      <w:r>
        <w:t xml:space="preserve">); strips markdown fences; tags parse failures with </w:t>
      </w:r>
      <w:r>
        <w:rPr>
          <w:rFonts w:ascii="Consolas" w:hAnsi="Consolas"/>
          <w:color w:val="8A1A4A"/>
          <w:sz w:val="19"/>
        </w:rPr>
        <w:t>err.code = 'LLM_MALFORMED_JSON'</w:t>
      </w:r>
      <w:r>
        <w:t xml:space="preserve"> (</w:t>
      </w:r>
      <w:r>
        <w:rPr>
          <w:rFonts w:ascii="Consolas" w:hAnsi="Consolas"/>
          <w:color w:val="8A1A4A"/>
          <w:sz w:val="19"/>
        </w:rPr>
        <w:t>:49</w:t>
      </w:r>
      <w:r>
        <w:t>) — the tag the extractor's one‑retry logic keys on.</w:t>
      </w:r>
    </w:p>
    <w:p>
      <w:pPr>
        <w:pStyle w:val="ListBullet"/>
      </w:pPr>
      <w:r>
        <w:rPr>
          <w:rFonts w:ascii="Consolas" w:hAnsi="Consolas"/>
          <w:color w:val="8A1A4A"/>
          <w:sz w:val="19"/>
        </w:rPr>
        <w:t>chatCompletion(messages, model = 'deepseek/deepseek-v4-flash')</w:t>
      </w:r>
      <w:r>
        <w:t xml:space="preserve"> (</w:t>
      </w:r>
      <w:r>
        <w:rPr>
          <w:rFonts w:ascii="Consolas" w:hAnsi="Consolas"/>
          <w:color w:val="8A1A4A"/>
          <w:sz w:val="19"/>
        </w:rPr>
        <w:t>:61</w:t>
      </w:r>
      <w:r>
        <w:t xml:space="preserve">) — used by AI chat (doc 11); </w:t>
      </w:r>
      <w:r>
        <w:rPr>
          <w:b/>
        </w:rPr>
        <w:t>that default model id may not exist (WS2‑11)</w:t>
      </w:r>
      <w:r>
        <w:t>.</w:t>
      </w:r>
    </w:p>
    <w:p>
      <w:pPr>
        <w:pStyle w:val="ListBullet"/>
      </w:pPr>
      <w:r>
        <w:t xml:space="preserve">Requires </w:t>
      </w:r>
      <w:r>
        <w:rPr>
          <w:rFonts w:ascii="Consolas" w:hAnsi="Consolas"/>
          <w:color w:val="8A1A4A"/>
          <w:sz w:val="19"/>
        </w:rPr>
        <w:t>OPENROUTER_API_KEY</w:t>
      </w:r>
      <w:r>
        <w:t xml:space="preserve">; the extractor throws immediately if it's missing. </w:t>
      </w:r>
      <w:r>
        <w:rPr>
          <w:b/>
        </w:rPr>
        <w:t>The key is currently dead (401)</w:t>
      </w:r>
      <w:r>
        <w:t xml:space="preserve"> (doc 03 §8) — radiology upload will therefore fail extraction, not silently template‑fall‑back the way narrative does.</w:t>
      </w:r>
    </w:p>
    <w:p>
      <w:r>
        <w:rPr>
          <w:b/>
        </w:rPr>
        <w:t>Env vars</w:t>
      </w:r>
      <w:r>
        <w:t xml:space="preserve"> (this subsystem): </w:t>
      </w:r>
      <w:r>
        <w:rPr>
          <w:rFonts w:ascii="Consolas" w:hAnsi="Consolas"/>
          <w:color w:val="8A1A4A"/>
          <w:sz w:val="19"/>
        </w:rPr>
        <w:t>OCR_API_KEY</w:t>
      </w:r>
      <w:r>
        <w:t xml:space="preserve"> or </w:t>
      </w:r>
      <w:r>
        <w:rPr>
          <w:rFonts w:ascii="Consolas" w:hAnsi="Consolas"/>
          <w:color w:val="8A1A4A"/>
          <w:sz w:val="19"/>
        </w:rPr>
        <w:t>OCR_SPACE_API_KEY</w:t>
      </w:r>
      <w:r>
        <w:t xml:space="preserve"> (either satisfies both ocrProvider mode selection and ocrSpace); </w:t>
      </w:r>
      <w:r>
        <w:rPr>
          <w:rFonts w:ascii="Consolas" w:hAnsi="Consolas"/>
          <w:color w:val="8A1A4A"/>
          <w:sz w:val="19"/>
        </w:rPr>
        <w:t>USE_MOCK_OCR=true</w:t>
      </w:r>
      <w:r>
        <w:t xml:space="preserve"> forces mock OCR (frozen at startup); </w:t>
      </w:r>
      <w:r>
        <w:rPr>
          <w:rFonts w:ascii="Consolas" w:hAnsi="Consolas"/>
          <w:color w:val="8A1A4A"/>
          <w:sz w:val="19"/>
        </w:rPr>
        <w:t>OPENROUTER_API_KEY</w:t>
      </w:r>
      <w:r>
        <w:t xml:space="preserve"> (+ </w:t>
      </w:r>
      <w:r>
        <w:rPr>
          <w:rFonts w:ascii="Consolas" w:hAnsi="Consolas"/>
          <w:color w:val="8A1A4A"/>
          <w:sz w:val="19"/>
        </w:rPr>
        <w:t>OPENROUTER_BASE_URL</w:t>
      </w:r>
      <w:r>
        <w:t xml:space="preserve">, </w:t>
      </w:r>
      <w:r>
        <w:rPr>
          <w:rFonts w:ascii="Consolas" w:hAnsi="Consolas"/>
          <w:color w:val="8A1A4A"/>
          <w:sz w:val="19"/>
        </w:rPr>
        <w:t>APP_URL</w:t>
      </w:r>
      <w:r>
        <w:t xml:space="preserve"> as </w:t>
      </w:r>
      <w:r>
        <w:rPr>
          <w:rFonts w:ascii="Consolas" w:hAnsi="Consolas"/>
          <w:color w:val="8A1A4A"/>
          <w:sz w:val="19"/>
        </w:rPr>
        <w:t>HTTP-Referer</w:t>
      </w:r>
      <w:r>
        <w:t xml:space="preserve">) for radiology extraction; </w:t>
      </w:r>
      <w:r>
        <w:rPr>
          <w:rFonts w:ascii="Consolas" w:hAnsi="Consolas"/>
          <w:color w:val="8A1A4A"/>
          <w:sz w:val="19"/>
        </w:rPr>
        <w:t>DATABASE_URL</w:t>
      </w:r>
      <w:r>
        <w:t xml:space="preserve"> for persistence. There is </w:t>
      </w:r>
      <w:r>
        <w:rPr>
          <w:b/>
        </w:rPr>
        <w:t>no</w:t>
      </w:r>
      <w:r>
        <w:t xml:space="preserve"> env var for the PyMuPDF path or the 100‑char threshold — both hardcoded.</w:t>
      </w:r>
    </w:p>
    <w:p>
      <w:r>
        <w:rPr>
          <w:b/>
        </w:rPr>
        <w:t>Mock/dev mode:</w:t>
      </w:r>
      <w:r>
        <w:t xml:space="preserve"> with no OCR key (or </w:t>
      </w:r>
      <w:r>
        <w:rPr>
          <w:rFonts w:ascii="Consolas" w:hAnsi="Consolas"/>
          <w:color w:val="8A1A4A"/>
          <w:sz w:val="19"/>
        </w:rPr>
        <w:t>USE_MOCK_OCR=true</w:t>
      </w:r>
      <w:r>
        <w:t xml:space="preserve">), pathology returns canned CBC+LFT text and </w:t>
      </w:r>
      <w:r>
        <w:rPr>
          <w:rFonts w:ascii="Consolas" w:hAnsi="Consolas"/>
          <w:color w:val="8A1A4A"/>
          <w:sz w:val="19"/>
        </w:rPr>
        <w:t>GET /api/pathology/mock-extract</w:t>
      </w:r>
      <w:r>
        <w:t xml:space="preserve"> exercises the contract without any external call. Radiology extraction has </w:t>
      </w:r>
      <w:r>
        <w:rPr>
          <w:b/>
        </w:rPr>
        <w:t>no</w:t>
      </w:r>
      <w:r>
        <w:t xml:space="preserve"> offline mock — it needs a live LLM key. The frontend "use a mock report" opt‑in hits </w:t>
      </w:r>
      <w:r>
        <w:rPr>
          <w:rFonts w:ascii="Consolas" w:hAnsi="Consolas"/>
          <w:color w:val="8A1A4A"/>
          <w:sz w:val="19"/>
        </w:rPr>
        <w:t>saveReport</w:t>
      </w:r>
      <w:r>
        <w:t xml:space="preserve"> (</w:t>
      </w:r>
      <w:r>
        <w:rPr>
          <w:rFonts w:ascii="Consolas" w:hAnsi="Consolas"/>
          <w:color w:val="8A1A4A"/>
          <w:sz w:val="19"/>
        </w:rPr>
        <w:t>is_mock=TRUE</w:t>
      </w:r>
      <w:r>
        <w:t xml:space="preserve">, §8), and the invite flow has a </w:t>
      </w:r>
      <w:r>
        <w:rPr>
          <w:rFonts w:ascii="Consolas" w:hAnsi="Consolas"/>
          <w:color w:val="8A1A4A"/>
          <w:sz w:val="19"/>
        </w:rPr>
        <w:t>useMockRadiology</w:t>
      </w:r>
      <w:r>
        <w:t xml:space="preserve"> branch with hardcoded </w:t>
      </w:r>
      <w:r>
        <w:rPr>
          <w:rFonts w:ascii="Consolas" w:hAnsi="Consolas"/>
          <w:color w:val="8A1A4A"/>
          <w:sz w:val="19"/>
        </w:rPr>
        <w:t>USG_ABDOMEN</w:t>
      </w:r>
      <w:r>
        <w:t xml:space="preserve"> findings (</w:t>
      </w:r>
      <w:r>
        <w:rPr>
          <w:rFonts w:ascii="Consolas" w:hAnsi="Consolas"/>
          <w:color w:val="8A1A4A"/>
          <w:sz w:val="19"/>
        </w:rPr>
        <w:t>invite.controller.js:787</w:t>
      </w:r>
      <w:r>
        <w:t>).</w:t>
      </w:r>
    </w:p>
    <w:p>
      <w:r>
        <w:rPr>
          <w:b/>
        </w:rPr>
        <w:t>Data model</w:t>
      </w:r>
      <w:r>
        <w:t xml:space="preserve"> (doc 05): </w:t>
      </w:r>
      <w:r>
        <w:rPr>
          <w:rFonts w:ascii="Consolas" w:hAnsi="Consolas"/>
          <w:color w:val="8A1A4A"/>
          <w:sz w:val="19"/>
        </w:rPr>
        <w:t>radiology_reports</w:t>
      </w:r>
      <w:r>
        <w:t xml:space="preserve"> stores </w:t>
      </w:r>
      <w:r>
        <w:rPr>
          <w:rFonts w:ascii="Consolas" w:hAnsi="Consolas"/>
          <w:color w:val="8A1A4A"/>
          <w:sz w:val="19"/>
        </w:rPr>
        <w:t>findings_json</w:t>
      </w:r>
      <w:r>
        <w:t>/</w:t>
      </w:r>
      <w:r>
        <w:rPr>
          <w:rFonts w:ascii="Consolas" w:hAnsi="Consolas"/>
          <w:color w:val="8A1A4A"/>
          <w:sz w:val="19"/>
        </w:rPr>
        <w:t>scores_json</w:t>
      </w:r>
      <w:r>
        <w:t>/</w:t>
      </w:r>
      <w:r>
        <w:rPr>
          <w:rFonts w:ascii="Consolas" w:hAnsi="Consolas"/>
          <w:color w:val="8A1A4A"/>
          <w:sz w:val="19"/>
        </w:rPr>
        <w:t>risk_flags_json</w:t>
      </w:r>
      <w:r>
        <w:t xml:space="preserve"> as </w:t>
      </w:r>
      <w:r>
        <w:rPr>
          <w:b/>
        </w:rPr>
        <w:t>JSONB</w:t>
      </w:r>
      <w:r>
        <w:t xml:space="preserve">, </w:t>
      </w:r>
      <w:r>
        <w:rPr>
          <w:rFonts w:ascii="Consolas" w:hAnsi="Consolas"/>
          <w:color w:val="8A1A4A"/>
          <w:sz w:val="19"/>
        </w:rPr>
        <w:t>modalities_detected</w:t>
      </w:r>
      <w:r>
        <w:t xml:space="preserve"> as </w:t>
      </w:r>
      <w:r>
        <w:rPr>
          <w:rFonts w:ascii="Consolas" w:hAnsi="Consolas"/>
          <w:color w:val="8A1A4A"/>
          <w:sz w:val="19"/>
        </w:rPr>
        <w:t>TEXT[]</w:t>
      </w:r>
      <w:r>
        <w:t xml:space="preserve">, plus </w:t>
      </w:r>
      <w:r>
        <w:rPr>
          <w:rFonts w:ascii="Consolas" w:hAnsi="Consolas"/>
          <w:color w:val="8A1A4A"/>
          <w:sz w:val="19"/>
        </w:rPr>
        <w:t>is_mock</w:t>
      </w:r>
      <w:r>
        <w:t xml:space="preserve">, </w:t>
      </w:r>
      <w:r>
        <w:rPr>
          <w:rFonts w:ascii="Consolas" w:hAnsi="Consolas"/>
          <w:color w:val="8A1A4A"/>
          <w:sz w:val="19"/>
        </w:rPr>
        <w:t>user_id</w:t>
      </w:r>
      <w:r>
        <w:t xml:space="preserve">, </w:t>
      </w:r>
      <w:r>
        <w:rPr>
          <w:rFonts w:ascii="Consolas" w:hAnsi="Consolas"/>
          <w:color w:val="8A1A4A"/>
          <w:sz w:val="19"/>
        </w:rPr>
        <w:t>raw_ocr_text</w:t>
      </w:r>
      <w:r>
        <w:t xml:space="preserve">. Legacy </w:t>
      </w:r>
      <w:r>
        <w:rPr>
          <w:rFonts w:ascii="Consolas" w:hAnsi="Consolas"/>
          <w:color w:val="8A1A4A"/>
          <w:sz w:val="19"/>
        </w:rPr>
        <w:t>usg_reports</w:t>
      </w:r>
      <w:r>
        <w:t xml:space="preserve"> stores </w:t>
      </w:r>
      <w:r>
        <w:rPr>
          <w:rFonts w:ascii="Consolas" w:hAnsi="Consolas"/>
          <w:color w:val="8A1A4A"/>
          <w:sz w:val="19"/>
        </w:rPr>
        <w:t>extracted_json</w:t>
      </w:r>
      <w:r>
        <w:t>/</w:t>
      </w:r>
      <w:r>
        <w:rPr>
          <w:rFonts w:ascii="Consolas" w:hAnsi="Consolas"/>
          <w:color w:val="8A1A4A"/>
          <w:sz w:val="19"/>
        </w:rPr>
        <w:t>analyzed_results</w:t>
      </w:r>
      <w:r>
        <w:t xml:space="preserve"> as </w:t>
      </w:r>
      <w:r>
        <w:rPr>
          <w:b/>
        </w:rPr>
        <w:t>TEXT</w:t>
      </w:r>
      <w:r>
        <w:t xml:space="preserve"> (callers must </w:t>
      </w:r>
      <w:r>
        <w:rPr>
          <w:rFonts w:ascii="Consolas" w:hAnsi="Consolas"/>
          <w:color w:val="8A1A4A"/>
          <w:sz w:val="19"/>
        </w:rPr>
        <w:t>JSON.parse</w:t>
      </w:r>
      <w:r>
        <w:t xml:space="preserve">). Radiology joins to a couple by </w:t>
      </w:r>
      <w:r>
        <w:rPr>
          <w:b/>
        </w:rPr>
        <w:t>`patient_slay_id`/name string match, NOT a foreign key</w:t>
      </w:r>
      <w:r>
        <w:t xml:space="preserve"> (</w:t>
      </w:r>
      <w:r>
        <w:rPr>
          <w:rFonts w:ascii="Consolas" w:hAnsi="Consolas"/>
          <w:color w:val="8A1A4A"/>
          <w:sz w:val="19"/>
        </w:rPr>
        <w:t>radiologyLookup.fetchRadiologyByIdentity</w:t>
      </w:r>
      <w:r>
        <w:t xml:space="preserve">) — its return shape must stay byte‑identical to </w:t>
      </w:r>
      <w:r>
        <w:rPr>
          <w:rFonts w:ascii="Consolas" w:hAnsi="Consolas"/>
          <w:color w:val="8A1A4A"/>
          <w:sz w:val="19"/>
        </w:rPr>
        <w:t>fetchReportWithFallback</w:t>
      </w:r>
      <w:r>
        <w:t xml:space="preserve"> because both feed </w:t>
      </w:r>
      <w:r>
        <w:rPr>
          <w:rFonts w:ascii="Consolas" w:hAnsi="Consolas"/>
          <w:color w:val="8A1A4A"/>
          <w:sz w:val="19"/>
        </w:rPr>
        <w:t>mapRadiologyToLegacyFormat</w:t>
      </w:r>
      <w:r>
        <w:t>, which reads unprefixed keys (</w:t>
      </w:r>
      <w:r>
        <w:rPr>
          <w:rFonts w:ascii="Consolas" w:hAnsi="Consolas"/>
          <w:color w:val="8A1A4A"/>
          <w:sz w:val="19"/>
        </w:rPr>
        <w:t>findings</w:t>
      </w:r>
      <w:r>
        <w:t>/</w:t>
      </w:r>
      <w:r>
        <w:rPr>
          <w:rFonts w:ascii="Consolas" w:hAnsi="Consolas"/>
          <w:color w:val="8A1A4A"/>
          <w:sz w:val="19"/>
        </w:rPr>
        <w:t>scores</w:t>
      </w:r>
      <w:r>
        <w:t>/</w:t>
      </w:r>
      <w:r>
        <w:rPr>
          <w:rFonts w:ascii="Consolas" w:hAnsi="Consolas"/>
          <w:color w:val="8A1A4A"/>
          <w:sz w:val="19"/>
        </w:rPr>
        <w:t>risk_flags</w:t>
      </w:r>
      <w:r>
        <w:t xml:space="preserve">, not the </w:t>
      </w:r>
      <w:r>
        <w:rPr>
          <w:rFonts w:ascii="Consolas" w:hAnsi="Consolas"/>
          <w:color w:val="8A1A4A"/>
          <w:sz w:val="19"/>
        </w:rPr>
        <w:t>*_json</w:t>
      </w:r>
      <w:r>
        <w:t xml:space="preserve"> column names).</w:t>
      </w:r>
    </w:p>
    <w:p>
      <w:pPr>
        <w:pStyle w:val="Heading2"/>
      </w:pPr>
      <w:r>
        <w:t>14. Open items (see doc 21 for the authoritative list)</w:t>
      </w:r>
    </w:p>
    <w:p>
      <w:pPr>
        <w:pStyle w:val="ListBullet"/>
      </w:pPr>
      <w:r>
        <w:rPr>
          <w:b/>
        </w:rPr>
        <w:t>Pathology unit handling is a 4‑family patch, not general (WS2‑01 residual).</w:t>
      </w:r>
      <w:r>
        <w:t xml:space="preserve"> ~150 canonicals have empty </w:t>
      </w:r>
      <w:r>
        <w:rPr>
          <w:rFonts w:ascii="Consolas" w:hAnsi="Consolas"/>
          <w:color w:val="8A1A4A"/>
          <w:sz w:val="19"/>
        </w:rPr>
        <w:t>expected_units</w:t>
      </w:r>
      <w:r>
        <w:t xml:space="preserve"> and no mismatch validation — any non‑glucose/cholesterol/creatinine/vitD parameter in an unexpected unit silently mis‑scores. </w:t>
      </w:r>
      <w:r>
        <w:rPr>
          <w:rFonts w:ascii="Consolas" w:hAnsi="Consolas"/>
          <w:color w:val="8A1A4A"/>
          <w:sz w:val="19"/>
        </w:rPr>
        <w:t>parameterExtractor.service.js:14‑25</w:t>
      </w:r>
      <w:r>
        <w:t>.</w:t>
      </w:r>
    </w:p>
    <w:p>
      <w:pPr>
        <w:pStyle w:val="ListBullet"/>
      </w:pPr>
      <w:r>
        <w:rPr>
          <w:b/>
        </w:rPr>
        <w:t>Comparator values dropped (WS2‑05, open).</w:t>
      </w:r>
      <w:r>
        <w:t xml:space="preserve"> </w:t>
      </w:r>
      <w:r>
        <w:rPr>
          <w:rFonts w:ascii="Consolas" w:hAnsi="Consolas"/>
          <w:color w:val="8A1A4A"/>
          <w:sz w:val="19"/>
        </w:rPr>
        <w:t>&lt;5</w:t>
      </w:r>
      <w:r>
        <w:t>/</w:t>
      </w:r>
      <w:r>
        <w:rPr>
          <w:rFonts w:ascii="Consolas" w:hAnsi="Consolas"/>
          <w:color w:val="8A1A4A"/>
          <w:sz w:val="19"/>
        </w:rPr>
        <w:t>&gt;90</w:t>
      </w:r>
      <w:r>
        <w:t xml:space="preserve"> are recognized by </w:t>
      </w:r>
      <w:r>
        <w:rPr>
          <w:rFonts w:ascii="Consolas" w:hAnsi="Consolas"/>
          <w:color w:val="8A1A4A"/>
          <w:sz w:val="19"/>
        </w:rPr>
        <w:t>isValueStr</w:t>
      </w:r>
      <w:r>
        <w:t xml:space="preserve"> but </w:t>
      </w:r>
      <w:r>
        <w:rPr>
          <w:rFonts w:ascii="Consolas" w:hAnsi="Consolas"/>
          <w:color w:val="8A1A4A"/>
          <w:sz w:val="19"/>
        </w:rPr>
        <w:t>stripValueNoise</w:t>
      </w:r>
      <w:r>
        <w:t xml:space="preserve"> does not strip a </w:t>
      </w:r>
      <w:r>
        <w:rPr>
          <w:i/>
        </w:rPr>
        <w:t>leading</w:t>
      </w:r>
      <w:r>
        <w:t xml:space="preserve"> </w:t>
      </w:r>
      <w:r>
        <w:rPr>
          <w:rFonts w:ascii="Consolas" w:hAnsi="Consolas"/>
          <w:color w:val="8A1A4A"/>
          <w:sz w:val="19"/>
        </w:rPr>
        <w:t>&lt;</w:t>
      </w:r>
      <w:r>
        <w:t>/</w:t>
      </w:r>
      <w:r>
        <w:rPr>
          <w:rFonts w:ascii="Consolas" w:hAnsi="Consolas"/>
          <w:color w:val="8A1A4A"/>
          <w:sz w:val="19"/>
        </w:rPr>
        <w:t>&gt;</w:t>
      </w:r>
      <w:r>
        <w:t xml:space="preserve">; </w:t>
      </w:r>
      <w:r>
        <w:rPr>
          <w:rFonts w:ascii="Consolas" w:hAnsi="Consolas"/>
          <w:color w:val="8A1A4A"/>
          <w:sz w:val="19"/>
        </w:rPr>
        <w:t>Number('&lt;5')=NaN</w:t>
      </w:r>
      <w:r>
        <w:t xml:space="preserve"> → stored as a raw string → later </w:t>
      </w:r>
      <w:r>
        <w:rPr>
          <w:rFonts w:ascii="Consolas" w:hAnsi="Consolas"/>
          <w:color w:val="8A1A4A"/>
          <w:sz w:val="19"/>
        </w:rPr>
        <w:t>parseFloat</w:t>
      </w:r>
      <w:r>
        <w:t xml:space="preserve">→NaN→silently dropped from numeric scoring (a normal CRP </w:t>
      </w:r>
      <w:r>
        <w:rPr>
          <w:rFonts w:ascii="Consolas" w:hAnsi="Consolas"/>
          <w:color w:val="8A1A4A"/>
          <w:sz w:val="19"/>
        </w:rPr>
        <w:t>&lt;5</w:t>
      </w:r>
      <w:r>
        <w:t xml:space="preserve"> becomes missing). Fix belongs in </w:t>
      </w:r>
      <w:r>
        <w:rPr>
          <w:rFonts w:ascii="Consolas" w:hAnsi="Consolas"/>
          <w:color w:val="8A1A4A"/>
          <w:sz w:val="19"/>
        </w:rPr>
        <w:t>stripValueNoise</w:t>
      </w:r>
      <w:r>
        <w:t xml:space="preserve"> (</w:t>
      </w:r>
      <w:r>
        <w:rPr>
          <w:rFonts w:ascii="Consolas" w:hAnsi="Consolas"/>
          <w:color w:val="8A1A4A"/>
          <w:sz w:val="19"/>
        </w:rPr>
        <w:t>:43</w:t>
      </w:r>
      <w:r>
        <w:t>).</w:t>
      </w:r>
    </w:p>
    <w:p>
      <w:pPr>
        <w:pStyle w:val="ListBullet"/>
      </w:pPr>
      <w:r>
        <w:rPr>
          <w:b/>
        </w:rPr>
        <w:t>Image uploads rejected (WS2‑09, open) &amp; hemoglobin‑variant hardcode (WS2‑10, open).</w:t>
      </w:r>
      <w:r>
        <w:t xml:space="preserve"> Pathology </w:t>
      </w:r>
      <w:r>
        <w:rPr>
          <w:rFonts w:ascii="Consolas" w:hAnsi="Consolas"/>
          <w:color w:val="8A1A4A"/>
          <w:sz w:val="19"/>
        </w:rPr>
        <w:t>fileFilter</w:t>
      </w:r>
      <w:r>
        <w:t xml:space="preserve"> allows only </w:t>
      </w:r>
      <w:r>
        <w:rPr>
          <w:rFonts w:ascii="Consolas" w:hAnsi="Consolas"/>
          <w:color w:val="8A1A4A"/>
          <w:sz w:val="19"/>
        </w:rPr>
        <w:t>application/pdf</w:t>
      </w:r>
      <w:r>
        <w:t xml:space="preserve"> though OCR.space handles images; and the carrier card in </w:t>
      </w:r>
      <w:r>
        <w:rPr>
          <w:rFonts w:ascii="Consolas" w:hAnsi="Consolas"/>
          <w:color w:val="8A1A4A"/>
          <w:sz w:val="19"/>
        </w:rPr>
        <w:t>reportSummary.service.js</w:t>
      </w:r>
      <w:r>
        <w:t xml:space="preserve"> still reads "not assessed" for HbS/C/D/E despite those canonicals existing and being extractable.</w:t>
      </w:r>
    </w:p>
    <w:p>
      <w:pPr>
        <w:pStyle w:val="ListBullet"/>
      </w:pPr>
      <w:r>
        <w:rPr>
          <w:b/>
        </w:rPr>
        <w:t>Two live radiology pipelines (§12).</w:t>
      </w:r>
      <w:r>
        <w:t xml:space="preserve"> The legacy </w:t>
      </w:r>
      <w:r>
        <w:rPr>
          <w:rFonts w:ascii="Consolas" w:hAnsi="Consolas"/>
          <w:color w:val="8A1A4A"/>
          <w:sz w:val="19"/>
        </w:rPr>
        <w:t>/api/usg/*</w:t>
      </w:r>
      <w:r>
        <w:t xml:space="preserve"> twin still returns </w:t>
      </w:r>
      <w:r>
        <w:rPr>
          <w:rFonts w:ascii="Consolas" w:hAnsi="Consolas"/>
          <w:color w:val="8A1A4A"/>
          <w:sz w:val="19"/>
        </w:rPr>
        <w:t>100</w:t>
      </w:r>
      <w:r>
        <w:t xml:space="preserve"> for missing organs (un‑fixed WS1D01) and uses the OLD 15% Nuptia model — a second source of truth. Direction: delete it (doc 17); not yet done.</w:t>
      </w:r>
    </w:p>
    <w:p>
      <w:pPr>
        <w:pStyle w:val="ListBullet"/>
      </w:pPr>
      <w:r>
        <w:rPr>
          <w:b/>
        </w:rPr>
        <w:t>`invite.controller.js:758` bypasses `ocrProvider`</w:t>
      </w:r>
      <w:r>
        <w:t xml:space="preserve"> (calls </w:t>
      </w:r>
      <w:r>
        <w:rPr>
          <w:rFonts w:ascii="Consolas" w:hAnsi="Consolas"/>
          <w:color w:val="8A1A4A"/>
          <w:sz w:val="19"/>
        </w:rPr>
        <w:t>ocrSpaceService.process</w:t>
      </w:r>
      <w:r>
        <w:t xml:space="preserve"> directly) — the WS2‑08 OCR‑routing fix was applied to </w:t>
      </w:r>
      <w:r>
        <w:rPr>
          <w:rFonts w:ascii="Consolas" w:hAnsi="Consolas"/>
          <w:color w:val="8A1A4A"/>
          <w:sz w:val="19"/>
        </w:rPr>
        <w:t>radiology.controller</w:t>
      </w:r>
      <w:r>
        <w:t xml:space="preserve"> but not propagated here.</w:t>
      </w:r>
    </w:p>
    <w:p>
      <w:pPr>
        <w:pStyle w:val="ListBullet"/>
      </w:pPr>
      <w:r>
        <w:rPr>
          <w:b/>
        </w:rPr>
        <w:t>`raw_ocr_text` retained verbatim</w:t>
      </w:r>
      <w:r>
        <w:t xml:space="preserve"> in </w:t>
      </w:r>
      <w:r>
        <w:rPr>
          <w:rFonts w:ascii="Consolas" w:hAnsi="Consolas"/>
          <w:color w:val="8A1A4A"/>
          <w:sz w:val="19"/>
        </w:rPr>
        <w:t>ocr_pages</w:t>
      </w:r>
      <w:r>
        <w:t xml:space="preserve"> / </w:t>
      </w:r>
      <w:r>
        <w:rPr>
          <w:rFonts w:ascii="Consolas" w:hAnsi="Consolas"/>
          <w:color w:val="8A1A4A"/>
          <w:sz w:val="19"/>
        </w:rPr>
        <w:t>radiology_reports</w:t>
      </w:r>
      <w:r>
        <w:t xml:space="preserve"> / </w:t>
      </w:r>
      <w:r>
        <w:rPr>
          <w:rFonts w:ascii="Consolas" w:hAnsi="Consolas"/>
          <w:color w:val="8A1A4A"/>
          <w:sz w:val="19"/>
        </w:rPr>
        <w:t>usg_reports</w:t>
      </w:r>
      <w:r>
        <w:t xml:space="preserve"> and echoed in pathology responses — sensitive health data in scope for the REG‑06 DPDP retention audit (</w:t>
      </w:r>
      <w:r>
        <w:rPr>
          <w:rFonts w:ascii="Consolas" w:hAnsi="Consolas"/>
          <w:color w:val="8A1A4A"/>
          <w:sz w:val="19"/>
        </w:rPr>
        <w:t>REG-06_DPDP_SUBSTANTIATION_AUDIT.md</w:t>
      </w:r>
      <w:r>
        <w:t>).</w:t>
      </w:r>
    </w:p>
    <w:p>
      <w:pPr>
        <w:pStyle w:val="ListBullet"/>
      </w:pPr>
      <w:r>
        <w:rPr>
          <w:b/>
        </w:rPr>
        <w:t>Non‑determinism + zero CI (WS2‑11).</w:t>
      </w:r>
      <w:r>
        <w:t xml:space="preserve"> Radiology extraction is LLM‑based, integration‑testable only against a paid API; pathology's only test (</w:t>
      </w:r>
      <w:r>
        <w:rPr>
          <w:rFonts w:ascii="Consolas" w:hAnsi="Consolas"/>
          <w:color w:val="8A1A4A"/>
          <w:sz w:val="19"/>
        </w:rPr>
        <w:t>parser.test.js</w:t>
      </w:r>
      <w:r>
        <w:t>) guards none of the WS2 hardening.</w:t>
      </w:r>
    </w:p>
    <w:p>
      <w:r>
        <w:br w:type="page"/>
      </w:r>
    </w:p>
    <w:p>
      <w:pPr>
        <w:pStyle w:val="Heading1"/>
      </w:pPr>
      <w:r>
        <w:t>Medical Engines (Deep): Chronic Disease Risk &amp; Fertility Timeline</w:t>
      </w:r>
    </w:p>
    <w:p>
      <w:r>
        <w:t xml:space="preserve">Goal of this doc: the </w:t>
      </w:r>
      <w:r>
        <w:rPr>
          <w:b/>
        </w:rPr>
        <w:t>verbatim clinical reference</w:t>
      </w:r>
      <w:r>
        <w:t xml:space="preserve"> for two of the three medical engines — chronic/cardiometabolic risk and fertility (MFR). Every threshold, likelihood ratio, band, modifier, and formula is transcribed </w:t>
      </w:r>
      <w:r>
        <w:rPr>
          <w:b/>
        </w:rPr>
        <w:t>exactly as it exists in code</w:t>
      </w:r>
      <w:r>
        <w:t xml:space="preserve">, anchored to </w:t>
      </w:r>
      <w:r>
        <w:rPr>
          <w:rFonts w:ascii="Consolas" w:hAnsi="Consolas"/>
          <w:color w:val="8A1A4A"/>
          <w:sz w:val="19"/>
        </w:rPr>
        <w:t>file.js:LINE</w:t>
      </w:r>
      <w:r>
        <w:t xml:space="preserve">, with its provenance/validation status and whether each review finding is </w:t>
      </w:r>
      <w:r>
        <w:rPr>
          <w:b/>
        </w:rPr>
        <w:t>fixed</w:t>
      </w:r>
      <w:r>
        <w:t xml:space="preserve"> or </w:t>
      </w:r>
      <w:r>
        <w:rPr>
          <w:b/>
        </w:rPr>
        <w:t>still open</w:t>
      </w:r>
      <w:r>
        <w:t>. Read doc 08 for the third engine (mental wellbeing) and doc 09 for how these outputs are combined into the gated composite.</w:t>
      </w:r>
    </w:p>
    <w:p>
      <w:pPr>
        <w:pStyle w:val="Heading2"/>
      </w:pPr>
      <w:r>
        <w:t>1. How to read this doc</w:t>
      </w:r>
    </w:p>
    <w:p>
      <w:r>
        <w:t xml:space="preserve">These two engines are each </w:t>
      </w:r>
      <w:r>
        <w:rPr>
          <w:b/>
        </w:rPr>
        <w:t>one Express controller with all math inline</w:t>
      </w:r>
      <w:r>
        <w:t xml:space="preserve"> — there is no separate scoring service module. That has three consequences you must internalize before touching anything:</w:t>
      </w:r>
    </w:p>
    <w:p>
      <w:pPr>
        <w:pStyle w:val="ListNumber"/>
      </w:pPr>
      <w:r>
        <w:rPr>
          <w:b/>
        </w:rPr>
        <w:t>Constants are load‑bearing and versioned only by comment tags.</w:t>
      </w:r>
      <w:r>
        <w:t xml:space="preserve"> Every threshold lives as a literal in the controller, annotated with the review finding it addresses (</w:t>
      </w:r>
      <w:r>
        <w:rPr>
          <w:rFonts w:ascii="Consolas" w:hAnsi="Consolas"/>
          <w:color w:val="8A1A4A"/>
          <w:sz w:val="19"/>
        </w:rPr>
        <w:t>WS1A0x</w:t>
      </w:r>
      <w:r>
        <w:t xml:space="preserve">, </w:t>
      </w:r>
      <w:r>
        <w:rPr>
          <w:rFonts w:ascii="Consolas" w:hAnsi="Consolas"/>
          <w:color w:val="8A1A4A"/>
          <w:sz w:val="19"/>
        </w:rPr>
        <w:t>WS3B0x</w:t>
      </w:r>
      <w:r>
        <w:t xml:space="preserve">, </w:t>
      </w:r>
      <w:r>
        <w:rPr>
          <w:rFonts w:ascii="Consolas" w:hAnsi="Consolas"/>
          <w:color w:val="8A1A4A"/>
          <w:sz w:val="19"/>
        </w:rPr>
        <w:t>WS1B0x</w:t>
      </w:r>
      <w:r>
        <w:t xml:space="preserve">, </w:t>
      </w:r>
      <w:r>
        <w:rPr>
          <w:rFonts w:ascii="Consolas" w:hAnsi="Consolas"/>
          <w:color w:val="8A1A4A"/>
          <w:sz w:val="19"/>
        </w:rPr>
        <w:t>WS3A0x</w:t>
      </w:r>
      <w:r>
        <w:t xml:space="preserve">). There is </w:t>
      </w:r>
      <w:r>
        <w:rPr>
          <w:b/>
        </w:rPr>
        <w:t>no `clinicalConstants` module, no version field, no date</w:t>
      </w:r>
      <w:r>
        <w:t xml:space="preserve">. Changing any number silently re‑scores every historical match — there is no snapshotting (finding </w:t>
      </w:r>
      <w:r>
        <w:rPr>
          <w:rFonts w:ascii="Consolas" w:hAnsi="Consolas"/>
          <w:color w:val="8A1A4A"/>
          <w:sz w:val="19"/>
        </w:rPr>
        <w:t>OPP-W4-15</w:t>
      </w:r>
      <w:r>
        <w:t xml:space="preserve"> proposes one versioned module; not done).</w:t>
      </w:r>
    </w:p>
    <w:p>
      <w:pPr>
        <w:pStyle w:val="ListNumber"/>
      </w:pPr>
      <w:r>
        <w:rPr>
          <w:b/>
        </w:rPr>
        <w:t>Code wins over the review corpus.</w:t>
      </w:r>
      <w:r>
        <w:t xml:space="preserve"> The review docs were written against an </w:t>
      </w:r>
      <w:r>
        <w:rPr>
          <w:b/>
        </w:rPr>
        <w:t>earlier</w:t>
      </w:r>
      <w:r>
        <w:t xml:space="preserve"> revision and cite </w:t>
      </w:r>
      <w:r>
        <w:rPr>
          <w:b/>
        </w:rPr>
        <w:t>stale line numbers and stale constant values</w:t>
      </w:r>
      <w:r>
        <w:t xml:space="preserve"> (e.g. MFR </w:t>
      </w:r>
      <w:r>
        <w:rPr>
          <w:rFonts w:ascii="Consolas" w:hAnsi="Consolas"/>
          <w:color w:val="8A1A4A"/>
          <w:sz w:val="19"/>
        </w:rPr>
        <w:t>semenModifiers</w:t>
      </w:r>
      <w:r>
        <w:t xml:space="preserve"> Severe </w:t>
      </w:r>
      <w:r>
        <w:rPr>
          <w:rFonts w:ascii="Consolas" w:hAnsi="Consolas"/>
          <w:color w:val="8A1A4A"/>
          <w:sz w:val="19"/>
        </w:rPr>
        <w:t>-30</w:t>
      </w:r>
      <w:r>
        <w:t xml:space="preserve">, </w:t>
      </w:r>
      <w:r>
        <w:rPr>
          <w:rFonts w:ascii="Consolas" w:hAnsi="Consolas"/>
          <w:color w:val="8A1A4A"/>
          <w:sz w:val="19"/>
        </w:rPr>
        <w:t>FEM[40]=38</w:t>
      </w:r>
      <w:r>
        <w:t xml:space="preserve">, a </w:t>
      </w:r>
      <w:r>
        <w:rPr>
          <w:rFonts w:ascii="Consolas" w:hAnsi="Consolas"/>
          <w:color w:val="8A1A4A"/>
          <w:sz w:val="19"/>
        </w:rPr>
        <w:t>fa&gt;=45</w:t>
      </w:r>
      <w:r>
        <w:t xml:space="preserve"> hard‑zero). Most of those findings are </w:t>
      </w:r>
      <w:r>
        <w:rPr>
          <w:b/>
        </w:rPr>
        <w:t>already fixed</w:t>
      </w:r>
      <w:r>
        <w:t xml:space="preserve"> in the code you read. When a review number disagrees with the controller, </w:t>
      </w:r>
      <w:r>
        <w:rPr>
          <w:b/>
        </w:rPr>
        <w:t>the controller is truth.</w:t>
      </w:r>
      <w:r>
        <w:t xml:space="preserve"> This doc is transcribed from the controllers at HEAD.</w:t>
      </w:r>
    </w:p>
    <w:p>
      <w:pPr>
        <w:pStyle w:val="ListNumber"/>
      </w:pPr>
      <w:r>
        <w:rPr>
          <w:b/>
        </w:rPr>
        <w:t>`[interim]` means house value, pending clinical review.</w:t>
      </w:r>
      <w:r>
        <w:t xml:space="preserve"> Per product‑owner decision, every clinical constant that is not backed by a cited source is tagged </w:t>
      </w:r>
      <w:r>
        <w:rPr>
          <w:rFonts w:ascii="Consolas" w:hAnsi="Consolas"/>
          <w:color w:val="8A1A4A"/>
          <w:sz w:val="19"/>
        </w:rPr>
        <w:t>[interim]</w:t>
      </w:r>
      <w:r>
        <w:t xml:space="preserve">. Even where the code cites a real instrument (ADA, WHO 2021, MDRF‑IDRS, NCEP ATP III), the </w:t>
      </w:r>
      <w:r>
        <w:rPr>
          <w:i/>
        </w:rPr>
        <w:t>way</w:t>
      </w:r>
      <w:r>
        <w:t xml:space="preserve"> it is repurposed (a screening score as a longitudinal risk LR; fixed lipid strata as engine input) is not itself validated — those carry a cited‑but‑repurposed caveat noted inline.</w:t>
      </w:r>
    </w:p>
    <w:p>
      <w:pPr>
        <w:ind w:left="432"/>
        <w:shd w:val="clear" w:fill="EAF3EF"/>
      </w:pPr>
      <w:r>
        <w:rPr>
          <w:b/>
          <w:color w:val="5A5A5A"/>
        </w:rPr>
        <w:t>Regulatory posture (open risk — REG‑06 / REG‑02/04/05).</w:t>
      </w:r>
      <w:r>
        <w:rPr>
          <w:color w:val="5A5A5A"/>
        </w:rPr>
        <w:t xml:space="preserve"> Both engines emit patient‑specific, diagnostic‑grade outputs (a 10‑year metabolic projection, a 12‑month conception probability, "ART required" routing) with </w:t>
      </w:r>
      <w:r>
        <w:rPr>
          <w:b/>
          <w:color w:val="5A5A5A"/>
        </w:rPr>
        <w:t>no "not a diagnosis / informational only" disclaimer anywhere in the repo</w:t>
      </w:r>
      <w:r>
        <w:rPr>
          <w:color w:val="5A5A5A"/>
        </w:rPr>
        <w:t xml:space="preserve">, and the MFR LLM prompt personas the model as a "specialized reproductive endocrinologist AI." This doc records that gap </w:t>
      </w:r>
      <w:r>
        <w:rPr>
          <w:b/>
          <w:color w:val="5A5A5A"/>
        </w:rPr>
        <w:t>factually</w:t>
      </w:r>
      <w:r>
        <w:rPr>
          <w:color w:val="5A5A5A"/>
        </w:rPr>
        <w:t xml:space="preserve">; it takes </w:t>
      </w:r>
      <w:r>
        <w:rPr>
          <w:b/>
          <w:color w:val="5A5A5A"/>
        </w:rPr>
        <w:t>no</w:t>
      </w:r>
      <w:r>
        <w:rPr>
          <w:color w:val="5A5A5A"/>
        </w:rPr>
        <w:t xml:space="preserve"> position on wellness‑vs‑SaMD. That determination is pending your decision + legal counsel (doc 21).</w:t>
      </w:r>
    </w:p>
    <w:p>
      <w:pPr>
        <w:pStyle w:val="Heading2"/>
      </w:pPr>
      <w:r>
        <w:t>2. CHRONIC — request / response contract</w:t>
      </w:r>
    </w:p>
    <w:p>
      <w:r>
        <w:rPr>
          <w:rFonts w:ascii="Consolas" w:hAnsi="Consolas"/>
          <w:color w:val="8A1A4A"/>
          <w:sz w:val="19"/>
        </w:rPr>
        <w:t>POST /analyze</w:t>
      </w:r>
      <w:r>
        <w:t xml:space="preserve"> on the chronic router, mounted under </w:t>
      </w:r>
      <w:r>
        <w:rPr>
          <w:rFonts w:ascii="Consolas" w:hAnsi="Consolas"/>
          <w:color w:val="8A1A4A"/>
          <w:sz w:val="19"/>
        </w:rPr>
        <w:t>/api/chronic</w:t>
      </w:r>
      <w:r>
        <w:t xml:space="preserve">. The chain is </w:t>
      </w:r>
      <w:r>
        <w:rPr>
          <w:rFonts w:ascii="Consolas" w:hAnsi="Consolas"/>
          <w:color w:val="8A1A4A"/>
          <w:sz w:val="19"/>
        </w:rPr>
        <w:t>authenticateToken → checkMatchQuota → analyzeChronic</w:t>
      </w:r>
      <w:r>
        <w:t xml:space="preserve"> (</w:t>
      </w:r>
      <w:r>
        <w:rPr>
          <w:rFonts w:ascii="Consolas" w:hAnsi="Consolas"/>
          <w:color w:val="8A1A4A"/>
          <w:sz w:val="19"/>
        </w:rPr>
        <w:t>backend/src/routes/chronic.routes.js:8</w:t>
      </w:r>
      <w:r>
        <w:t>).</w:t>
      </w:r>
    </w:p>
    <w:p>
      <w:pPr>
        <w:pStyle w:val="Heading3"/>
      </w:pPr>
      <w:r>
        <w:t>Request body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Field</w:t>
            </w:r>
          </w:p>
        </w:tc>
        <w:tc>
          <w:tcPr>
            <w:tcW w:type="dxa" w:w="2160"/>
          </w:tcPr>
          <w:p>
            <w:r/>
            <w:r>
              <w:rPr>
                <w:b/>
                <w:sz w:val="18"/>
              </w:rPr>
              <w:t>Required</w:t>
            </w:r>
          </w:p>
        </w:tc>
        <w:tc>
          <w:tcPr>
            <w:tcW w:type="dxa" w:w="2160"/>
          </w:tcPr>
          <w:p>
            <w:r/>
            <w:r>
              <w:rPr>
                <w:b/>
                <w:sz w:val="18"/>
              </w:rPr>
              <w:t>Type</w:t>
            </w:r>
          </w:p>
        </w:tc>
        <w:tc>
          <w:tcPr>
            <w:tcW w:type="dxa" w:w="2160"/>
          </w:tcPr>
          <w:p>
            <w:r/>
            <w:r>
              <w:rPr>
                <w:b/>
                <w:sz w:val="18"/>
              </w:rPr>
              <w:t>Notes</w:t>
            </w:r>
          </w:p>
        </w:tc>
      </w:tr>
      <w:tr>
        <w:tc>
          <w:tcPr>
            <w:tcW w:type="dxa" w:w="2160"/>
          </w:tcPr>
          <w:p>
            <w:r/>
            <w:r>
              <w:rPr>
                <w:rFonts w:ascii="Consolas" w:hAnsi="Consolas"/>
                <w:color w:val="8A1A4A"/>
                <w:sz w:val="18"/>
              </w:rPr>
              <w:t>male_report_id</w:t>
            </w:r>
          </w:p>
        </w:tc>
        <w:tc>
          <w:tcPr>
            <w:tcW w:type="dxa" w:w="2160"/>
          </w:tcPr>
          <w:p>
            <w:r/>
            <w:r>
              <w:rPr>
                <w:b/>
                <w:sz w:val="18"/>
              </w:rPr>
              <w:t>yes</w:t>
            </w:r>
          </w:p>
        </w:tc>
        <w:tc>
          <w:tcPr>
            <w:tcW w:type="dxa" w:w="2160"/>
          </w:tcPr>
          <w:p>
            <w:r/>
            <w:r>
              <w:rPr>
                <w:sz w:val="18"/>
              </w:rPr>
              <w:t>id</w:t>
            </w:r>
          </w:p>
        </w:tc>
        <w:tc>
          <w:tcPr>
            <w:tcW w:type="dxa" w:w="2160"/>
          </w:tcPr>
          <w:p>
            <w:r/>
            <w:r>
              <w:rPr>
                <w:sz w:val="18"/>
              </w:rPr>
              <w:t xml:space="preserve">Missing → </w:t>
            </w:r>
            <w:r>
              <w:rPr>
                <w:b/>
                <w:sz w:val="18"/>
              </w:rPr>
              <w:t>HTTP 400</w:t>
            </w:r>
            <w:r>
              <w:rPr>
                <w:sz w:val="18"/>
              </w:rPr>
              <w:t xml:space="preserve"> (</w:t>
            </w:r>
            <w:r>
              <w:rPr>
                <w:rFonts w:ascii="Consolas" w:hAnsi="Consolas"/>
                <w:color w:val="8A1A4A"/>
                <w:sz w:val="18"/>
              </w:rPr>
              <w:t>chronic.controller.js:311</w:t>
            </w:r>
            <w:r>
              <w:rPr>
                <w:sz w:val="18"/>
              </w:rPr>
              <w:t xml:space="preserve">). Row missing in Postgres → </w:t>
            </w:r>
            <w:r>
              <w:rPr>
                <w:b/>
                <w:sz w:val="18"/>
              </w:rPr>
              <w:t>404</w:t>
            </w:r>
            <w:r>
              <w:rPr>
                <w:sz w:val="18"/>
              </w:rPr>
              <w:t xml:space="preserve"> (</w:t>
            </w:r>
            <w:r>
              <w:rPr>
                <w:rFonts w:ascii="Consolas" w:hAnsi="Consolas"/>
                <w:color w:val="8A1A4A"/>
                <w:sz w:val="18"/>
              </w:rPr>
              <w:t>:320</w:t>
            </w:r>
            <w:r>
              <w:rPr>
                <w:sz w:val="18"/>
              </w:rPr>
              <w:t>).</w:t>
            </w:r>
          </w:p>
        </w:tc>
      </w:tr>
      <w:tr>
        <w:tc>
          <w:tcPr>
            <w:tcW w:type="dxa" w:w="2160"/>
          </w:tcPr>
          <w:p>
            <w:r/>
            <w:r>
              <w:rPr>
                <w:rFonts w:ascii="Consolas" w:hAnsi="Consolas"/>
                <w:color w:val="8A1A4A"/>
                <w:sz w:val="18"/>
              </w:rPr>
              <w:t>female_report_id</w:t>
            </w:r>
          </w:p>
        </w:tc>
        <w:tc>
          <w:tcPr>
            <w:tcW w:type="dxa" w:w="2160"/>
          </w:tcPr>
          <w:p>
            <w:r/>
            <w:r>
              <w:rPr>
                <w:b/>
                <w:sz w:val="18"/>
              </w:rPr>
              <w:t>yes</w:t>
            </w:r>
          </w:p>
        </w:tc>
        <w:tc>
          <w:tcPr>
            <w:tcW w:type="dxa" w:w="2160"/>
          </w:tcPr>
          <w:p>
            <w:r/>
            <w:r>
              <w:rPr>
                <w:sz w:val="18"/>
              </w:rPr>
              <w:t>id</w:t>
            </w:r>
          </w:p>
        </w:tc>
        <w:tc>
          <w:tcPr>
            <w:tcW w:type="dxa" w:w="2160"/>
          </w:tcPr>
          <w:p>
            <w:r/>
            <w:r>
              <w:rPr>
                <w:sz w:val="18"/>
              </w:rPr>
              <w:t>Same 400/404 rules (</w:t>
            </w:r>
            <w:r>
              <w:rPr>
                <w:rFonts w:ascii="Consolas" w:hAnsi="Consolas"/>
                <w:color w:val="8A1A4A"/>
                <w:sz w:val="18"/>
              </w:rPr>
              <w:t>:311</w:t>
            </w:r>
            <w:r>
              <w:rPr>
                <w:sz w:val="18"/>
              </w:rPr>
              <w:t xml:space="preserve">, </w:t>
            </w:r>
            <w:r>
              <w:rPr>
                <w:rFonts w:ascii="Consolas" w:hAnsi="Consolas"/>
                <w:color w:val="8A1A4A"/>
                <w:sz w:val="18"/>
              </w:rPr>
              <w:t>:321</w:t>
            </w:r>
            <w:r>
              <w:rPr>
                <w:sz w:val="18"/>
              </w:rPr>
              <w:t>).</w:t>
            </w:r>
          </w:p>
        </w:tc>
      </w:tr>
      <w:tr>
        <w:tc>
          <w:tcPr>
            <w:tcW w:type="dxa" w:w="2160"/>
          </w:tcPr>
          <w:p>
            <w:r/>
            <w:r>
              <w:rPr>
                <w:rFonts w:ascii="Consolas" w:hAnsi="Consolas"/>
                <w:color w:val="8A1A4A"/>
                <w:sz w:val="18"/>
              </w:rPr>
              <w:t>male_manual_data</w:t>
            </w:r>
          </w:p>
        </w:tc>
        <w:tc>
          <w:tcPr>
            <w:tcW w:type="dxa" w:w="2160"/>
          </w:tcPr>
          <w:p>
            <w:r/>
            <w:r>
              <w:rPr>
                <w:sz w:val="18"/>
              </w:rPr>
              <w:t>no</w:t>
            </w:r>
          </w:p>
        </w:tc>
        <w:tc>
          <w:tcPr>
            <w:tcW w:type="dxa" w:w="2160"/>
          </w:tcPr>
          <w:p>
            <w:r/>
            <w:r>
              <w:rPr>
                <w:sz w:val="18"/>
              </w:rPr>
              <w:t>object</w:t>
            </w:r>
          </w:p>
        </w:tc>
        <w:tc>
          <w:tcPr>
            <w:tcW w:type="dxa" w:w="2160"/>
          </w:tcPr>
          <w:p>
            <w:r/>
            <w:r>
              <w:rPr>
                <w:sz w:val="18"/>
              </w:rPr>
              <w:t xml:space="preserve">Defaults </w:t>
            </w:r>
            <w:r>
              <w:rPr>
                <w:rFonts w:ascii="Consolas" w:hAnsi="Consolas"/>
                <w:color w:val="8A1A4A"/>
                <w:sz w:val="18"/>
              </w:rPr>
              <w:t>{}</w:t>
            </w:r>
            <w:r>
              <w:rPr>
                <w:sz w:val="18"/>
              </w:rPr>
              <w:t xml:space="preserve"> (</w:t>
            </w:r>
            <w:r>
              <w:rPr>
                <w:rFonts w:ascii="Consolas" w:hAnsi="Consolas"/>
                <w:color w:val="8A1A4A"/>
                <w:sz w:val="18"/>
              </w:rPr>
              <w:t>:305</w:t>
            </w:r>
            <w:r>
              <w:rPr>
                <w:sz w:val="18"/>
              </w:rPr>
              <w:t>). Overrides extracted values when a value is a valid enum member.</w:t>
            </w:r>
          </w:p>
        </w:tc>
      </w:tr>
      <w:tr>
        <w:tc>
          <w:tcPr>
            <w:tcW w:type="dxa" w:w="2160"/>
          </w:tcPr>
          <w:p>
            <w:r/>
            <w:r>
              <w:rPr>
                <w:rFonts w:ascii="Consolas" w:hAnsi="Consolas"/>
                <w:color w:val="8A1A4A"/>
                <w:sz w:val="18"/>
              </w:rPr>
              <w:t>female_manual_data</w:t>
            </w:r>
          </w:p>
        </w:tc>
        <w:tc>
          <w:tcPr>
            <w:tcW w:type="dxa" w:w="2160"/>
          </w:tcPr>
          <w:p>
            <w:r/>
            <w:r>
              <w:rPr>
                <w:sz w:val="18"/>
              </w:rPr>
              <w:t>no</w:t>
            </w:r>
          </w:p>
        </w:tc>
        <w:tc>
          <w:tcPr>
            <w:tcW w:type="dxa" w:w="2160"/>
          </w:tcPr>
          <w:p>
            <w:r/>
            <w:r>
              <w:rPr>
                <w:sz w:val="18"/>
              </w:rPr>
              <w:t>object</w:t>
            </w:r>
          </w:p>
        </w:tc>
        <w:tc>
          <w:tcPr>
            <w:tcW w:type="dxa" w:w="2160"/>
          </w:tcPr>
          <w:p>
            <w:r/>
            <w:r>
              <w:rPr>
                <w:sz w:val="18"/>
              </w:rPr>
              <w:t xml:space="preserve">Defaults </w:t>
            </w:r>
            <w:r>
              <w:rPr>
                <w:rFonts w:ascii="Consolas" w:hAnsi="Consolas"/>
                <w:color w:val="8A1A4A"/>
                <w:sz w:val="18"/>
              </w:rPr>
              <w:t>{}</w:t>
            </w:r>
            <w:r>
              <w:rPr>
                <w:sz w:val="18"/>
              </w:rPr>
              <w:t xml:space="preserve"> (</w:t>
            </w:r>
            <w:r>
              <w:rPr>
                <w:rFonts w:ascii="Consolas" w:hAnsi="Consolas"/>
                <w:color w:val="8A1A4A"/>
                <w:sz w:val="18"/>
              </w:rPr>
              <w:t>:306</w:t>
            </w:r>
            <w:r>
              <w:rPr>
                <w:sz w:val="18"/>
              </w:rPr>
              <w:t>).</w:t>
            </w:r>
          </w:p>
        </w:tc>
      </w:tr>
      <w:tr>
        <w:tc>
          <w:tcPr>
            <w:tcW w:type="dxa" w:w="2160"/>
          </w:tcPr>
          <w:p>
            <w:r/>
            <w:r>
              <w:rPr>
                <w:rFonts w:ascii="Consolas" w:hAnsi="Consolas"/>
                <w:color w:val="8A1A4A"/>
                <w:sz w:val="18"/>
              </w:rPr>
              <w:t>shared_lifestyle_data</w:t>
            </w:r>
          </w:p>
        </w:tc>
        <w:tc>
          <w:tcPr>
            <w:tcW w:type="dxa" w:w="2160"/>
          </w:tcPr>
          <w:p>
            <w:r/>
            <w:r>
              <w:rPr>
                <w:sz w:val="18"/>
              </w:rPr>
              <w:t>no</w:t>
            </w:r>
          </w:p>
        </w:tc>
        <w:tc>
          <w:tcPr>
            <w:tcW w:type="dxa" w:w="2160"/>
          </w:tcPr>
          <w:p>
            <w:r/>
            <w:r>
              <w:rPr>
                <w:sz w:val="18"/>
              </w:rPr>
              <w:t>object\</w:t>
            </w:r>
          </w:p>
        </w:tc>
        <w:tc>
          <w:tcPr>
            <w:tcW w:type="dxa" w:w="2160"/>
          </w:tcPr>
          <w:p>
            <w:r/>
            <w:r>
              <w:rPr>
                <w:sz w:val="18"/>
              </w:rPr>
              <w:t>null</w:t>
            </w:r>
          </w:p>
        </w:tc>
      </w:tr>
      <w:tr>
        <w:tc>
          <w:tcPr>
            <w:tcW w:type="dxa" w:w="2160"/>
          </w:tcPr>
          <w:p>
            <w:r/>
            <w:r>
              <w:rPr>
                <w:rFonts w:ascii="Consolas" w:hAnsi="Consolas"/>
                <w:color w:val="8A1A4A"/>
                <w:sz w:val="18"/>
              </w:rPr>
              <w:t>match_id</w:t>
            </w:r>
          </w:p>
        </w:tc>
        <w:tc>
          <w:tcPr>
            <w:tcW w:type="dxa" w:w="2160"/>
          </w:tcPr>
          <w:p>
            <w:r/>
            <w:r>
              <w:rPr>
                <w:sz w:val="18"/>
              </w:rPr>
              <w:t>no</w:t>
            </w:r>
          </w:p>
        </w:tc>
        <w:tc>
          <w:tcPr>
            <w:tcW w:type="dxa" w:w="2160"/>
          </w:tcPr>
          <w:p>
            <w:r/>
            <w:r>
              <w:rPr>
                <w:sz w:val="18"/>
              </w:rPr>
              <w:t>id</w:t>
            </w:r>
          </w:p>
        </w:tc>
        <w:tc>
          <w:tcPr>
            <w:tcW w:type="dxa" w:w="2160"/>
          </w:tcPr>
          <w:p>
            <w:r/>
            <w:r>
              <w:rPr>
                <w:sz w:val="18"/>
              </w:rPr>
              <w:t>Only used to key the 30‑day LLM insight cache (</w:t>
            </w:r>
            <w:r>
              <w:rPr>
                <w:rFonts w:ascii="Consolas" w:hAnsi="Consolas"/>
                <w:color w:val="8A1A4A"/>
                <w:sz w:val="18"/>
              </w:rPr>
              <w:t>:512</w:t>
            </w:r>
            <w:r>
              <w:rPr>
                <w:sz w:val="18"/>
              </w:rPr>
              <w:t>).</w:t>
            </w:r>
          </w:p>
        </w:tc>
      </w:tr>
    </w:tbl>
    <w:p>
      <w:pPr>
        <w:spacing w:after="80"/>
      </w:pPr>
    </w:p>
    <w:p>
      <w:r>
        <w:t xml:space="preserve">There is </w:t>
      </w:r>
      <w:r>
        <w:rPr>
          <w:b/>
        </w:rPr>
        <w:t>no request‑body schema validation</w:t>
      </w:r>
      <w:r>
        <w:t xml:space="preserve"> — </w:t>
      </w:r>
      <w:r>
        <w:rPr>
          <w:rFonts w:ascii="Consolas" w:hAnsi="Consolas"/>
          <w:color w:val="8A1A4A"/>
          <w:sz w:val="19"/>
        </w:rPr>
        <w:t>manual_data</w:t>
      </w:r>
      <w:r>
        <w:t xml:space="preserve"> is trusted as‑is (</w:t>
      </w:r>
      <w:r>
        <w:rPr>
          <w:rFonts w:ascii="Consolas" w:hAnsi="Consolas"/>
          <w:color w:val="8A1A4A"/>
          <w:sz w:val="19"/>
        </w:rPr>
        <w:t>chronic.routes.js</w:t>
      </w:r>
      <w:r>
        <w:t xml:space="preserve"> gotcha). The reports are read from Postgres as </w:t>
      </w:r>
      <w:r>
        <w:rPr>
          <w:rFonts w:ascii="Consolas" w:hAnsi="Consolas"/>
          <w:color w:val="8A1A4A"/>
          <w:sz w:val="19"/>
        </w:rPr>
        <w:t>SELECT extracted_json FROM reports WHERE id = $1</w:t>
      </w:r>
      <w:r>
        <w:t xml:space="preserve"> and </w:t>
      </w:r>
      <w:r>
        <w:rPr>
          <w:rFonts w:ascii="Consolas" w:hAnsi="Consolas"/>
          <w:color w:val="8A1A4A"/>
          <w:sz w:val="19"/>
        </w:rPr>
        <w:t>JSON.parse</w:t>
      </w:r>
      <w:r>
        <w:t>d (</w:t>
      </w:r>
      <w:r>
        <w:rPr>
          <w:rFonts w:ascii="Consolas" w:hAnsi="Consolas"/>
          <w:color w:val="8A1A4A"/>
          <w:sz w:val="19"/>
        </w:rPr>
        <w:t>:315‑324</w:t>
      </w:r>
      <w:r>
        <w:t>).</w:t>
      </w:r>
    </w:p>
    <w:p>
      <w:pPr>
        <w:pStyle w:val="Heading3"/>
      </w:pPr>
      <w:r>
        <w:t>Response shape (</w:t>
      </w:r>
      <w:r>
        <w:rPr>
          <w:rFonts w:ascii="Consolas" w:hAnsi="Consolas"/>
          <w:color w:val="8A1A4A"/>
          <w:sz w:val="19"/>
        </w:rPr>
        <w:t>res.json</w:t>
      </w:r>
      <w:r>
        <w:t xml:space="preserve"> at </w:t>
      </w:r>
      <w:r>
        <w:rPr>
          <w:rFonts w:ascii="Consolas" w:hAnsi="Consolas"/>
          <w:color w:val="8A1A4A"/>
          <w:sz w:val="19"/>
        </w:rPr>
        <w:t>chronic.controller.js:525‑568</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Meaning</w:t>
            </w:r>
          </w:p>
        </w:tc>
      </w:tr>
      <w:tr>
        <w:tc>
          <w:tcPr>
            <w:tcW w:type="dxa" w:w="4320"/>
          </w:tcPr>
          <w:p>
            <w:r/>
            <w:r>
              <w:rPr>
                <w:rFonts w:ascii="Consolas" w:hAnsi="Consolas"/>
                <w:color w:val="8A1A4A"/>
                <w:sz w:val="18"/>
              </w:rPr>
              <w:t>partnerARisk</w:t>
            </w:r>
            <w:r>
              <w:rPr>
                <w:sz w:val="18"/>
              </w:rPr>
              <w:t xml:space="preserve"> / </w:t>
            </w:r>
            <w:r>
              <w:rPr>
                <w:rFonts w:ascii="Consolas" w:hAnsi="Consolas"/>
                <w:color w:val="8A1A4A"/>
                <w:sz w:val="18"/>
              </w:rPr>
              <w:t>partnerBRisk</w:t>
            </w:r>
          </w:p>
        </w:tc>
        <w:tc>
          <w:tcPr>
            <w:tcW w:type="dxa" w:w="4320"/>
          </w:tcPr>
          <w:p>
            <w:r/>
            <w:r>
              <w:rPr>
                <w:sz w:val="18"/>
              </w:rPr>
              <w:t xml:space="preserve">UI radar risk, </w:t>
            </w:r>
            <w:r>
              <w:rPr>
                <w:rFonts w:ascii="Consolas" w:hAnsi="Consolas"/>
                <w:color w:val="8A1A4A"/>
                <w:sz w:val="18"/>
              </w:rPr>
              <w:t>min(60, 100 - gX)</w:t>
            </w:r>
            <w:r>
              <w:rPr>
                <w:sz w:val="18"/>
              </w:rPr>
              <w:t>, rounded 1dp (</w:t>
            </w:r>
            <w:r>
              <w:rPr>
                <w:rFonts w:ascii="Consolas" w:hAnsi="Consolas"/>
                <w:color w:val="8A1A4A"/>
                <w:sz w:val="18"/>
              </w:rPr>
              <w:t>:463</w:t>
            </w:r>
            <w:r>
              <w:rPr>
                <w:sz w:val="18"/>
              </w:rPr>
              <w:t xml:space="preserve">, </w:t>
            </w:r>
            <w:r>
              <w:rPr>
                <w:rFonts w:ascii="Consolas" w:hAnsi="Consolas"/>
                <w:color w:val="8A1A4A"/>
                <w:sz w:val="18"/>
              </w:rPr>
              <w:t>:527</w:t>
            </w:r>
            <w:r>
              <w:rPr>
                <w:sz w:val="18"/>
              </w:rPr>
              <w:t>).</w:t>
            </w:r>
          </w:p>
        </w:tc>
      </w:tr>
      <w:tr>
        <w:tc>
          <w:tcPr>
            <w:tcW w:type="dxa" w:w="4320"/>
          </w:tcPr>
          <w:p>
            <w:r/>
            <w:r>
              <w:rPr>
                <w:rFonts w:ascii="Consolas" w:hAnsi="Consolas"/>
                <w:color w:val="8A1A4A"/>
                <w:sz w:val="18"/>
              </w:rPr>
              <w:t>childrenPredisposition</w:t>
            </w:r>
          </w:p>
        </w:tc>
        <w:tc>
          <w:tcPr>
            <w:tcW w:type="dxa" w:w="4320"/>
          </w:tcPr>
          <w:p>
            <w:r/>
            <w:r>
              <w:rPr>
                <w:rFonts w:ascii="Consolas" w:hAnsi="Consolas"/>
                <w:color w:val="8A1A4A"/>
                <w:sz w:val="18"/>
              </w:rPr>
              <w:t>'Low'</w:t>
            </w:r>
            <w:r>
              <w:rPr>
                <w:sz w:val="18"/>
              </w:rPr>
              <w:t>/</w:t>
            </w:r>
            <w:r>
              <w:rPr>
                <w:rFonts w:ascii="Consolas" w:hAnsi="Consolas"/>
                <w:color w:val="8A1A4A"/>
                <w:sz w:val="18"/>
              </w:rPr>
              <w:t>'Moderate'</w:t>
            </w:r>
            <w:r>
              <w:rPr>
                <w:sz w:val="18"/>
              </w:rPr>
              <w:t>/</w:t>
            </w:r>
            <w:r>
              <w:rPr>
                <w:rFonts w:ascii="Consolas" w:hAnsi="Consolas"/>
                <w:color w:val="8A1A4A"/>
                <w:sz w:val="18"/>
              </w:rPr>
              <w:t>'High'</w:t>
            </w:r>
            <w:r>
              <w:rPr>
                <w:sz w:val="18"/>
              </w:rPr>
              <w:t xml:space="preserve"> (</w:t>
            </w:r>
            <w:r>
              <w:rPr>
                <w:rFonts w:ascii="Consolas" w:hAnsi="Consolas"/>
                <w:color w:val="8A1A4A"/>
                <w:sz w:val="18"/>
              </w:rPr>
              <w:t>:449</w:t>
            </w:r>
            <w:r>
              <w:rPr>
                <w:sz w:val="18"/>
              </w:rPr>
              <w:t>).</w:t>
            </w:r>
          </w:p>
        </w:tc>
      </w:tr>
      <w:tr>
        <w:tc>
          <w:tcPr>
            <w:tcW w:type="dxa" w:w="4320"/>
          </w:tcPr>
          <w:p>
            <w:r/>
            <w:r>
              <w:rPr>
                <w:rFonts w:ascii="Consolas" w:hAnsi="Consolas"/>
                <w:color w:val="8A1A4A"/>
                <w:sz w:val="18"/>
              </w:rPr>
              <w:t>lifestyleDividend</w:t>
            </w:r>
          </w:p>
        </w:tc>
        <w:tc>
          <w:tcPr>
            <w:tcW w:type="dxa" w:w="4320"/>
          </w:tcPr>
          <w:p>
            <w:r/>
            <w:r>
              <w:rPr>
                <w:rFonts w:ascii="Consolas" w:hAnsi="Consolas"/>
                <w:color w:val="8A1A4A"/>
                <w:sz w:val="18"/>
              </w:rPr>
              <w:t>optimizedCurve[10] - currentCurve[10]</w:t>
            </w:r>
            <w:r>
              <w:rPr>
                <w:sz w:val="18"/>
              </w:rPr>
              <w:t>, rounded 1dp (</w:t>
            </w:r>
            <w:r>
              <w:rPr>
                <w:rFonts w:ascii="Consolas" w:hAnsi="Consolas"/>
                <w:color w:val="8A1A4A"/>
                <w:sz w:val="18"/>
              </w:rPr>
              <w:t>:431</w:t>
            </w:r>
            <w:r>
              <w:rPr>
                <w:sz w:val="18"/>
              </w:rPr>
              <w:t>).</w:t>
            </w:r>
          </w:p>
        </w:tc>
      </w:tr>
      <w:tr>
        <w:tc>
          <w:tcPr>
            <w:tcW w:type="dxa" w:w="4320"/>
          </w:tcPr>
          <w:p>
            <w:r/>
            <w:r>
              <w:rPr>
                <w:rFonts w:ascii="Consolas" w:hAnsi="Consolas"/>
                <w:color w:val="8A1A4A"/>
                <w:sz w:val="18"/>
              </w:rPr>
              <w:t>diabeticRangeDetected</w:t>
            </w:r>
          </w:p>
        </w:tc>
        <w:tc>
          <w:tcPr>
            <w:tcW w:type="dxa" w:w="4320"/>
          </w:tcPr>
          <w:p>
            <w:r/>
            <w:r>
              <w:rPr>
                <w:rFonts w:ascii="Consolas" w:hAnsi="Consolas"/>
                <w:color w:val="8A1A4A"/>
                <w:sz w:val="18"/>
              </w:rPr>
              <w:t>gateOpen</w:t>
            </w:r>
            <w:r>
              <w:rPr>
                <w:sz w:val="18"/>
              </w:rPr>
              <w:t xml:space="preserve"> boolean (</w:t>
            </w:r>
            <w:r>
              <w:rPr>
                <w:rFonts w:ascii="Consolas" w:hAnsi="Consolas"/>
                <w:color w:val="8A1A4A"/>
                <w:sz w:val="18"/>
              </w:rPr>
              <w:t>:373</w:t>
            </w:r>
            <w:r>
              <w:rPr>
                <w:sz w:val="18"/>
              </w:rPr>
              <w:t>).</w:t>
            </w:r>
          </w:p>
        </w:tc>
      </w:tr>
      <w:tr>
        <w:tc>
          <w:tcPr>
            <w:tcW w:type="dxa" w:w="4320"/>
          </w:tcPr>
          <w:p>
            <w:r/>
            <w:r>
              <w:rPr>
                <w:rFonts w:ascii="Consolas" w:hAnsi="Consolas"/>
                <w:color w:val="8A1A4A"/>
                <w:sz w:val="18"/>
              </w:rPr>
              <w:t>state</w:t>
            </w:r>
          </w:p>
        </w:tc>
        <w:tc>
          <w:tcPr>
            <w:tcW w:type="dxa" w:w="4320"/>
          </w:tcPr>
          <w:p>
            <w:r/>
            <w:r>
              <w:rPr>
                <w:rFonts w:ascii="Consolas" w:hAnsi="Consolas"/>
                <w:color w:val="8A1A4A"/>
                <w:sz w:val="18"/>
              </w:rPr>
              <w:t>'Aligned'</w:t>
            </w:r>
            <w:r>
              <w:rPr>
                <w:sz w:val="18"/>
              </w:rPr>
              <w:t xml:space="preserve"> / </w:t>
            </w:r>
            <w:r>
              <w:rPr>
                <w:rFonts w:ascii="Consolas" w:hAnsi="Consolas"/>
                <w:color w:val="8A1A4A"/>
                <w:sz w:val="18"/>
              </w:rPr>
              <w:t>'Plan together'</w:t>
            </w:r>
            <w:r>
              <w:rPr>
                <w:sz w:val="18"/>
              </w:rPr>
              <w:t xml:space="preserve"> / </w:t>
            </w:r>
            <w:r>
              <w:rPr>
                <w:rFonts w:ascii="Consolas" w:hAnsi="Consolas"/>
                <w:color w:val="8A1A4A"/>
                <w:sz w:val="18"/>
              </w:rPr>
              <w:t>'Specialist conversation'</w:t>
            </w:r>
            <w:r>
              <w:rPr>
                <w:sz w:val="18"/>
              </w:rPr>
              <w:t xml:space="preserve"> (</w:t>
            </w:r>
            <w:r>
              <w:rPr>
                <w:rFonts w:ascii="Consolas" w:hAnsi="Consolas"/>
                <w:color w:val="8A1A4A"/>
                <w:sz w:val="18"/>
              </w:rPr>
              <w:t>:434</w:t>
            </w:r>
            <w:r>
              <w:rPr>
                <w:sz w:val="18"/>
              </w:rPr>
              <w:t>).</w:t>
            </w:r>
          </w:p>
        </w:tc>
      </w:tr>
      <w:tr>
        <w:tc>
          <w:tcPr>
            <w:tcW w:type="dxa" w:w="4320"/>
          </w:tcPr>
          <w:p>
            <w:r/>
            <w:r>
              <w:rPr>
                <w:rFonts w:ascii="Consolas" w:hAnsi="Consolas"/>
                <w:color w:val="8A1A4A"/>
                <w:sz w:val="18"/>
              </w:rPr>
              <w:t>projection</w:t>
            </w:r>
          </w:p>
        </w:tc>
        <w:tc>
          <w:tcPr>
            <w:tcW w:type="dxa" w:w="4320"/>
          </w:tcPr>
          <w:p>
            <w:r/>
            <w:r>
              <w:rPr>
                <w:rFonts w:ascii="Consolas" w:hAnsi="Consolas"/>
                <w:color w:val="8A1A4A"/>
                <w:sz w:val="18"/>
              </w:rPr>
              <w:t>{ years[0..10], currentLifestyle[], optimizedLifestyle[], idrsA[], idrsB[] }</w:t>
            </w:r>
            <w:r>
              <w:rPr>
                <w:sz w:val="18"/>
              </w:rPr>
              <w:t xml:space="preserve"> (</w:t>
            </w:r>
            <w:r>
              <w:rPr>
                <w:rFonts w:ascii="Consolas" w:hAnsi="Consolas"/>
                <w:color w:val="8A1A4A"/>
                <w:sz w:val="18"/>
              </w:rPr>
              <w:t>:533</w:t>
            </w:r>
            <w:r>
              <w:rPr>
                <w:sz w:val="18"/>
              </w:rPr>
              <w:t>).</w:t>
            </w:r>
          </w:p>
        </w:tc>
      </w:tr>
      <w:tr>
        <w:tc>
          <w:tcPr>
            <w:tcW w:type="dxa" w:w="4320"/>
          </w:tcPr>
          <w:p>
            <w:r/>
            <w:r>
              <w:rPr>
                <w:rFonts w:ascii="Consolas" w:hAnsi="Consolas"/>
                <w:color w:val="8A1A4A"/>
                <w:sz w:val="18"/>
              </w:rPr>
              <w:t>partner_A</w:t>
            </w:r>
            <w:r>
              <w:rPr>
                <w:sz w:val="18"/>
              </w:rPr>
              <w:t xml:space="preserve"> / </w:t>
            </w:r>
            <w:r>
              <w:rPr>
                <w:rFonts w:ascii="Consolas" w:hAnsi="Consolas"/>
                <w:color w:val="8A1A4A"/>
                <w:sz w:val="18"/>
              </w:rPr>
              <w:t>partner_B</w:t>
            </w:r>
          </w:p>
        </w:tc>
        <w:tc>
          <w:tcPr>
            <w:tcW w:type="dxa" w:w="4320"/>
          </w:tcPr>
          <w:p>
            <w:r/>
            <w:r>
              <w:rPr>
                <w:sz w:val="18"/>
              </w:rPr>
              <w:t xml:space="preserve">Full </w:t>
            </w:r>
            <w:r>
              <w:rPr>
                <w:rFonts w:ascii="Consolas" w:hAnsi="Consolas"/>
                <w:color w:val="8A1A4A"/>
                <w:sz w:val="18"/>
              </w:rPr>
              <w:t>extractPatientData</w:t>
            </w:r>
            <w:r>
              <w:rPr>
                <w:sz w:val="18"/>
              </w:rPr>
              <w:t xml:space="preserve"> profile </w:t>
            </w:r>
            <w:r>
              <w:rPr>
                <w:b/>
                <w:sz w:val="18"/>
              </w:rPr>
              <w:t>plus</w:t>
            </w:r>
            <w:r>
              <w:rPr>
                <w:sz w:val="18"/>
              </w:rPr>
              <w:t xml:space="preserve"> </w:t>
            </w:r>
            <w:r>
              <w:rPr>
                <w:rFonts w:ascii="Consolas" w:hAnsi="Consolas"/>
                <w:color w:val="8A1A4A"/>
                <w:sz w:val="18"/>
              </w:rPr>
              <w:t>pathologyScore</w:t>
            </w:r>
            <w:r>
              <w:rPr>
                <w:sz w:val="18"/>
              </w:rPr>
              <w:t xml:space="preserve"> (=</w:t>
            </w:r>
            <w:r>
              <w:rPr>
                <w:rFonts w:ascii="Consolas" w:hAnsi="Consolas"/>
                <w:color w:val="8A1A4A"/>
                <w:sz w:val="18"/>
              </w:rPr>
              <w:t>gX</w:t>
            </w:r>
            <w:r>
              <w:rPr>
                <w:sz w:val="18"/>
              </w:rPr>
              <w:t xml:space="preserve">, 1dp) and </w:t>
            </w:r>
            <w:r>
              <w:rPr>
                <w:rFonts w:ascii="Consolas" w:hAnsi="Consolas"/>
                <w:color w:val="8A1A4A"/>
                <w:sz w:val="18"/>
              </w:rPr>
              <w:t>risk</w:t>
            </w:r>
            <w:r>
              <w:rPr>
                <w:sz w:val="18"/>
              </w:rPr>
              <w:t xml:space="preserve"> (=</w:t>
            </w:r>
            <w:r>
              <w:rPr>
                <w:rFonts w:ascii="Consolas" w:hAnsi="Consolas"/>
                <w:color w:val="8A1A4A"/>
                <w:sz w:val="18"/>
              </w:rPr>
              <w:t>uiRiskX</w:t>
            </w:r>
            <w:r>
              <w:rPr>
                <w:sz w:val="18"/>
              </w:rPr>
              <w:t>, 1dp) (</w:t>
            </w:r>
            <w:r>
              <w:rPr>
                <w:rFonts w:ascii="Consolas" w:hAnsi="Consolas"/>
                <w:color w:val="8A1A4A"/>
                <w:sz w:val="18"/>
              </w:rPr>
              <w:t>:549</w:t>
            </w:r>
            <w:r>
              <w:rPr>
                <w:sz w:val="18"/>
              </w:rPr>
              <w:t>). Downstream code (chat LLM context) treats these as display‑ready.</w:t>
            </w:r>
          </w:p>
        </w:tc>
      </w:tr>
      <w:tr>
        <w:tc>
          <w:tcPr>
            <w:tcW w:type="dxa" w:w="4320"/>
          </w:tcPr>
          <w:p>
            <w:r/>
            <w:r>
              <w:rPr>
                <w:rFonts w:ascii="Consolas" w:hAnsi="Consolas"/>
                <w:color w:val="8A1A4A"/>
                <w:sz w:val="18"/>
              </w:rPr>
              <w:t>dynamic_insights</w:t>
            </w:r>
          </w:p>
        </w:tc>
        <w:tc>
          <w:tcPr>
            <w:tcW w:type="dxa" w:w="4320"/>
          </w:tcPr>
          <w:p>
            <w:r/>
            <w:r>
              <w:rPr>
                <w:sz w:val="18"/>
              </w:rPr>
              <w:t>LLM object or tagged fallback (§17).</w:t>
            </w:r>
          </w:p>
        </w:tc>
      </w:tr>
      <w:tr>
        <w:tc>
          <w:tcPr>
            <w:tcW w:type="dxa" w:w="4320"/>
          </w:tcPr>
          <w:p>
            <w:r/>
            <w:r>
              <w:rPr>
                <w:rFonts w:ascii="Consolas" w:hAnsi="Consolas"/>
                <w:color w:val="8A1A4A"/>
                <w:sz w:val="18"/>
              </w:rPr>
              <w:t>calculations</w:t>
            </w:r>
          </w:p>
        </w:tc>
        <w:tc>
          <w:tcPr>
            <w:tcW w:type="dxa" w:w="4320"/>
          </w:tcPr>
          <w:p>
            <w:r/>
            <w:r>
              <w:rPr>
                <w:sz w:val="18"/>
              </w:rPr>
              <w:t xml:space="preserve">Full numeric trace: per‑partner </w:t>
            </w:r>
            <w:r>
              <w:rPr>
                <w:rFonts w:ascii="Consolas" w:hAnsi="Consolas"/>
                <w:color w:val="8A1A4A"/>
                <w:sz w:val="18"/>
              </w:rPr>
              <w:t>{idrs, idrsLR, bioLR, lifestyleLR, odds, prob, protectiveScore}</w:t>
            </w:r>
            <w:r>
              <w:rPr>
                <w:sz w:val="18"/>
              </w:rPr>
              <w:t xml:space="preserve"> + </w:t>
            </w:r>
            <w:r>
              <w:rPr>
                <w:rFonts w:ascii="Consolas" w:hAnsi="Consolas"/>
                <w:color w:val="8A1A4A"/>
                <w:sz w:val="18"/>
              </w:rPr>
              <w:t>coupleIndex</w:t>
            </w:r>
            <w:r>
              <w:rPr>
                <w:sz w:val="18"/>
              </w:rPr>
              <w:t xml:space="preserve">, </w:t>
            </w:r>
            <w:r>
              <w:rPr>
                <w:rFonts w:ascii="Consolas" w:hAnsi="Consolas"/>
                <w:color w:val="8A1A4A"/>
                <w:sz w:val="18"/>
              </w:rPr>
              <w:t>w</w:t>
            </w:r>
            <w:r>
              <w:rPr>
                <w:sz w:val="18"/>
              </w:rPr>
              <w:t xml:space="preserve">, </w:t>
            </w:r>
            <w:r>
              <w:rPr>
                <w:rFonts w:ascii="Consolas" w:hAnsi="Consolas"/>
                <w:color w:val="8A1A4A"/>
                <w:sz w:val="18"/>
              </w:rPr>
              <w:t>baselineProb</w:t>
            </w:r>
            <w:r>
              <w:rPr>
                <w:sz w:val="18"/>
              </w:rPr>
              <w:t xml:space="preserve"> (</w:t>
            </w:r>
            <w:r>
              <w:rPr>
                <w:rFonts w:ascii="Consolas" w:hAnsi="Consolas"/>
                <w:color w:val="8A1A4A"/>
                <w:sz w:val="18"/>
              </w:rPr>
              <w:t>:466</w:t>
            </w:r>
            <w:r>
              <w:rPr>
                <w:sz w:val="18"/>
              </w:rPr>
              <w:t>).</w:t>
            </w:r>
          </w:p>
        </w:tc>
      </w:tr>
      <w:tr>
        <w:tc>
          <w:tcPr>
            <w:tcW w:type="dxa" w:w="4320"/>
          </w:tcPr>
          <w:p>
            <w:r/>
            <w:r>
              <w:rPr>
                <w:rFonts w:ascii="Consolas" w:hAnsi="Consolas"/>
                <w:color w:val="8A1A4A"/>
                <w:sz w:val="18"/>
              </w:rPr>
              <w:t>details</w:t>
            </w:r>
          </w:p>
        </w:tc>
        <w:tc>
          <w:tcPr>
            <w:tcW w:type="dxa" w:w="4320"/>
          </w:tcPr>
          <w:p>
            <w:r/>
            <w:r>
              <w:rPr>
                <w:sz w:val="18"/>
              </w:rPr>
              <w:t>Raw echoed inputs (</w:t>
            </w:r>
            <w:r>
              <w:rPr>
                <w:rFonts w:ascii="Consolas" w:hAnsi="Consolas"/>
                <w:color w:val="8A1A4A"/>
                <w:sz w:val="18"/>
              </w:rPr>
              <w:t>male_data</w:t>
            </w:r>
            <w:r>
              <w:rPr>
                <w:sz w:val="18"/>
              </w:rPr>
              <w:t xml:space="preserve">, </w:t>
            </w:r>
            <w:r>
              <w:rPr>
                <w:rFonts w:ascii="Consolas" w:hAnsi="Consolas"/>
                <w:color w:val="8A1A4A"/>
                <w:sz w:val="18"/>
              </w:rPr>
              <w:t>female_data</w:t>
            </w:r>
            <w:r>
              <w:rPr>
                <w:sz w:val="18"/>
              </w:rPr>
              <w:t xml:space="preserve">, both </w:t>
            </w:r>
            <w:r>
              <w:rPr>
                <w:rFonts w:ascii="Consolas" w:hAnsi="Consolas"/>
                <w:color w:val="8A1A4A"/>
                <w:sz w:val="18"/>
              </w:rPr>
              <w:t>manual_data</w:t>
            </w:r>
            <w:r>
              <w:rPr>
                <w:sz w:val="18"/>
              </w:rPr>
              <w:t xml:space="preserve">, </w:t>
            </w:r>
            <w:r>
              <w:rPr>
                <w:rFonts w:ascii="Consolas" w:hAnsi="Consolas"/>
                <w:color w:val="8A1A4A"/>
                <w:sz w:val="18"/>
              </w:rPr>
              <w:t>shared_lifestyle_data</w:t>
            </w:r>
            <w:r>
              <w:rPr>
                <w:sz w:val="18"/>
              </w:rPr>
              <w:t>) (</w:t>
            </w:r>
            <w:r>
              <w:rPr>
                <w:rFonts w:ascii="Consolas" w:hAnsi="Consolas"/>
                <w:color w:val="8A1A4A"/>
                <w:sz w:val="18"/>
              </w:rPr>
              <w:t>:561</w:t>
            </w:r>
            <w:r>
              <w:rPr>
                <w:sz w:val="18"/>
              </w:rPr>
              <w:t>).</w:t>
            </w:r>
          </w:p>
        </w:tc>
      </w:tr>
    </w:tbl>
    <w:p>
      <w:pPr>
        <w:spacing w:after="80"/>
      </w:pPr>
    </w:p>
    <w:p>
      <w:pPr>
        <w:pStyle w:val="Heading2"/>
      </w:pPr>
      <w:r>
        <w:t>3. Chronic odds pipeline (verbatim)</w:t>
      </w:r>
    </w:p>
    <w:p>
      <w:r>
        <w:t xml:space="preserve">The engine is branded </w:t>
      </w:r>
      <w:r>
        <w:rPr>
          <w:b/>
        </w:rPr>
        <w:t>"HSP v2.1"</w:t>
      </w:r>
      <w:r>
        <w:t xml:space="preserve"> in an in‑file comment (</w:t>
      </w:r>
      <w:r>
        <w:rPr>
          <w:rFonts w:ascii="Consolas" w:hAnsi="Consolas"/>
          <w:color w:val="8A1A4A"/>
          <w:sz w:val="19"/>
        </w:rPr>
        <w:t>:4</w:t>
      </w:r>
      <w:r>
        <w:t xml:space="preserve">) — that name has </w:t>
      </w:r>
      <w:r>
        <w:rPr>
          <w:b/>
        </w:rPr>
        <w:t>no external referent</w:t>
      </w:r>
      <w:r>
        <w:t>; treat it as an internal label, not a published model. The whole pipeline is a Bayesian odds chain: a flat prior, multiplied by three independent evidence channels (IDRS band, lifestyle, biomarkers), converted to a probability, then to a "protective score."</w:t>
      </w:r>
    </w:p>
    <w:p>
      <w:pPr>
        <w:shd w:val="clear" w:fill="F3F4F2"/>
        <w:spacing w:after="0" w:before="0"/>
      </w:pPr>
      <w:r>
        <w:rPr>
          <w:rFonts w:ascii="Consolas" w:hAnsi="Consolas"/>
          <w:sz w:val="18"/>
        </w:rPr>
        <w:t>ODDS_0 ──▶ × idrsLR ──▶ × lifestyleLR ──▶ × bioLR ──▶ currentOdds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p = odds/(1+odds)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g = 100·(1−p)  ──(if glucose High)──▶ min(g, 25)</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coupleIndex = 0.6·min(gA,gB) + 0.4·max(gA,gB)</w:t>
      </w:r>
    </w:p>
    <w:p>
      <w:pPr>
        <w:spacing w:after="80"/>
      </w:pP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Constant / formula</w:t>
            </w:r>
          </w:p>
        </w:tc>
        <w:tc>
          <w:tcPr>
            <w:tcW w:type="dxa" w:w="2160"/>
          </w:tcPr>
          <w:p>
            <w:r/>
            <w:r>
              <w:rPr>
                <w:b/>
                <w:sz w:val="18"/>
              </w:rPr>
              <w:t>Value</w:t>
            </w:r>
          </w:p>
        </w:tc>
        <w:tc>
          <w:tcPr>
            <w:tcW w:type="dxa" w:w="2160"/>
          </w:tcPr>
          <w:p>
            <w:r/>
            <w:r>
              <w:rPr>
                <w:b/>
                <w:sz w:val="18"/>
              </w:rPr>
              <w:t>Source at</w:t>
            </w:r>
          </w:p>
        </w:tc>
        <w:tc>
          <w:tcPr>
            <w:tcW w:type="dxa" w:w="2160"/>
          </w:tcPr>
          <w:p>
            <w:r/>
            <w:r>
              <w:rPr>
                <w:b/>
                <w:sz w:val="18"/>
              </w:rPr>
              <w:t>Provenance</w:t>
            </w:r>
          </w:p>
        </w:tc>
      </w:tr>
      <w:tr>
        <w:tc>
          <w:tcPr>
            <w:tcW w:type="dxa" w:w="2160"/>
          </w:tcPr>
          <w:p>
            <w:r/>
            <w:r>
              <w:rPr>
                <w:rFonts w:ascii="Consolas" w:hAnsi="Consolas"/>
                <w:color w:val="8A1A4A"/>
                <w:sz w:val="18"/>
              </w:rPr>
              <w:t>BASELINE_RISK_PROB</w:t>
            </w:r>
          </w:p>
        </w:tc>
        <w:tc>
          <w:tcPr>
            <w:tcW w:type="dxa" w:w="2160"/>
          </w:tcPr>
          <w:p>
            <w:r/>
            <w:r>
              <w:rPr>
                <w:rFonts w:ascii="Consolas" w:hAnsi="Consolas"/>
                <w:color w:val="8A1A4A"/>
                <w:sz w:val="18"/>
              </w:rPr>
              <w:t>0.10</w:t>
            </w:r>
          </w:p>
        </w:tc>
        <w:tc>
          <w:tcPr>
            <w:tcW w:type="dxa" w:w="2160"/>
          </w:tcPr>
          <w:p>
            <w:r/>
            <w:r>
              <w:rPr>
                <w:rFonts w:ascii="Consolas" w:hAnsi="Consolas"/>
                <w:color w:val="8A1A4A"/>
                <w:sz w:val="18"/>
              </w:rPr>
              <w:t>:5</w:t>
            </w:r>
          </w:p>
        </w:tc>
        <w:tc>
          <w:tcPr>
            <w:tcW w:type="dxa" w:w="2160"/>
          </w:tcPr>
          <w:p>
            <w:r/>
            <w:r>
              <w:rPr>
                <w:rFonts w:ascii="Consolas" w:hAnsi="Consolas"/>
                <w:color w:val="8A1A4A"/>
                <w:sz w:val="18"/>
              </w:rPr>
              <w:t>[interim]</w:t>
            </w:r>
            <w:r>
              <w:rPr>
                <w:sz w:val="18"/>
              </w:rPr>
              <w:t xml:space="preserve"> — flat prior for </w:t>
            </w:r>
            <w:r>
              <w:rPr>
                <w:b/>
                <w:sz w:val="18"/>
              </w:rPr>
              <w:t>all</w:t>
            </w:r>
            <w:r>
              <w:rPr>
                <w:sz w:val="18"/>
              </w:rPr>
              <w:t xml:space="preserve"> ages/sexes; the disease it is a prior </w:t>
            </w:r>
            <w:r>
              <w:rPr>
                <w:i/>
              </w:rPr>
              <w:t>for</w:t>
            </w:r>
            <w:r>
              <w:rPr>
                <w:sz w:val="18"/>
              </w:rPr>
              <w:t xml:space="preserve"> is never defined.</w:t>
            </w:r>
          </w:p>
        </w:tc>
      </w:tr>
      <w:tr>
        <w:tc>
          <w:tcPr>
            <w:tcW w:type="dxa" w:w="2160"/>
          </w:tcPr>
          <w:p>
            <w:r/>
            <w:r>
              <w:rPr>
                <w:rFonts w:ascii="Consolas" w:hAnsi="Consolas"/>
                <w:color w:val="8A1A4A"/>
                <w:sz w:val="18"/>
              </w:rPr>
              <w:t>ODDS_0</w:t>
            </w:r>
          </w:p>
        </w:tc>
        <w:tc>
          <w:tcPr>
            <w:tcW w:type="dxa" w:w="2160"/>
          </w:tcPr>
          <w:p>
            <w:r/>
            <w:r>
              <w:rPr>
                <w:rFonts w:ascii="Consolas" w:hAnsi="Consolas"/>
                <w:color w:val="8A1A4A"/>
                <w:sz w:val="18"/>
              </w:rPr>
              <w:t>0.10/0.90 = 0.111…</w:t>
            </w:r>
          </w:p>
        </w:tc>
        <w:tc>
          <w:tcPr>
            <w:tcW w:type="dxa" w:w="2160"/>
          </w:tcPr>
          <w:p>
            <w:r/>
            <w:r>
              <w:rPr>
                <w:rFonts w:ascii="Consolas" w:hAnsi="Consolas"/>
                <w:color w:val="8A1A4A"/>
                <w:sz w:val="18"/>
              </w:rPr>
              <w:t>:6</w:t>
            </w:r>
          </w:p>
        </w:tc>
        <w:tc>
          <w:tcPr>
            <w:tcW w:type="dxa" w:w="2160"/>
          </w:tcPr>
          <w:p>
            <w:r/>
            <w:r>
              <w:rPr>
                <w:sz w:val="18"/>
              </w:rPr>
              <w:t>Derived from the above.</w:t>
            </w:r>
          </w:p>
        </w:tc>
      </w:tr>
      <w:tr>
        <w:tc>
          <w:tcPr>
            <w:tcW w:type="dxa" w:w="2160"/>
          </w:tcPr>
          <w:p>
            <w:r/>
            <w:r>
              <w:rPr>
                <w:rFonts w:ascii="Consolas" w:hAnsi="Consolas"/>
                <w:color w:val="8A1A4A"/>
                <w:sz w:val="18"/>
              </w:rPr>
              <w:t>p = odds/(1+odds)</w:t>
            </w:r>
          </w:p>
        </w:tc>
        <w:tc>
          <w:tcPr>
            <w:tcW w:type="dxa" w:w="2160"/>
          </w:tcPr>
          <w:p>
            <w:r/>
            <w:r>
              <w:rPr>
                <w:sz w:val="18"/>
              </w:rPr>
              <w:t>—</w:t>
            </w:r>
          </w:p>
        </w:tc>
        <w:tc>
          <w:tcPr>
            <w:tcW w:type="dxa" w:w="2160"/>
          </w:tcPr>
          <w:p>
            <w:r/>
            <w:r>
              <w:rPr>
                <w:rFonts w:ascii="Consolas" w:hAnsi="Consolas"/>
                <w:color w:val="8A1A4A"/>
                <w:sz w:val="18"/>
              </w:rPr>
              <w:t>:357‑358</w:t>
            </w:r>
          </w:p>
        </w:tc>
        <w:tc>
          <w:tcPr>
            <w:tcW w:type="dxa" w:w="2160"/>
          </w:tcPr>
          <w:p>
            <w:r/>
            <w:r>
              <w:rPr>
                <w:sz w:val="18"/>
              </w:rPr>
              <w:t>Standard odds→prob.</w:t>
            </w:r>
          </w:p>
        </w:tc>
      </w:tr>
      <w:tr>
        <w:tc>
          <w:tcPr>
            <w:tcW w:type="dxa" w:w="2160"/>
          </w:tcPr>
          <w:p>
            <w:r/>
            <w:r>
              <w:rPr>
                <w:rFonts w:ascii="Consolas" w:hAnsi="Consolas"/>
                <w:color w:val="8A1A4A"/>
                <w:sz w:val="18"/>
              </w:rPr>
              <w:t>protectiveScore gX = 100·(1−pX)</w:t>
            </w:r>
          </w:p>
        </w:tc>
        <w:tc>
          <w:tcPr>
            <w:tcW w:type="dxa" w:w="2160"/>
          </w:tcPr>
          <w:p>
            <w:r/>
            <w:r>
              <w:rPr>
                <w:sz w:val="18"/>
              </w:rPr>
              <w:t>—</w:t>
            </w:r>
          </w:p>
        </w:tc>
        <w:tc>
          <w:tcPr>
            <w:tcW w:type="dxa" w:w="2160"/>
          </w:tcPr>
          <w:p>
            <w:r/>
            <w:r>
              <w:rPr>
                <w:rFonts w:ascii="Consolas" w:hAnsi="Consolas"/>
                <w:color w:val="8A1A4A"/>
                <w:sz w:val="18"/>
              </w:rPr>
              <w:t>:376‑377</w:t>
            </w:r>
          </w:p>
        </w:tc>
        <w:tc>
          <w:tcPr>
            <w:tcW w:type="dxa" w:w="2160"/>
          </w:tcPr>
          <w:p>
            <w:r/>
            <w:r>
              <w:rPr>
                <w:sz w:val="18"/>
              </w:rPr>
              <w:t xml:space="preserve">House transform; higher = "more protected." </w:t>
            </w:r>
            <w:r>
              <w:rPr>
                <w:rFonts w:ascii="Consolas" w:hAnsi="Consolas"/>
                <w:color w:val="8A1A4A"/>
                <w:sz w:val="18"/>
              </w:rPr>
              <w:t>[interim]</w:t>
            </w:r>
            <w:r>
              <w:rPr>
                <w:sz w:val="18"/>
              </w:rPr>
              <w:t>.</w:t>
            </w:r>
          </w:p>
        </w:tc>
      </w:tr>
      <w:tr>
        <w:tc>
          <w:tcPr>
            <w:tcW w:type="dxa" w:w="2160"/>
          </w:tcPr>
          <w:p>
            <w:r/>
            <w:r>
              <w:rPr>
                <w:rFonts w:ascii="Consolas" w:hAnsi="Consolas"/>
                <w:color w:val="8A1A4A"/>
                <w:sz w:val="18"/>
              </w:rPr>
              <w:t>BIOMARKER_LR_SHRINKAGE_EXPONENT</w:t>
            </w:r>
          </w:p>
        </w:tc>
        <w:tc>
          <w:tcPr>
            <w:tcW w:type="dxa" w:w="2160"/>
          </w:tcPr>
          <w:p>
            <w:r/>
            <w:r>
              <w:rPr>
                <w:rFonts w:ascii="Consolas" w:hAnsi="Consolas"/>
                <w:color w:val="8A1A4A"/>
                <w:sz w:val="18"/>
              </w:rPr>
              <w:t>0.7</w:t>
            </w:r>
          </w:p>
        </w:tc>
        <w:tc>
          <w:tcPr>
            <w:tcW w:type="dxa" w:w="2160"/>
          </w:tcPr>
          <w:p>
            <w:r/>
            <w:r>
              <w:rPr>
                <w:rFonts w:ascii="Consolas" w:hAnsi="Consolas"/>
                <w:color w:val="8A1A4A"/>
                <w:sz w:val="18"/>
              </w:rPr>
              <w:t>:25</w:t>
            </w:r>
          </w:p>
        </w:tc>
        <w:tc>
          <w:tcPr>
            <w:tcW w:type="dxa" w:w="2160"/>
          </w:tcPr>
          <w:p>
            <w:r/>
            <w:r>
              <w:rPr>
                <w:rFonts w:ascii="Consolas" w:hAnsi="Consolas"/>
                <w:color w:val="8A1A4A"/>
                <w:sz w:val="18"/>
              </w:rPr>
              <w:t>[interim]</w:t>
            </w:r>
            <w:r>
              <w:rPr>
                <w:sz w:val="18"/>
              </w:rPr>
              <w:t xml:space="preserve"> — </w:t>
            </w:r>
            <w:r>
              <w:rPr>
                <w:b/>
                <w:sz w:val="18"/>
              </w:rPr>
              <w:t>explicitly uncited</w:t>
            </w:r>
            <w:r>
              <w:rPr>
                <w:sz w:val="18"/>
              </w:rPr>
              <w:t xml:space="preserve"> in the comment; a reasoned estimate, no published correlation coefficient for this 3‑marker cluster (WS3B04/WS1A01).</w:t>
            </w:r>
          </w:p>
        </w:tc>
      </w:tr>
    </w:tbl>
    <w:p>
      <w:pPr>
        <w:spacing w:after="80"/>
      </w:pPr>
    </w:p>
    <w:p>
      <w:pPr>
        <w:pStyle w:val="Heading3"/>
      </w:pPr>
      <w:r>
        <w:rPr>
          <w:rFonts w:ascii="Consolas" w:hAnsi="Consolas"/>
          <w:color w:val="8A1A4A"/>
          <w:sz w:val="19"/>
        </w:rPr>
        <w:t>shrinkCorrelatedLRs(lrs, exponent)</w:t>
      </w:r>
      <w:r>
        <w:t xml:space="preserve"> (</w:t>
      </w:r>
      <w:r>
        <w:rPr>
          <w:rFonts w:ascii="Consolas" w:hAnsi="Consolas"/>
          <w:color w:val="8A1A4A"/>
          <w:sz w:val="19"/>
        </w:rPr>
        <w:t>:34‑39</w:t>
      </w:r>
      <w:r>
        <w:t>)</w:t>
      </w:r>
    </w:p>
    <w:p>
      <w:r>
        <w:t xml:space="preserve">BP, glucose, and lipids co‑move in metabolic syndrome, so multiplying their LRs as if independent overstates combined risk (~63% relative for a fully‑elevated couple). The fix damps only the </w:t>
      </w:r>
      <w:r>
        <w:rPr>
          <w:i/>
        </w:rPr>
        <w:t>compounding</w:t>
      </w:r>
      <w:r>
        <w:t>:</w:t>
      </w:r>
    </w:p>
    <w:p>
      <w:pPr>
        <w:shd w:val="clear" w:fill="F3F4F2"/>
        <w:spacing w:after="0" w:before="0"/>
      </w:pPr>
      <w:r>
        <w:rPr>
          <w:rFonts w:ascii="Consolas" w:hAnsi="Consolas"/>
          <w:sz w:val="18"/>
        </w:rPr>
        <w:t>const max = Math.max(...lrs);</w:t>
      </w:r>
    </w:p>
    <w:p>
      <w:pPr>
        <w:shd w:val="clear" w:fill="F3F4F2"/>
        <w:spacing w:after="0" w:before="0"/>
      </w:pPr>
      <w:r>
        <w:rPr>
          <w:rFonts w:ascii="Consolas" w:hAnsi="Consolas"/>
          <w:sz w:val="18"/>
        </w:rPr>
        <w:t>if (max &lt;= 1.0) return 1.0;</w:t>
      </w:r>
    </w:p>
    <w:p>
      <w:pPr>
        <w:shd w:val="clear" w:fill="F3F4F2"/>
        <w:spacing w:after="0" w:before="0"/>
      </w:pPr>
      <w:r>
        <w:rPr>
          <w:rFonts w:ascii="Consolas" w:hAnsi="Consolas"/>
          <w:sz w:val="18"/>
        </w:rPr>
        <w:t>const product = lrs.reduce((acc, v) =&gt; acc * v, 1);</w:t>
      </w:r>
    </w:p>
    <w:p>
      <w:pPr>
        <w:shd w:val="clear" w:fill="F3F4F2"/>
        <w:spacing w:after="0" w:before="0"/>
      </w:pPr>
      <w:r>
        <w:rPr>
          <w:rFonts w:ascii="Consolas" w:hAnsi="Consolas"/>
          <w:sz w:val="18"/>
        </w:rPr>
        <w:t>return max * Math.pow(product / max, exponent);   // exponent = 0.7</w:t>
      </w:r>
    </w:p>
    <w:p>
      <w:pPr>
        <w:spacing w:after="80"/>
      </w:pPr>
    </w:p>
    <w:p>
      <w:r>
        <w:t xml:space="preserve">The </w:t>
      </w:r>
      <w:r>
        <w:rPr>
          <w:b/>
        </w:rPr>
        <w:t>dominant single LR passes through unshrunk</w:t>
      </w:r>
      <w:r>
        <w:t xml:space="preserve"> — a lone elevated marker's own LR is exactly unchanged (with the rest at 1.0, </w:t>
      </w:r>
      <w:r>
        <w:rPr>
          <w:rFonts w:ascii="Consolas" w:hAnsi="Consolas"/>
          <w:color w:val="8A1A4A"/>
          <w:sz w:val="19"/>
        </w:rPr>
        <w:t>product/max = 1</w:t>
      </w:r>
      <w:r>
        <w:t xml:space="preserve">, </w:t>
      </w:r>
      <w:r>
        <w:rPr>
          <w:rFonts w:ascii="Consolas" w:hAnsi="Consolas"/>
          <w:color w:val="8A1A4A"/>
          <w:sz w:val="19"/>
        </w:rPr>
        <w:t>1^0.7 = 1</w:t>
      </w:r>
      <w:r>
        <w:t xml:space="preserve">). Worked max: all three </w:t>
      </w:r>
      <w:r>
        <w:rPr>
          <w:rFonts w:ascii="Consolas" w:hAnsi="Consolas"/>
          <w:color w:val="8A1A4A"/>
          <w:sz w:val="19"/>
        </w:rPr>
        <w:t>High</w:t>
      </w:r>
      <w:r>
        <w:t xml:space="preserve"> → </w:t>
      </w:r>
      <w:r>
        <w:rPr>
          <w:rFonts w:ascii="Consolas" w:hAnsi="Consolas"/>
          <w:color w:val="8A1A4A"/>
          <w:sz w:val="19"/>
        </w:rPr>
        <w:t>1.5 · (1.5·1.5·1.5/1.5)^0.7 = 1.5·2.25^0.7 ≈ 2.63</w:t>
      </w:r>
      <w:r>
        <w:t xml:space="preserve"> (vs naive </w:t>
      </w:r>
      <w:r>
        <w:rPr>
          <w:rFonts w:ascii="Consolas" w:hAnsi="Consolas"/>
          <w:color w:val="8A1A4A"/>
          <w:sz w:val="19"/>
        </w:rPr>
        <w:t>3.375</w:t>
      </w:r>
      <w:r>
        <w:t xml:space="preserve">). This is </w:t>
      </w:r>
      <w:r>
        <w:rPr>
          <w:rFonts w:ascii="Consolas" w:hAnsi="Consolas"/>
          <w:color w:val="8A1A4A"/>
          <w:sz w:val="19"/>
        </w:rPr>
        <w:t>WS1A01</w:t>
      </w:r>
      <w:r>
        <w:t xml:space="preserve"> — </w:t>
      </w:r>
      <w:r>
        <w:rPr>
          <w:b/>
        </w:rPr>
        <w:t>partially</w:t>
      </w:r>
      <w:r>
        <w:t xml:space="preserve"> mitigated; the dedicated validation pass is still owed.</w:t>
      </w:r>
    </w:p>
    <w:p>
      <w:pPr>
        <w:pStyle w:val="Heading3"/>
      </w:pPr>
      <w:r>
        <w:rPr>
          <w:rFonts w:ascii="Consolas" w:hAnsi="Consolas"/>
          <w:color w:val="8A1A4A"/>
          <w:sz w:val="19"/>
        </w:rPr>
        <w:t>getEffectiveLifestyleLR(ownLifestyle)</w:t>
      </w:r>
      <w:r>
        <w:t xml:space="preserve"> (</w:t>
      </w:r>
      <w:r>
        <w:rPr>
          <w:rFonts w:ascii="Consolas" w:hAnsi="Consolas"/>
          <w:color w:val="8A1A4A"/>
          <w:sz w:val="19"/>
        </w:rPr>
        <w:t>:135‑146</w:t>
      </w:r>
      <w:r>
        <w:t>)</w:t>
      </w:r>
    </w:p>
    <w:p>
      <w:r>
        <w:t xml:space="preserve">Multiplies </w:t>
      </w:r>
      <w:r>
        <w:rPr>
          <w:rFonts w:ascii="Consolas" w:hAnsi="Consolas"/>
          <w:color w:val="8A1A4A"/>
          <w:sz w:val="19"/>
        </w:rPr>
        <w:t>LIFESTYLE_LRS[factor][ownLifestyle[factor]] || 1.0</w:t>
      </w:r>
      <w:r>
        <w:t xml:space="preserve"> across all five factors (</w:t>
      </w:r>
      <w:r>
        <w:rPr>
          <w:rFonts w:ascii="Consolas" w:hAnsi="Consolas"/>
          <w:color w:val="8A1A4A"/>
          <w:sz w:val="19"/>
        </w:rPr>
        <w:t>diet, smoking, alcohol, sleep, stress</w:t>
      </w:r>
      <w:r>
        <w:t xml:space="preserve">). </w:t>
      </w:r>
      <w:r>
        <w:rPr>
          <w:b/>
        </w:rPr>
        <w:t>Own habits only</w:t>
      </w:r>
      <w:r>
        <w:t xml:space="preserve"> — the old cross‑partner "sharedness" term was removed (</w:t>
      </w:r>
      <w:r>
        <w:rPr>
          <w:rFonts w:ascii="Consolas" w:hAnsi="Consolas"/>
          <w:color w:val="8A1A4A"/>
          <w:sz w:val="19"/>
        </w:rPr>
        <w:t>WS1A07</w:t>
      </w:r>
      <w:r>
        <w:t xml:space="preserve">, comment </w:t>
      </w:r>
      <w:r>
        <w:rPr>
          <w:rFonts w:ascii="Consolas" w:hAnsi="Consolas"/>
          <w:color w:val="8A1A4A"/>
          <w:sz w:val="19"/>
        </w:rPr>
        <w:t>:79‑84</w:t>
      </w:r>
      <w:r>
        <w:t xml:space="preserve">). Note the </w:t>
      </w:r>
      <w:r>
        <w:rPr>
          <w:rFonts w:ascii="Consolas" w:hAnsi="Consolas"/>
          <w:color w:val="8A1A4A"/>
          <w:sz w:val="19"/>
        </w:rPr>
        <w:t>|| 1.0</w:t>
      </w:r>
      <w:r>
        <w:t>: any key miss silently scores neutral — this is exactly the trap that hides the sleep bug (§9).</w:t>
      </w:r>
    </w:p>
    <w:p>
      <w:pPr>
        <w:pStyle w:val="Heading2"/>
      </w:pPr>
      <w:r>
        <w:t xml:space="preserve">4. </w:t>
      </w:r>
      <w:r>
        <w:rPr>
          <w:rFonts w:ascii="Consolas" w:hAnsi="Consolas"/>
          <w:color w:val="8A1A4A"/>
          <w:sz w:val="19"/>
        </w:rPr>
        <w:t>calculateIDRS</w:t>
      </w:r>
      <w:r>
        <w:t xml:space="preserve"> + </w:t>
      </w:r>
      <w:r>
        <w:rPr>
          <w:rFonts w:ascii="Consolas" w:hAnsi="Consolas"/>
          <w:color w:val="8A1A4A"/>
          <w:sz w:val="19"/>
        </w:rPr>
        <w:t>idrsToLR</w:t>
      </w:r>
      <w:r>
        <w:t xml:space="preserve"> (verbatim)</w:t>
      </w:r>
    </w:p>
    <w:p>
      <w:r>
        <w:t xml:space="preserve">The </w:t>
      </w:r>
      <w:r>
        <w:rPr>
          <w:b/>
        </w:rPr>
        <w:t>Indian Diabetes Risk Score</w:t>
      </w:r>
      <w:r>
        <w:t xml:space="preserve"> is the age/anthropometry/activity/family channel. </w:t>
      </w:r>
      <w:r>
        <w:rPr>
          <w:rFonts w:ascii="Consolas" w:hAnsi="Consolas"/>
          <w:color w:val="8A1A4A"/>
          <w:sz w:val="19"/>
        </w:rPr>
        <w:t>calculateIDRS(age, waistCat, activity, familyHistory, sex)</w:t>
      </w:r>
      <w:r>
        <w:t xml:space="preserve"> at </w:t>
      </w:r>
      <w:r>
        <w:rPr>
          <w:rFonts w:ascii="Consolas" w:hAnsi="Consolas"/>
          <w:color w:val="8A1A4A"/>
          <w:sz w:val="19"/>
        </w:rPr>
        <w:t>:87‑124</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Axis</w:t>
            </w:r>
          </w:p>
        </w:tc>
        <w:tc>
          <w:tcPr>
            <w:tcW w:type="dxa" w:w="2160"/>
          </w:tcPr>
          <w:p>
            <w:r/>
            <w:r>
              <w:rPr>
                <w:b/>
                <w:sz w:val="18"/>
              </w:rPr>
              <w:t>Condition</w:t>
            </w:r>
          </w:p>
        </w:tc>
        <w:tc>
          <w:tcPr>
            <w:tcW w:type="dxa" w:w="2160"/>
          </w:tcPr>
          <w:p>
            <w:r/>
            <w:r>
              <w:rPr>
                <w:b/>
                <w:sz w:val="18"/>
              </w:rPr>
              <w:t>Points</w:t>
            </w:r>
          </w:p>
        </w:tc>
        <w:tc>
          <w:tcPr>
            <w:tcW w:type="dxa" w:w="2160"/>
          </w:tcPr>
          <w:p>
            <w:r/>
            <w:r>
              <w:rPr>
                <w:b/>
                <w:sz w:val="18"/>
              </w:rPr>
              <w:t>Anchor</w:t>
            </w:r>
          </w:p>
        </w:tc>
      </w:tr>
      <w:tr>
        <w:tc>
          <w:tcPr>
            <w:tcW w:type="dxa" w:w="2160"/>
          </w:tcPr>
          <w:p>
            <w:r/>
            <w:r>
              <w:rPr>
                <w:sz w:val="18"/>
              </w:rPr>
              <w:t>Age</w:t>
            </w:r>
          </w:p>
        </w:tc>
        <w:tc>
          <w:tcPr>
            <w:tcW w:type="dxa" w:w="2160"/>
          </w:tcPr>
          <w:p>
            <w:r/>
            <w:r>
              <w:rPr>
                <w:rFonts w:ascii="Consolas" w:hAnsi="Consolas"/>
                <w:color w:val="8A1A4A"/>
                <w:sz w:val="18"/>
              </w:rPr>
              <w:t>≥ 50</w:t>
            </w:r>
          </w:p>
        </w:tc>
        <w:tc>
          <w:tcPr>
            <w:tcW w:type="dxa" w:w="2160"/>
          </w:tcPr>
          <w:p>
            <w:r/>
            <w:r>
              <w:rPr>
                <w:sz w:val="18"/>
              </w:rPr>
              <w:t>+30</w:t>
            </w:r>
          </w:p>
        </w:tc>
        <w:tc>
          <w:tcPr>
            <w:tcW w:type="dxa" w:w="2160"/>
          </w:tcPr>
          <w:p>
            <w:r/>
            <w:r>
              <w:rPr>
                <w:rFonts w:ascii="Consolas" w:hAnsi="Consolas"/>
                <w:color w:val="8A1A4A"/>
                <w:sz w:val="18"/>
              </w:rPr>
              <w:t>:91</w:t>
            </w:r>
          </w:p>
        </w:tc>
      </w:tr>
      <w:tr>
        <w:tc>
          <w:tcPr>
            <w:tcW w:type="dxa" w:w="2160"/>
          </w:tcPr>
          <w:p>
            <w:r/>
          </w:p>
        </w:tc>
        <w:tc>
          <w:tcPr>
            <w:tcW w:type="dxa" w:w="2160"/>
          </w:tcPr>
          <w:p>
            <w:r/>
            <w:r>
              <w:rPr>
                <w:rFonts w:ascii="Consolas" w:hAnsi="Consolas"/>
                <w:color w:val="8A1A4A"/>
                <w:sz w:val="18"/>
              </w:rPr>
              <w:t>≥ 35</w:t>
            </w:r>
            <w:r>
              <w:rPr>
                <w:sz w:val="18"/>
              </w:rPr>
              <w:t xml:space="preserve"> (and &lt;50)</w:t>
            </w:r>
          </w:p>
        </w:tc>
        <w:tc>
          <w:tcPr>
            <w:tcW w:type="dxa" w:w="2160"/>
          </w:tcPr>
          <w:p>
            <w:r/>
            <w:r>
              <w:rPr>
                <w:sz w:val="18"/>
              </w:rPr>
              <w:t>+20</w:t>
            </w:r>
          </w:p>
        </w:tc>
        <w:tc>
          <w:tcPr>
            <w:tcW w:type="dxa" w:w="2160"/>
          </w:tcPr>
          <w:p>
            <w:r/>
            <w:r>
              <w:rPr>
                <w:rFonts w:ascii="Consolas" w:hAnsi="Consolas"/>
                <w:color w:val="8A1A4A"/>
                <w:sz w:val="18"/>
              </w:rPr>
              <w:t>:92</w:t>
            </w:r>
          </w:p>
        </w:tc>
      </w:tr>
      <w:tr>
        <w:tc>
          <w:tcPr>
            <w:tcW w:type="dxa" w:w="2160"/>
          </w:tcPr>
          <w:p>
            <w:r/>
          </w:p>
        </w:tc>
        <w:tc>
          <w:tcPr>
            <w:tcW w:type="dxa" w:w="2160"/>
          </w:tcPr>
          <w:p>
            <w:r/>
            <w:r>
              <w:rPr>
                <w:rFonts w:ascii="Consolas" w:hAnsi="Consolas"/>
                <w:color w:val="8A1A4A"/>
                <w:sz w:val="18"/>
              </w:rPr>
              <w:t>&lt; 35</w:t>
            </w:r>
          </w:p>
        </w:tc>
        <w:tc>
          <w:tcPr>
            <w:tcW w:type="dxa" w:w="2160"/>
          </w:tcPr>
          <w:p>
            <w:r/>
            <w:r>
              <w:rPr>
                <w:sz w:val="18"/>
              </w:rPr>
              <w:t>+0</w:t>
            </w:r>
          </w:p>
        </w:tc>
        <w:tc>
          <w:tcPr>
            <w:tcW w:type="dxa" w:w="2160"/>
          </w:tcPr>
          <w:p>
            <w:r/>
            <w:r>
              <w:rPr>
                <w:sz w:val="18"/>
              </w:rPr>
              <w:t>—</w:t>
            </w:r>
          </w:p>
        </w:tc>
      </w:tr>
      <w:tr>
        <w:tc>
          <w:tcPr>
            <w:tcW w:type="dxa" w:w="2160"/>
          </w:tcPr>
          <w:p>
            <w:r/>
            <w:r>
              <w:rPr>
                <w:sz w:val="18"/>
              </w:rPr>
              <w:t>Waist</w:t>
            </w:r>
          </w:p>
        </w:tc>
        <w:tc>
          <w:tcPr>
            <w:tcW w:type="dxa" w:w="2160"/>
          </w:tcPr>
          <w:p>
            <w:r/>
            <w:r>
              <w:rPr>
                <w:rFonts w:ascii="Consolas" w:hAnsi="Consolas"/>
                <w:color w:val="8A1A4A"/>
                <w:sz w:val="18"/>
              </w:rPr>
              <w:t>High</w:t>
            </w:r>
          </w:p>
        </w:tc>
        <w:tc>
          <w:tcPr>
            <w:tcW w:type="dxa" w:w="2160"/>
          </w:tcPr>
          <w:p>
            <w:r/>
            <w:r>
              <w:rPr>
                <w:sz w:val="18"/>
              </w:rPr>
              <w:t>+20</w:t>
            </w:r>
          </w:p>
        </w:tc>
        <w:tc>
          <w:tcPr>
            <w:tcW w:type="dxa" w:w="2160"/>
          </w:tcPr>
          <w:p>
            <w:r/>
            <w:r>
              <w:rPr>
                <w:rFonts w:ascii="Consolas" w:hAnsi="Consolas"/>
                <w:color w:val="8A1A4A"/>
                <w:sz w:val="18"/>
              </w:rPr>
              <w:t>:95</w:t>
            </w:r>
          </w:p>
        </w:tc>
      </w:tr>
      <w:tr>
        <w:tc>
          <w:tcPr>
            <w:tcW w:type="dxa" w:w="2160"/>
          </w:tcPr>
          <w:p>
            <w:r/>
          </w:p>
        </w:tc>
        <w:tc>
          <w:tcPr>
            <w:tcW w:type="dxa" w:w="2160"/>
          </w:tcPr>
          <w:p>
            <w:r/>
            <w:r>
              <w:rPr>
                <w:rFonts w:ascii="Consolas" w:hAnsi="Consolas"/>
                <w:color w:val="8A1A4A"/>
                <w:sz w:val="18"/>
              </w:rPr>
              <w:t>Borderline</w:t>
            </w:r>
          </w:p>
        </w:tc>
        <w:tc>
          <w:tcPr>
            <w:tcW w:type="dxa" w:w="2160"/>
          </w:tcPr>
          <w:p>
            <w:r/>
            <w:r>
              <w:rPr>
                <w:sz w:val="18"/>
              </w:rPr>
              <w:t>+10</w:t>
            </w:r>
          </w:p>
        </w:tc>
        <w:tc>
          <w:tcPr>
            <w:tcW w:type="dxa" w:w="2160"/>
          </w:tcPr>
          <w:p>
            <w:r/>
            <w:r>
              <w:rPr>
                <w:rFonts w:ascii="Consolas" w:hAnsi="Consolas"/>
                <w:color w:val="8A1A4A"/>
                <w:sz w:val="18"/>
              </w:rPr>
              <w:t>:96</w:t>
            </w:r>
          </w:p>
        </w:tc>
      </w:tr>
      <w:tr>
        <w:tc>
          <w:tcPr>
            <w:tcW w:type="dxa" w:w="2160"/>
          </w:tcPr>
          <w:p>
            <w:r/>
            <w:r>
              <w:rPr>
                <w:sz w:val="18"/>
              </w:rPr>
              <w:t>Activity</w:t>
            </w:r>
          </w:p>
        </w:tc>
        <w:tc>
          <w:tcPr>
            <w:tcW w:type="dxa" w:w="2160"/>
          </w:tcPr>
          <w:p>
            <w:r/>
            <w:r>
              <w:rPr>
                <w:rFonts w:ascii="Consolas" w:hAnsi="Consolas"/>
                <w:color w:val="8A1A4A"/>
                <w:sz w:val="18"/>
              </w:rPr>
              <w:t>Sedentary</w:t>
            </w:r>
          </w:p>
        </w:tc>
        <w:tc>
          <w:tcPr>
            <w:tcW w:type="dxa" w:w="2160"/>
          </w:tcPr>
          <w:p>
            <w:r/>
            <w:r>
              <w:rPr>
                <w:sz w:val="18"/>
              </w:rPr>
              <w:t>+30</w:t>
            </w:r>
          </w:p>
        </w:tc>
        <w:tc>
          <w:tcPr>
            <w:tcW w:type="dxa" w:w="2160"/>
          </w:tcPr>
          <w:p>
            <w:r/>
            <w:r>
              <w:rPr>
                <w:rFonts w:ascii="Consolas" w:hAnsi="Consolas"/>
                <w:color w:val="8A1A4A"/>
                <w:sz w:val="18"/>
              </w:rPr>
              <w:t>:109</w:t>
            </w:r>
          </w:p>
        </w:tc>
      </w:tr>
      <w:tr>
        <w:tc>
          <w:tcPr>
            <w:tcW w:type="dxa" w:w="2160"/>
          </w:tcPr>
          <w:p>
            <w:r/>
          </w:p>
        </w:tc>
        <w:tc>
          <w:tcPr>
            <w:tcW w:type="dxa" w:w="2160"/>
          </w:tcPr>
          <w:p>
            <w:r/>
            <w:r>
              <w:rPr>
                <w:rFonts w:ascii="Consolas" w:hAnsi="Consolas"/>
                <w:color w:val="8A1A4A"/>
                <w:sz w:val="18"/>
              </w:rPr>
              <w:t>Moderate</w:t>
            </w:r>
          </w:p>
        </w:tc>
        <w:tc>
          <w:tcPr>
            <w:tcW w:type="dxa" w:w="2160"/>
          </w:tcPr>
          <w:p>
            <w:r/>
            <w:r>
              <w:rPr>
                <w:sz w:val="18"/>
              </w:rPr>
              <w:t>+20</w:t>
            </w:r>
          </w:p>
        </w:tc>
        <w:tc>
          <w:tcPr>
            <w:tcW w:type="dxa" w:w="2160"/>
          </w:tcPr>
          <w:p>
            <w:r/>
            <w:r>
              <w:rPr>
                <w:rFonts w:ascii="Consolas" w:hAnsi="Consolas"/>
                <w:color w:val="8A1A4A"/>
                <w:sz w:val="18"/>
              </w:rPr>
              <w:t>:110</w:t>
            </w:r>
          </w:p>
        </w:tc>
      </w:tr>
      <w:tr>
        <w:tc>
          <w:tcPr>
            <w:tcW w:type="dxa" w:w="2160"/>
          </w:tcPr>
          <w:p>
            <w:r/>
          </w:p>
        </w:tc>
        <w:tc>
          <w:tcPr>
            <w:tcW w:type="dxa" w:w="2160"/>
          </w:tcPr>
          <w:p>
            <w:r/>
            <w:r>
              <w:rPr>
                <w:rFonts w:ascii="Consolas" w:hAnsi="Consolas"/>
                <w:color w:val="8A1A4A"/>
                <w:sz w:val="18"/>
              </w:rPr>
              <w:t>Active</w:t>
            </w:r>
          </w:p>
        </w:tc>
        <w:tc>
          <w:tcPr>
            <w:tcW w:type="dxa" w:w="2160"/>
          </w:tcPr>
          <w:p>
            <w:r/>
            <w:r>
              <w:rPr>
                <w:sz w:val="18"/>
              </w:rPr>
              <w:t>+10</w:t>
            </w:r>
          </w:p>
        </w:tc>
        <w:tc>
          <w:tcPr>
            <w:tcW w:type="dxa" w:w="2160"/>
          </w:tcPr>
          <w:p>
            <w:r/>
            <w:r>
              <w:rPr>
                <w:rFonts w:ascii="Consolas" w:hAnsi="Consolas"/>
                <w:color w:val="8A1A4A"/>
                <w:sz w:val="18"/>
              </w:rPr>
              <w:t>:111</w:t>
            </w:r>
          </w:p>
        </w:tc>
      </w:tr>
      <w:tr>
        <w:tc>
          <w:tcPr>
            <w:tcW w:type="dxa" w:w="2160"/>
          </w:tcPr>
          <w:p>
            <w:r/>
          </w:p>
        </w:tc>
        <w:tc>
          <w:tcPr>
            <w:tcW w:type="dxa" w:w="2160"/>
          </w:tcPr>
          <w:p>
            <w:r/>
            <w:r>
              <w:rPr>
                <w:rFonts w:ascii="Consolas" w:hAnsi="Consolas"/>
                <w:color w:val="8A1A4A"/>
                <w:sz w:val="18"/>
              </w:rPr>
              <w:t>Athletic</w:t>
            </w:r>
          </w:p>
        </w:tc>
        <w:tc>
          <w:tcPr>
            <w:tcW w:type="dxa" w:w="2160"/>
          </w:tcPr>
          <w:p>
            <w:r/>
            <w:r>
              <w:rPr>
                <w:sz w:val="18"/>
              </w:rPr>
              <w:t>+0</w:t>
            </w:r>
          </w:p>
        </w:tc>
        <w:tc>
          <w:tcPr>
            <w:tcW w:type="dxa" w:w="2160"/>
          </w:tcPr>
          <w:p>
            <w:r/>
            <w:r>
              <w:rPr>
                <w:rFonts w:ascii="Consolas" w:hAnsi="Consolas"/>
                <w:color w:val="8A1A4A"/>
                <w:sz w:val="18"/>
              </w:rPr>
              <w:t>:112</w:t>
            </w:r>
          </w:p>
        </w:tc>
      </w:tr>
      <w:tr>
        <w:tc>
          <w:tcPr>
            <w:tcW w:type="dxa" w:w="2160"/>
          </w:tcPr>
          <w:p>
            <w:r/>
            <w:r>
              <w:rPr>
                <w:sz w:val="18"/>
              </w:rPr>
              <w:t>Family history</w:t>
            </w:r>
          </w:p>
        </w:tc>
        <w:tc>
          <w:tcPr>
            <w:tcW w:type="dxa" w:w="2160"/>
          </w:tcPr>
          <w:p>
            <w:r/>
            <w:r>
              <w:rPr>
                <w:rFonts w:ascii="Consolas" w:hAnsi="Consolas"/>
                <w:color w:val="8A1A4A"/>
                <w:sz w:val="18"/>
              </w:rPr>
              <w:t>parentDiabetes === 'Both'</w:t>
            </w:r>
          </w:p>
        </w:tc>
        <w:tc>
          <w:tcPr>
            <w:tcW w:type="dxa" w:w="2160"/>
          </w:tcPr>
          <w:p>
            <w:r/>
            <w:r>
              <w:rPr>
                <w:sz w:val="18"/>
              </w:rPr>
              <w:t>+20</w:t>
            </w:r>
          </w:p>
        </w:tc>
        <w:tc>
          <w:tcPr>
            <w:tcW w:type="dxa" w:w="2160"/>
          </w:tcPr>
          <w:p>
            <w:r/>
            <w:r>
              <w:rPr>
                <w:rFonts w:ascii="Consolas" w:hAnsi="Consolas"/>
                <w:color w:val="8A1A4A"/>
                <w:sz w:val="18"/>
              </w:rPr>
              <w:t>:120</w:t>
            </w:r>
          </w:p>
        </w:tc>
      </w:tr>
      <w:tr>
        <w:tc>
          <w:tcPr>
            <w:tcW w:type="dxa" w:w="2160"/>
          </w:tcPr>
          <w:p>
            <w:r/>
          </w:p>
        </w:tc>
        <w:tc>
          <w:tcPr>
            <w:tcW w:type="dxa" w:w="2160"/>
          </w:tcPr>
          <w:p>
            <w:r/>
            <w:r>
              <w:rPr>
                <w:rFonts w:ascii="Consolas" w:hAnsi="Consolas"/>
                <w:color w:val="8A1A4A"/>
                <w:sz w:val="18"/>
              </w:rPr>
              <w:t>=== 'One'</w:t>
            </w:r>
            <w:r>
              <w:rPr>
                <w:sz w:val="18"/>
              </w:rPr>
              <w:t xml:space="preserve"> or </w:t>
            </w:r>
            <w:r>
              <w:rPr>
                <w:rFonts w:ascii="Consolas" w:hAnsi="Consolas"/>
                <w:color w:val="8A1A4A"/>
                <w:sz w:val="18"/>
              </w:rPr>
              <w:t>=== true</w:t>
            </w:r>
          </w:p>
        </w:tc>
        <w:tc>
          <w:tcPr>
            <w:tcW w:type="dxa" w:w="2160"/>
          </w:tcPr>
          <w:p>
            <w:r/>
            <w:r>
              <w:rPr>
                <w:sz w:val="18"/>
              </w:rPr>
              <w:t>+10</w:t>
            </w:r>
          </w:p>
        </w:tc>
        <w:tc>
          <w:tcPr>
            <w:tcW w:type="dxa" w:w="2160"/>
          </w:tcPr>
          <w:p>
            <w:r/>
            <w:r>
              <w:rPr>
                <w:rFonts w:ascii="Consolas" w:hAnsi="Consolas"/>
                <w:color w:val="8A1A4A"/>
                <w:sz w:val="18"/>
              </w:rPr>
              <w:t>:121</w:t>
            </w:r>
          </w:p>
        </w:tc>
      </w:tr>
      <w:tr>
        <w:tc>
          <w:tcPr>
            <w:tcW w:type="dxa" w:w="2160"/>
          </w:tcPr>
          <w:p>
            <w:r/>
          </w:p>
        </w:tc>
        <w:tc>
          <w:tcPr>
            <w:tcW w:type="dxa" w:w="2160"/>
          </w:tcPr>
          <w:p>
            <w:r/>
            <w:r>
              <w:rPr>
                <w:rFonts w:ascii="Consolas" w:hAnsi="Consolas"/>
                <w:color w:val="8A1A4A"/>
                <w:sz w:val="18"/>
              </w:rPr>
              <w:t>'None'</w:t>
            </w:r>
          </w:p>
        </w:tc>
        <w:tc>
          <w:tcPr>
            <w:tcW w:type="dxa" w:w="2160"/>
          </w:tcPr>
          <w:p>
            <w:r/>
            <w:r>
              <w:rPr>
                <w:sz w:val="18"/>
              </w:rPr>
              <w:t>+0</w:t>
            </w:r>
          </w:p>
        </w:tc>
        <w:tc>
          <w:tcPr>
            <w:tcW w:type="dxa" w:w="2160"/>
          </w:tcPr>
          <w:p>
            <w:r/>
            <w:r>
              <w:rPr>
                <w:sz w:val="18"/>
              </w:rPr>
              <w:t>—</w:t>
            </w:r>
          </w:p>
        </w:tc>
      </w:tr>
    </w:tbl>
    <w:p>
      <w:pPr>
        <w:spacing w:after="80"/>
      </w:pPr>
    </w:p>
    <w:p>
      <w:r>
        <w:t xml:space="preserve">Max achievable </w:t>
      </w:r>
      <w:r>
        <w:rPr>
          <w:b/>
        </w:rPr>
        <w:t>100</w:t>
      </w:r>
      <w:r>
        <w:t xml:space="preserve">. Provenance: the axes mirror the validated </w:t>
      </w:r>
      <w:r>
        <w:rPr>
          <w:b/>
        </w:rPr>
        <w:t>MDRF‑IDRS</w:t>
      </w:r>
      <w:r>
        <w:t xml:space="preserve"> instrument (comments </w:t>
      </w:r>
      <w:r>
        <w:rPr>
          <w:rFonts w:ascii="Consolas" w:hAnsi="Consolas"/>
          <w:color w:val="8A1A4A"/>
          <w:sz w:val="19"/>
        </w:rPr>
        <w:t>:98</w:t>
      </w:r>
      <w:r>
        <w:t xml:space="preserve">, </w:t>
      </w:r>
      <w:r>
        <w:rPr>
          <w:rFonts w:ascii="Consolas" w:hAnsi="Consolas"/>
          <w:color w:val="8A1A4A"/>
          <w:sz w:val="19"/>
        </w:rPr>
        <w:t>:114</w:t>
      </w:r>
      <w:r>
        <w:t xml:space="preserve"> cite it), and activity is now a correct 4‑tier scale (</w:t>
      </w:r>
      <w:r>
        <w:rPr>
          <w:rFonts w:ascii="Consolas" w:hAnsi="Consolas"/>
          <w:color w:val="8A1A4A"/>
          <w:sz w:val="19"/>
        </w:rPr>
        <w:t>WS1A05/WS3B02</w:t>
      </w:r>
      <w:r>
        <w:t>, fixed) and family history a 3‑level ordinal (</w:t>
      </w:r>
      <w:r>
        <w:rPr>
          <w:rFonts w:ascii="Consolas" w:hAnsi="Consolas"/>
          <w:color w:val="8A1A4A"/>
          <w:sz w:val="19"/>
        </w:rPr>
        <w:t>WS1A04/WS3B01</w:t>
      </w:r>
      <w:r>
        <w:t xml:space="preserve">, fixed). But the </w:t>
      </w:r>
      <w:r>
        <w:rPr>
          <w:b/>
        </w:rPr>
        <w:t>repurposing</w:t>
      </w:r>
      <w:r>
        <w:t xml:space="preserve"> — a cross‑sectional screening score used as a longitudinal risk input — is </w:t>
      </w:r>
      <w:r>
        <w:rPr>
          <w:rFonts w:ascii="Consolas" w:hAnsi="Consolas"/>
          <w:color w:val="8A1A4A"/>
          <w:sz w:val="19"/>
        </w:rPr>
        <w:t>[interim]</w:t>
      </w:r>
      <w:r>
        <w:t xml:space="preserve"> and off‑label (WS3B04).</w:t>
      </w:r>
    </w:p>
    <w:p>
      <w:r>
        <w:t>Two gotchas baked into this function:</w:t>
      </w:r>
    </w:p>
    <w:p>
      <w:pPr>
        <w:pStyle w:val="ListBullet"/>
      </w:pPr>
      <w:r>
        <w:rPr>
          <w:b/>
        </w:rPr>
        <w:t>The `sex` parameter is dead</w:t>
      </w:r>
      <w:r>
        <w:t xml:space="preserve"> — never read. Waist sex‑adjustment happens earlier, in </w:t>
      </w:r>
      <w:r>
        <w:rPr>
          <w:rFonts w:ascii="Consolas" w:hAnsi="Consolas"/>
          <w:color w:val="8A1A4A"/>
          <w:sz w:val="19"/>
        </w:rPr>
        <w:t>detectWaistCategory</w:t>
      </w:r>
      <w:r>
        <w:t>, not here.</w:t>
      </w:r>
    </w:p>
    <w:p>
      <w:pPr>
        <w:pStyle w:val="ListBullet"/>
      </w:pPr>
      <w:r>
        <w:rPr>
          <w:b/>
        </w:rPr>
        <w:t>Activity lives inside IDRS, not the lifestyle LR loop.</w:t>
      </w:r>
      <w:r>
        <w:t xml:space="preserve"> </w:t>
      </w:r>
      <w:r>
        <w:rPr>
          <w:rFonts w:ascii="Consolas" w:hAnsi="Consolas"/>
          <w:color w:val="8A1A4A"/>
          <w:sz w:val="19"/>
        </w:rPr>
        <w:t>getEffectiveLifestyleLR</w:t>
      </w:r>
      <w:r>
        <w:t xml:space="preserve"> iterates </w:t>
      </w:r>
      <w:r>
        <w:rPr>
          <w:rFonts w:ascii="Consolas" w:hAnsi="Consolas"/>
          <w:color w:val="8A1A4A"/>
          <w:sz w:val="19"/>
        </w:rPr>
        <w:t>LIFESTYLE_LRS</w:t>
      </w:r>
      <w:r>
        <w:t xml:space="preserve"> keys, which are </w:t>
      </w:r>
      <w:r>
        <w:rPr>
          <w:rFonts w:ascii="Consolas" w:hAnsi="Consolas"/>
          <w:color w:val="8A1A4A"/>
          <w:sz w:val="19"/>
        </w:rPr>
        <w:t>diet/smoking/alcohol/sleep/stress</w:t>
      </w:r>
      <w:r>
        <w:t xml:space="preserve"> — </w:t>
      </w:r>
      <w:r>
        <w:rPr>
          <w:b/>
        </w:rPr>
        <w:t>no `activity`</w:t>
      </w:r>
      <w:r>
        <w:t>. Do not "add" activity to the lifestyle product; it is already scored here.</w:t>
      </w:r>
    </w:p>
    <w:p>
      <w:pPr>
        <w:pStyle w:val="Heading3"/>
      </w:pPr>
      <w:r>
        <w:rPr>
          <w:rFonts w:ascii="Consolas" w:hAnsi="Consolas"/>
          <w:color w:val="8A1A4A"/>
          <w:sz w:val="19"/>
        </w:rPr>
        <w:t>idrsToLR(idrs)</w:t>
      </w:r>
      <w:r>
        <w:t xml:space="preserve"> (</w:t>
      </w:r>
      <w:r>
        <w:rPr>
          <w:rFonts w:ascii="Consolas" w:hAnsi="Consolas"/>
          <w:color w:val="8A1A4A"/>
          <w:sz w:val="19"/>
        </w:rPr>
        <w:t>:129‑133</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Band</w:t>
            </w:r>
          </w:p>
        </w:tc>
        <w:tc>
          <w:tcPr>
            <w:tcW w:type="dxa" w:w="2880"/>
          </w:tcPr>
          <w:p>
            <w:r/>
            <w:r>
              <w:rPr>
                <w:b/>
                <w:sz w:val="18"/>
              </w:rPr>
              <w:t>LR</w:t>
            </w:r>
          </w:p>
        </w:tc>
        <w:tc>
          <w:tcPr>
            <w:tcW w:type="dxa" w:w="2880"/>
          </w:tcPr>
          <w:p>
            <w:r/>
            <w:r>
              <w:rPr>
                <w:b/>
                <w:sz w:val="18"/>
              </w:rPr>
              <w:t>Anchor</w:t>
            </w:r>
          </w:p>
        </w:tc>
      </w:tr>
      <w:tr>
        <w:tc>
          <w:tcPr>
            <w:tcW w:type="dxa" w:w="2880"/>
          </w:tcPr>
          <w:p>
            <w:r/>
            <w:r>
              <w:rPr>
                <w:rFonts w:ascii="Consolas" w:hAnsi="Consolas"/>
                <w:color w:val="8A1A4A"/>
                <w:sz w:val="18"/>
              </w:rPr>
              <w:t>idrs ≥ 60</w:t>
            </w:r>
          </w:p>
        </w:tc>
        <w:tc>
          <w:tcPr>
            <w:tcW w:type="dxa" w:w="2880"/>
          </w:tcPr>
          <w:p>
            <w:r/>
            <w:r>
              <w:rPr>
                <w:rFonts w:ascii="Consolas" w:hAnsi="Consolas"/>
                <w:color w:val="8A1A4A"/>
                <w:sz w:val="18"/>
              </w:rPr>
              <w:t>1.82</w:t>
            </w:r>
          </w:p>
        </w:tc>
        <w:tc>
          <w:tcPr>
            <w:tcW w:type="dxa" w:w="2880"/>
          </w:tcPr>
          <w:p>
            <w:r/>
            <w:r>
              <w:rPr>
                <w:rFonts w:ascii="Consolas" w:hAnsi="Consolas"/>
                <w:color w:val="8A1A4A"/>
                <w:sz w:val="18"/>
              </w:rPr>
              <w:t>:130</w:t>
            </w:r>
          </w:p>
        </w:tc>
      </w:tr>
      <w:tr>
        <w:tc>
          <w:tcPr>
            <w:tcW w:type="dxa" w:w="2880"/>
          </w:tcPr>
          <w:p>
            <w:r/>
            <w:r>
              <w:rPr>
                <w:rFonts w:ascii="Consolas" w:hAnsi="Consolas"/>
                <w:color w:val="8A1A4A"/>
                <w:sz w:val="18"/>
              </w:rPr>
              <w:t>idrs ≥ 30</w:t>
            </w:r>
          </w:p>
        </w:tc>
        <w:tc>
          <w:tcPr>
            <w:tcW w:type="dxa" w:w="2880"/>
          </w:tcPr>
          <w:p>
            <w:r/>
            <w:r>
              <w:rPr>
                <w:rFonts w:ascii="Consolas" w:hAnsi="Consolas"/>
                <w:color w:val="8A1A4A"/>
                <w:sz w:val="18"/>
              </w:rPr>
              <w:t>1.1</w:t>
            </w:r>
          </w:p>
        </w:tc>
        <w:tc>
          <w:tcPr>
            <w:tcW w:type="dxa" w:w="2880"/>
          </w:tcPr>
          <w:p>
            <w:r/>
            <w:r>
              <w:rPr>
                <w:rFonts w:ascii="Consolas" w:hAnsi="Consolas"/>
                <w:color w:val="8A1A4A"/>
                <w:sz w:val="18"/>
              </w:rPr>
              <w:t>:131</w:t>
            </w:r>
          </w:p>
        </w:tc>
      </w:tr>
      <w:tr>
        <w:tc>
          <w:tcPr>
            <w:tcW w:type="dxa" w:w="2880"/>
          </w:tcPr>
          <w:p>
            <w:r/>
            <w:r>
              <w:rPr>
                <w:rFonts w:ascii="Consolas" w:hAnsi="Consolas"/>
                <w:color w:val="8A1A4A"/>
                <w:sz w:val="18"/>
              </w:rPr>
              <w:t>else</w:t>
            </w:r>
            <w:r>
              <w:rPr>
                <w:sz w:val="18"/>
              </w:rPr>
              <w:t xml:space="preserve"> (</w:t>
            </w:r>
            <w:r>
              <w:rPr>
                <w:rFonts w:ascii="Consolas" w:hAnsi="Consolas"/>
                <w:color w:val="8A1A4A"/>
                <w:sz w:val="18"/>
              </w:rPr>
              <w:t>&lt;30</w:t>
            </w:r>
            <w:r>
              <w:rPr>
                <w:sz w:val="18"/>
              </w:rPr>
              <w:t>)</w:t>
            </w:r>
          </w:p>
        </w:tc>
        <w:tc>
          <w:tcPr>
            <w:tcW w:type="dxa" w:w="2880"/>
          </w:tcPr>
          <w:p>
            <w:r/>
            <w:r>
              <w:rPr>
                <w:rFonts w:ascii="Consolas" w:hAnsi="Consolas"/>
                <w:color w:val="8A1A4A"/>
                <w:sz w:val="18"/>
              </w:rPr>
              <w:t>0.46</w:t>
            </w:r>
            <w:r>
              <w:rPr>
                <w:sz w:val="18"/>
              </w:rPr>
              <w:t xml:space="preserve"> (protective)</w:t>
            </w:r>
          </w:p>
        </w:tc>
        <w:tc>
          <w:tcPr>
            <w:tcW w:type="dxa" w:w="2880"/>
          </w:tcPr>
          <w:p>
            <w:r/>
            <w:r>
              <w:rPr>
                <w:rFonts w:ascii="Consolas" w:hAnsi="Consolas"/>
                <w:color w:val="8A1A4A"/>
                <w:sz w:val="18"/>
              </w:rPr>
              <w:t>:132</w:t>
            </w:r>
          </w:p>
        </w:tc>
      </w:tr>
    </w:tbl>
    <w:p>
      <w:pPr>
        <w:spacing w:after="80"/>
      </w:pPr>
    </w:p>
    <w:p>
      <w:r>
        <w:t xml:space="preserve">All three values are </w:t>
      </w:r>
      <w:r>
        <w:rPr>
          <w:b/>
        </w:rPr>
        <w:t>`[interim]`, no documented provenance</w:t>
      </w:r>
      <w:r>
        <w:t xml:space="preserve"> (WS3B04). Because it is a 3‑bucket step function, it produces </w:t>
      </w:r>
      <w:r>
        <w:rPr>
          <w:b/>
        </w:rPr>
        <w:t>score cliffs</w:t>
      </w:r>
      <w:r>
        <w:t xml:space="preserve">: IDRS 29 vs 30 is a ~6‑point discontinuity in the couple index for a single IDRS point, and the </w:t>
      </w:r>
      <w:r>
        <w:rPr>
          <w:rFonts w:ascii="Consolas" w:hAnsi="Consolas"/>
          <w:color w:val="8A1A4A"/>
          <w:sz w:val="19"/>
        </w:rPr>
        <w:t>0.46</w:t>
      </w:r>
      <w:r>
        <w:t xml:space="preserve"> "low" LR strongly inflates anyone under 30 (</w:t>
      </w:r>
      <w:r>
        <w:rPr>
          <w:rFonts w:ascii="Consolas" w:hAnsi="Consolas"/>
          <w:color w:val="8A1A4A"/>
          <w:sz w:val="19"/>
        </w:rPr>
        <w:t>WS1A06</w:t>
      </w:r>
      <w:r>
        <w:t xml:space="preserve">, </w:t>
      </w:r>
      <w:r>
        <w:rPr>
          <w:b/>
        </w:rPr>
        <w:t>still open</w:t>
      </w:r>
      <w:r>
        <w:t>).</w:t>
      </w:r>
    </w:p>
    <w:p>
      <w:pPr>
        <w:pStyle w:val="Heading2"/>
      </w:pPr>
      <w:r>
        <w:t>5. The four category detectors (verbatim)</w:t>
      </w:r>
    </w:p>
    <w:p>
      <w:r>
        <w:rPr>
          <w:rFonts w:ascii="Consolas" w:hAnsi="Consolas"/>
          <w:color w:val="8A1A4A"/>
          <w:sz w:val="19"/>
        </w:rPr>
        <w:t>extractPatientData</w:t>
      </w:r>
      <w:r>
        <w:t xml:space="preserve"> (</w:t>
      </w:r>
      <w:r>
        <w:rPr>
          <w:rFonts w:ascii="Consolas" w:hAnsi="Consolas"/>
          <w:color w:val="8A1A4A"/>
          <w:sz w:val="19"/>
        </w:rPr>
        <w:t>:217</w:t>
      </w:r>
      <w:r>
        <w:t xml:space="preserve">) pulls raw values via </w:t>
      </w:r>
      <w:r>
        <w:rPr>
          <w:rFonts w:ascii="Consolas" w:hAnsi="Consolas"/>
          <w:color w:val="8A1A4A"/>
          <w:sz w:val="19"/>
        </w:rPr>
        <w:t>findExtractedParam</w:t>
      </w:r>
      <w:r>
        <w:t xml:space="preserve"> (which walks every section of the parsed </w:t>
      </w:r>
      <w:r>
        <w:rPr>
          <w:rFonts w:ascii="Consolas" w:hAnsi="Consolas"/>
          <w:color w:val="8A1A4A"/>
          <w:sz w:val="19"/>
        </w:rPr>
        <w:t>extracted_json</w:t>
      </w:r>
      <w:r>
        <w:t xml:space="preserve"> for a canonical key, </w:t>
      </w:r>
      <w:r>
        <w:rPr>
          <w:rFonts w:ascii="Consolas" w:hAnsi="Consolas"/>
          <w:color w:val="8A1A4A"/>
          <w:sz w:val="19"/>
        </w:rPr>
        <w:t>:149‑158</w:t>
      </w:r>
      <w:r>
        <w:t xml:space="preserve">), runs the four detectors, then lets a valid </w:t>
      </w:r>
      <w:r>
        <w:rPr>
          <w:rFonts w:ascii="Consolas" w:hAnsi="Consolas"/>
          <w:color w:val="8A1A4A"/>
          <w:sz w:val="19"/>
        </w:rPr>
        <w:t>manual_data</w:t>
      </w:r>
      <w:r>
        <w:t xml:space="preserve"> enum override the detected category (</w:t>
      </w:r>
      <w:r>
        <w:rPr>
          <w:rFonts w:ascii="Consolas" w:hAnsi="Consolas"/>
          <w:color w:val="8A1A4A"/>
          <w:sz w:val="19"/>
        </w:rPr>
        <w:t>:250‑261</w:t>
      </w:r>
      <w:r>
        <w:t>).</w:t>
      </w:r>
    </w:p>
    <w:p>
      <w:pPr>
        <w:pStyle w:val="Heading3"/>
      </w:pPr>
      <w:r>
        <w:t>Canonical parameter names looked up (</w:t>
      </w:r>
      <w:r>
        <w:rPr>
          <w:rFonts w:ascii="Consolas" w:hAnsi="Consolas"/>
          <w:color w:val="8A1A4A"/>
          <w:sz w:val="19"/>
        </w:rPr>
        <w:t>:222‑247</w:t>
      </w:r>
      <w:r>
        <w:t>)</w:t>
      </w:r>
    </w:p>
    <w:p>
      <w:r>
        <w:rPr>
          <w:rFonts w:ascii="Consolas" w:hAnsi="Consolas"/>
          <w:color w:val="8A1A4A"/>
          <w:sz w:val="19"/>
        </w:rPr>
        <w:t>waist</w:t>
      </w:r>
      <w:r>
        <w:t xml:space="preserve">, </w:t>
      </w:r>
      <w:r>
        <w:rPr>
          <w:rFonts w:ascii="Consolas" w:hAnsi="Consolas"/>
          <w:color w:val="8A1A4A"/>
          <w:sz w:val="19"/>
        </w:rPr>
        <w:t>systolic_blood_pressure</w:t>
      </w:r>
      <w:r>
        <w:t xml:space="preserve">, </w:t>
      </w:r>
      <w:r>
        <w:rPr>
          <w:rFonts w:ascii="Consolas" w:hAnsi="Consolas"/>
          <w:color w:val="8A1A4A"/>
          <w:sz w:val="19"/>
        </w:rPr>
        <w:t>diastolic_blood_pressure</w:t>
      </w:r>
      <w:r>
        <w:t xml:space="preserve">, </w:t>
      </w:r>
      <w:r>
        <w:rPr>
          <w:rFonts w:ascii="Consolas" w:hAnsi="Consolas"/>
          <w:color w:val="8A1A4A"/>
          <w:sz w:val="19"/>
        </w:rPr>
        <w:t>hba1c</w:t>
      </w:r>
      <w:r>
        <w:t xml:space="preserve">, </w:t>
      </w:r>
      <w:r>
        <w:rPr>
          <w:rFonts w:ascii="Consolas" w:hAnsi="Consolas"/>
          <w:color w:val="8A1A4A"/>
          <w:sz w:val="19"/>
        </w:rPr>
        <w:t>fasting_blood_glucose_fbg</w:t>
      </w:r>
      <w:r>
        <w:t xml:space="preserve">, </w:t>
      </w:r>
      <w:r>
        <w:rPr>
          <w:rFonts w:ascii="Consolas" w:hAnsi="Consolas"/>
          <w:color w:val="8A1A4A"/>
          <w:sz w:val="19"/>
        </w:rPr>
        <w:t>total_cholesterol</w:t>
      </w:r>
      <w:r>
        <w:t xml:space="preserve">, </w:t>
      </w:r>
      <w:r>
        <w:rPr>
          <w:rFonts w:ascii="Consolas" w:hAnsi="Consolas"/>
          <w:color w:val="8A1A4A"/>
          <w:sz w:val="19"/>
        </w:rPr>
        <w:t>low_density_lipoprotein_cholesterol_ldl_c</w:t>
      </w:r>
      <w:r>
        <w:t xml:space="preserve"> (fallback </w:t>
      </w:r>
      <w:r>
        <w:rPr>
          <w:rFonts w:ascii="Consolas" w:hAnsi="Consolas"/>
          <w:color w:val="8A1A4A"/>
          <w:sz w:val="19"/>
        </w:rPr>
        <w:t>ldl_cholesterol</w:t>
      </w:r>
      <w:r>
        <w:t xml:space="preserve">), </w:t>
      </w:r>
      <w:r>
        <w:rPr>
          <w:rFonts w:ascii="Consolas" w:hAnsi="Consolas"/>
          <w:color w:val="8A1A4A"/>
          <w:sz w:val="19"/>
        </w:rPr>
        <w:t>triglycerides</w:t>
      </w:r>
      <w:r>
        <w:t xml:space="preserve">, </w:t>
      </w:r>
      <w:r>
        <w:rPr>
          <w:rFonts w:ascii="Consolas" w:hAnsi="Consolas"/>
          <w:color w:val="8A1A4A"/>
          <w:sz w:val="19"/>
        </w:rPr>
        <w:t>high_density_lipoprotein_cholesterol_hdl_c</w:t>
      </w:r>
      <w:r>
        <w:t xml:space="preserve"> (fallback </w:t>
      </w:r>
      <w:r>
        <w:rPr>
          <w:rFonts w:ascii="Consolas" w:hAnsi="Consolas"/>
          <w:color w:val="8A1A4A"/>
          <w:sz w:val="19"/>
        </w:rPr>
        <w:t>hdl_cholesterol</w:t>
      </w:r>
      <w:r>
        <w:t xml:space="preserve">), </w:t>
      </w:r>
      <w:r>
        <w:rPr>
          <w:rFonts w:ascii="Consolas" w:hAnsi="Consolas"/>
          <w:color w:val="8A1A4A"/>
          <w:sz w:val="19"/>
        </w:rPr>
        <w:t>bmi</w:t>
      </w:r>
      <w:r>
        <w:t xml:space="preserve">, </w:t>
      </w:r>
      <w:r>
        <w:rPr>
          <w:rFonts w:ascii="Consolas" w:hAnsi="Consolas"/>
          <w:color w:val="8A1A4A"/>
          <w:sz w:val="19"/>
        </w:rPr>
        <w:t>homa_ir</w:t>
      </w:r>
      <w:r>
        <w:t xml:space="preserve">, </w:t>
      </w:r>
      <w:r>
        <w:rPr>
          <w:rFonts w:ascii="Consolas" w:hAnsi="Consolas"/>
          <w:color w:val="8A1A4A"/>
          <w:sz w:val="19"/>
        </w:rPr>
        <w:t>hs_crp</w:t>
      </w:r>
      <w:r>
        <w:t>.</w:t>
      </w:r>
    </w:p>
    <w:p>
      <w:pPr>
        <w:ind w:left="432"/>
        <w:shd w:val="clear" w:fill="EAF3EF"/>
      </w:pPr>
      <w:r>
        <w:rPr>
          <w:b/>
          <w:color w:val="5A5A5A"/>
        </w:rPr>
        <w:t>Captured‑but‑unused:</w:t>
      </w:r>
      <w:r>
        <w:rPr>
          <w:color w:val="5A5A5A"/>
        </w:rPr>
        <w:t xml:space="preserve"> </w:t>
      </w:r>
      <w:r>
        <w:rPr>
          <w:rFonts w:ascii="Consolas" w:hAnsi="Consolas"/>
          <w:color w:val="8A1A4A"/>
          <w:sz w:val="19"/>
        </w:rPr>
        <w:t>hdl</w:t>
      </w:r>
      <w:r>
        <w:rPr>
          <w:color w:val="5A5A5A"/>
        </w:rPr>
        <w:t xml:space="preserve">, </w:t>
      </w:r>
      <w:r>
        <w:rPr>
          <w:rFonts w:ascii="Consolas" w:hAnsi="Consolas"/>
          <w:color w:val="8A1A4A"/>
          <w:sz w:val="19"/>
        </w:rPr>
        <w:t>bmi</w:t>
      </w:r>
      <w:r>
        <w:rPr>
          <w:color w:val="5A5A5A"/>
        </w:rPr>
        <w:t xml:space="preserve">, </w:t>
      </w:r>
      <w:r>
        <w:rPr>
          <w:rFonts w:ascii="Consolas" w:hAnsi="Consolas"/>
          <w:color w:val="8A1A4A"/>
          <w:sz w:val="19"/>
        </w:rPr>
        <w:t>homa</w:t>
      </w:r>
      <w:r>
        <w:rPr>
          <w:color w:val="5A5A5A"/>
        </w:rPr>
        <w:t xml:space="preserve">, </w:t>
      </w:r>
      <w:r>
        <w:rPr>
          <w:rFonts w:ascii="Consolas" w:hAnsi="Consolas"/>
          <w:color w:val="8A1A4A"/>
          <w:sz w:val="19"/>
        </w:rPr>
        <w:t>crp</w:t>
      </w:r>
      <w:r>
        <w:rPr>
          <w:color w:val="5A5A5A"/>
        </w:rPr>
        <w:t xml:space="preserve"> are parsed into </w:t>
      </w:r>
      <w:r>
        <w:rPr>
          <w:rFonts w:ascii="Consolas" w:hAnsi="Consolas"/>
          <w:color w:val="8A1A4A"/>
          <w:sz w:val="19"/>
        </w:rPr>
        <w:t>rawValues</w:t>
      </w:r>
      <w:r>
        <w:rPr>
          <w:color w:val="5A5A5A"/>
        </w:rPr>
        <w:t xml:space="preserve"> (</w:t>
      </w:r>
      <w:r>
        <w:rPr>
          <w:rFonts w:ascii="Consolas" w:hAnsi="Consolas"/>
          <w:color w:val="8A1A4A"/>
          <w:sz w:val="19"/>
        </w:rPr>
        <w:t>:244‑247</w:t>
      </w:r>
      <w:r>
        <w:rPr>
          <w:color w:val="5A5A5A"/>
        </w:rPr>
        <w:t xml:space="preserve">) but </w:t>
      </w:r>
      <w:r>
        <w:rPr>
          <w:b/>
          <w:color w:val="5A5A5A"/>
        </w:rPr>
        <w:t>never consumed by any score</w:t>
      </w:r>
      <w:r>
        <w:rPr>
          <w:color w:val="5A5A5A"/>
        </w:rPr>
        <w:t xml:space="preserve">, and </w:t>
      </w:r>
      <w:r>
        <w:rPr>
          <w:rFonts w:ascii="Consolas" w:hAnsi="Consolas"/>
          <w:color w:val="8A1A4A"/>
          <w:sz w:val="19"/>
        </w:rPr>
        <w:t>detectLipidsCategory</w:t>
      </w:r>
      <w:r>
        <w:rPr>
          <w:color w:val="5A5A5A"/>
        </w:rPr>
        <w:t xml:space="preserve"> ignores low HDL entirely (</w:t>
      </w:r>
      <w:r>
        <w:rPr>
          <w:rFonts w:ascii="Consolas" w:hAnsi="Consolas"/>
          <w:color w:val="8A1A4A"/>
          <w:sz w:val="19"/>
        </w:rPr>
        <w:t>WS1A11</w:t>
      </w:r>
      <w:r>
        <w:rPr>
          <w:color w:val="5A5A5A"/>
        </w:rPr>
        <w:t xml:space="preserve">, </w:t>
      </w:r>
      <w:r>
        <w:rPr>
          <w:b/>
          <w:color w:val="5A5A5A"/>
        </w:rPr>
        <w:t>still open</w:t>
      </w:r>
      <w:r>
        <w:rPr>
          <w:color w:val="5A5A5A"/>
        </w:rPr>
        <w:t>).</w:t>
      </w:r>
    </w:p>
    <w:p>
      <w:pPr>
        <w:pStyle w:val="Heading3"/>
      </w:pPr>
      <w:r>
        <w:rPr>
          <w:rFonts w:ascii="Consolas" w:hAnsi="Consolas"/>
          <w:color w:val="8A1A4A"/>
          <w:sz w:val="19"/>
        </w:rPr>
        <w:t>detectWaistCategory(waistVal, gender)</w:t>
      </w:r>
      <w:r>
        <w:t xml:space="preserve"> (</w:t>
      </w:r>
      <w:r>
        <w:rPr>
          <w:rFonts w:ascii="Consolas" w:hAnsi="Consolas"/>
          <w:color w:val="8A1A4A"/>
          <w:sz w:val="19"/>
        </w:rPr>
        <w:t>:161‑168</w:t>
      </w:r>
      <w:r>
        <w:t>) — Asian‑Indian cut‑offs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Gender</w:t>
            </w:r>
          </w:p>
        </w:tc>
        <w:tc>
          <w:tcPr>
            <w:tcW w:type="dxa" w:w="2880"/>
          </w:tcPr>
          <w:p>
            <w:r/>
            <w:r>
              <w:rPr>
                <w:b/>
                <w:sz w:val="18"/>
              </w:rPr>
              <w:t>Borderline (θ0)</w:t>
            </w:r>
          </w:p>
        </w:tc>
        <w:tc>
          <w:tcPr>
            <w:tcW w:type="dxa" w:w="2880"/>
          </w:tcPr>
          <w:p>
            <w:r/>
            <w:r>
              <w:rPr>
                <w:b/>
                <w:sz w:val="18"/>
              </w:rPr>
              <w:t>High (θ1)</w:t>
            </w:r>
          </w:p>
        </w:tc>
      </w:tr>
      <w:tr>
        <w:tc>
          <w:tcPr>
            <w:tcW w:type="dxa" w:w="2880"/>
          </w:tcPr>
          <w:p>
            <w:r/>
            <w:r>
              <w:rPr>
                <w:sz w:val="18"/>
              </w:rPr>
              <w:t>male</w:t>
            </w:r>
          </w:p>
        </w:tc>
        <w:tc>
          <w:tcPr>
            <w:tcW w:type="dxa" w:w="2880"/>
          </w:tcPr>
          <w:p>
            <w:r/>
            <w:r>
              <w:rPr>
                <w:rFonts w:ascii="Consolas" w:hAnsi="Consolas"/>
                <w:color w:val="8A1A4A"/>
                <w:sz w:val="18"/>
              </w:rPr>
              <w:t>≥ 90</w:t>
            </w:r>
          </w:p>
        </w:tc>
        <w:tc>
          <w:tcPr>
            <w:tcW w:type="dxa" w:w="2880"/>
          </w:tcPr>
          <w:p>
            <w:r/>
            <w:r>
              <w:rPr>
                <w:rFonts w:ascii="Consolas" w:hAnsi="Consolas"/>
                <w:color w:val="8A1A4A"/>
                <w:sz w:val="18"/>
              </w:rPr>
              <w:t>≥ 100</w:t>
            </w:r>
          </w:p>
        </w:tc>
      </w:tr>
      <w:tr>
        <w:tc>
          <w:tcPr>
            <w:tcW w:type="dxa" w:w="2880"/>
          </w:tcPr>
          <w:p>
            <w:r/>
            <w:r>
              <w:rPr>
                <w:sz w:val="18"/>
              </w:rPr>
              <w:t>female</w:t>
            </w:r>
          </w:p>
        </w:tc>
        <w:tc>
          <w:tcPr>
            <w:tcW w:type="dxa" w:w="2880"/>
          </w:tcPr>
          <w:p>
            <w:r/>
            <w:r>
              <w:rPr>
                <w:rFonts w:ascii="Consolas" w:hAnsi="Consolas"/>
                <w:color w:val="8A1A4A"/>
                <w:sz w:val="18"/>
              </w:rPr>
              <w:t>≥ 80</w:t>
            </w:r>
          </w:p>
        </w:tc>
        <w:tc>
          <w:tcPr>
            <w:tcW w:type="dxa" w:w="2880"/>
          </w:tcPr>
          <w:p>
            <w:r/>
            <w:r>
              <w:rPr>
                <w:rFonts w:ascii="Consolas" w:hAnsi="Consolas"/>
                <w:color w:val="8A1A4A"/>
                <w:sz w:val="18"/>
              </w:rPr>
              <w:t>≥ 90</w:t>
            </w:r>
          </w:p>
        </w:tc>
      </w:tr>
    </w:tbl>
    <w:p>
      <w:pPr>
        <w:spacing w:after="80"/>
      </w:pPr>
    </w:p>
    <w:p>
      <w:r>
        <w:t xml:space="preserve">Cited as Asian‑Indian abdominal‑obesity cut‑offs (standard for this population). </w:t>
      </w:r>
      <w:r>
        <w:rPr>
          <w:rFonts w:ascii="Consolas" w:hAnsi="Consolas"/>
          <w:color w:val="8A1A4A"/>
          <w:sz w:val="19"/>
        </w:rPr>
        <w:t>[interim]</w:t>
      </w:r>
      <w:r>
        <w:t xml:space="preserve"> as an engine input.</w:t>
      </w:r>
    </w:p>
    <w:p>
      <w:pPr>
        <w:pStyle w:val="Heading3"/>
      </w:pPr>
      <w:r>
        <w:rPr>
          <w:rFonts w:ascii="Consolas" w:hAnsi="Consolas"/>
          <w:color w:val="8A1A4A"/>
          <w:sz w:val="19"/>
        </w:rPr>
        <w:t>detectBPCategory(sbp, dbp)</w:t>
      </w:r>
      <w:r>
        <w:t xml:space="preserve"> (</w:t>
      </w:r>
      <w:r>
        <w:rPr>
          <w:rFonts w:ascii="Consolas" w:hAnsi="Consolas"/>
          <w:color w:val="8A1A4A"/>
          <w:sz w:val="19"/>
        </w:rPr>
        <w:t>:170‑175</w:t>
      </w:r>
      <w:r>
        <w:t xml:space="preserve">) — Indian/ESC, </w:t>
      </w:r>
      <w:r>
        <w:rPr>
          <w:b/>
        </w:rPr>
        <w:t>not</w:t>
      </w:r>
      <w:r>
        <w:t xml:space="preserve"> ACC/AHA</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Category</w:t>
            </w:r>
          </w:p>
        </w:tc>
        <w:tc>
          <w:tcPr>
            <w:tcW w:type="dxa" w:w="4320"/>
          </w:tcPr>
          <w:p>
            <w:r/>
            <w:r>
              <w:rPr>
                <w:b/>
                <w:sz w:val="18"/>
              </w:rPr>
              <w:t>Rule</w:t>
            </w:r>
          </w:p>
        </w:tc>
      </w:tr>
      <w:tr>
        <w:tc>
          <w:tcPr>
            <w:tcW w:type="dxa" w:w="4320"/>
          </w:tcPr>
          <w:p>
            <w:r/>
            <w:r>
              <w:rPr>
                <w:sz w:val="18"/>
              </w:rPr>
              <w:t>High</w:t>
            </w:r>
          </w:p>
        </w:tc>
        <w:tc>
          <w:tcPr>
            <w:tcW w:type="dxa" w:w="4320"/>
          </w:tcPr>
          <w:p>
            <w:r/>
            <w:r>
              <w:rPr>
                <w:sz w:val="18"/>
              </w:rPr>
              <w:t>`sbp ≥ 140 \</w:t>
            </w:r>
          </w:p>
        </w:tc>
      </w:tr>
      <w:tr>
        <w:tc>
          <w:tcPr>
            <w:tcW w:type="dxa" w:w="4320"/>
          </w:tcPr>
          <w:p>
            <w:r/>
            <w:r>
              <w:rPr>
                <w:sz w:val="18"/>
              </w:rPr>
              <w:t>Elevated</w:t>
            </w:r>
          </w:p>
        </w:tc>
        <w:tc>
          <w:tcPr>
            <w:tcW w:type="dxa" w:w="4320"/>
          </w:tcPr>
          <w:p>
            <w:r/>
            <w:r>
              <w:rPr>
                <w:sz w:val="18"/>
              </w:rPr>
              <w:t>`sbp ≥ 130 \</w:t>
            </w:r>
          </w:p>
        </w:tc>
      </w:tr>
      <w:tr>
        <w:tc>
          <w:tcPr>
            <w:tcW w:type="dxa" w:w="4320"/>
          </w:tcPr>
          <w:p>
            <w:r/>
            <w:r>
              <w:rPr>
                <w:sz w:val="18"/>
              </w:rPr>
              <w:t>Normal</w:t>
            </w:r>
          </w:p>
        </w:tc>
        <w:tc>
          <w:tcPr>
            <w:tcW w:type="dxa" w:w="4320"/>
          </w:tcPr>
          <w:p>
            <w:r/>
            <w:r>
              <w:rPr>
                <w:sz w:val="18"/>
              </w:rPr>
              <w:t>else</w:t>
            </w:r>
          </w:p>
        </w:tc>
      </w:tr>
    </w:tbl>
    <w:p>
      <w:pPr>
        <w:spacing w:after="80"/>
      </w:pPr>
    </w:p>
    <w:p>
      <w:r>
        <w:t xml:space="preserve">Uses the </w:t>
      </w:r>
      <w:r>
        <w:rPr>
          <w:b/>
        </w:rPr>
        <w:t>140/90</w:t>
      </w:r>
      <w:r>
        <w:t xml:space="preserve"> hypertension threshold (Indian/ESC), </w:t>
      </w:r>
      <w:r>
        <w:rPr>
          <w:b/>
        </w:rPr>
        <w:t>not</w:t>
      </w:r>
      <w:r>
        <w:t xml:space="preserve"> the 2017 ACC/AHA 130/80. A deliberate choice, but note it if you compare against a US‑guideline UI elsewhere. </w:t>
      </w:r>
      <w:r>
        <w:rPr>
          <w:rFonts w:ascii="Consolas" w:hAnsi="Consolas"/>
          <w:color w:val="8A1A4A"/>
          <w:sz w:val="19"/>
        </w:rPr>
        <w:t>[interim]</w:t>
      </w:r>
      <w:r>
        <w:t xml:space="preserve"> as engine input.</w:t>
      </w:r>
    </w:p>
    <w:p>
      <w:pPr>
        <w:pStyle w:val="Heading3"/>
      </w:pPr>
      <w:r>
        <w:rPr>
          <w:rFonts w:ascii="Consolas" w:hAnsi="Consolas"/>
          <w:color w:val="8A1A4A"/>
          <w:sz w:val="19"/>
        </w:rPr>
        <w:t>detectGlucoseCategory(hba1c, fbg)</w:t>
      </w:r>
      <w:r>
        <w:t xml:space="preserve"> (</w:t>
      </w:r>
      <w:r>
        <w:rPr>
          <w:rFonts w:ascii="Consolas" w:hAnsi="Consolas"/>
          <w:color w:val="8A1A4A"/>
          <w:sz w:val="19"/>
        </w:rPr>
        <w:t>:182‑199</w:t>
      </w:r>
      <w:r>
        <w:t>) — ADA, worst‑wins</w:t>
      </w:r>
    </w:p>
    <w:p>
      <w:r>
        <w:t xml:space="preserve">Both measures checked when present; the </w:t>
      </w:r>
      <w:r>
        <w:rPr>
          <w:b/>
        </w:rPr>
        <w:t>worst category wins</w:t>
      </w:r>
      <w:r>
        <w:t xml:space="preserve"> (</w:t>
      </w:r>
      <w:r>
        <w:rPr>
          <w:rFonts w:ascii="Consolas" w:hAnsi="Consolas"/>
          <w:color w:val="8A1A4A"/>
          <w:sz w:val="19"/>
        </w:rPr>
        <w:t>:196‑198</w:t>
      </w:r>
      <w:r>
        <w:t xml:space="preserve">). This fixed the very common Indian‑panel case of FBS‑only reports being scored </w:t>
      </w:r>
      <w:r>
        <w:rPr>
          <w:rFonts w:ascii="Consolas" w:hAnsi="Consolas"/>
          <w:color w:val="8A1A4A"/>
          <w:sz w:val="19"/>
        </w:rPr>
        <w:t>Normal</w:t>
      </w:r>
      <w:r>
        <w:t xml:space="preserve"> (</w:t>
      </w:r>
      <w:r>
        <w:rPr>
          <w:rFonts w:ascii="Consolas" w:hAnsi="Consolas"/>
          <w:color w:val="8A1A4A"/>
          <w:sz w:val="19"/>
        </w:rPr>
        <w:t>WS1A03/WS3B06</w:t>
      </w:r>
      <w:r>
        <w:t>, fixed).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Measure</w:t>
            </w:r>
          </w:p>
        </w:tc>
        <w:tc>
          <w:tcPr>
            <w:tcW w:type="dxa" w:w="2160"/>
          </w:tcPr>
          <w:p>
            <w:r/>
            <w:r>
              <w:rPr>
                <w:b/>
                <w:sz w:val="18"/>
              </w:rPr>
              <w:t>High</w:t>
            </w:r>
          </w:p>
        </w:tc>
        <w:tc>
          <w:tcPr>
            <w:tcW w:type="dxa" w:w="2160"/>
          </w:tcPr>
          <w:p>
            <w:r/>
            <w:r>
              <w:rPr>
                <w:b/>
                <w:sz w:val="18"/>
              </w:rPr>
              <w:t>Borderline</w:t>
            </w:r>
          </w:p>
        </w:tc>
        <w:tc>
          <w:tcPr>
            <w:tcW w:type="dxa" w:w="2160"/>
          </w:tcPr>
          <w:p>
            <w:r/>
            <w:r>
              <w:rPr>
                <w:b/>
                <w:sz w:val="18"/>
              </w:rPr>
              <w:t>Anchor</w:t>
            </w:r>
          </w:p>
        </w:tc>
      </w:tr>
      <w:tr>
        <w:tc>
          <w:tcPr>
            <w:tcW w:type="dxa" w:w="2160"/>
          </w:tcPr>
          <w:p>
            <w:r/>
            <w:r>
              <w:rPr>
                <w:sz w:val="18"/>
              </w:rPr>
              <w:t>HbA1c (%)</w:t>
            </w:r>
          </w:p>
        </w:tc>
        <w:tc>
          <w:tcPr>
            <w:tcW w:type="dxa" w:w="2160"/>
          </w:tcPr>
          <w:p>
            <w:r/>
            <w:r>
              <w:rPr>
                <w:rFonts w:ascii="Consolas" w:hAnsi="Consolas"/>
                <w:color w:val="8A1A4A"/>
                <w:sz w:val="18"/>
              </w:rPr>
              <w:t>≥ 6.5</w:t>
            </w:r>
          </w:p>
        </w:tc>
        <w:tc>
          <w:tcPr>
            <w:tcW w:type="dxa" w:w="2160"/>
          </w:tcPr>
          <w:p>
            <w:r/>
            <w:r>
              <w:rPr>
                <w:rFonts w:ascii="Consolas" w:hAnsi="Consolas"/>
                <w:color w:val="8A1A4A"/>
                <w:sz w:val="18"/>
              </w:rPr>
              <w:t>≥ 5.7</w:t>
            </w:r>
          </w:p>
        </w:tc>
        <w:tc>
          <w:tcPr>
            <w:tcW w:type="dxa" w:w="2160"/>
          </w:tcPr>
          <w:p>
            <w:r/>
            <w:r>
              <w:rPr>
                <w:rFonts w:ascii="Consolas" w:hAnsi="Consolas"/>
                <w:color w:val="8A1A4A"/>
                <w:sz w:val="18"/>
              </w:rPr>
              <w:t>:185‑186</w:t>
            </w:r>
          </w:p>
        </w:tc>
      </w:tr>
      <w:tr>
        <w:tc>
          <w:tcPr>
            <w:tcW w:type="dxa" w:w="2160"/>
          </w:tcPr>
          <w:p>
            <w:r/>
            <w:r>
              <w:rPr>
                <w:sz w:val="18"/>
              </w:rPr>
              <w:t>FBG (mg/dL)</w:t>
            </w:r>
          </w:p>
        </w:tc>
        <w:tc>
          <w:tcPr>
            <w:tcW w:type="dxa" w:w="2160"/>
          </w:tcPr>
          <w:p>
            <w:r/>
            <w:r>
              <w:rPr>
                <w:rFonts w:ascii="Consolas" w:hAnsi="Consolas"/>
                <w:color w:val="8A1A4A"/>
                <w:sz w:val="18"/>
              </w:rPr>
              <w:t>≥ 126</w:t>
            </w:r>
          </w:p>
        </w:tc>
        <w:tc>
          <w:tcPr>
            <w:tcW w:type="dxa" w:w="2160"/>
          </w:tcPr>
          <w:p>
            <w:r/>
            <w:r>
              <w:rPr>
                <w:rFonts w:ascii="Consolas" w:hAnsi="Consolas"/>
                <w:color w:val="8A1A4A"/>
                <w:sz w:val="18"/>
              </w:rPr>
              <w:t>≥ 100</w:t>
            </w:r>
            <w:r>
              <w:rPr>
                <w:sz w:val="18"/>
              </w:rPr>
              <w:t xml:space="preserve"> (100–125)</w:t>
            </w:r>
          </w:p>
        </w:tc>
        <w:tc>
          <w:tcPr>
            <w:tcW w:type="dxa" w:w="2160"/>
          </w:tcPr>
          <w:p>
            <w:r/>
            <w:r>
              <w:rPr>
                <w:rFonts w:ascii="Consolas" w:hAnsi="Consolas"/>
                <w:color w:val="8A1A4A"/>
                <w:sz w:val="18"/>
              </w:rPr>
              <w:t>:191‑192</w:t>
            </w:r>
          </w:p>
        </w:tc>
      </w:tr>
    </w:tbl>
    <w:p>
      <w:pPr>
        <w:spacing w:after="80"/>
      </w:pPr>
    </w:p>
    <w:p>
      <w:r>
        <w:t xml:space="preserve">Cited ADA thresholds. </w:t>
      </w:r>
      <w:r>
        <w:rPr>
          <w:b/>
        </w:rPr>
        <w:t>Caveat (WS3B06, open):</w:t>
      </w:r>
      <w:r>
        <w:t xml:space="preserve"> a single abnormal HbA1c/FPG is treated as "already diagnosed" (drives the gate, §6) with </w:t>
      </w:r>
      <w:r>
        <w:rPr>
          <w:b/>
        </w:rPr>
        <w:t>no confirmatory‑test requirement</w:t>
      </w:r>
      <w:r>
        <w:t xml:space="preserve"> — ADA requires a second test.</w:t>
      </w:r>
    </w:p>
    <w:p>
      <w:pPr>
        <w:pStyle w:val="Heading3"/>
      </w:pPr>
      <w:r>
        <w:rPr>
          <w:rFonts w:ascii="Consolas" w:hAnsi="Consolas"/>
          <w:color w:val="8A1A4A"/>
          <w:sz w:val="19"/>
        </w:rPr>
        <w:t>detectLipidsCategory(tc, ldl, tg)</w:t>
      </w:r>
      <w:r>
        <w:t xml:space="preserve"> (</w:t>
      </w:r>
      <w:r>
        <w:rPr>
          <w:rFonts w:ascii="Consolas" w:hAnsi="Consolas"/>
          <w:color w:val="8A1A4A"/>
          <w:sz w:val="19"/>
        </w:rPr>
        <w:t>:207‑215</w:t>
      </w:r>
      <w:r>
        <w:t>) — NCEP ATP III, edition‑lagged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Category</w:t>
            </w:r>
          </w:p>
        </w:tc>
        <w:tc>
          <w:tcPr>
            <w:tcW w:type="dxa" w:w="4320"/>
          </w:tcPr>
          <w:p>
            <w:r/>
            <w:r>
              <w:rPr>
                <w:b/>
                <w:sz w:val="18"/>
              </w:rPr>
              <w:t>Rule</w:t>
            </w:r>
          </w:p>
        </w:tc>
      </w:tr>
      <w:tr>
        <w:tc>
          <w:tcPr>
            <w:tcW w:type="dxa" w:w="4320"/>
          </w:tcPr>
          <w:p>
            <w:r/>
            <w:r>
              <w:rPr>
                <w:sz w:val="18"/>
              </w:rPr>
              <w:t>High</w:t>
            </w:r>
          </w:p>
        </w:tc>
        <w:tc>
          <w:tcPr>
            <w:tcW w:type="dxa" w:w="4320"/>
          </w:tcPr>
          <w:p>
            <w:r/>
            <w:r>
              <w:rPr>
                <w:sz w:val="18"/>
              </w:rPr>
              <w:t>`TC ≥ 240 \</w:t>
            </w:r>
          </w:p>
        </w:tc>
      </w:tr>
      <w:tr>
        <w:tc>
          <w:tcPr>
            <w:tcW w:type="dxa" w:w="4320"/>
          </w:tcPr>
          <w:p>
            <w:r/>
            <w:r>
              <w:rPr>
                <w:sz w:val="18"/>
              </w:rPr>
              <w:t>Borderline</w:t>
            </w:r>
          </w:p>
        </w:tc>
        <w:tc>
          <w:tcPr>
            <w:tcW w:type="dxa" w:w="4320"/>
          </w:tcPr>
          <w:p>
            <w:r/>
            <w:r>
              <w:rPr>
                <w:sz w:val="18"/>
              </w:rPr>
              <w:t>`TC 200–239 \</w:t>
            </w:r>
          </w:p>
        </w:tc>
      </w:tr>
      <w:tr>
        <w:tc>
          <w:tcPr>
            <w:tcW w:type="dxa" w:w="4320"/>
          </w:tcPr>
          <w:p>
            <w:r/>
            <w:r>
              <w:rPr>
                <w:sz w:val="18"/>
              </w:rPr>
              <w:t>Normal</w:t>
            </w:r>
          </w:p>
        </w:tc>
        <w:tc>
          <w:tcPr>
            <w:tcW w:type="dxa" w:w="4320"/>
          </w:tcPr>
          <w:p>
            <w:r/>
            <w:r>
              <w:rPr>
                <w:sz w:val="18"/>
              </w:rPr>
              <w:t>else</w:t>
            </w:r>
          </w:p>
        </w:tc>
      </w:tr>
    </w:tbl>
    <w:p>
      <w:pPr>
        <w:spacing w:after="80"/>
      </w:pPr>
    </w:p>
    <w:p>
      <w:r>
        <w:t xml:space="preserve">Verbatim </w:t>
      </w:r>
      <w:r>
        <w:rPr>
          <w:b/>
        </w:rPr>
        <w:t>NCEP ATP III (2001/2004)</w:t>
      </w:r>
      <w:r>
        <w:t xml:space="preserve"> fixed strata. The comment (</w:t>
      </w:r>
      <w:r>
        <w:rPr>
          <w:rFonts w:ascii="Consolas" w:hAnsi="Consolas"/>
          <w:color w:val="8A1A4A"/>
          <w:sz w:val="19"/>
        </w:rPr>
        <w:t>:201‑206</w:t>
      </w:r>
      <w:r>
        <w:t>) acknowledges this is edition‑lagged — current guidance (2018 ACC/AHA, 2019 ESC/EAS) uses risk‑stratified LDL goals, not these bands (</w:t>
      </w:r>
      <w:r>
        <w:rPr>
          <w:rFonts w:ascii="Consolas" w:hAnsi="Consolas"/>
          <w:color w:val="8A1A4A"/>
          <w:sz w:val="19"/>
        </w:rPr>
        <w:t>WS3B08</w:t>
      </w:r>
      <w:r>
        <w:t xml:space="preserve">, </w:t>
      </w:r>
      <w:r>
        <w:rPr>
          <w:b/>
        </w:rPr>
        <w:t>acknowledged, not changed</w:t>
      </w:r>
      <w:r>
        <w:t xml:space="preserve">). </w:t>
      </w:r>
      <w:r>
        <w:rPr>
          <w:rFonts w:ascii="Consolas" w:hAnsi="Consolas"/>
          <w:color w:val="8A1A4A"/>
          <w:sz w:val="19"/>
        </w:rPr>
        <w:t>[interim]</w:t>
      </w:r>
      <w:r>
        <w:t xml:space="preserve"> as engine input.</w:t>
      </w:r>
    </w:p>
    <w:p>
      <w:r>
        <w:rPr>
          <w:b/>
        </w:rPr>
        <w:t>Detector robustness gap (`WS1A10`, still open):</w:t>
      </w:r>
      <w:r>
        <w:t xml:space="preserve"> all detectors use truthiness guards (</w:t>
      </w:r>
      <w:r>
        <w:rPr>
          <w:rFonts w:ascii="Consolas" w:hAnsi="Consolas"/>
          <w:color w:val="8A1A4A"/>
          <w:sz w:val="19"/>
        </w:rPr>
        <w:t>!val || isNaN</w:t>
      </w:r>
      <w:r>
        <w:t xml:space="preserve">), so a legitimate </w:t>
      </w:r>
      <w:r>
        <w:rPr>
          <w:rFonts w:ascii="Consolas" w:hAnsi="Consolas"/>
          <w:color w:val="8A1A4A"/>
          <w:sz w:val="19"/>
        </w:rPr>
        <w:t>0</w:t>
      </w:r>
      <w:r>
        <w:t xml:space="preserve"> or a negative resolves to </w:t>
      </w:r>
      <w:r>
        <w:rPr>
          <w:rFonts w:ascii="Consolas" w:hAnsi="Consolas"/>
          <w:color w:val="8A1A4A"/>
          <w:sz w:val="19"/>
        </w:rPr>
        <w:t>Normal</w:t>
      </w:r>
      <w:r>
        <w:t xml:space="preserve">; there is </w:t>
      </w:r>
      <w:r>
        <w:rPr>
          <w:b/>
        </w:rPr>
        <w:t>no upper plausibility clamp</w:t>
      </w:r>
      <w:r>
        <w:t xml:space="preserve"> and </w:t>
      </w:r>
      <w:r>
        <w:rPr>
          <w:b/>
        </w:rPr>
        <w:t>no unit tagging</w:t>
      </w:r>
      <w:r>
        <w:t xml:space="preserve"> (HbA1c assumed %, glucose assumed mg/dL). A mis‑OCR'd or mis‑unit'd value silently yields a wrong category.</w:t>
      </w:r>
    </w:p>
    <w:p>
      <w:pPr>
        <w:pStyle w:val="Heading2"/>
      </w:pPr>
      <w:r>
        <w:t>6. The diabetic gate</w:t>
      </w:r>
    </w:p>
    <w:p>
      <w:r>
        <w:t xml:space="preserve">A partner whose glucose is </w:t>
      </w:r>
      <w:r>
        <w:rPr>
          <w:rFonts w:ascii="Consolas" w:hAnsi="Consolas"/>
          <w:color w:val="8A1A4A"/>
          <w:sz w:val="19"/>
        </w:rPr>
        <w:t>High</w:t>
      </w:r>
      <w:r>
        <w:t xml:space="preserve"> isn't at elevated </w:t>
      </w:r>
      <w:r>
        <w:rPr>
          <w:i/>
        </w:rPr>
        <w:t>risk</w:t>
      </w:r>
      <w:r>
        <w:t xml:space="preserve"> of diabetes — they already have it. The engine handles this with a </w:t>
      </w:r>
      <w:r>
        <w:rPr>
          <w:b/>
        </w:rPr>
        <w:t>cap, not an LR</w:t>
      </w:r>
      <w:r>
        <w:t>:</w:t>
      </w:r>
    </w:p>
    <w:p>
      <w:pPr>
        <w:pStyle w:val="ListBullet"/>
      </w:pPr>
      <w:r>
        <w:rPr>
          <w:rFonts w:ascii="Consolas" w:hAnsi="Consolas"/>
          <w:color w:val="8A1A4A"/>
          <w:sz w:val="19"/>
        </w:rPr>
        <w:t>BIOMARKER_LRS.glucose.High = 1.0</w:t>
      </w:r>
      <w:r>
        <w:t xml:space="preserve"> — </w:t>
      </w:r>
      <w:r>
        <w:rPr>
          <w:b/>
        </w:rPr>
        <w:t>deliberately neutral</w:t>
      </w:r>
      <w:r>
        <w:t xml:space="preserve"> (</w:t>
      </w:r>
      <w:r>
        <w:rPr>
          <w:rFonts w:ascii="Consolas" w:hAnsi="Consolas"/>
          <w:color w:val="8A1A4A"/>
          <w:sz w:val="19"/>
        </w:rPr>
        <w:t>:10</w:t>
      </w:r>
      <w:r>
        <w:t xml:space="preserve">, comment). Glucose does </w:t>
      </w:r>
      <w:r>
        <w:rPr>
          <w:b/>
        </w:rPr>
        <w:t>not</w:t>
      </w:r>
      <w:r>
        <w:t xml:space="preserve"> raise the biomarker channel.</w:t>
      </w:r>
    </w:p>
    <w:p>
      <w:pPr>
        <w:pStyle w:val="ListBullet"/>
      </w:pPr>
      <w:r>
        <w:rPr>
          <w:rFonts w:ascii="Consolas" w:hAnsi="Consolas"/>
          <w:color w:val="8A1A4A"/>
          <w:sz w:val="19"/>
        </w:rPr>
        <w:t>DIABETIC_SCORE_CAP = 25</w:t>
      </w:r>
      <w:r>
        <w:t xml:space="preserve"> (</w:t>
      </w:r>
      <w:r>
        <w:rPr>
          <w:rFonts w:ascii="Consolas" w:hAnsi="Consolas"/>
          <w:color w:val="8A1A4A"/>
          <w:sz w:val="19"/>
        </w:rPr>
        <w:t>:370</w:t>
      </w:r>
      <w:r>
        <w:t xml:space="preserve">). </w:t>
      </w:r>
      <w:r>
        <w:rPr>
          <w:rFonts w:ascii="Consolas" w:hAnsi="Consolas"/>
          <w:color w:val="8A1A4A"/>
          <w:sz w:val="19"/>
        </w:rPr>
        <w:t>partnerXDiabetic = (glucose === 'High')</w:t>
      </w:r>
      <w:r>
        <w:t xml:space="preserve"> (</w:t>
      </w:r>
      <w:r>
        <w:rPr>
          <w:rFonts w:ascii="Consolas" w:hAnsi="Consolas"/>
          <w:color w:val="8A1A4A"/>
          <w:sz w:val="19"/>
        </w:rPr>
        <w:t>:371‑372</w:t>
      </w:r>
      <w:r>
        <w:t>).</w:t>
      </w:r>
    </w:p>
    <w:p>
      <w:pPr>
        <w:pStyle w:val="ListBullet"/>
      </w:pPr>
      <w:r>
        <w:rPr>
          <w:rFonts w:ascii="Consolas" w:hAnsi="Consolas"/>
          <w:color w:val="8A1A4A"/>
          <w:sz w:val="19"/>
        </w:rPr>
        <w:t>gX = diabetic ? Math.min(100·(1−pX), 25) : 100·(1−pX)</w:t>
      </w:r>
      <w:r>
        <w:t xml:space="preserve"> (</w:t>
      </w:r>
      <w:r>
        <w:rPr>
          <w:rFonts w:ascii="Consolas" w:hAnsi="Consolas"/>
          <w:color w:val="8A1A4A"/>
          <w:sz w:val="19"/>
        </w:rPr>
        <w:t>:376‑377</w:t>
      </w:r>
      <w:r>
        <w:t>).</w:t>
      </w:r>
    </w:p>
    <w:p>
      <w:pPr>
        <w:pStyle w:val="ListBullet"/>
      </w:pPr>
      <w:r>
        <w:rPr>
          <w:rFonts w:ascii="Consolas" w:hAnsi="Consolas"/>
          <w:color w:val="8A1A4A"/>
          <w:sz w:val="19"/>
        </w:rPr>
        <w:t>gateOpen = partnerADiabetic || partnerBDiabetic</w:t>
      </w:r>
      <w:r>
        <w:t xml:space="preserve"> (</w:t>
      </w:r>
      <w:r>
        <w:rPr>
          <w:rFonts w:ascii="Consolas" w:hAnsi="Consolas"/>
          <w:color w:val="8A1A4A"/>
          <w:sz w:val="19"/>
        </w:rPr>
        <w:t>:373</w:t>
      </w:r>
      <w:r>
        <w:t xml:space="preserve">) → forces </w:t>
      </w:r>
      <w:r>
        <w:rPr>
          <w:rFonts w:ascii="Consolas" w:hAnsi="Consolas"/>
          <w:color w:val="8A1A4A"/>
          <w:sz w:val="19"/>
        </w:rPr>
        <w:t>state = 'Specialist conversation'</w:t>
      </w:r>
      <w:r>
        <w:t xml:space="preserve"> (</w:t>
      </w:r>
      <w:r>
        <w:rPr>
          <w:rFonts w:ascii="Consolas" w:hAnsi="Consolas"/>
          <w:color w:val="8A1A4A"/>
          <w:sz w:val="19"/>
        </w:rPr>
        <w:t>:435</w:t>
      </w:r>
      <w:r>
        <w:t>).</w:t>
      </w:r>
    </w:p>
    <w:p>
      <w:pPr>
        <w:pStyle w:val="ListBullet"/>
      </w:pPr>
      <w:r>
        <w:rPr>
          <w:rFonts w:ascii="Consolas" w:hAnsi="Consolas"/>
          <w:color w:val="8A1A4A"/>
          <w:sz w:val="19"/>
        </w:rPr>
        <w:t>uiRiskX = min(60, 100 − gX)</w:t>
      </w:r>
      <w:r>
        <w:t xml:space="preserve"> (</w:t>
      </w:r>
      <w:r>
        <w:rPr>
          <w:rFonts w:ascii="Consolas" w:hAnsi="Consolas"/>
          <w:color w:val="8A1A4A"/>
          <w:sz w:val="19"/>
        </w:rPr>
        <w:t>:463‑464</w:t>
      </w:r>
      <w:r>
        <w:t xml:space="preserve">) — </w:t>
      </w:r>
      <w:r>
        <w:rPr>
          <w:b/>
        </w:rPr>
        <w:t>derived from the capped `gX`</w:t>
      </w:r>
      <w:r>
        <w:t xml:space="preserve">, so the cap propagates to the radar. This is </w:t>
      </w:r>
      <w:r>
        <w:rPr>
          <w:rFonts w:ascii="Consolas" w:hAnsi="Consolas"/>
          <w:color w:val="8A1A4A"/>
          <w:sz w:val="19"/>
        </w:rPr>
        <w:t>WS1A02</w:t>
      </w:r>
      <w:r>
        <w:t xml:space="preserve">, fixed: previously </w:t>
      </w:r>
      <w:r>
        <w:rPr>
          <w:rFonts w:ascii="Consolas" w:hAnsi="Consolas"/>
          <w:color w:val="8A1A4A"/>
          <w:sz w:val="19"/>
        </w:rPr>
        <w:t>uiRisk</w:t>
      </w:r>
      <w:r>
        <w:t xml:space="preserve"> came straight from </w:t>
      </w:r>
      <w:r>
        <w:rPr>
          <w:rFonts w:ascii="Consolas" w:hAnsi="Consolas"/>
          <w:color w:val="8A1A4A"/>
          <w:sz w:val="19"/>
        </w:rPr>
        <w:t>pA·100</w:t>
      </w:r>
      <w:r>
        <w:t xml:space="preserve"> (which excludes glucose), so a lean diagnosed diabetic could show a reassuring ~5% radar risk next to a capped protective score of ≤25 — "risk 5% / protective 25" is a contradiction, not a state.</w:t>
      </w:r>
    </w:p>
    <w:p>
      <w:pPr>
        <w:ind w:left="432"/>
        <w:shd w:val="clear" w:fill="EAF3EF"/>
      </w:pPr>
      <w:r>
        <w:rPr>
          <w:b/>
          <w:color w:val="5A5A5A"/>
        </w:rPr>
        <w:t>Do not "fix" the glucose `1.0` LR.</w:t>
      </w:r>
      <w:r>
        <w:rPr>
          <w:color w:val="5A5A5A"/>
        </w:rPr>
        <w:t xml:space="preserve"> It is intentionally neutral because the gate does the work. Raising it would double‑count the diagnosis.</w:t>
      </w:r>
    </w:p>
    <w:p>
      <w:pPr>
        <w:pStyle w:val="Heading2"/>
      </w:pPr>
      <w:r>
        <w:t>7. Couple index, state pill, children predisposition</w:t>
      </w:r>
    </w:p>
    <w:p>
      <w:r>
        <w:rPr>
          <w:b/>
        </w:rPr>
        <w:t>Couple index (OWA)</w:t>
      </w:r>
      <w:r>
        <w:t xml:space="preserve"> (</w:t>
      </w:r>
      <w:r>
        <w:rPr>
          <w:rFonts w:ascii="Consolas" w:hAnsi="Consolas"/>
          <w:color w:val="8A1A4A"/>
          <w:sz w:val="19"/>
        </w:rPr>
        <w:t>:378‑379</w:t>
      </w:r>
      <w:r>
        <w:t xml:space="preserve">): </w:t>
      </w:r>
      <w:r>
        <w:rPr>
          <w:rFonts w:ascii="Consolas" w:hAnsi="Consolas"/>
          <w:color w:val="8A1A4A"/>
          <w:sz w:val="19"/>
        </w:rPr>
        <w:t>w = 0.6</w:t>
      </w:r>
      <w:r>
        <w:t xml:space="preserve">; </w:t>
      </w:r>
      <w:r>
        <w:rPr>
          <w:rFonts w:ascii="Consolas" w:hAnsi="Consolas"/>
          <w:color w:val="8A1A4A"/>
          <w:sz w:val="19"/>
        </w:rPr>
        <w:t>coupleIndex = 0.6·min(gA,gB) + 0.4·max(gA,gB)</w:t>
      </w:r>
      <w:r>
        <w:t xml:space="preserve">. Ordered weighted average biased toward the weaker partner. </w:t>
      </w:r>
      <w:r>
        <w:rPr>
          <w:rFonts w:ascii="Consolas" w:hAnsi="Consolas"/>
          <w:color w:val="8A1A4A"/>
          <w:sz w:val="19"/>
        </w:rPr>
        <w:t>w = 0.6</w:t>
      </w:r>
      <w:r>
        <w:t xml:space="preserve"> is </w:t>
      </w:r>
      <w:r>
        <w:rPr>
          <w:rFonts w:ascii="Consolas" w:hAnsi="Consolas"/>
          <w:color w:val="8A1A4A"/>
          <w:sz w:val="19"/>
        </w:rPr>
        <w:t>[interim]</w:t>
      </w:r>
      <w:r>
        <w:t>.</w:t>
      </w:r>
    </w:p>
    <w:p>
      <w:r>
        <w:rPr>
          <w:b/>
        </w:rPr>
        <w:t>State pill</w:t>
      </w:r>
      <w:r>
        <w:t xml:space="preserve"> (</w:t>
      </w:r>
      <w:r>
        <w:rPr>
          <w:rFonts w:ascii="Consolas" w:hAnsi="Consolas"/>
          <w:color w:val="8A1A4A"/>
          <w:sz w:val="19"/>
        </w:rPr>
        <w:t>:434‑439</w:t>
      </w:r>
      <w:r>
        <w:t xml:space="preserve">) from </w:t>
      </w:r>
      <w:r>
        <w:rPr>
          <w:rFonts w:ascii="Consolas" w:hAnsi="Consolas"/>
          <w:color w:val="8A1A4A"/>
          <w:sz w:val="19"/>
        </w:rPr>
        <w:t>gateOpen</w:t>
      </w:r>
      <w:r>
        <w:t xml:space="preserve"> and </w:t>
      </w:r>
      <w:r>
        <w:rPr>
          <w:rFonts w:ascii="Consolas" w:hAnsi="Consolas"/>
          <w:color w:val="8A1A4A"/>
          <w:sz w:val="19"/>
        </w:rPr>
        <w:t>currentLifestyleCurve[0]</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State</w:t>
            </w:r>
          </w:p>
        </w:tc>
        <w:tc>
          <w:tcPr>
            <w:tcW w:type="dxa" w:w="4320"/>
          </w:tcPr>
          <w:p>
            <w:r/>
            <w:r>
              <w:rPr>
                <w:b/>
                <w:sz w:val="18"/>
              </w:rPr>
              <w:t>Condition</w:t>
            </w:r>
          </w:p>
        </w:tc>
      </w:tr>
      <w:tr>
        <w:tc>
          <w:tcPr>
            <w:tcW w:type="dxa" w:w="4320"/>
          </w:tcPr>
          <w:p>
            <w:r/>
            <w:r>
              <w:rPr>
                <w:rFonts w:ascii="Consolas" w:hAnsi="Consolas"/>
                <w:color w:val="8A1A4A"/>
                <w:sz w:val="18"/>
              </w:rPr>
              <w:t>Specialist conversation</w:t>
            </w:r>
          </w:p>
        </w:tc>
        <w:tc>
          <w:tcPr>
            <w:tcW w:type="dxa" w:w="4320"/>
          </w:tcPr>
          <w:p>
            <w:r/>
            <w:r>
              <w:rPr>
                <w:sz w:val="18"/>
              </w:rPr>
              <w:t>`gateOpen \</w:t>
            </w:r>
          </w:p>
        </w:tc>
      </w:tr>
      <w:tr>
        <w:tc>
          <w:tcPr>
            <w:tcW w:type="dxa" w:w="4320"/>
          </w:tcPr>
          <w:p>
            <w:r/>
            <w:r>
              <w:rPr>
                <w:rFonts w:ascii="Consolas" w:hAnsi="Consolas"/>
                <w:color w:val="8A1A4A"/>
                <w:sz w:val="18"/>
              </w:rPr>
              <w:t>Plan together</w:t>
            </w:r>
          </w:p>
        </w:tc>
        <w:tc>
          <w:tcPr>
            <w:tcW w:type="dxa" w:w="4320"/>
          </w:tcPr>
          <w:p>
            <w:r/>
            <w:r>
              <w:rPr>
                <w:rFonts w:ascii="Consolas" w:hAnsi="Consolas"/>
                <w:color w:val="8A1A4A"/>
                <w:sz w:val="18"/>
              </w:rPr>
              <w:t>curve[0] &lt; 75</w:t>
            </w:r>
          </w:p>
        </w:tc>
      </w:tr>
      <w:tr>
        <w:tc>
          <w:tcPr>
            <w:tcW w:type="dxa" w:w="4320"/>
          </w:tcPr>
          <w:p>
            <w:r/>
            <w:r>
              <w:rPr>
                <w:rFonts w:ascii="Consolas" w:hAnsi="Consolas"/>
                <w:color w:val="8A1A4A"/>
                <w:sz w:val="18"/>
              </w:rPr>
              <w:t>Aligned</w:t>
            </w:r>
          </w:p>
        </w:tc>
        <w:tc>
          <w:tcPr>
            <w:tcW w:type="dxa" w:w="4320"/>
          </w:tcPr>
          <w:p>
            <w:r/>
            <w:r>
              <w:rPr>
                <w:sz w:val="18"/>
              </w:rPr>
              <w:t>else</w:t>
            </w:r>
          </w:p>
        </w:tc>
      </w:tr>
    </w:tbl>
    <w:p>
      <w:pPr>
        <w:spacing w:after="80"/>
      </w:pPr>
    </w:p>
    <w:p>
      <w:r>
        <w:t xml:space="preserve">Thresholds </w:t>
      </w:r>
      <w:r>
        <w:rPr>
          <w:rFonts w:ascii="Consolas" w:hAnsi="Consolas"/>
          <w:color w:val="8A1A4A"/>
          <w:sz w:val="19"/>
        </w:rPr>
        <w:t>50</w:t>
      </w:r>
      <w:r>
        <w:t xml:space="preserve"> / </w:t>
      </w:r>
      <w:r>
        <w:rPr>
          <w:rFonts w:ascii="Consolas" w:hAnsi="Consolas"/>
          <w:color w:val="8A1A4A"/>
          <w:sz w:val="19"/>
        </w:rPr>
        <w:t>75</w:t>
      </w:r>
      <w:r>
        <w:t xml:space="preserve"> are </w:t>
      </w:r>
      <w:r>
        <w:rPr>
          <w:rFonts w:ascii="Consolas" w:hAnsi="Consolas"/>
          <w:color w:val="8A1A4A"/>
          <w:sz w:val="19"/>
        </w:rPr>
        <w:t>[interim]</w:t>
      </w:r>
      <w:r>
        <w:t>.</w:t>
      </w:r>
    </w:p>
    <w:p>
      <w:r>
        <w:rPr>
          <w:b/>
        </w:rPr>
        <w:t>Children predisposition</w:t>
      </w:r>
      <w:r>
        <w:t xml:space="preserve"> (</w:t>
      </w:r>
      <w:r>
        <w:rPr>
          <w:rFonts w:ascii="Consolas" w:hAnsi="Consolas"/>
          <w:color w:val="8A1A4A"/>
          <w:sz w:val="19"/>
        </w:rPr>
        <w:t>:445‑451</w:t>
      </w:r>
      <w:r>
        <w:t xml:space="preserve">): </w:t>
      </w:r>
      <w:r>
        <w:rPr>
          <w:rFonts w:ascii="Consolas" w:hAnsi="Consolas"/>
          <w:color w:val="8A1A4A"/>
          <w:sz w:val="19"/>
        </w:rPr>
        <w:t>isLoadedX = parentDiabetes !== 'None' || glucose === 'High'</w:t>
      </w:r>
      <w:r>
        <w:t xml:space="preserve">; </w:t>
      </w:r>
      <w:r>
        <w:rPr>
          <w:rFonts w:ascii="Consolas" w:hAnsi="Consolas"/>
          <w:color w:val="8A1A4A"/>
          <w:sz w:val="19"/>
        </w:rPr>
        <w:t>loadedCount</w:t>
      </w:r>
      <w:r>
        <w:t xml:space="preserve"> of 0/1/2 → </w:t>
      </w:r>
      <w:r>
        <w:rPr>
          <w:rFonts w:ascii="Consolas" w:hAnsi="Consolas"/>
          <w:color w:val="8A1A4A"/>
          <w:sz w:val="19"/>
        </w:rPr>
        <w:t>Low</w:t>
      </w:r>
      <w:r>
        <w:t>/</w:t>
      </w:r>
      <w:r>
        <w:rPr>
          <w:rFonts w:ascii="Consolas" w:hAnsi="Consolas"/>
          <w:color w:val="8A1A4A"/>
          <w:sz w:val="19"/>
        </w:rPr>
        <w:t>Moderate</w:t>
      </w:r>
      <w:r>
        <w:t>/</w:t>
      </w:r>
      <w:r>
        <w:rPr>
          <w:rFonts w:ascii="Consolas" w:hAnsi="Consolas"/>
          <w:color w:val="8A1A4A"/>
          <w:sz w:val="19"/>
        </w:rPr>
        <w:t>High</w:t>
      </w:r>
      <w:r>
        <w:t xml:space="preserve">. Note the explicit </w:t>
      </w:r>
      <w:r>
        <w:rPr>
          <w:rFonts w:ascii="Consolas" w:hAnsi="Consolas"/>
          <w:color w:val="8A1A4A"/>
          <w:sz w:val="19"/>
        </w:rPr>
        <w:t>!== 'None'</w:t>
      </w:r>
      <w:r>
        <w:t xml:space="preserve"> check — a bare truthy test would treat the string </w:t>
      </w:r>
      <w:r>
        <w:rPr>
          <w:rFonts w:ascii="Consolas" w:hAnsi="Consolas"/>
          <w:color w:val="8A1A4A"/>
          <w:sz w:val="19"/>
        </w:rPr>
        <w:t>'None'</w:t>
      </w:r>
      <w:r>
        <w:t xml:space="preserve"> as loaded (any non‑empty string is truthy in JS).</w:t>
      </w:r>
    </w:p>
    <w:p>
      <w:pPr>
        <w:pStyle w:val="Heading2"/>
      </w:pPr>
      <w:r>
        <w:t>8. The 10‑year projection semantics</w:t>
      </w:r>
    </w:p>
    <w:p>
      <w:r>
        <w:t xml:space="preserve">Loop </w:t>
      </w:r>
      <w:r>
        <w:rPr>
          <w:rFonts w:ascii="Consolas" w:hAnsi="Consolas"/>
          <w:color w:val="8A1A4A"/>
          <w:sz w:val="19"/>
        </w:rPr>
        <w:t>y = 0..10</w:t>
      </w:r>
      <w:r>
        <w:t xml:space="preserve"> (11 entries, </w:t>
      </w:r>
      <w:r>
        <w:rPr>
          <w:rFonts w:ascii="Consolas" w:hAnsi="Consolas"/>
          <w:color w:val="8A1A4A"/>
          <w:sz w:val="19"/>
        </w:rPr>
        <w:t>:396‑428</w:t>
      </w:r>
      <w:r>
        <w:t>). At each year:</w:t>
      </w:r>
    </w:p>
    <w:p>
      <w:pPr>
        <w:pStyle w:val="ListBullet"/>
      </w:pPr>
      <w:r>
        <w:rPr>
          <w:b/>
        </w:rPr>
        <w:t>Only IDRS ages.</w:t>
      </w:r>
      <w:r>
        <w:t xml:space="preserve"> </w:t>
      </w:r>
      <w:r>
        <w:rPr>
          <w:rFonts w:ascii="Consolas" w:hAnsi="Consolas"/>
          <w:color w:val="8A1A4A"/>
          <w:sz w:val="19"/>
        </w:rPr>
        <w:t>calculateIDRS(age + y, waist, activity, history, sex)</w:t>
      </w:r>
      <w:r>
        <w:t xml:space="preserve"> is re‑derived, then </w:t>
      </w:r>
      <w:r>
        <w:rPr>
          <w:rFonts w:ascii="Consolas" w:hAnsi="Consolas"/>
          <w:color w:val="8A1A4A"/>
          <w:sz w:val="19"/>
        </w:rPr>
        <w:t>idrsToLR</w:t>
      </w:r>
      <w:r>
        <w:t xml:space="preserve"> (</w:t>
      </w:r>
      <w:r>
        <w:rPr>
          <w:rFonts w:ascii="Consolas" w:hAnsi="Consolas"/>
          <w:color w:val="8A1A4A"/>
          <w:sz w:val="19"/>
        </w:rPr>
        <w:t>:399‑404</w:t>
      </w:r>
      <w:r>
        <w:t xml:space="preserve">). </w:t>
      </w:r>
      <w:r>
        <w:rPr>
          <w:rFonts w:ascii="Consolas" w:hAnsi="Consolas"/>
          <w:color w:val="8A1A4A"/>
          <w:sz w:val="19"/>
        </w:rPr>
        <w:t>lifestyleLR</w:t>
      </w:r>
      <w:r>
        <w:t xml:space="preserve"> and </w:t>
      </w:r>
      <w:r>
        <w:rPr>
          <w:rFonts w:ascii="Consolas" w:hAnsi="Consolas"/>
          <w:color w:val="8A1A4A"/>
          <w:sz w:val="19"/>
        </w:rPr>
        <w:t>bioLR</w:t>
      </w:r>
      <w:r>
        <w:t xml:space="preserve"> are </w:t>
      </w:r>
      <w:r>
        <w:rPr>
          <w:b/>
        </w:rPr>
        <w:t>frozen at year 0</w:t>
      </w:r>
      <w:r>
        <w:t xml:space="preserve"> — biomarkers and lifestyle never drift over the projection. The only movement is IDRS </w:t>
      </w:r>
      <w:r>
        <w:rPr>
          <w:b/>
        </w:rPr>
        <w:t>age‑band crossings</w:t>
      </w:r>
      <w:r>
        <w:t>, so a curve is piecewise‑flat with steps where a partner crosses 35 or 50.</w:t>
      </w:r>
    </w:p>
    <w:p>
      <w:pPr>
        <w:pStyle w:val="ListBullet"/>
      </w:pPr>
      <w:r>
        <w:rPr>
          <w:b/>
        </w:rPr>
        <w:t>Current curve:</w:t>
      </w:r>
      <w:r>
        <w:t xml:space="preserve"> </w:t>
      </w:r>
      <w:r>
        <w:rPr>
          <w:rFonts w:ascii="Consolas" w:hAnsi="Consolas"/>
          <w:color w:val="8A1A4A"/>
          <w:sz w:val="19"/>
        </w:rPr>
        <w:t>oddsY = ODDS_0 · idrsLrY · lifestyleLR · bioLR</w:t>
      </w:r>
      <w:r>
        <w:t xml:space="preserve"> (</w:t>
      </w:r>
      <w:r>
        <w:rPr>
          <w:rFonts w:ascii="Consolas" w:hAnsi="Consolas"/>
          <w:color w:val="8A1A4A"/>
          <w:sz w:val="19"/>
        </w:rPr>
        <w:t>:406</w:t>
      </w:r>
      <w:r>
        <w:t>).</w:t>
      </w:r>
    </w:p>
    <w:p>
      <w:pPr>
        <w:pStyle w:val="ListBullet"/>
      </w:pPr>
      <w:r>
        <w:rPr>
          <w:b/>
        </w:rPr>
        <w:t>Optimized curve:</w:t>
      </w:r>
      <w:r>
        <w:t xml:space="preserve"> the </w:t>
      </w:r>
      <w:r>
        <w:rPr>
          <w:b/>
        </w:rPr>
        <w:t>lifestyle LR is dropped</w:t>
      </w:r>
      <w:r>
        <w:t xml:space="preserve"> (forced to 1.0) — </w:t>
      </w:r>
      <w:r>
        <w:rPr>
          <w:rFonts w:ascii="Consolas" w:hAnsi="Consolas"/>
          <w:color w:val="8A1A4A"/>
          <w:sz w:val="19"/>
        </w:rPr>
        <w:t>optOddsY = ODDS_0 · idrsLrY · bioLR</w:t>
      </w:r>
      <w:r>
        <w:t xml:space="preserve"> (</w:t>
      </w:r>
      <w:r>
        <w:rPr>
          <w:rFonts w:ascii="Consolas" w:hAnsi="Consolas"/>
          <w:color w:val="8A1A4A"/>
          <w:sz w:val="19"/>
        </w:rPr>
        <w:t>:419</w:t>
      </w:r>
      <w:r>
        <w:t>). It models "same person, ideal lifestyle."</w:t>
      </w:r>
    </w:p>
    <w:p>
      <w:pPr>
        <w:pStyle w:val="ListBullet"/>
      </w:pPr>
      <w:r>
        <w:rPr>
          <w:b/>
        </w:rPr>
        <w:t>Diabetic cap re‑applied each year</w:t>
      </w:r>
      <w:r>
        <w:t xml:space="preserve"> on both curves (</w:t>
      </w:r>
      <w:r>
        <w:rPr>
          <w:rFonts w:ascii="Consolas" w:hAnsi="Consolas"/>
          <w:color w:val="8A1A4A"/>
          <w:sz w:val="19"/>
        </w:rPr>
        <w:t>:411‑412</w:t>
      </w:r>
      <w:r>
        <w:t xml:space="preserve">, </w:t>
      </w:r>
      <w:r>
        <w:rPr>
          <w:rFonts w:ascii="Consolas" w:hAnsi="Consolas"/>
          <w:color w:val="8A1A4A"/>
          <w:sz w:val="19"/>
        </w:rPr>
        <w:t>:424‑425</w:t>
      </w:r>
      <w:r>
        <w:t>) — a diagnosed partner stays diagnosed in the idealized branch too.</w:t>
      </w:r>
    </w:p>
    <w:p>
      <w:pPr>
        <w:pStyle w:val="ListBullet"/>
      </w:pPr>
      <w:r>
        <w:rPr>
          <w:rFonts w:ascii="Consolas" w:hAnsi="Consolas"/>
          <w:color w:val="8A1A4A"/>
          <w:sz w:val="19"/>
        </w:rPr>
        <w:t>lifestyleDividend = optimizedCurve[10] − currentCurve[10]</w:t>
      </w:r>
      <w:r>
        <w:t xml:space="preserve"> (</w:t>
      </w:r>
      <w:r>
        <w:rPr>
          <w:rFonts w:ascii="Consolas" w:hAnsi="Consolas"/>
          <w:color w:val="8A1A4A"/>
          <w:sz w:val="19"/>
        </w:rPr>
        <w:t>:431</w:t>
      </w:r>
      <w:r>
        <w:t>) — the year‑10 headroom from lifestyle alone.</w:t>
      </w:r>
    </w:p>
    <w:p>
      <w:r>
        <w:t xml:space="preserve">At </w:t>
      </w:r>
      <w:r>
        <w:rPr>
          <w:rFonts w:ascii="Consolas" w:hAnsi="Consolas"/>
          <w:color w:val="8A1A4A"/>
          <w:sz w:val="19"/>
        </w:rPr>
        <w:t>y=0</w:t>
      </w:r>
      <w:r>
        <w:t xml:space="preserve"> the projection reduces exactly to </w:t>
      </w:r>
      <w:r>
        <w:rPr>
          <w:rFonts w:ascii="Consolas" w:hAnsi="Consolas"/>
          <w:color w:val="8A1A4A"/>
          <w:sz w:val="19"/>
        </w:rPr>
        <w:t>idrsA</w:t>
      </w:r>
      <w:r>
        <w:t>/</w:t>
      </w:r>
      <w:r>
        <w:rPr>
          <w:rFonts w:ascii="Consolas" w:hAnsi="Consolas"/>
          <w:color w:val="8A1A4A"/>
          <w:sz w:val="19"/>
        </w:rPr>
        <w:t>idrsLrA</w:t>
      </w:r>
      <w:r>
        <w:t xml:space="preserve">, so the curve's start point matches the headline score. This is </w:t>
      </w:r>
      <w:r>
        <w:rPr>
          <w:rFonts w:ascii="Consolas" w:hAnsi="Consolas"/>
          <w:color w:val="8A1A4A"/>
          <w:sz w:val="19"/>
        </w:rPr>
        <w:t>WS1A09</w:t>
      </w:r>
      <w:r>
        <w:t xml:space="preserve">, fixed — the old version compounded a cosmetic </w:t>
      </w:r>
      <w:r>
        <w:rPr>
          <w:rFonts w:ascii="Consolas" w:hAnsi="Consolas"/>
          <w:color w:val="8A1A4A"/>
          <w:sz w:val="19"/>
        </w:rPr>
        <w:t>1.05^y</w:t>
      </w:r>
      <w:r>
        <w:t xml:space="preserve"> drift that disagreed with the IDRS‑vs‑age graph.</w:t>
      </w:r>
    </w:p>
    <w:p>
      <w:pPr>
        <w:pStyle w:val="Heading2"/>
      </w:pPr>
      <w:r>
        <w:t>9. Chronic frontend↔backend key‑matching contract</w:t>
      </w:r>
    </w:p>
    <w:p>
      <w:r>
        <w:t xml:space="preserve">The scoring hinges on a </w:t>
      </w:r>
      <w:r>
        <w:rPr>
          <w:b/>
        </w:rPr>
        <w:t>case‑sensitive string match</w:t>
      </w:r>
      <w:r>
        <w:t xml:space="preserve"> between the frontend option </w:t>
      </w:r>
      <w:r>
        <w:rPr>
          <w:rFonts w:ascii="Consolas" w:hAnsi="Consolas"/>
          <w:color w:val="8A1A4A"/>
          <w:sz w:val="19"/>
        </w:rPr>
        <w:t>val</w:t>
      </w:r>
      <w:r>
        <w:t>s (</w:t>
      </w:r>
      <w:r>
        <w:rPr>
          <w:rFonts w:ascii="Consolas" w:hAnsi="Consolas"/>
          <w:color w:val="8A1A4A"/>
          <w:sz w:val="19"/>
        </w:rPr>
        <w:t>frontend/src/constants/lifestyleOptions.js</w:t>
      </w:r>
      <w:r>
        <w:t xml:space="preserve">) and the backend </w:t>
      </w:r>
      <w:r>
        <w:rPr>
          <w:rFonts w:ascii="Consolas" w:hAnsi="Consolas"/>
          <w:color w:val="8A1A4A"/>
          <w:sz w:val="19"/>
        </w:rPr>
        <w:t>LIFESTYLE_LRS</w:t>
      </w:r>
      <w:r>
        <w:t xml:space="preserve"> keys (</w:t>
      </w:r>
      <w:r>
        <w:rPr>
          <w:rFonts w:ascii="Consolas" w:hAnsi="Consolas"/>
          <w:color w:val="8A1A4A"/>
          <w:sz w:val="19"/>
        </w:rPr>
        <w:t>chronic.controller.js:49‑77</w:t>
      </w:r>
      <w:r>
        <w:t xml:space="preserve">). A miss silently falls to </w:t>
      </w:r>
      <w:r>
        <w:rPr>
          <w:rFonts w:ascii="Consolas" w:hAnsi="Consolas"/>
          <w:color w:val="8A1A4A"/>
          <w:sz w:val="19"/>
        </w:rPr>
        <w:t>|| 1.0</w:t>
      </w:r>
      <w:r>
        <w:t xml:space="preserve"> — no error, just a wrong (neutral) score.</w:t>
      </w:r>
    </w:p>
    <w:p>
      <w:pPr>
        <w:pStyle w:val="Heading3"/>
      </w:pPr>
      <w:r>
        <w:rPr>
          <w:rFonts w:ascii="Consolas" w:hAnsi="Consolas"/>
          <w:color w:val="8A1A4A"/>
          <w:sz w:val="19"/>
        </w:rPr>
        <w:t>LIFESTYLE_LRS</w:t>
      </w:r>
      <w:r>
        <w:t xml:space="preserve"> (verbatim, </w:t>
      </w:r>
      <w:r>
        <w:rPr>
          <w:rFonts w:ascii="Consolas" w:hAnsi="Consolas"/>
          <w:color w:val="8A1A4A"/>
          <w:sz w:val="19"/>
        </w:rPr>
        <w:t>:49‑77</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Factor</w:t>
            </w:r>
          </w:p>
        </w:tc>
        <w:tc>
          <w:tcPr>
            <w:tcW w:type="dxa" w:w="4320"/>
          </w:tcPr>
          <w:p>
            <w:r/>
            <w:r>
              <w:rPr>
                <w:b/>
                <w:sz w:val="18"/>
              </w:rPr>
              <w:t>Keys → LR</w:t>
            </w:r>
          </w:p>
        </w:tc>
      </w:tr>
      <w:tr>
        <w:tc>
          <w:tcPr>
            <w:tcW w:type="dxa" w:w="4320"/>
          </w:tcPr>
          <w:p>
            <w:r/>
            <w:r>
              <w:rPr>
                <w:rFonts w:ascii="Consolas" w:hAnsi="Consolas"/>
                <w:color w:val="8A1A4A"/>
                <w:sz w:val="18"/>
              </w:rPr>
              <w:t>diet</w:t>
            </w:r>
          </w:p>
        </w:tc>
        <w:tc>
          <w:tcPr>
            <w:tcW w:type="dxa" w:w="4320"/>
          </w:tcPr>
          <w:p>
            <w:r/>
            <w:r>
              <w:rPr>
                <w:rFonts w:ascii="Consolas" w:hAnsi="Consolas"/>
                <w:color w:val="8A1A4A"/>
                <w:sz w:val="18"/>
              </w:rPr>
              <w:t>Poor:1.3, Mixed:1.15, Healthy:1.0</w:t>
            </w:r>
          </w:p>
        </w:tc>
      </w:tr>
      <w:tr>
        <w:tc>
          <w:tcPr>
            <w:tcW w:type="dxa" w:w="4320"/>
          </w:tcPr>
          <w:p>
            <w:r/>
            <w:r>
              <w:rPr>
                <w:rFonts w:ascii="Consolas" w:hAnsi="Consolas"/>
                <w:color w:val="8A1A4A"/>
                <w:sz w:val="18"/>
              </w:rPr>
              <w:t>smoking</w:t>
            </w:r>
          </w:p>
        </w:tc>
        <w:tc>
          <w:tcPr>
            <w:tcW w:type="dxa" w:w="4320"/>
          </w:tcPr>
          <w:p>
            <w:r/>
            <w:r>
              <w:rPr>
                <w:rFonts w:ascii="Consolas" w:hAnsi="Consolas"/>
                <w:color w:val="8A1A4A"/>
                <w:sz w:val="18"/>
              </w:rPr>
              <w:t>Regularly:1.5, Occasionally:1.25, Quit:1.0, Never:1.0</w:t>
            </w:r>
          </w:p>
        </w:tc>
      </w:tr>
      <w:tr>
        <w:tc>
          <w:tcPr>
            <w:tcW w:type="dxa" w:w="4320"/>
          </w:tcPr>
          <w:p>
            <w:r/>
            <w:r>
              <w:rPr>
                <w:rFonts w:ascii="Consolas" w:hAnsi="Consolas"/>
                <w:color w:val="8A1A4A"/>
                <w:sz w:val="18"/>
              </w:rPr>
              <w:t>alcohol</w:t>
            </w:r>
          </w:p>
        </w:tc>
        <w:tc>
          <w:tcPr>
            <w:tcW w:type="dxa" w:w="4320"/>
          </w:tcPr>
          <w:p>
            <w:r/>
            <w:r>
              <w:rPr>
                <w:rFonts w:ascii="Consolas" w:hAnsi="Consolas"/>
                <w:color w:val="8A1A4A"/>
                <w:sz w:val="18"/>
              </w:rPr>
              <w:t>Frequently:1.2, Occasionally:1.1, Quit:1.0, Never:1.0</w:t>
            </w:r>
          </w:p>
        </w:tc>
      </w:tr>
      <w:tr>
        <w:tc>
          <w:tcPr>
            <w:tcW w:type="dxa" w:w="4320"/>
          </w:tcPr>
          <w:p>
            <w:r/>
            <w:r>
              <w:rPr>
                <w:rFonts w:ascii="Consolas" w:hAnsi="Consolas"/>
                <w:color w:val="8A1A4A"/>
                <w:sz w:val="18"/>
              </w:rPr>
              <w:t>sleep</w:t>
            </w:r>
          </w:p>
        </w:tc>
        <w:tc>
          <w:tcPr>
            <w:tcW w:type="dxa" w:w="4320"/>
          </w:tcPr>
          <w:p>
            <w:r/>
            <w:r>
              <w:rPr>
                <w:rFonts w:ascii="Consolas" w:hAnsi="Consolas"/>
                <w:color w:val="8A1A4A"/>
                <w:sz w:val="18"/>
              </w:rPr>
              <w:t>'Night owl':1.2, Irregular:1.1, 'Early bird':1.0</w:t>
            </w:r>
          </w:p>
        </w:tc>
      </w:tr>
      <w:tr>
        <w:tc>
          <w:tcPr>
            <w:tcW w:type="dxa" w:w="4320"/>
          </w:tcPr>
          <w:p>
            <w:r/>
            <w:r>
              <w:rPr>
                <w:rFonts w:ascii="Consolas" w:hAnsi="Consolas"/>
                <w:color w:val="8A1A4A"/>
                <w:sz w:val="18"/>
              </w:rPr>
              <w:t>stress</w:t>
            </w:r>
          </w:p>
        </w:tc>
        <w:tc>
          <w:tcPr>
            <w:tcW w:type="dxa" w:w="4320"/>
          </w:tcPr>
          <w:p>
            <w:r/>
            <w:r>
              <w:rPr>
                <w:rFonts w:ascii="Consolas" w:hAnsi="Consolas"/>
                <w:color w:val="8A1A4A"/>
                <w:sz w:val="18"/>
              </w:rPr>
              <w:t>High:1.2, Moderate:1.1, Normal:1.0</w:t>
            </w:r>
          </w:p>
        </w:tc>
      </w:tr>
    </w:tbl>
    <w:p>
      <w:pPr>
        <w:spacing w:after="80"/>
      </w:pPr>
    </w:p>
    <w:p>
      <w:r>
        <w:t xml:space="preserve">All values </w:t>
      </w:r>
      <w:r>
        <w:rPr>
          <w:rFonts w:ascii="Consolas" w:hAnsi="Consolas"/>
          <w:color w:val="8A1A4A"/>
          <w:sz w:val="19"/>
        </w:rPr>
        <w:t>[interim]</w:t>
      </w:r>
      <w:r>
        <w:t xml:space="preserve">. </w:t>
      </w:r>
      <w:r>
        <w:rPr>
          <w:rFonts w:ascii="Consolas" w:hAnsi="Consolas"/>
          <w:color w:val="8A1A4A"/>
          <w:sz w:val="19"/>
        </w:rPr>
        <w:t>Quit</w:t>
      </w:r>
      <w:r>
        <w:t xml:space="preserve"> is intentionally </w:t>
      </w:r>
      <w:r>
        <w:rPr>
          <w:rFonts w:ascii="Consolas" w:hAnsi="Consolas"/>
          <w:color w:val="8A1A4A"/>
          <w:sz w:val="19"/>
        </w:rPr>
        <w:t>1.0</w:t>
      </w:r>
      <w:r>
        <w:t xml:space="preserve"> (not a penalized tier) for both smoking and alcohol — past‑exposure organ damage is captured by the pathology panels, not re‑inferred here (comments </w:t>
      </w:r>
      <w:r>
        <w:rPr>
          <w:rFonts w:ascii="Consolas" w:hAnsi="Consolas"/>
          <w:color w:val="8A1A4A"/>
          <w:sz w:val="19"/>
        </w:rPr>
        <w:t>:56‑73</w:t>
      </w:r>
      <w:r>
        <w:t>).</w:t>
      </w:r>
    </w:p>
    <w:p>
      <w:pPr>
        <w:pStyle w:val="Heading3"/>
      </w:pPr>
      <w:r>
        <w:t>Match status per factor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Factor</w:t>
            </w:r>
          </w:p>
        </w:tc>
        <w:tc>
          <w:tcPr>
            <w:tcW w:type="dxa" w:w="2160"/>
          </w:tcPr>
          <w:p>
            <w:r/>
            <w:r>
              <w:rPr>
                <w:b/>
                <w:sz w:val="18"/>
              </w:rPr>
              <w:t xml:space="preserve">Frontend </w:t>
            </w:r>
            <w:r>
              <w:rPr>
                <w:rFonts w:ascii="Consolas" w:hAnsi="Consolas"/>
                <w:color w:val="8A1A4A"/>
                <w:sz w:val="18"/>
              </w:rPr>
              <w:t>val</w:t>
            </w:r>
            <w:r>
              <w:rPr>
                <w:b/>
                <w:sz w:val="18"/>
              </w:rPr>
              <w:t>s (constant)</w:t>
            </w:r>
          </w:p>
        </w:tc>
        <w:tc>
          <w:tcPr>
            <w:tcW w:type="dxa" w:w="2160"/>
          </w:tcPr>
          <w:p>
            <w:r/>
            <w:r>
              <w:rPr>
                <w:b/>
                <w:sz w:val="18"/>
              </w:rPr>
              <w:t>Backend keys</w:t>
            </w:r>
          </w:p>
        </w:tc>
        <w:tc>
          <w:tcPr>
            <w:tcW w:type="dxa" w:w="2160"/>
          </w:tcPr>
          <w:p>
            <w:r/>
            <w:r>
              <w:rPr>
                <w:b/>
                <w:sz w:val="18"/>
              </w:rPr>
              <w:t>Match?</w:t>
            </w:r>
          </w:p>
        </w:tc>
      </w:tr>
      <w:tr>
        <w:tc>
          <w:tcPr>
            <w:tcW w:type="dxa" w:w="2160"/>
          </w:tcPr>
          <w:p>
            <w:r/>
            <w:r>
              <w:rPr>
                <w:sz w:val="18"/>
              </w:rPr>
              <w:t>smoking</w:t>
            </w:r>
          </w:p>
        </w:tc>
        <w:tc>
          <w:tcPr>
            <w:tcW w:type="dxa" w:w="2160"/>
          </w:tcPr>
          <w:p>
            <w:r/>
            <w:r>
              <w:rPr>
                <w:rFonts w:ascii="Consolas" w:hAnsi="Consolas"/>
                <w:color w:val="8A1A4A"/>
                <w:sz w:val="18"/>
              </w:rPr>
              <w:t>Never/Quit/Occasionally/Regularly</w:t>
            </w:r>
            <w:r>
              <w:rPr>
                <w:sz w:val="18"/>
              </w:rPr>
              <w:t xml:space="preserve"> (</w:t>
            </w:r>
            <w:r>
              <w:rPr>
                <w:rFonts w:ascii="Consolas" w:hAnsi="Consolas"/>
                <w:color w:val="8A1A4A"/>
                <w:sz w:val="18"/>
              </w:rPr>
              <w:t>LIFESTYLE_SMOKING_TOBACCO</w:t>
            </w:r>
            <w:r>
              <w:rPr>
                <w:sz w:val="18"/>
              </w:rPr>
              <w:t xml:space="preserve">, </w:t>
            </w:r>
            <w:r>
              <w:rPr>
                <w:rFonts w:ascii="Consolas" w:hAnsi="Consolas"/>
                <w:color w:val="8A1A4A"/>
                <w:sz w:val="18"/>
              </w:rPr>
              <w:t>lifestyleOptions.js:80</w:t>
            </w:r>
            <w:r>
              <w:rPr>
                <w:sz w:val="18"/>
              </w:rPr>
              <w:t>)</w:t>
            </w:r>
          </w:p>
        </w:tc>
        <w:tc>
          <w:tcPr>
            <w:tcW w:type="dxa" w:w="2160"/>
          </w:tcPr>
          <w:p>
            <w:r/>
            <w:r>
              <w:rPr>
                <w:rFonts w:ascii="Consolas" w:hAnsi="Consolas"/>
                <w:color w:val="8A1A4A"/>
                <w:sz w:val="18"/>
              </w:rPr>
              <w:t>Regularly/Occasionally/Quit/Never</w:t>
            </w:r>
          </w:p>
        </w:tc>
        <w:tc>
          <w:tcPr>
            <w:tcW w:type="dxa" w:w="2160"/>
          </w:tcPr>
          <w:p>
            <w:r/>
            <w:r>
              <w:rPr>
                <w:sz w:val="18"/>
              </w:rPr>
              <w:t xml:space="preserve">✅ </w:t>
            </w:r>
            <w:r>
              <w:rPr>
                <w:b/>
                <w:sz w:val="18"/>
              </w:rPr>
              <w:t>fixed</w:t>
            </w:r>
            <w:r>
              <w:rPr>
                <w:sz w:val="18"/>
              </w:rPr>
              <w:t xml:space="preserve"> — guarded by test</w:t>
            </w:r>
          </w:p>
        </w:tc>
      </w:tr>
      <w:tr>
        <w:tc>
          <w:tcPr>
            <w:tcW w:type="dxa" w:w="2160"/>
          </w:tcPr>
          <w:p>
            <w:r/>
            <w:r>
              <w:rPr>
                <w:sz w:val="18"/>
              </w:rPr>
              <w:t>alcohol</w:t>
            </w:r>
          </w:p>
        </w:tc>
        <w:tc>
          <w:tcPr>
            <w:tcW w:type="dxa" w:w="2160"/>
          </w:tcPr>
          <w:p>
            <w:r/>
            <w:r>
              <w:rPr>
                <w:rFonts w:ascii="Consolas" w:hAnsi="Consolas"/>
                <w:color w:val="8A1A4A"/>
                <w:sz w:val="18"/>
              </w:rPr>
              <w:t>Never/Quit/Occasionally/Frequently</w:t>
            </w:r>
            <w:r>
              <w:rPr>
                <w:sz w:val="18"/>
              </w:rPr>
              <w:t xml:space="preserve"> (</w:t>
            </w:r>
            <w:r>
              <w:rPr>
                <w:rFonts w:ascii="Consolas" w:hAnsi="Consolas"/>
                <w:color w:val="8A1A4A"/>
                <w:sz w:val="18"/>
              </w:rPr>
              <w:t>LIFESTYLE_DRINKING</w:t>
            </w:r>
            <w:r>
              <w:rPr>
                <w:sz w:val="18"/>
              </w:rPr>
              <w:t xml:space="preserve">, </w:t>
            </w:r>
            <w:r>
              <w:rPr>
                <w:rFonts w:ascii="Consolas" w:hAnsi="Consolas"/>
                <w:color w:val="8A1A4A"/>
                <w:sz w:val="18"/>
              </w:rPr>
              <w:t>:64</w:t>
            </w:r>
            <w:r>
              <w:rPr>
                <w:sz w:val="18"/>
              </w:rPr>
              <w:t>)</w:t>
            </w:r>
          </w:p>
        </w:tc>
        <w:tc>
          <w:tcPr>
            <w:tcW w:type="dxa" w:w="2160"/>
          </w:tcPr>
          <w:p>
            <w:r/>
            <w:r>
              <w:rPr>
                <w:rFonts w:ascii="Consolas" w:hAnsi="Consolas"/>
                <w:color w:val="8A1A4A"/>
                <w:sz w:val="18"/>
              </w:rPr>
              <w:t>Frequently/Occasionally/Quit/Never</w:t>
            </w:r>
          </w:p>
        </w:tc>
        <w:tc>
          <w:tcPr>
            <w:tcW w:type="dxa" w:w="2160"/>
          </w:tcPr>
          <w:p>
            <w:r/>
            <w:r>
              <w:rPr>
                <w:sz w:val="18"/>
              </w:rPr>
              <w:t xml:space="preserve">✅ </w:t>
            </w:r>
            <w:r>
              <w:rPr>
                <w:b/>
                <w:sz w:val="18"/>
              </w:rPr>
              <w:t>fixed</w:t>
            </w:r>
            <w:r>
              <w:rPr>
                <w:sz w:val="18"/>
              </w:rPr>
              <w:t xml:space="preserve"> — guarded by test</w:t>
            </w:r>
          </w:p>
        </w:tc>
      </w:tr>
      <w:tr>
        <w:tc>
          <w:tcPr>
            <w:tcW w:type="dxa" w:w="2160"/>
          </w:tcPr>
          <w:p>
            <w:r/>
            <w:r>
              <w:rPr>
                <w:b/>
                <w:sz w:val="18"/>
              </w:rPr>
              <w:t>sleep</w:t>
            </w:r>
          </w:p>
        </w:tc>
        <w:tc>
          <w:tcPr>
            <w:tcW w:type="dxa" w:w="2160"/>
          </w:tcPr>
          <w:p>
            <w:r/>
            <w:r>
              <w:rPr>
                <w:rFonts w:ascii="Consolas" w:hAnsi="Consolas"/>
                <w:color w:val="8A1A4A"/>
                <w:sz w:val="18"/>
              </w:rPr>
              <w:t>'Early Bird'/'night owl'/'irregular'/'insomniac'</w:t>
            </w:r>
            <w:r>
              <w:rPr>
                <w:sz w:val="18"/>
              </w:rPr>
              <w:t xml:space="preserve"> (</w:t>
            </w:r>
            <w:r>
              <w:rPr>
                <w:rFonts w:ascii="Consolas" w:hAnsi="Consolas"/>
                <w:color w:val="8A1A4A"/>
                <w:sz w:val="18"/>
              </w:rPr>
              <w:t>LIFESTYLE_SLEEP</w:t>
            </w:r>
            <w:r>
              <w:rPr>
                <w:sz w:val="18"/>
              </w:rPr>
              <w:t xml:space="preserve">, </w:t>
            </w:r>
            <w:r>
              <w:rPr>
                <w:rFonts w:ascii="Consolas" w:hAnsi="Consolas"/>
                <w:color w:val="8A1A4A"/>
                <w:sz w:val="18"/>
              </w:rPr>
              <w:t>:87‑92</w:t>
            </w:r>
            <w:r>
              <w:rPr>
                <w:sz w:val="18"/>
              </w:rPr>
              <w:t>)</w:t>
            </w:r>
          </w:p>
        </w:tc>
        <w:tc>
          <w:tcPr>
            <w:tcW w:type="dxa" w:w="2160"/>
          </w:tcPr>
          <w:p>
            <w:r/>
            <w:r>
              <w:rPr>
                <w:rFonts w:ascii="Consolas" w:hAnsi="Consolas"/>
                <w:color w:val="8A1A4A"/>
                <w:sz w:val="18"/>
              </w:rPr>
              <w:t>'Night owl'/'Irregular'/'Early bird'</w:t>
            </w:r>
          </w:p>
        </w:tc>
        <w:tc>
          <w:tcPr>
            <w:tcW w:type="dxa" w:w="2160"/>
          </w:tcPr>
          <w:p>
            <w:r/>
            <w:r>
              <w:rPr>
                <w:sz w:val="18"/>
              </w:rPr>
              <w:t xml:space="preserve">❌ </w:t>
            </w:r>
            <w:r>
              <w:rPr>
                <w:b/>
                <w:sz w:val="18"/>
              </w:rPr>
              <w:t>STILL DRIFTED</w:t>
            </w:r>
          </w:p>
        </w:tc>
      </w:tr>
    </w:tbl>
    <w:p>
      <w:pPr>
        <w:spacing w:after="80"/>
      </w:pPr>
    </w:p>
    <w:p>
      <w:r>
        <w:rPr>
          <w:b/>
        </w:rPr>
        <w:t>The alcohol/smoking bug is fixed</w:t>
      </w:r>
      <w:r>
        <w:t xml:space="preserve"> (they previously read </w:t>
      </w:r>
      <w:r>
        <w:rPr>
          <w:rFonts w:ascii="Consolas" w:hAnsi="Consolas"/>
          <w:color w:val="8A1A4A"/>
          <w:sz w:val="19"/>
        </w:rPr>
        <w:t>socially</w:t>
      </w:r>
      <w:r>
        <w:t>/</w:t>
      </w:r>
      <w:r>
        <w:rPr>
          <w:rFonts w:ascii="Consolas" w:hAnsi="Consolas"/>
          <w:color w:val="8A1A4A"/>
          <w:sz w:val="19"/>
        </w:rPr>
        <w:t>regularly</w:t>
      </w:r>
      <w:r>
        <w:t>/</w:t>
      </w:r>
      <w:r>
        <w:rPr>
          <w:rFonts w:ascii="Consolas" w:hAnsi="Consolas"/>
          <w:color w:val="8A1A4A"/>
          <w:sz w:val="19"/>
        </w:rPr>
        <w:t>heavily</w:t>
      </w:r>
      <w:r>
        <w:t xml:space="preserve"> and lowercase </w:t>
      </w:r>
      <w:r>
        <w:rPr>
          <w:rFonts w:ascii="Consolas" w:hAnsi="Consolas"/>
          <w:color w:val="8A1A4A"/>
          <w:sz w:val="19"/>
        </w:rPr>
        <w:t>never</w:t>
      </w:r>
      <w:r>
        <w:t>/</w:t>
      </w:r>
      <w:r>
        <w:rPr>
          <w:rFonts w:ascii="Consolas" w:hAnsi="Consolas"/>
          <w:color w:val="8A1A4A"/>
          <w:sz w:val="19"/>
        </w:rPr>
        <w:t>occasion</w:t>
      </w:r>
      <w:r>
        <w:t>/</w:t>
      </w:r>
      <w:r>
        <w:rPr>
          <w:rFonts w:ascii="Consolas" w:hAnsi="Consolas"/>
          <w:color w:val="8A1A4A"/>
          <w:sz w:val="19"/>
        </w:rPr>
        <w:t>regular</w:t>
      </w:r>
      <w:r>
        <w:t>/</w:t>
      </w:r>
      <w:r>
        <w:rPr>
          <w:rFonts w:ascii="Consolas" w:hAnsi="Consolas"/>
          <w:color w:val="8A1A4A"/>
          <w:sz w:val="19"/>
        </w:rPr>
        <w:t>chain</w:t>
      </w:r>
      <w:r>
        <w:t xml:space="preserve">, matching nothing) and is now guarded by </w:t>
      </w:r>
      <w:r>
        <w:rPr>
          <w:rFonts w:ascii="Consolas" w:hAnsi="Consolas"/>
          <w:color w:val="8A1A4A"/>
          <w:sz w:val="19"/>
        </w:rPr>
        <w:t>backend/__tests__/lifestyle-lr-mapping.test.js</w:t>
      </w:r>
      <w:r>
        <w:t xml:space="preserve"> — the </w:t>
      </w:r>
      <w:r>
        <w:rPr>
          <w:b/>
        </w:rPr>
        <w:t>only</w:t>
      </w:r>
      <w:r>
        <w:t xml:space="preserve"> regression net on this engine, and it covers </w:t>
      </w:r>
      <w:r>
        <w:rPr>
          <w:b/>
        </w:rPr>
        <w:t>alcohol + smoking only</w:t>
      </w:r>
      <w:r>
        <w:t>.</w:t>
      </w:r>
    </w:p>
    <w:p>
      <w:r>
        <w:rPr>
          <w:b/>
        </w:rPr>
        <w:t>The sleep drift is STILL OPEN.</w:t>
      </w:r>
      <w:r>
        <w:t xml:space="preserve"> Every </w:t>
      </w:r>
      <w:r>
        <w:rPr>
          <w:rFonts w:ascii="Consolas" w:hAnsi="Consolas"/>
          <w:color w:val="8A1A4A"/>
          <w:sz w:val="19"/>
        </w:rPr>
        <w:t>LIFESTYLE_SLEEP</w:t>
      </w:r>
      <w:r>
        <w:t xml:space="preserve"> val differs from every </w:t>
      </w:r>
      <w:r>
        <w:rPr>
          <w:rFonts w:ascii="Consolas" w:hAnsi="Consolas"/>
          <w:color w:val="8A1A4A"/>
          <w:sz w:val="19"/>
        </w:rPr>
        <w:t>LIFESTYLE_LRS.sleep</w:t>
      </w:r>
      <w:r>
        <w:t xml:space="preserve"> key by case or wording (</w:t>
      </w:r>
      <w:r>
        <w:rPr>
          <w:rFonts w:ascii="Consolas" w:hAnsi="Consolas"/>
          <w:color w:val="8A1A4A"/>
          <w:sz w:val="19"/>
        </w:rPr>
        <w:t>'Early Bird'</w:t>
      </w:r>
      <w:r>
        <w:t xml:space="preserve"> vs </w:t>
      </w:r>
      <w:r>
        <w:rPr>
          <w:rFonts w:ascii="Consolas" w:hAnsi="Consolas"/>
          <w:color w:val="8A1A4A"/>
          <w:sz w:val="19"/>
        </w:rPr>
        <w:t>'Early bird'</w:t>
      </w:r>
      <w:r>
        <w:t xml:space="preserve">, </w:t>
      </w:r>
      <w:r>
        <w:rPr>
          <w:rFonts w:ascii="Consolas" w:hAnsi="Consolas"/>
          <w:color w:val="8A1A4A"/>
          <w:sz w:val="19"/>
        </w:rPr>
        <w:t>'night owl'</w:t>
      </w:r>
      <w:r>
        <w:t xml:space="preserve"> vs </w:t>
      </w:r>
      <w:r>
        <w:rPr>
          <w:rFonts w:ascii="Consolas" w:hAnsi="Consolas"/>
          <w:color w:val="8A1A4A"/>
          <w:sz w:val="19"/>
        </w:rPr>
        <w:t>'Night owl'</w:t>
      </w:r>
      <w:r>
        <w:t xml:space="preserve">, </w:t>
      </w:r>
      <w:r>
        <w:rPr>
          <w:rFonts w:ascii="Consolas" w:hAnsi="Consolas"/>
          <w:color w:val="8A1A4A"/>
          <w:sz w:val="19"/>
        </w:rPr>
        <w:t>'irregular'</w:t>
      </w:r>
      <w:r>
        <w:t xml:space="preserve"> vs </w:t>
      </w:r>
      <w:r>
        <w:rPr>
          <w:rFonts w:ascii="Consolas" w:hAnsi="Consolas"/>
          <w:color w:val="8A1A4A"/>
          <w:sz w:val="19"/>
        </w:rPr>
        <w:t>'Irregular'</w:t>
      </w:r>
      <w:r>
        <w:t xml:space="preserve">, and </w:t>
      </w:r>
      <w:r>
        <w:rPr>
          <w:rFonts w:ascii="Consolas" w:hAnsi="Consolas"/>
          <w:color w:val="8A1A4A"/>
          <w:sz w:val="19"/>
        </w:rPr>
        <w:t>'insomniac'</w:t>
      </w:r>
      <w:r>
        <w:t xml:space="preserve"> has no key at all). So </w:t>
      </w:r>
      <w:r>
        <w:rPr>
          <w:b/>
        </w:rPr>
        <w:t>sleep scores `1.0` for every user regardless of their answer.</w:t>
      </w:r>
      <w:r>
        <w:t xml:space="preserve"> It is acknowledged in an in‑file comment (</w:t>
      </w:r>
      <w:r>
        <w:rPr>
          <w:rFonts w:ascii="Consolas" w:hAnsi="Consolas"/>
          <w:color w:val="8A1A4A"/>
          <w:sz w:val="19"/>
        </w:rPr>
        <w:t>chronic.controller.js:41‑48</w:t>
      </w:r>
      <w:r>
        <w:t xml:space="preserve">) but </w:t>
      </w:r>
      <w:r>
        <w:rPr>
          <w:b/>
        </w:rPr>
        <w:t>not fixed</w:t>
      </w:r>
      <w:r>
        <w:t xml:space="preserve"> — and </w:t>
      </w:r>
      <w:r>
        <w:rPr>
          <w:b/>
        </w:rPr>
        <w:t>not</w:t>
      </w:r>
      <w:r>
        <w:t xml:space="preserve"> covered by the one unit test.</w:t>
      </w:r>
    </w:p>
    <w:p>
      <w:pPr>
        <w:pStyle w:val="Heading3"/>
      </w:pPr>
      <w:r>
        <w:t xml:space="preserve">Two frontend entry points diverge on </w:t>
      </w:r>
      <w:r>
        <w:rPr>
          <w:rFonts w:ascii="Consolas" w:hAnsi="Consolas"/>
          <w:color w:val="8A1A4A"/>
          <w:sz w:val="19"/>
        </w:rPr>
        <w:t>parentDiabetes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Path</w:t>
            </w:r>
          </w:p>
        </w:tc>
        <w:tc>
          <w:tcPr>
            <w:tcW w:type="dxa" w:w="2880"/>
          </w:tcPr>
          <w:p>
            <w:r/>
            <w:r>
              <w:rPr>
                <w:rFonts w:ascii="Consolas" w:hAnsi="Consolas"/>
                <w:color w:val="8A1A4A"/>
                <w:sz w:val="18"/>
              </w:rPr>
              <w:t>parentDiabetes</w:t>
            </w:r>
            <w:r>
              <w:rPr>
                <w:b/>
                <w:sz w:val="18"/>
              </w:rPr>
              <w:t xml:space="preserve"> sent</w:t>
            </w:r>
          </w:p>
        </w:tc>
        <w:tc>
          <w:tcPr>
            <w:tcW w:type="dxa" w:w="2880"/>
          </w:tcPr>
          <w:p>
            <w:r/>
            <w:r>
              <w:rPr>
                <w:b/>
                <w:sz w:val="18"/>
              </w:rPr>
              <w:t>Reaches +20 "Both" tier?</w:t>
            </w:r>
          </w:p>
        </w:tc>
      </w:tr>
      <w:tr>
        <w:tc>
          <w:tcPr>
            <w:tcW w:type="dxa" w:w="2880"/>
          </w:tcPr>
          <w:p>
            <w:r/>
            <w:r>
              <w:rPr>
                <w:rFonts w:ascii="Consolas" w:hAnsi="Consolas"/>
                <w:color w:val="8A1A4A"/>
                <w:sz w:val="18"/>
              </w:rPr>
              <w:t>CompatibilityContext.js</w:t>
            </w:r>
            <w:r>
              <w:rPr>
                <w:sz w:val="18"/>
              </w:rPr>
              <w:t xml:space="preserve"> (the real couple flow)</w:t>
            </w:r>
          </w:p>
        </w:tc>
        <w:tc>
          <w:tcPr>
            <w:tcW w:type="dxa" w:w="2880"/>
          </w:tcPr>
          <w:p>
            <w:r/>
            <w:r>
              <w:rPr>
                <w:rFonts w:ascii="Consolas" w:hAnsi="Consolas"/>
                <w:color w:val="8A1A4A"/>
                <w:sz w:val="18"/>
              </w:rPr>
              <w:t>'None'</w:t>
            </w:r>
            <w:r>
              <w:rPr>
                <w:sz w:val="18"/>
              </w:rPr>
              <w:t>/</w:t>
            </w:r>
            <w:r>
              <w:rPr>
                <w:rFonts w:ascii="Consolas" w:hAnsi="Consolas"/>
                <w:color w:val="8A1A4A"/>
                <w:sz w:val="18"/>
              </w:rPr>
              <w:t>'One'</w:t>
            </w:r>
            <w:r>
              <w:rPr>
                <w:sz w:val="18"/>
              </w:rPr>
              <w:t>/</w:t>
            </w:r>
            <w:r>
              <w:rPr>
                <w:rFonts w:ascii="Consolas" w:hAnsi="Consolas"/>
                <w:color w:val="8A1A4A"/>
                <w:sz w:val="18"/>
              </w:rPr>
              <w:t>'Both'</w:t>
            </w:r>
            <w:r>
              <w:rPr>
                <w:sz w:val="18"/>
              </w:rPr>
              <w:t xml:space="preserve"> string (</w:t>
            </w:r>
            <w:r>
              <w:rPr>
                <w:rFonts w:ascii="Consolas" w:hAnsi="Consolas"/>
                <w:color w:val="8A1A4A"/>
                <w:sz w:val="18"/>
              </w:rPr>
              <w:t>:635‑664</w:t>
            </w:r>
            <w:r>
              <w:rPr>
                <w:sz w:val="18"/>
              </w:rPr>
              <w:t>)</w:t>
            </w:r>
          </w:p>
        </w:tc>
        <w:tc>
          <w:tcPr>
            <w:tcW w:type="dxa" w:w="2880"/>
          </w:tcPr>
          <w:p>
            <w:r/>
            <w:r>
              <w:rPr>
                <w:sz w:val="18"/>
              </w:rPr>
              <w:t>✅ yes</w:t>
            </w:r>
          </w:p>
        </w:tc>
      </w:tr>
      <w:tr>
        <w:tc>
          <w:tcPr>
            <w:tcW w:type="dxa" w:w="2880"/>
          </w:tcPr>
          <w:p>
            <w:r/>
            <w:r>
              <w:rPr>
                <w:rFonts w:ascii="Consolas" w:hAnsi="Consolas"/>
                <w:color w:val="8A1A4A"/>
                <w:sz w:val="18"/>
              </w:rPr>
              <w:t>app/chronic/page.js</w:t>
            </w:r>
            <w:r>
              <w:rPr>
                <w:sz w:val="18"/>
              </w:rPr>
              <w:t xml:space="preserve"> (legacy standalone)</w:t>
            </w:r>
          </w:p>
        </w:tc>
        <w:tc>
          <w:tcPr>
            <w:tcW w:type="dxa" w:w="2880"/>
          </w:tcPr>
          <w:p>
            <w:r/>
            <w:r>
              <w:rPr>
                <w:b/>
                <w:sz w:val="18"/>
              </w:rPr>
              <w:t>boolean</w:t>
            </w:r>
            <w:r>
              <w:rPr>
                <w:sz w:val="18"/>
              </w:rPr>
              <w:t xml:space="preserve"> (</w:t>
            </w:r>
            <w:r>
              <w:rPr>
                <w:rFonts w:ascii="Consolas" w:hAnsi="Consolas"/>
                <w:color w:val="8A1A4A"/>
                <w:sz w:val="18"/>
              </w:rPr>
              <w:t>false</w:t>
            </w:r>
            <w:r>
              <w:rPr>
                <w:sz w:val="18"/>
              </w:rPr>
              <w:t xml:space="preserve"> at </w:t>
            </w:r>
            <w:r>
              <w:rPr>
                <w:rFonts w:ascii="Consolas" w:hAnsi="Consolas"/>
                <w:color w:val="8A1A4A"/>
                <w:sz w:val="18"/>
              </w:rPr>
              <w:t>:158,:170</w:t>
            </w:r>
            <w:r>
              <w:rPr>
                <w:sz w:val="18"/>
              </w:rPr>
              <w:t xml:space="preserve">, </w:t>
            </w:r>
            <w:r>
              <w:rPr>
                <w:rFonts w:ascii="Consolas" w:hAnsi="Consolas"/>
                <w:color w:val="8A1A4A"/>
                <w:sz w:val="18"/>
              </w:rPr>
              <w:t>true</w:t>
            </w:r>
            <w:r>
              <w:rPr>
                <w:sz w:val="18"/>
              </w:rPr>
              <w:t xml:space="preserve"> at </w:t>
            </w:r>
            <w:r>
              <w:rPr>
                <w:rFonts w:ascii="Consolas" w:hAnsi="Consolas"/>
                <w:color w:val="8A1A4A"/>
                <w:sz w:val="18"/>
              </w:rPr>
              <w:t>:234</w:t>
            </w:r>
            <w:r>
              <w:rPr>
                <w:sz w:val="18"/>
              </w:rPr>
              <w:t xml:space="preserve">), and its driver check is bare‑truthy </w:t>
            </w:r>
            <w:r>
              <w:rPr>
                <w:rFonts w:ascii="Consolas" w:hAnsi="Consolas"/>
                <w:color w:val="8A1A4A"/>
                <w:sz w:val="18"/>
              </w:rPr>
              <w:t>if (data.parentDiabetes)</w:t>
            </w:r>
            <w:r>
              <w:rPr>
                <w:sz w:val="18"/>
              </w:rPr>
              <w:t xml:space="preserve"> (</w:t>
            </w:r>
            <w:r>
              <w:rPr>
                <w:rFonts w:ascii="Consolas" w:hAnsi="Consolas"/>
                <w:color w:val="8A1A4A"/>
                <w:sz w:val="18"/>
              </w:rPr>
              <w:t>:140</w:t>
            </w:r>
            <w:r>
              <w:rPr>
                <w:sz w:val="18"/>
              </w:rPr>
              <w:t>)</w:t>
            </w:r>
          </w:p>
        </w:tc>
        <w:tc>
          <w:tcPr>
            <w:tcW w:type="dxa" w:w="2880"/>
          </w:tcPr>
          <w:p>
            <w:r/>
            <w:r>
              <w:rPr>
                <w:sz w:val="18"/>
              </w:rPr>
              <w:t xml:space="preserve">❌ no — backend only maps </w:t>
            </w:r>
            <w:r>
              <w:rPr>
                <w:rFonts w:ascii="Consolas" w:hAnsi="Consolas"/>
                <w:color w:val="8A1A4A"/>
                <w:sz w:val="18"/>
              </w:rPr>
              <w:t>true</w:t>
            </w:r>
            <w:r>
              <w:rPr>
                <w:sz w:val="18"/>
              </w:rPr>
              <w:t>→+10</w:t>
            </w:r>
          </w:p>
        </w:tc>
      </w:tr>
    </w:tbl>
    <w:p>
      <w:pPr>
        <w:spacing w:after="80"/>
      </w:pPr>
    </w:p>
    <w:p>
      <w:r>
        <w:t xml:space="preserve">So via the </w:t>
      </w:r>
      <w:r>
        <w:rPr>
          <w:b/>
        </w:rPr>
        <w:t>legacy page</w:t>
      </w:r>
      <w:r>
        <w:t xml:space="preserve"> the +20 "Both parents" IDRS tier is </w:t>
      </w:r>
      <w:r>
        <w:rPr>
          <w:b/>
        </w:rPr>
        <w:t>unreachable</w:t>
      </w:r>
      <w:r>
        <w:t xml:space="preserve"> (</w:t>
      </w:r>
      <w:r>
        <w:rPr>
          <w:rFonts w:ascii="Consolas" w:hAnsi="Consolas"/>
          <w:color w:val="8A1A4A"/>
          <w:sz w:val="19"/>
        </w:rPr>
        <w:t>WS1A04/WS3B01</w:t>
      </w:r>
      <w:r>
        <w:t xml:space="preserve"> fixed in the backend + add‑prospect flow, but this page was never migrated). That legacy page also leaks QA scaffolding into the paid report: an "Uncalibrated · relative ordering" chip (</w:t>
      </w:r>
      <w:r>
        <w:rPr>
          <w:rFonts w:ascii="Consolas" w:hAnsi="Consolas"/>
          <w:color w:val="8A1A4A"/>
          <w:sz w:val="19"/>
        </w:rPr>
        <w:t>app/chronic/page.js:979</w:t>
      </w:r>
      <w:r>
        <w:t>) and a "Calibration scaffold" panel with a literal "Log assessment (Demo)" button (</w:t>
      </w:r>
      <w:r>
        <w:rPr>
          <w:rFonts w:ascii="Consolas" w:hAnsi="Consolas"/>
          <w:color w:val="8A1A4A"/>
          <w:sz w:val="19"/>
        </w:rPr>
        <w:t>:1053‑1064</w:t>
      </w:r>
      <w:r>
        <w:t xml:space="preserve">) — </w:t>
      </w:r>
      <w:r>
        <w:rPr>
          <w:rFonts w:ascii="Consolas" w:hAnsi="Consolas"/>
          <w:color w:val="8A1A4A"/>
          <w:sz w:val="19"/>
        </w:rPr>
        <w:t>UX9‑04</w:t>
      </w:r>
      <w:r>
        <w:t xml:space="preserve">, still open. The product‑owner decision (doc 17) is to </w:t>
      </w:r>
      <w:r>
        <w:rPr>
          <w:b/>
        </w:rPr>
        <w:t>delete the legacy standalone engine pages</w:t>
      </w:r>
      <w:r>
        <w:t xml:space="preserve"> (</w:t>
      </w:r>
      <w:r>
        <w:rPr>
          <w:rFonts w:ascii="Consolas" w:hAnsi="Consolas"/>
          <w:color w:val="8A1A4A"/>
          <w:sz w:val="19"/>
        </w:rPr>
        <w:t>/chronic</w:t>
      </w:r>
      <w:r>
        <w:t xml:space="preserve">, </w:t>
      </w:r>
      <w:r>
        <w:rPr>
          <w:rFonts w:ascii="Consolas" w:hAnsi="Consolas"/>
          <w:color w:val="8A1A4A"/>
          <w:sz w:val="19"/>
        </w:rPr>
        <w:t>/mfr</w:t>
      </w:r>
      <w:r>
        <w:t xml:space="preserve">, </w:t>
      </w:r>
      <w:r>
        <w:rPr>
          <w:rFonts w:ascii="Consolas" w:hAnsi="Consolas"/>
          <w:color w:val="8A1A4A"/>
          <w:sz w:val="19"/>
        </w:rPr>
        <w:t>/usg</w:t>
      </w:r>
      <w:r>
        <w:t>); a separate code change, not yet done.</w:t>
      </w:r>
    </w:p>
    <w:p>
      <w:pPr>
        <w:pStyle w:val="Heading2"/>
      </w:pPr>
      <w:r>
        <w:t>10. FERTILITY (MFR) — request / response contract and the two client surfaces</w:t>
      </w:r>
    </w:p>
    <w:p>
      <w:r>
        <w:rPr>
          <w:rFonts w:ascii="Consolas" w:hAnsi="Consolas"/>
          <w:color w:val="8A1A4A"/>
          <w:sz w:val="19"/>
        </w:rPr>
        <w:t>POST /analyze</w:t>
      </w:r>
      <w:r>
        <w:t xml:space="preserve"> on the MFR router, mounted under </w:t>
      </w:r>
      <w:r>
        <w:rPr>
          <w:rFonts w:ascii="Consolas" w:hAnsi="Consolas"/>
          <w:color w:val="8A1A4A"/>
          <w:sz w:val="19"/>
        </w:rPr>
        <w:t>/api/mfr</w:t>
      </w:r>
      <w:r>
        <w:t xml:space="preserve">. Chain is </w:t>
      </w:r>
      <w:r>
        <w:rPr>
          <w:rFonts w:ascii="Consolas" w:hAnsi="Consolas"/>
          <w:color w:val="8A1A4A"/>
          <w:sz w:val="19"/>
        </w:rPr>
        <w:t>authenticateToken → analyzeMfr</w:t>
      </w:r>
      <w:r>
        <w:t xml:space="preserve"> (</w:t>
      </w:r>
      <w:r>
        <w:rPr>
          <w:rFonts w:ascii="Consolas" w:hAnsi="Consolas"/>
          <w:color w:val="8A1A4A"/>
          <w:sz w:val="19"/>
        </w:rPr>
        <w:t>backend/src/routes/mfr.routes.js:7</w:t>
      </w:r>
      <w:r>
        <w:t xml:space="preserve">). </w:t>
      </w:r>
      <w:r>
        <w:rPr>
          <w:b/>
        </w:rPr>
        <w:t>Note the asymmetry with chronic: there is NO `checkMatchQuota` on MFR</w:t>
      </w:r>
      <w:r>
        <w:t xml:space="preserve"> — the free‑run cap is enforced on the chronic call only.</w:t>
      </w:r>
    </w:p>
    <w:p>
      <w:pPr>
        <w:pStyle w:val="Heading3"/>
      </w:pPr>
      <w:r>
        <w:t>Request body (</w:t>
      </w:r>
      <w:r>
        <w:rPr>
          <w:rFonts w:ascii="Consolas" w:hAnsi="Consolas"/>
          <w:color w:val="8A1A4A"/>
          <w:sz w:val="19"/>
        </w:rPr>
        <w:t>mfr.controller.js:257‑265</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Type</w:t>
            </w:r>
          </w:p>
        </w:tc>
        <w:tc>
          <w:tcPr>
            <w:tcW w:type="dxa" w:w="2880"/>
          </w:tcPr>
          <w:p>
            <w:r/>
            <w:r>
              <w:rPr>
                <w:b/>
                <w:sz w:val="18"/>
              </w:rPr>
              <w:t>Notes</w:t>
            </w:r>
          </w:p>
        </w:tc>
      </w:tr>
      <w:tr>
        <w:tc>
          <w:tcPr>
            <w:tcW w:type="dxa" w:w="2880"/>
          </w:tcPr>
          <w:p>
            <w:r/>
            <w:r>
              <w:rPr>
                <w:rFonts w:ascii="Consolas" w:hAnsi="Consolas"/>
                <w:color w:val="8A1A4A"/>
                <w:sz w:val="18"/>
              </w:rPr>
              <w:t>male_report_id</w:t>
            </w:r>
            <w:r>
              <w:rPr>
                <w:sz w:val="18"/>
              </w:rPr>
              <w:t xml:space="preserve"> / </w:t>
            </w:r>
            <w:r>
              <w:rPr>
                <w:rFonts w:ascii="Consolas" w:hAnsi="Consolas"/>
                <w:color w:val="8A1A4A"/>
                <w:sz w:val="18"/>
              </w:rPr>
              <w:t>female_report_id</w:t>
            </w:r>
          </w:p>
        </w:tc>
        <w:tc>
          <w:tcPr>
            <w:tcW w:type="dxa" w:w="2880"/>
          </w:tcPr>
          <w:p>
            <w:r/>
            <w:r>
              <w:rPr>
                <w:sz w:val="18"/>
              </w:rPr>
              <w:t>id</w:t>
            </w:r>
          </w:p>
        </w:tc>
        <w:tc>
          <w:tcPr>
            <w:tcW w:type="dxa" w:w="2880"/>
          </w:tcPr>
          <w:p>
            <w:r/>
            <w:r>
              <w:rPr>
                <w:b/>
                <w:sz w:val="18"/>
              </w:rPr>
              <w:t>Optional</w:t>
            </w:r>
            <w:r>
              <w:rPr>
                <w:sz w:val="18"/>
              </w:rPr>
              <w:t xml:space="preserve"> here (unlike chronic). If present, </w:t>
            </w:r>
            <w:r>
              <w:rPr>
                <w:rFonts w:ascii="Consolas" w:hAnsi="Consolas"/>
                <w:color w:val="8A1A4A"/>
                <w:sz w:val="18"/>
              </w:rPr>
              <w:t>extracted_json</w:t>
            </w:r>
            <w:r>
              <w:rPr>
                <w:sz w:val="18"/>
              </w:rPr>
              <w:t xml:space="preserve"> is loaded; if the row is missing, it's silently skipped (</w:t>
            </w:r>
            <w:r>
              <w:rPr>
                <w:rFonts w:ascii="Consolas" w:hAnsi="Consolas"/>
                <w:color w:val="8A1A4A"/>
                <w:sz w:val="18"/>
              </w:rPr>
              <w:t>:270‑279</w:t>
            </w:r>
            <w:r>
              <w:rPr>
                <w:sz w:val="18"/>
              </w:rPr>
              <w:t>) — no 404.</w:t>
            </w:r>
          </w:p>
        </w:tc>
      </w:tr>
      <w:tr>
        <w:tc>
          <w:tcPr>
            <w:tcW w:type="dxa" w:w="2880"/>
          </w:tcPr>
          <w:p>
            <w:r/>
            <w:r>
              <w:rPr>
                <w:rFonts w:ascii="Consolas" w:hAnsi="Consolas"/>
                <w:color w:val="8A1A4A"/>
                <w:sz w:val="18"/>
              </w:rPr>
              <w:t>male_manual_data</w:t>
            </w:r>
            <w:r>
              <w:rPr>
                <w:sz w:val="18"/>
              </w:rPr>
              <w:t xml:space="preserve"> / </w:t>
            </w:r>
            <w:r>
              <w:rPr>
                <w:rFonts w:ascii="Consolas" w:hAnsi="Consolas"/>
                <w:color w:val="8A1A4A"/>
                <w:sz w:val="18"/>
              </w:rPr>
              <w:t>female_manual_data</w:t>
            </w:r>
          </w:p>
        </w:tc>
        <w:tc>
          <w:tcPr>
            <w:tcW w:type="dxa" w:w="2880"/>
          </w:tcPr>
          <w:p>
            <w:r/>
            <w:r>
              <w:rPr>
                <w:sz w:val="18"/>
              </w:rPr>
              <w:t>object</w:t>
            </w:r>
          </w:p>
        </w:tc>
        <w:tc>
          <w:tcPr>
            <w:tcW w:type="dxa" w:w="2880"/>
          </w:tcPr>
          <w:p>
            <w:r/>
            <w:r>
              <w:rPr>
                <w:sz w:val="18"/>
              </w:rPr>
              <w:t xml:space="preserve">Default </w:t>
            </w:r>
            <w:r>
              <w:rPr>
                <w:rFonts w:ascii="Consolas" w:hAnsi="Consolas"/>
                <w:color w:val="8A1A4A"/>
                <w:sz w:val="18"/>
              </w:rPr>
              <w:t>{}</w:t>
            </w:r>
            <w:r>
              <w:rPr>
                <w:sz w:val="18"/>
              </w:rPr>
              <w:t xml:space="preserve">. Carries age, manual </w:t>
            </w:r>
            <w:r>
              <w:rPr>
                <w:rFonts w:ascii="Consolas" w:hAnsi="Consolas"/>
                <w:color w:val="8A1A4A"/>
                <w:sz w:val="18"/>
              </w:rPr>
              <w:t>semenQuality</w:t>
            </w:r>
            <w:r>
              <w:rPr>
                <w:sz w:val="18"/>
              </w:rPr>
              <w:t>/</w:t>
            </w:r>
            <w:r>
              <w:rPr>
                <w:rFonts w:ascii="Consolas" w:hAnsi="Consolas"/>
                <w:color w:val="8A1A4A"/>
                <w:sz w:val="18"/>
              </w:rPr>
              <w:t>ovarianReserve</w:t>
            </w:r>
            <w:r>
              <w:rPr>
                <w:sz w:val="18"/>
              </w:rPr>
              <w:t>, and all Tier‑2/3 radiology/genomic fields.</w:t>
            </w:r>
          </w:p>
        </w:tc>
      </w:tr>
      <w:tr>
        <w:tc>
          <w:tcPr>
            <w:tcW w:type="dxa" w:w="2880"/>
          </w:tcPr>
          <w:p>
            <w:r/>
            <w:r>
              <w:rPr>
                <w:rFonts w:ascii="Consolas" w:hAnsi="Consolas"/>
                <w:color w:val="8A1A4A"/>
                <w:sz w:val="18"/>
              </w:rPr>
              <w:t>shared_lifestyle</w:t>
            </w:r>
          </w:p>
        </w:tc>
        <w:tc>
          <w:tcPr>
            <w:tcW w:type="dxa" w:w="2880"/>
          </w:tcPr>
          <w:p>
            <w:r/>
            <w:r>
              <w:rPr>
                <w:sz w:val="18"/>
              </w:rPr>
              <w:t>object</w:t>
            </w:r>
          </w:p>
        </w:tc>
        <w:tc>
          <w:tcPr>
            <w:tcW w:type="dxa" w:w="2880"/>
          </w:tcPr>
          <w:p>
            <w:r/>
            <w:r>
              <w:rPr>
                <w:sz w:val="18"/>
              </w:rPr>
              <w:t xml:space="preserve">Default </w:t>
            </w:r>
            <w:r>
              <w:rPr>
                <w:rFonts w:ascii="Consolas" w:hAnsi="Consolas"/>
                <w:color w:val="8A1A4A"/>
                <w:sz w:val="18"/>
              </w:rPr>
              <w:t>{}</w:t>
            </w:r>
            <w:r>
              <w:rPr>
                <w:sz w:val="18"/>
              </w:rPr>
              <w:t xml:space="preserve">. Coarse penalty numbers + </w:t>
            </w:r>
            <w:r>
              <w:rPr>
                <w:rFonts w:ascii="Consolas" w:hAnsi="Consolas"/>
                <w:color w:val="8A1A4A"/>
                <w:sz w:val="18"/>
              </w:rPr>
              <w:t>freq</w:t>
            </w:r>
            <w:r>
              <w:rPr>
                <w:sz w:val="18"/>
              </w:rPr>
              <w:t>.</w:t>
            </w:r>
          </w:p>
        </w:tc>
      </w:tr>
      <w:tr>
        <w:tc>
          <w:tcPr>
            <w:tcW w:type="dxa" w:w="2880"/>
          </w:tcPr>
          <w:p>
            <w:r/>
            <w:r>
              <w:rPr>
                <w:rFonts w:ascii="Consolas" w:hAnsi="Consolas"/>
                <w:color w:val="8A1A4A"/>
                <w:sz w:val="18"/>
              </w:rPr>
              <w:t>barriers</w:t>
            </w:r>
          </w:p>
        </w:tc>
        <w:tc>
          <w:tcPr>
            <w:tcW w:type="dxa" w:w="2880"/>
          </w:tcPr>
          <w:p>
            <w:r/>
            <w:r>
              <w:rPr>
                <w:sz w:val="18"/>
              </w:rPr>
              <w:t>object</w:t>
            </w:r>
          </w:p>
        </w:tc>
        <w:tc>
          <w:tcPr>
            <w:tcW w:type="dxa" w:w="2880"/>
          </w:tcPr>
          <w:p>
            <w:r/>
            <w:r>
              <w:rPr>
                <w:sz w:val="18"/>
              </w:rPr>
              <w:t xml:space="preserve">Default </w:t>
            </w:r>
            <w:r>
              <w:rPr>
                <w:rFonts w:ascii="Consolas" w:hAnsi="Consolas"/>
                <w:color w:val="8A1A4A"/>
                <w:sz w:val="18"/>
              </w:rPr>
              <w:t>{}</w:t>
            </w:r>
            <w:r>
              <w:rPr>
                <w:sz w:val="18"/>
              </w:rPr>
              <w:t xml:space="preserve">. </w:t>
            </w:r>
            <w:r>
              <w:rPr>
                <w:rFonts w:ascii="Consolas" w:hAnsi="Consolas"/>
                <w:color w:val="8A1A4A"/>
                <w:sz w:val="18"/>
              </w:rPr>
              <w:t>b_tubal</w:t>
            </w:r>
            <w:r>
              <w:rPr>
                <w:sz w:val="18"/>
              </w:rPr>
              <w:t xml:space="preserve">, </w:t>
            </w:r>
            <w:r>
              <w:rPr>
                <w:rFonts w:ascii="Consolas" w:hAnsi="Consolas"/>
                <w:color w:val="8A1A4A"/>
                <w:sz w:val="18"/>
              </w:rPr>
              <w:t>b_azoo</w:t>
            </w:r>
            <w:r>
              <w:rPr>
                <w:sz w:val="18"/>
              </w:rPr>
              <w:t xml:space="preserve">, </w:t>
            </w:r>
            <w:r>
              <w:rPr>
                <w:rFonts w:ascii="Consolas" w:hAnsi="Consolas"/>
                <w:color w:val="8A1A4A"/>
                <w:sz w:val="18"/>
              </w:rPr>
              <w:t>b_uterus</w:t>
            </w:r>
            <w:r>
              <w:rPr>
                <w:sz w:val="18"/>
              </w:rPr>
              <w:t xml:space="preserve"> booleans.</w:t>
            </w:r>
          </w:p>
        </w:tc>
      </w:tr>
      <w:tr>
        <w:tc>
          <w:tcPr>
            <w:tcW w:type="dxa" w:w="2880"/>
          </w:tcPr>
          <w:p>
            <w:r/>
            <w:r>
              <w:rPr>
                <w:rFonts w:ascii="Consolas" w:hAnsi="Consolas"/>
                <w:color w:val="8A1A4A"/>
                <w:sz w:val="18"/>
              </w:rPr>
              <w:t>evaluationTier</w:t>
            </w:r>
          </w:p>
        </w:tc>
        <w:tc>
          <w:tcPr>
            <w:tcW w:type="dxa" w:w="2880"/>
          </w:tcPr>
          <w:p>
            <w:r/>
            <w:r>
              <w:rPr>
                <w:sz w:val="18"/>
              </w:rPr>
              <w:t>int</w:t>
            </w:r>
          </w:p>
        </w:tc>
        <w:tc>
          <w:tcPr>
            <w:tcW w:type="dxa" w:w="2880"/>
          </w:tcPr>
          <w:p>
            <w:r/>
            <w:r>
              <w:rPr>
                <w:sz w:val="18"/>
              </w:rPr>
              <w:t>`parseInt(...)</w:t>
            </w:r>
          </w:p>
        </w:tc>
      </w:tr>
      <w:tr>
        <w:tc>
          <w:tcPr>
            <w:tcW w:type="dxa" w:w="2880"/>
          </w:tcPr>
          <w:p>
            <w:r/>
            <w:r>
              <w:rPr>
                <w:rFonts w:ascii="Consolas" w:hAnsi="Consolas"/>
                <w:color w:val="8A1A4A"/>
                <w:sz w:val="18"/>
              </w:rPr>
              <w:t>match_id</w:t>
            </w:r>
          </w:p>
        </w:tc>
        <w:tc>
          <w:tcPr>
            <w:tcW w:type="dxa" w:w="2880"/>
          </w:tcPr>
          <w:p>
            <w:r/>
            <w:r>
              <w:rPr>
                <w:sz w:val="18"/>
              </w:rPr>
              <w:t>id</w:t>
            </w:r>
          </w:p>
        </w:tc>
        <w:tc>
          <w:tcPr>
            <w:tcW w:type="dxa" w:w="2880"/>
          </w:tcPr>
          <w:p>
            <w:r/>
            <w:r>
              <w:rPr>
                <w:sz w:val="18"/>
              </w:rPr>
              <w:t>Keys the 30‑day LLM cache.</w:t>
            </w:r>
          </w:p>
        </w:tc>
      </w:tr>
    </w:tbl>
    <w:p>
      <w:pPr>
        <w:spacing w:after="80"/>
      </w:pPr>
    </w:p>
    <w:p>
      <w:pPr>
        <w:pStyle w:val="Heading3"/>
      </w:pPr>
      <w:r>
        <w:t>Age guard (clinical‑safety‑relevant)</w:t>
      </w:r>
    </w:p>
    <w:p>
      <w:r>
        <w:rPr>
          <w:rFonts w:ascii="Consolas" w:hAnsi="Consolas"/>
          <w:color w:val="8A1A4A"/>
          <w:sz w:val="19"/>
        </w:rPr>
        <w:t>plausibleAge(raw)</w:t>
      </w:r>
      <w:r>
        <w:t xml:space="preserve"> accepts a finite number in </w:t>
      </w:r>
      <w:r>
        <w:rPr>
          <w:b/>
        </w:rPr>
        <w:t>[18, 60]</w:t>
      </w:r>
      <w:r>
        <w:t xml:space="preserve">, else </w:t>
      </w:r>
      <w:r>
        <w:rPr>
          <w:rFonts w:ascii="Consolas" w:hAnsi="Consolas"/>
          <w:color w:val="8A1A4A"/>
          <w:sz w:val="19"/>
        </w:rPr>
        <w:t>null</w:t>
      </w:r>
      <w:r>
        <w:t xml:space="preserve"> (</w:t>
      </w:r>
      <w:r>
        <w:rPr>
          <w:rFonts w:ascii="Consolas" w:hAnsi="Consolas"/>
          <w:color w:val="8A1A4A"/>
          <w:sz w:val="19"/>
        </w:rPr>
        <w:t>:297</w:t>
      </w:r>
      <w:r>
        <w:t xml:space="preserve">). If </w:t>
      </w:r>
      <w:r>
        <w:rPr>
          <w:b/>
        </w:rPr>
        <w:t>both</w:t>
      </w:r>
      <w:r>
        <w:t xml:space="preserve"> ages are null → </w:t>
      </w:r>
      <w:r>
        <w:rPr>
          <w:b/>
        </w:rPr>
        <w:t>HTTP 422 `insufficient_data`</w:t>
      </w:r>
      <w:r>
        <w:t xml:space="preserve"> (</w:t>
      </w:r>
      <w:r>
        <w:rPr>
          <w:rFonts w:ascii="Consolas" w:hAnsi="Consolas"/>
          <w:color w:val="8A1A4A"/>
          <w:sz w:val="19"/>
        </w:rPr>
        <w:t>:300‑306</w:t>
      </w:r>
      <w:r>
        <w:t xml:space="preserve">). This is </w:t>
      </w:r>
      <w:r>
        <w:rPr>
          <w:rFonts w:ascii="Consolas" w:hAnsi="Consolas"/>
          <w:color w:val="8A1A4A"/>
          <w:sz w:val="19"/>
        </w:rPr>
        <w:t>WS1B05</w:t>
      </w:r>
      <w:r>
        <w:t xml:space="preserve">, fixed. </w:t>
      </w:r>
      <w:r>
        <w:rPr>
          <w:b/>
        </w:rPr>
        <w:t>But the guard is partial (`WS1B02`, residual):</w:t>
      </w:r>
      <w:r>
        <w:t xml:space="preserve"> it fires only when </w:t>
      </w:r>
      <w:r>
        <w:rPr>
          <w:i/>
        </w:rPr>
        <w:t>both</w:t>
      </w:r>
      <w:r>
        <w:t xml:space="preserve"> ages are unusable — a request with </w:t>
      </w:r>
      <w:r>
        <w:rPr>
          <w:b/>
        </w:rPr>
        <w:t>one</w:t>
      </w:r>
      <w:r>
        <w:t xml:space="preserve"> valid age still computes, defaulting the missing partner to </w:t>
      </w:r>
      <w:r>
        <w:rPr>
          <w:rFonts w:ascii="Consolas" w:hAnsi="Consolas"/>
          <w:color w:val="8A1A4A"/>
          <w:sz w:val="19"/>
        </w:rPr>
        <w:t>30</w:t>
      </w:r>
      <w:r>
        <w:t xml:space="preserve"> (</w:t>
      </w:r>
      <w:r>
        <w:rPr>
          <w:rFonts w:ascii="Consolas" w:hAnsi="Consolas"/>
          <w:color w:val="8A1A4A"/>
          <w:sz w:val="19"/>
        </w:rPr>
        <w:t>:309</w:t>
      </w:r>
      <w:r>
        <w:t xml:space="preserve">, </w:t>
      </w:r>
      <w:r>
        <w:rPr>
          <w:rFonts w:ascii="Consolas" w:hAnsi="Consolas"/>
          <w:color w:val="8A1A4A"/>
          <w:sz w:val="19"/>
        </w:rPr>
        <w:t>:324</w:t>
      </w:r>
      <w:r>
        <w:t>). The comment claims "both ages required"; the code requires only one.</w:t>
      </w:r>
    </w:p>
    <w:p>
      <w:pPr>
        <w:pStyle w:val="Heading3"/>
      </w:pPr>
      <w:r>
        <w:t>Response shape (</w:t>
      </w:r>
      <w:r>
        <w:rPr>
          <w:rFonts w:ascii="Consolas" w:hAnsi="Consolas"/>
          <w:color w:val="8A1A4A"/>
          <w:sz w:val="19"/>
        </w:rPr>
        <w:t>res.json</w:t>
      </w:r>
      <w:r>
        <w:t xml:space="preserve"> at </w:t>
      </w:r>
      <w:r>
        <w:rPr>
          <w:rFonts w:ascii="Consolas" w:hAnsi="Consolas"/>
          <w:color w:val="8A1A4A"/>
          <w:sz w:val="19"/>
        </w:rPr>
        <w:t>:695‑724</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Meaning</w:t>
            </w:r>
          </w:p>
        </w:tc>
      </w:tr>
      <w:tr>
        <w:tc>
          <w:tcPr>
            <w:tcW w:type="dxa" w:w="4320"/>
          </w:tcPr>
          <w:p>
            <w:r/>
            <w:r>
              <w:rPr>
                <w:rFonts w:ascii="Consolas" w:hAnsi="Consolas"/>
                <w:color w:val="8A1A4A"/>
                <w:sz w:val="18"/>
              </w:rPr>
              <w:t>state</w:t>
            </w:r>
          </w:p>
        </w:tc>
        <w:tc>
          <w:tcPr>
            <w:tcW w:type="dxa" w:w="4320"/>
          </w:tcPr>
          <w:p>
            <w:r/>
            <w:r>
              <w:rPr>
                <w:rFonts w:ascii="Consolas" w:hAnsi="Consolas"/>
                <w:color w:val="8A1A4A"/>
                <w:sz w:val="18"/>
              </w:rPr>
              <w:t>'Aligned'</w:t>
            </w:r>
            <w:r>
              <w:rPr>
                <w:sz w:val="18"/>
              </w:rPr>
              <w:t>/</w:t>
            </w:r>
            <w:r>
              <w:rPr>
                <w:rFonts w:ascii="Consolas" w:hAnsi="Consolas"/>
                <w:color w:val="8A1A4A"/>
                <w:sz w:val="18"/>
              </w:rPr>
              <w:t>'Plan together'</w:t>
            </w:r>
            <w:r>
              <w:rPr>
                <w:sz w:val="18"/>
              </w:rPr>
              <w:t>/</w:t>
            </w:r>
            <w:r>
              <w:rPr>
                <w:rFonts w:ascii="Consolas" w:hAnsi="Consolas"/>
                <w:color w:val="8A1A4A"/>
                <w:sz w:val="18"/>
              </w:rPr>
              <w:t>'Specialist conversation'</w:t>
            </w:r>
            <w:r>
              <w:rPr>
                <w:sz w:val="18"/>
              </w:rPr>
              <w:t xml:space="preserve"> (</w:t>
            </w:r>
            <w:r>
              <w:rPr>
                <w:rFonts w:ascii="Consolas" w:hAnsi="Consolas"/>
                <w:color w:val="8A1A4A"/>
                <w:sz w:val="18"/>
              </w:rPr>
              <w:t>:617</w:t>
            </w:r>
            <w:r>
              <w:rPr>
                <w:sz w:val="18"/>
              </w:rPr>
              <w:t>).</w:t>
            </w:r>
          </w:p>
        </w:tc>
      </w:tr>
      <w:tr>
        <w:tc>
          <w:tcPr>
            <w:tcW w:type="dxa" w:w="4320"/>
          </w:tcPr>
          <w:p>
            <w:r/>
            <w:r>
              <w:rPr>
                <w:rFonts w:ascii="Consolas" w:hAnsi="Consolas"/>
                <w:color w:val="8A1A4A"/>
                <w:sz w:val="18"/>
              </w:rPr>
              <w:t>monthly_chance_current</w:t>
            </w:r>
            <w:r>
              <w:rPr>
                <w:sz w:val="18"/>
              </w:rPr>
              <w:t xml:space="preserve"> / </w:t>
            </w:r>
            <w:r>
              <w:rPr>
                <w:rFonts w:ascii="Consolas" w:hAnsi="Consolas"/>
                <w:color w:val="8A1A4A"/>
                <w:sz w:val="18"/>
              </w:rPr>
              <w:t>_optimised</w:t>
            </w:r>
          </w:p>
        </w:tc>
        <w:tc>
          <w:tcPr>
            <w:tcW w:type="dxa" w:w="4320"/>
          </w:tcPr>
          <w:p>
            <w:r/>
            <w:r>
              <w:rPr>
                <w:rFonts w:ascii="Consolas" w:hAnsi="Consolas"/>
                <w:color w:val="8A1A4A"/>
                <w:sz w:val="18"/>
              </w:rPr>
              <w:t>p_monthly·100</w:t>
            </w:r>
            <w:r>
              <w:rPr>
                <w:sz w:val="18"/>
              </w:rPr>
              <w:t xml:space="preserve"> (</w:t>
            </w:r>
            <w:r>
              <w:rPr>
                <w:rFonts w:ascii="Consolas" w:hAnsi="Consolas"/>
                <w:color w:val="8A1A4A"/>
                <w:sz w:val="18"/>
              </w:rPr>
              <w:t>:698</w:t>
            </w:r>
            <w:r>
              <w:rPr>
                <w:sz w:val="18"/>
              </w:rPr>
              <w:t>).</w:t>
            </w:r>
          </w:p>
        </w:tc>
      </w:tr>
      <w:tr>
        <w:tc>
          <w:tcPr>
            <w:tcW w:type="dxa" w:w="4320"/>
          </w:tcPr>
          <w:p>
            <w:r/>
            <w:r>
              <w:rPr>
                <w:rFonts w:ascii="Consolas" w:hAnsi="Consolas"/>
                <w:color w:val="8A1A4A"/>
                <w:sz w:val="18"/>
              </w:rPr>
              <w:t>p_12m_current</w:t>
            </w:r>
            <w:r>
              <w:rPr>
                <w:sz w:val="18"/>
              </w:rPr>
              <w:t xml:space="preserve"> / </w:t>
            </w:r>
            <w:r>
              <w:rPr>
                <w:rFonts w:ascii="Consolas" w:hAnsi="Consolas"/>
                <w:color w:val="8A1A4A"/>
                <w:sz w:val="18"/>
              </w:rPr>
              <w:t>_optimised</w:t>
            </w:r>
          </w:p>
        </w:tc>
        <w:tc>
          <w:tcPr>
            <w:tcW w:type="dxa" w:w="4320"/>
          </w:tcPr>
          <w:p>
            <w:r/>
            <w:r>
              <w:rPr>
                <w:sz w:val="18"/>
              </w:rPr>
              <w:t xml:space="preserve">Cumulative 12‑month, </w:t>
            </w:r>
            <w:r>
              <w:rPr>
                <w:rFonts w:ascii="Consolas" w:hAnsi="Consolas"/>
                <w:color w:val="8A1A4A"/>
                <w:sz w:val="18"/>
              </w:rPr>
              <w:t>·100</w:t>
            </w:r>
            <w:r>
              <w:rPr>
                <w:sz w:val="18"/>
              </w:rPr>
              <w:t xml:space="preserve"> (</w:t>
            </w:r>
            <w:r>
              <w:rPr>
                <w:rFonts w:ascii="Consolas" w:hAnsi="Consolas"/>
                <w:color w:val="8A1A4A"/>
                <w:sz w:val="18"/>
              </w:rPr>
              <w:t>:700</w:t>
            </w:r>
            <w:r>
              <w:rPr>
                <w:sz w:val="18"/>
              </w:rPr>
              <w:t>).</w:t>
            </w:r>
          </w:p>
        </w:tc>
      </w:tr>
      <w:tr>
        <w:tc>
          <w:tcPr>
            <w:tcW w:type="dxa" w:w="4320"/>
          </w:tcPr>
          <w:p>
            <w:r/>
            <w:r>
              <w:rPr>
                <w:rFonts w:ascii="Consolas" w:hAnsi="Consolas"/>
                <w:color w:val="8A1A4A"/>
                <w:sz w:val="18"/>
              </w:rPr>
              <w:t>time_to_conceive</w:t>
            </w:r>
          </w:p>
        </w:tc>
        <w:tc>
          <w:tcPr>
            <w:tcW w:type="dxa" w:w="4320"/>
          </w:tcPr>
          <w:p>
            <w:r/>
            <w:r>
              <w:rPr>
                <w:sz w:val="18"/>
              </w:rPr>
              <w:t xml:space="preserve">ART‑blocked string, </w:t>
            </w:r>
            <w:r>
              <w:rPr>
                <w:rFonts w:ascii="Consolas" w:hAnsi="Consolas"/>
                <w:color w:val="8A1A4A"/>
                <w:sz w:val="18"/>
              </w:rPr>
              <w:t>~N mo</w:t>
            </w:r>
            <w:r>
              <w:rPr>
                <w:sz w:val="18"/>
              </w:rPr>
              <w:t>, or specialist string (</w:t>
            </w:r>
            <w:r>
              <w:rPr>
                <w:rFonts w:ascii="Consolas" w:hAnsi="Consolas"/>
                <w:color w:val="8A1A4A"/>
                <w:sz w:val="18"/>
              </w:rPr>
              <w:t>:606</w:t>
            </w:r>
            <w:r>
              <w:rPr>
                <w:sz w:val="18"/>
              </w:rPr>
              <w:t>).</w:t>
            </w:r>
          </w:p>
        </w:tc>
      </w:tr>
      <w:tr>
        <w:tc>
          <w:tcPr>
            <w:tcW w:type="dxa" w:w="4320"/>
          </w:tcPr>
          <w:p>
            <w:r/>
            <w:r>
              <w:rPr>
                <w:rFonts w:ascii="Consolas" w:hAnsi="Consolas"/>
                <w:color w:val="8A1A4A"/>
                <w:sz w:val="18"/>
              </w:rPr>
              <w:t>positive_findings</w:t>
            </w:r>
            <w:r>
              <w:rPr>
                <w:sz w:val="18"/>
              </w:rPr>
              <w:t xml:space="preserve">, </w:t>
            </w:r>
            <w:r>
              <w:rPr>
                <w:rFonts w:ascii="Consolas" w:hAnsi="Consolas"/>
                <w:color w:val="8A1A4A"/>
                <w:sz w:val="18"/>
              </w:rPr>
              <w:t>summary</w:t>
            </w:r>
          </w:p>
        </w:tc>
        <w:tc>
          <w:tcPr>
            <w:tcW w:type="dxa" w:w="4320"/>
          </w:tcPr>
          <w:p>
            <w:r/>
            <w:r>
              <w:rPr>
                <w:sz w:val="18"/>
              </w:rPr>
              <w:t>LLM or fallback (§17).</w:t>
            </w:r>
          </w:p>
        </w:tc>
      </w:tr>
      <w:tr>
        <w:tc>
          <w:tcPr>
            <w:tcW w:type="dxa" w:w="4320"/>
          </w:tcPr>
          <w:p>
            <w:r/>
            <w:r>
              <w:rPr>
                <w:rFonts w:ascii="Consolas" w:hAnsi="Consolas"/>
                <w:color w:val="8A1A4A"/>
                <w:sz w:val="18"/>
              </w:rPr>
              <w:t>validation_issue</w:t>
            </w:r>
          </w:p>
        </w:tc>
        <w:tc>
          <w:tcPr>
            <w:tcW w:type="dxa" w:w="4320"/>
          </w:tcPr>
          <w:p>
            <w:r/>
            <w:r>
              <w:rPr>
                <w:sz w:val="18"/>
              </w:rPr>
              <w:t>Set if progressive motility &gt; total motility (</w:t>
            </w:r>
            <w:r>
              <w:rPr>
                <w:rFonts w:ascii="Consolas" w:hAnsi="Consolas"/>
                <w:color w:val="8A1A4A"/>
                <w:sz w:val="18"/>
              </w:rPr>
              <w:t>:349</w:t>
            </w:r>
            <w:r>
              <w:rPr>
                <w:sz w:val="18"/>
              </w:rPr>
              <w:t>).</w:t>
            </w:r>
          </w:p>
        </w:tc>
      </w:tr>
      <w:tr>
        <w:tc>
          <w:tcPr>
            <w:tcW w:type="dxa" w:w="4320"/>
          </w:tcPr>
          <w:p>
            <w:r/>
            <w:r>
              <w:rPr>
                <w:rFonts w:ascii="Consolas" w:hAnsi="Consolas"/>
                <w:color w:val="8A1A4A"/>
                <w:sz w:val="18"/>
              </w:rPr>
              <w:t>rad_warnings</w:t>
            </w:r>
            <w:r>
              <w:rPr>
                <w:sz w:val="18"/>
              </w:rPr>
              <w:t xml:space="preserve">, </w:t>
            </w:r>
            <w:r>
              <w:rPr>
                <w:rFonts w:ascii="Consolas" w:hAnsi="Consolas"/>
                <w:color w:val="8A1A4A"/>
                <w:sz w:val="18"/>
              </w:rPr>
              <w:t>genomic_warnings</w:t>
            </w:r>
          </w:p>
        </w:tc>
        <w:tc>
          <w:tcPr>
            <w:tcW w:type="dxa" w:w="4320"/>
          </w:tcPr>
          <w:p>
            <w:r/>
            <w:r>
              <w:rPr>
                <w:sz w:val="18"/>
              </w:rPr>
              <w:t>Tier‑2/3 warning arrays.</w:t>
            </w:r>
          </w:p>
        </w:tc>
      </w:tr>
      <w:tr>
        <w:tc>
          <w:tcPr>
            <w:tcW w:type="dxa" w:w="4320"/>
          </w:tcPr>
          <w:p>
            <w:r/>
            <w:r>
              <w:rPr>
                <w:rFonts w:ascii="Consolas" w:hAnsi="Consolas"/>
                <w:color w:val="8A1A4A"/>
                <w:sz w:val="18"/>
              </w:rPr>
              <w:t>projection</w:t>
            </w:r>
          </w:p>
        </w:tc>
        <w:tc>
          <w:tcPr>
            <w:tcW w:type="dxa" w:w="4320"/>
          </w:tcPr>
          <w:p>
            <w:r/>
            <w:r>
              <w:rPr>
                <w:rFonts w:ascii="Consolas" w:hAnsi="Consolas"/>
                <w:color w:val="8A1A4A"/>
                <w:sz w:val="18"/>
              </w:rPr>
              <w:t>{ current[], optimised[], years[0..10] }</w:t>
            </w:r>
            <w:r>
              <w:rPr>
                <w:sz w:val="18"/>
              </w:rPr>
              <w:t xml:space="preserve"> (</w:t>
            </w:r>
            <w:r>
              <w:rPr>
                <w:rFonts w:ascii="Consolas" w:hAnsi="Consolas"/>
                <w:color w:val="8A1A4A"/>
                <w:sz w:val="18"/>
              </w:rPr>
              <w:t>:708</w:t>
            </w:r>
            <w:r>
              <w:rPr>
                <w:sz w:val="18"/>
              </w:rPr>
              <w:t>).</w:t>
            </w:r>
          </w:p>
        </w:tc>
      </w:tr>
      <w:tr>
        <w:tc>
          <w:tcPr>
            <w:tcW w:type="dxa" w:w="4320"/>
          </w:tcPr>
          <w:p>
            <w:r/>
            <w:r>
              <w:rPr>
                <w:rFonts w:ascii="Consolas" w:hAnsi="Consolas"/>
                <w:color w:val="8A1A4A"/>
                <w:sz w:val="18"/>
              </w:rPr>
              <w:t>calculations</w:t>
            </w:r>
          </w:p>
        </w:tc>
        <w:tc>
          <w:tcPr>
            <w:tcW w:type="dxa" w:w="4320"/>
          </w:tcPr>
          <w:p>
            <w:r/>
            <w:r>
              <w:rPr>
                <w:sz w:val="18"/>
              </w:rPr>
              <w:t xml:space="preserve">Full trace (base scores, adjustments, final scores, </w:t>
            </w:r>
            <w:r>
              <w:rPr>
                <w:rFonts w:ascii="Consolas" w:hAnsi="Consolas"/>
                <w:color w:val="8A1A4A"/>
                <w:sz w:val="18"/>
              </w:rPr>
              <w:t>bio_mfr</w:t>
            </w:r>
            <w:r>
              <w:rPr>
                <w:sz w:val="18"/>
              </w:rPr>
              <w:t>, lambdas, freq, monthly/12m).</w:t>
            </w:r>
          </w:p>
        </w:tc>
      </w:tr>
      <w:tr>
        <w:tc>
          <w:tcPr>
            <w:tcW w:type="dxa" w:w="4320"/>
          </w:tcPr>
          <w:p>
            <w:r/>
            <w:r>
              <w:rPr>
                <w:rFonts w:ascii="Consolas" w:hAnsi="Consolas"/>
                <w:color w:val="8A1A4A"/>
                <w:sz w:val="18"/>
              </w:rPr>
              <w:t>details</w:t>
            </w:r>
          </w:p>
        </w:tc>
        <w:tc>
          <w:tcPr>
            <w:tcW w:type="dxa" w:w="4320"/>
          </w:tcPr>
          <w:p>
            <w:r/>
            <w:r>
              <w:rPr>
                <w:rFonts w:ascii="Consolas" w:hAnsi="Consolas"/>
                <w:color w:val="8A1A4A"/>
                <w:sz w:val="18"/>
              </w:rPr>
              <w:t>female_age</w:t>
            </w:r>
            <w:r>
              <w:rPr>
                <w:sz w:val="18"/>
              </w:rPr>
              <w:t xml:space="preserve">, </w:t>
            </w:r>
            <w:r>
              <w:rPr>
                <w:rFonts w:ascii="Consolas" w:hAnsi="Consolas"/>
                <w:color w:val="8A1A4A"/>
                <w:sz w:val="18"/>
              </w:rPr>
              <w:t>female_ovarian_reserve</w:t>
            </w:r>
            <w:r>
              <w:rPr>
                <w:sz w:val="18"/>
              </w:rPr>
              <w:t xml:space="preserve">, </w:t>
            </w:r>
            <w:r>
              <w:rPr>
                <w:rFonts w:ascii="Consolas" w:hAnsi="Consolas"/>
                <w:color w:val="8A1A4A"/>
                <w:sz w:val="18"/>
              </w:rPr>
              <w:t>male_age</w:t>
            </w:r>
            <w:r>
              <w:rPr>
                <w:sz w:val="18"/>
              </w:rPr>
              <w:t xml:space="preserve">, </w:t>
            </w:r>
            <w:r>
              <w:rPr>
                <w:rFonts w:ascii="Consolas" w:hAnsi="Consolas"/>
                <w:color w:val="8A1A4A"/>
                <w:sz w:val="18"/>
              </w:rPr>
              <w:t>male_semen_quality</w:t>
            </w:r>
            <w:r>
              <w:rPr>
                <w:sz w:val="18"/>
              </w:rPr>
              <w:t xml:space="preserve">, </w:t>
            </w:r>
            <w:r>
              <w:rPr>
                <w:rFonts w:ascii="Consolas" w:hAnsi="Consolas"/>
                <w:color w:val="8A1A4A"/>
                <w:sz w:val="18"/>
              </w:rPr>
              <w:t>lifestyle_score</w:t>
            </w:r>
            <w:r>
              <w:rPr>
                <w:sz w:val="18"/>
              </w:rPr>
              <w:t xml:space="preserve">, </w:t>
            </w:r>
            <w:r>
              <w:rPr>
                <w:rFonts w:ascii="Consolas" w:hAnsi="Consolas"/>
                <w:color w:val="8A1A4A"/>
                <w:sz w:val="18"/>
              </w:rPr>
              <w:t>gate</w:t>
            </w:r>
            <w:r>
              <w:rPr>
                <w:sz w:val="18"/>
              </w:rPr>
              <w:t xml:space="preserve">, </w:t>
            </w:r>
            <w:r>
              <w:rPr>
                <w:rFonts w:ascii="Consolas" w:hAnsi="Consolas"/>
                <w:color w:val="8A1A4A"/>
                <w:sz w:val="18"/>
              </w:rPr>
              <w:t>detected_reserve_from_pathology</w:t>
            </w:r>
            <w:r>
              <w:rPr>
                <w:sz w:val="18"/>
              </w:rPr>
              <w:t xml:space="preserve">, </w:t>
            </w:r>
            <w:r>
              <w:rPr>
                <w:rFonts w:ascii="Consolas" w:hAnsi="Consolas"/>
                <w:color w:val="8A1A4A"/>
                <w:sz w:val="18"/>
              </w:rPr>
              <w:t>detected_semen_from_pathology</w:t>
            </w:r>
            <w:r>
              <w:rPr>
                <w:sz w:val="18"/>
              </w:rPr>
              <w:t xml:space="preserve"> (</w:t>
            </w:r>
            <w:r>
              <w:rPr>
                <w:rFonts w:ascii="Consolas" w:hAnsi="Consolas"/>
                <w:color w:val="8A1A4A"/>
                <w:sz w:val="18"/>
              </w:rPr>
              <w:t>:714</w:t>
            </w:r>
            <w:r>
              <w:rPr>
                <w:sz w:val="18"/>
              </w:rPr>
              <w:t>).</w:t>
            </w:r>
          </w:p>
        </w:tc>
      </w:tr>
    </w:tbl>
    <w:p>
      <w:pPr>
        <w:spacing w:after="80"/>
      </w:pPr>
    </w:p>
    <w:p>
      <w:pPr>
        <w:pStyle w:val="Heading3"/>
      </w:pPr>
      <w:r>
        <w:t>The two client surfaces (this matters enormously)</w:t>
      </w:r>
    </w:p>
    <w:p>
      <w:r>
        <w:t xml:space="preserve">Two frontends hit the </w:t>
      </w:r>
      <w:r>
        <w:rPr>
          <w:b/>
        </w:rPr>
        <w:t>same endpoint</w:t>
      </w:r>
      <w:r>
        <w:t xml:space="preserve"> with </w:t>
      </w:r>
      <w:r>
        <w:rPr>
          <w:b/>
        </w:rPr>
        <w:t>very different payloads</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Surface</w:t>
            </w:r>
          </w:p>
        </w:tc>
        <w:tc>
          <w:tcPr>
            <w:tcW w:type="dxa" w:w="2880"/>
          </w:tcPr>
          <w:p>
            <w:r/>
            <w:r>
              <w:rPr>
                <w:b/>
                <w:sz w:val="18"/>
              </w:rPr>
              <w:t>Sends</w:t>
            </w:r>
          </w:p>
        </w:tc>
        <w:tc>
          <w:tcPr>
            <w:tcW w:type="dxa" w:w="2880"/>
          </w:tcPr>
          <w:p>
            <w:r/>
            <w:r>
              <w:rPr>
                <w:b/>
                <w:sz w:val="18"/>
              </w:rPr>
              <w:t>Effect</w:t>
            </w:r>
          </w:p>
        </w:tc>
      </w:tr>
      <w:tr>
        <w:tc>
          <w:tcPr>
            <w:tcW w:type="dxa" w:w="2880"/>
          </w:tcPr>
          <w:p>
            <w:r/>
            <w:r>
              <w:rPr>
                <w:b/>
                <w:sz w:val="18"/>
              </w:rPr>
              <w:t>Couple flow</w:t>
            </w:r>
            <w:r>
              <w:rPr>
                <w:sz w:val="18"/>
              </w:rPr>
              <w:t xml:space="preserve"> — </w:t>
            </w:r>
            <w:r>
              <w:rPr>
                <w:rFonts w:ascii="Consolas" w:hAnsi="Consolas"/>
                <w:color w:val="8A1A4A"/>
                <w:sz w:val="18"/>
              </w:rPr>
              <w:t>CompatibilityContext.js</w:t>
            </w:r>
            <w:r>
              <w:rPr>
                <w:sz w:val="18"/>
              </w:rPr>
              <w:t xml:space="preserve"> → </w:t>
            </w:r>
            <w:r>
              <w:rPr>
                <w:rFonts w:ascii="Consolas" w:hAnsi="Consolas"/>
                <w:color w:val="8A1A4A"/>
                <w:sz w:val="18"/>
              </w:rPr>
              <w:t>/core-engine/mfr</w:t>
            </w:r>
            <w:r>
              <w:rPr>
                <w:sz w:val="18"/>
              </w:rPr>
              <w:t xml:space="preserve"> (</w:t>
            </w:r>
            <w:r>
              <w:rPr>
                <w:rFonts w:ascii="Consolas" w:hAnsi="Consolas"/>
                <w:color w:val="8A1A4A"/>
                <w:sz w:val="18"/>
              </w:rPr>
              <w:t>:707‑748</w:t>
            </w:r>
            <w:r>
              <w:rPr>
                <w:sz w:val="18"/>
              </w:rPr>
              <w:t>)</w:t>
            </w:r>
          </w:p>
        </w:tc>
        <w:tc>
          <w:tcPr>
            <w:tcW w:type="dxa" w:w="2880"/>
          </w:tcPr>
          <w:p>
            <w:r/>
            <w:r>
              <w:rPr>
                <w:sz w:val="18"/>
              </w:rPr>
              <w:t xml:space="preserve">only </w:t>
            </w:r>
            <w:r>
              <w:rPr>
                <w:rFonts w:ascii="Consolas" w:hAnsi="Consolas"/>
                <w:color w:val="8A1A4A"/>
                <w:sz w:val="18"/>
              </w:rPr>
              <w:t>{name, age}</w:t>
            </w:r>
            <w:r>
              <w:rPr>
                <w:sz w:val="18"/>
              </w:rPr>
              <w:t xml:space="preserve"> per partner; coarse binary lifestyle; </w:t>
            </w:r>
            <w:r>
              <w:rPr>
                <w:rFonts w:ascii="Consolas" w:hAnsi="Consolas"/>
                <w:color w:val="8A1A4A"/>
                <w:sz w:val="18"/>
              </w:rPr>
              <w:t>freq: 0.92</w:t>
            </w:r>
            <w:r>
              <w:rPr>
                <w:sz w:val="18"/>
              </w:rPr>
              <w:t xml:space="preserve"> hardcoded (</w:t>
            </w:r>
            <w:r>
              <w:rPr>
                <w:rFonts w:ascii="Consolas" w:hAnsi="Consolas"/>
                <w:color w:val="8A1A4A"/>
                <w:sz w:val="18"/>
              </w:rPr>
              <w:t>:738</w:t>
            </w:r>
            <w:r>
              <w:rPr>
                <w:sz w:val="18"/>
              </w:rPr>
              <w:t xml:space="preserve">); </w:t>
            </w:r>
            <w:r>
              <w:rPr>
                <w:rFonts w:ascii="Consolas" w:hAnsi="Consolas"/>
                <w:color w:val="8A1A4A"/>
                <w:sz w:val="18"/>
              </w:rPr>
              <w:t>barriers</w:t>
            </w:r>
            <w:r>
              <w:rPr>
                <w:sz w:val="18"/>
              </w:rPr>
              <w:t xml:space="preserve"> all false; </w:t>
            </w:r>
            <w:r>
              <w:rPr>
                <w:b/>
                <w:sz w:val="18"/>
              </w:rPr>
              <w:t>no `evaluationTier`</w:t>
            </w:r>
            <w:r>
              <w:rPr>
                <w:sz w:val="18"/>
              </w:rPr>
              <w:t xml:space="preserve">; </w:t>
            </w:r>
            <w:r>
              <w:rPr>
                <w:b/>
                <w:sz w:val="18"/>
              </w:rPr>
              <w:t>omits</w:t>
            </w:r>
            <w:r>
              <w:rPr>
                <w:sz w:val="18"/>
              </w:rPr>
              <w:t xml:space="preserve"> </w:t>
            </w:r>
            <w:r>
              <w:rPr>
                <w:rFonts w:ascii="Consolas" w:hAnsi="Consolas"/>
                <w:color w:val="8A1A4A"/>
                <w:sz w:val="18"/>
              </w:rPr>
              <w:t>semenQuality</w:t>
            </w:r>
            <w:r>
              <w:rPr>
                <w:sz w:val="18"/>
              </w:rPr>
              <w:t>/</w:t>
            </w:r>
            <w:r>
              <w:rPr>
                <w:rFonts w:ascii="Consolas" w:hAnsi="Consolas"/>
                <w:color w:val="8A1A4A"/>
                <w:sz w:val="18"/>
              </w:rPr>
              <w:t>ovarianReserve</w:t>
            </w:r>
            <w:r>
              <w:rPr>
                <w:sz w:val="18"/>
              </w:rPr>
              <w:t xml:space="preserve"> (</w:t>
            </w:r>
            <w:r>
              <w:rPr>
                <w:rFonts w:ascii="Consolas" w:hAnsi="Consolas"/>
                <w:color w:val="8A1A4A"/>
                <w:sz w:val="18"/>
              </w:rPr>
              <w:t>:713‑715</w:t>
            </w:r>
            <w:r>
              <w:rPr>
                <w:sz w:val="18"/>
              </w:rPr>
              <w:t>)</w:t>
            </w:r>
          </w:p>
        </w:tc>
        <w:tc>
          <w:tcPr>
            <w:tcW w:type="dxa" w:w="2880"/>
          </w:tcPr>
          <w:p>
            <w:r/>
            <w:r>
              <w:rPr>
                <w:sz w:val="18"/>
              </w:rPr>
              <w:t xml:space="preserve">Tier‑2/3 modifiers, </w:t>
            </w:r>
            <w:r>
              <w:rPr>
                <w:rFonts w:ascii="Consolas" w:hAnsi="Consolas"/>
                <w:color w:val="8A1A4A"/>
                <w:sz w:val="18"/>
              </w:rPr>
              <w:t>physicalBlock</w:t>
            </w:r>
            <w:r>
              <w:rPr>
                <w:sz w:val="18"/>
              </w:rPr>
              <w:t>/</w:t>
            </w:r>
            <w:r>
              <w:rPr>
                <w:rFonts w:ascii="Consolas" w:hAnsi="Consolas"/>
                <w:color w:val="8A1A4A"/>
                <w:sz w:val="18"/>
              </w:rPr>
              <w:t>geneticBlock</w:t>
            </w:r>
            <w:r>
              <w:rPr>
                <w:sz w:val="18"/>
              </w:rPr>
              <w:t xml:space="preserve">, and manual overrides </w:t>
            </w:r>
            <w:r>
              <w:rPr>
                <w:b/>
                <w:sz w:val="18"/>
              </w:rPr>
              <w:t>never fire</w:t>
            </w:r>
            <w:r>
              <w:rPr>
                <w:sz w:val="18"/>
              </w:rPr>
              <w:t>. Only age + report‑derived AMH/AFC/semen + the server‑side azoospermia/severe‑reserve gates are effective.</w:t>
            </w:r>
          </w:p>
        </w:tc>
      </w:tr>
      <w:tr>
        <w:tc>
          <w:tcPr>
            <w:tcW w:type="dxa" w:w="2880"/>
          </w:tcPr>
          <w:p>
            <w:r/>
            <w:r>
              <w:rPr>
                <w:b/>
                <w:sz w:val="18"/>
              </w:rPr>
              <w:t>Standalone tool</w:t>
            </w:r>
            <w:r>
              <w:rPr>
                <w:sz w:val="18"/>
              </w:rPr>
              <w:t xml:space="preserve"> — </w:t>
            </w:r>
            <w:r>
              <w:rPr>
                <w:rFonts w:ascii="Consolas" w:hAnsi="Consolas"/>
                <w:color w:val="8A1A4A"/>
                <w:sz w:val="18"/>
              </w:rPr>
              <w:t>app/mfr/page.js</w:t>
            </w:r>
          </w:p>
        </w:tc>
        <w:tc>
          <w:tcPr>
            <w:tcW w:type="dxa" w:w="2880"/>
          </w:tcPr>
          <w:p>
            <w:r/>
            <w:r>
              <w:rPr>
                <w:sz w:val="18"/>
              </w:rPr>
              <w:t xml:space="preserve">full </w:t>
            </w:r>
            <w:r>
              <w:rPr>
                <w:rFonts w:ascii="Consolas" w:hAnsi="Consolas"/>
                <w:color w:val="8A1A4A"/>
                <w:sz w:val="18"/>
              </w:rPr>
              <w:t>evaluationTier</w:t>
            </w:r>
            <w:r>
              <w:rPr>
                <w:sz w:val="18"/>
              </w:rPr>
              <w:t xml:space="preserve"> 1/2/3, USG/radiology fields, genomics, manual </w:t>
            </w:r>
            <w:r>
              <w:rPr>
                <w:rFonts w:ascii="Consolas" w:hAnsi="Consolas"/>
                <w:color w:val="8A1A4A"/>
                <w:sz w:val="18"/>
              </w:rPr>
              <w:t>semenQuality</w:t>
            </w:r>
            <w:r>
              <w:rPr>
                <w:sz w:val="18"/>
              </w:rPr>
              <w:t>/</w:t>
            </w:r>
            <w:r>
              <w:rPr>
                <w:rFonts w:ascii="Consolas" w:hAnsi="Consolas"/>
                <w:color w:val="8A1A4A"/>
                <w:sz w:val="18"/>
              </w:rPr>
              <w:t>ovarianReserve</w:t>
            </w:r>
            <w:r>
              <w:rPr>
                <w:sz w:val="18"/>
              </w:rPr>
              <w:t>, barriers</w:t>
            </w:r>
          </w:p>
        </w:tc>
        <w:tc>
          <w:tcPr>
            <w:tcW w:type="dxa" w:w="2880"/>
          </w:tcPr>
          <w:p>
            <w:r/>
            <w:r>
              <w:rPr>
                <w:sz w:val="18"/>
              </w:rPr>
              <w:t xml:space="preserve">The </w:t>
            </w:r>
            <w:r>
              <w:rPr>
                <w:b/>
                <w:sz w:val="18"/>
              </w:rPr>
              <w:t>only</w:t>
            </w:r>
            <w:r>
              <w:rPr>
                <w:sz w:val="18"/>
              </w:rPr>
              <w:t xml:space="preserve"> surface that exercises Tier‑2/3 controller code.</w:t>
            </w:r>
          </w:p>
        </w:tc>
      </w:tr>
    </w:tbl>
    <w:p>
      <w:pPr>
        <w:spacing w:after="80"/>
      </w:pPr>
    </w:p>
    <w:p>
      <w:r>
        <w:rPr>
          <w:b/>
        </w:rPr>
        <w:t>Consequence:</w:t>
      </w:r>
      <w:r>
        <w:t xml:space="preserve"> in the shipping product, the entire Tier‑2 radiology and Tier‑3 genomic modifier layer (§16) is </w:t>
      </w:r>
      <w:r>
        <w:rPr>
          <w:b/>
        </w:rPr>
        <w:t>dead code</w:t>
      </w:r>
      <w:r>
        <w:t xml:space="preserve">. It is reachable only from the standalone </w:t>
      </w:r>
      <w:r>
        <w:rPr>
          <w:rFonts w:ascii="Consolas" w:hAnsi="Consolas"/>
          <w:color w:val="8A1A4A"/>
          <w:sz w:val="19"/>
        </w:rPr>
        <w:t>/mfr</w:t>
      </w:r>
      <w:r>
        <w:t xml:space="preserve"> tool — one of the pages the product owner has decided to delete (doc 17). The couple flow </w:t>
      </w:r>
      <w:r>
        <w:rPr>
          <w:b/>
        </w:rPr>
        <w:t>deliberately omits</w:t>
      </w:r>
      <w:r>
        <w:t xml:space="preserve"> </w:t>
      </w:r>
      <w:r>
        <w:rPr>
          <w:rFonts w:ascii="Consolas" w:hAnsi="Consolas"/>
          <w:color w:val="8A1A4A"/>
          <w:sz w:val="19"/>
        </w:rPr>
        <w:t>semenQuality</w:t>
      </w:r>
      <w:r>
        <w:t>/</w:t>
      </w:r>
      <w:r>
        <w:rPr>
          <w:rFonts w:ascii="Consolas" w:hAnsi="Consolas"/>
          <w:color w:val="8A1A4A"/>
          <w:sz w:val="19"/>
        </w:rPr>
        <w:t>ovarianReserve</w:t>
      </w:r>
      <w:r>
        <w:t xml:space="preserve"> so the backend's report‑derived classification wins — </w:t>
      </w:r>
      <w:r>
        <w:rPr>
          <w:b/>
        </w:rPr>
        <w:t>do not "helpfully" re‑add them</w:t>
      </w:r>
      <w:r>
        <w:t xml:space="preserve"> or you clobber real per‑couple data with a literal.</w:t>
      </w:r>
    </w:p>
    <w:p>
      <w:pPr>
        <w:pStyle w:val="Heading2"/>
      </w:pPr>
      <w:r>
        <w:t>11. Fertility data‑resolution precedence</w:t>
      </w:r>
    </w:p>
    <w:p>
      <w:r>
        <w:t>Verbatim, for both markers (</w:t>
      </w:r>
      <w:r>
        <w:rPr>
          <w:rFonts w:ascii="Consolas" w:hAnsi="Consolas"/>
          <w:color w:val="8A1A4A"/>
          <w:sz w:val="19"/>
        </w:rPr>
        <w:t>:321</w:t>
      </w:r>
      <w:r>
        <w:t xml:space="preserve">, </w:t>
      </w:r>
      <w:r>
        <w:rPr>
          <w:rFonts w:ascii="Consolas" w:hAnsi="Consolas"/>
          <w:color w:val="8A1A4A"/>
          <w:sz w:val="19"/>
        </w:rPr>
        <w:t>:345</w:t>
      </w:r>
      <w:r>
        <w:t>):</w:t>
      </w:r>
    </w:p>
    <w:p>
      <w:pPr>
        <w:shd w:val="clear" w:fill="F3F4F2"/>
        <w:spacing w:after="0" w:before="0"/>
      </w:pPr>
      <w:r>
        <w:rPr>
          <w:rFonts w:ascii="Consolas" w:hAnsi="Consolas"/>
          <w:sz w:val="18"/>
        </w:rPr>
        <w:t>ovarianReserve = female_manual_data.ovarianReserve || calculatedReserve || 'Not Assessed'</w:t>
      </w:r>
    </w:p>
    <w:p>
      <w:pPr>
        <w:shd w:val="clear" w:fill="F3F4F2"/>
        <w:spacing w:after="0" w:before="0"/>
      </w:pPr>
      <w:r>
        <w:rPr>
          <w:rFonts w:ascii="Consolas" w:hAnsi="Consolas"/>
          <w:sz w:val="18"/>
        </w:rPr>
        <w:t>semenQuality   = male_manual_data.semenQuality     || calculatedSemen?.category || 'Not Assessed'</w:t>
      </w:r>
    </w:p>
    <w:p>
      <w:pPr>
        <w:spacing w:after="80"/>
      </w:pPr>
    </w:p>
    <w:p>
      <w:r>
        <w:rPr>
          <w:b/>
        </w:rPr>
        <w:t>Manual always beats report‑derived.</w:t>
      </w:r>
      <w:r>
        <w:t xml:space="preserve"> </w:t>
      </w:r>
      <w:r>
        <w:rPr>
          <w:rFonts w:ascii="Consolas" w:hAnsi="Consolas"/>
          <w:color w:val="8A1A4A"/>
          <w:sz w:val="19"/>
        </w:rPr>
        <w:t>'Not Assessed'</w:t>
      </w:r>
      <w:r>
        <w:t xml:space="preserve"> (the absent case) carries the same neutral 0‑point modifier as </w:t>
      </w:r>
      <w:r>
        <w:rPr>
          <w:rFonts w:ascii="Consolas" w:hAnsi="Consolas"/>
          <w:color w:val="8A1A4A"/>
          <w:sz w:val="19"/>
        </w:rPr>
        <w:t>'Normal'</w:t>
      </w:r>
      <w:r>
        <w:t xml:space="preserve"> (neither has a modifier entry), but it can </w:t>
      </w:r>
      <w:r>
        <w:rPr>
          <w:b/>
        </w:rPr>
        <w:t>no longer</w:t>
      </w:r>
      <w:r>
        <w:t xml:space="preserve"> trip the fallback's positive findings ("✓ Ovarian reserve appropriate for age" / "✓ Semen parameters meet WHO reference values") — those fire only on literal </w:t>
      </w:r>
      <w:r>
        <w:rPr>
          <w:rFonts w:ascii="Consolas" w:hAnsi="Consolas"/>
          <w:color w:val="8A1A4A"/>
          <w:sz w:val="19"/>
        </w:rPr>
        <w:t>'Normal'</w:t>
      </w:r>
      <w:r>
        <w:t>/</w:t>
      </w:r>
      <w:r>
        <w:rPr>
          <w:rFonts w:ascii="Consolas" w:hAnsi="Consolas"/>
          <w:color w:val="8A1A4A"/>
          <w:sz w:val="19"/>
        </w:rPr>
        <w:t>'High for age'</w:t>
      </w:r>
      <w:r>
        <w:t xml:space="preserve"> (</w:t>
      </w:r>
      <w:r>
        <w:rPr>
          <w:rFonts w:ascii="Consolas" w:hAnsi="Consolas"/>
          <w:color w:val="8A1A4A"/>
          <w:sz w:val="19"/>
        </w:rPr>
        <w:t>WS1B06</w:t>
      </w:r>
      <w:r>
        <w:t xml:space="preserve">, fixed; </w:t>
      </w:r>
      <w:r>
        <w:rPr>
          <w:rFonts w:ascii="Consolas" w:hAnsi="Consolas"/>
          <w:color w:val="8A1A4A"/>
          <w:sz w:val="19"/>
        </w:rPr>
        <w:t>:316‑320</w:t>
      </w:r>
      <w:r>
        <w:t xml:space="preserve">, </w:t>
      </w:r>
      <w:r>
        <w:rPr>
          <w:rFonts w:ascii="Consolas" w:hAnsi="Consolas"/>
          <w:color w:val="8A1A4A"/>
          <w:sz w:val="19"/>
        </w:rPr>
        <w:t>:342‑344</w:t>
      </w:r>
      <w:r>
        <w:t>).</w:t>
      </w:r>
    </w:p>
    <w:p>
      <w:r>
        <w:t xml:space="preserve">Report markers are read via </w:t>
      </w:r>
      <w:r>
        <w:rPr>
          <w:rFonts w:ascii="Consolas" w:hAnsi="Consolas"/>
          <w:color w:val="8A1A4A"/>
          <w:sz w:val="19"/>
        </w:rPr>
        <w:t>findExtractedParam</w:t>
      </w:r>
      <w:r>
        <w:t xml:space="preserve"> (</w:t>
      </w:r>
      <w:r>
        <w:rPr>
          <w:rFonts w:ascii="Consolas" w:hAnsi="Consolas"/>
          <w:color w:val="8A1A4A"/>
          <w:sz w:val="19"/>
        </w:rPr>
        <w:t>:243‑252</w:t>
      </w:r>
      <w:r>
        <w:t xml:space="preserve">, same walk‑every‑section logic as chronic) using canonical names that </w:t>
      </w:r>
      <w:r>
        <w:rPr>
          <w:b/>
        </w:rPr>
        <w:t>must match `ontologyMapper.service.js` exactly</w:t>
      </w:r>
      <w:r>
        <w:t xml:space="preserve"> — </w:t>
      </w:r>
      <w:r>
        <w:rPr>
          <w:rFonts w:ascii="Consolas" w:hAnsi="Consolas"/>
          <w:color w:val="8A1A4A"/>
          <w:sz w:val="19"/>
        </w:rPr>
        <w:t>amh</w:t>
      </w:r>
      <w:r>
        <w:t xml:space="preserve">, </w:t>
      </w:r>
      <w:r>
        <w:rPr>
          <w:rFonts w:ascii="Consolas" w:hAnsi="Consolas"/>
          <w:color w:val="8A1A4A"/>
          <w:sz w:val="19"/>
        </w:rPr>
        <w:t>afc</w:t>
      </w:r>
      <w:r>
        <w:t xml:space="preserve"> (both recently </w:t>
      </w:r>
      <w:r>
        <w:rPr>
          <w:b/>
        </w:rPr>
        <w:t>added</w:t>
      </w:r>
      <w:r>
        <w:t xml:space="preserve"> to the ontology to fix dead reads, </w:t>
      </w:r>
      <w:r>
        <w:rPr>
          <w:rFonts w:ascii="Consolas" w:hAnsi="Consolas"/>
          <w:color w:val="8A1A4A"/>
          <w:sz w:val="19"/>
        </w:rPr>
        <w:t>WS0‑11/WS4</w:t>
      </w:r>
      <w:r>
        <w:t xml:space="preserve">), and eight semen params (§13). </w:t>
      </w:r>
      <w:r>
        <w:rPr>
          <w:rFonts w:ascii="Consolas" w:hAnsi="Consolas"/>
          <w:color w:val="8A1A4A"/>
          <w:sz w:val="19"/>
        </w:rPr>
        <w:t>parseFloat(findExtractedParam(...)?.value)</w:t>
      </w:r>
      <w:r>
        <w:t xml:space="preserve"> yields </w:t>
      </w:r>
      <w:r>
        <w:rPr>
          <w:b/>
        </w:rPr>
        <w:t>`NaN`, not `undefined`</w:t>
      </w:r>
      <w:r>
        <w:t xml:space="preserve">, when a param is absent — which is why the </w:t>
      </w:r>
      <w:r>
        <w:rPr>
          <w:rFonts w:ascii="Consolas" w:hAnsi="Consolas"/>
          <w:color w:val="8A1A4A"/>
          <w:sz w:val="19"/>
        </w:rPr>
        <w:t>isRealNumber</w:t>
      </w:r>
      <w:r>
        <w:t>/</w:t>
      </w:r>
      <w:r>
        <w:rPr>
          <w:rFonts w:ascii="Consolas" w:hAnsi="Consolas"/>
          <w:color w:val="8A1A4A"/>
          <w:sz w:val="19"/>
        </w:rPr>
        <w:t>isNaN</w:t>
      </w:r>
      <w:r>
        <w:t xml:space="preserve"> guards throughout exist (a bare </w:t>
      </w:r>
      <w:r>
        <w:rPr>
          <w:rFonts w:ascii="Consolas" w:hAnsi="Consolas"/>
          <w:color w:val="8A1A4A"/>
          <w:sz w:val="19"/>
        </w:rPr>
        <w:t>NaN &lt; 16</w:t>
      </w:r>
      <w:r>
        <w:t xml:space="preserve"> is always false and would fabricate </w:t>
      </w:r>
      <w:r>
        <w:rPr>
          <w:rFonts w:ascii="Consolas" w:hAnsi="Consolas"/>
          <w:color w:val="8A1A4A"/>
          <w:sz w:val="19"/>
        </w:rPr>
        <w:t>Normal</w:t>
      </w:r>
      <w:r>
        <w:t>).</w:t>
      </w:r>
    </w:p>
    <w:p>
      <w:pPr>
        <w:pStyle w:val="Heading2"/>
      </w:pPr>
      <w:r>
        <w:t>12. Ovarian‑reserve classifier (verbatim)</w:t>
      </w:r>
    </w:p>
    <w:p>
      <w:r>
        <w:rPr>
          <w:rFonts w:ascii="Consolas" w:hAnsi="Consolas"/>
          <w:color w:val="8A1A4A"/>
          <w:sz w:val="19"/>
        </w:rPr>
        <w:t>classifyOvarianReserve(amh, afc, age)</w:t>
      </w:r>
      <w:r>
        <w:t xml:space="preserve"> at </w:t>
      </w:r>
      <w:r>
        <w:rPr>
          <w:rFonts w:ascii="Consolas" w:hAnsi="Consolas"/>
          <w:color w:val="8A1A4A"/>
          <w:sz w:val="19"/>
        </w:rPr>
        <w:t>:59‑151</w:t>
      </w:r>
      <w:r>
        <w:t xml:space="preserve">. Also </w:t>
      </w:r>
      <w:r>
        <w:rPr>
          <w:b/>
        </w:rPr>
        <w:t>re‑exported</w:t>
      </w:r>
      <w:r>
        <w:t xml:space="preserve"> and reused by </w:t>
      </w:r>
      <w:r>
        <w:rPr>
          <w:rFonts w:ascii="Consolas" w:hAnsi="Consolas"/>
          <w:color w:val="8A1A4A"/>
          <w:sz w:val="19"/>
        </w:rPr>
        <w:t>reportSummary.service.js</w:t>
      </w:r>
      <w:r>
        <w:t xml:space="preserve"> (§17).</w:t>
      </w:r>
    </w:p>
    <w:p>
      <w:r>
        <w:rPr>
          <w:b/>
        </w:rPr>
        <w:t>Plausibility guards</w:t>
      </w:r>
      <w:r>
        <w:t xml:space="preserve"> (</w:t>
      </w:r>
      <w:r>
        <w:rPr>
          <w:rFonts w:ascii="Consolas" w:hAnsi="Consolas"/>
          <w:color w:val="8A1A4A"/>
          <w:sz w:val="19"/>
        </w:rPr>
        <w:t>:70‑82</w:t>
      </w:r>
      <w:r>
        <w:t xml:space="preserve">, </w:t>
      </w:r>
      <w:r>
        <w:rPr>
          <w:rFonts w:ascii="Consolas" w:hAnsi="Consolas"/>
          <w:color w:val="8A1A4A"/>
          <w:sz w:val="19"/>
        </w:rPr>
        <w:t>:113</w:t>
      </w:r>
      <w:r>
        <w:t>):</w:t>
      </w:r>
    </w:p>
    <w:p>
      <w:pPr>
        <w:pStyle w:val="ListBullet"/>
      </w:pPr>
      <w:r>
        <w:rPr>
          <w:rFonts w:ascii="Consolas" w:hAnsi="Consolas"/>
          <w:color w:val="8A1A4A"/>
          <w:sz w:val="19"/>
        </w:rPr>
        <w:t>AMH_MAX_PLAUSIBLE = 20</w:t>
      </w:r>
      <w:r>
        <w:t xml:space="preserve"> ng/mL; </w:t>
      </w:r>
      <w:r>
        <w:rPr>
          <w:rFonts w:ascii="Consolas" w:hAnsi="Consolas"/>
          <w:color w:val="8A1A4A"/>
          <w:sz w:val="19"/>
        </w:rPr>
        <w:t>classifyByAmh</w:t>
      </w:r>
      <w:r>
        <w:t xml:space="preserve"> rejects </w:t>
      </w:r>
      <w:r>
        <w:rPr>
          <w:rFonts w:ascii="Consolas" w:hAnsi="Consolas"/>
          <w:color w:val="8A1A4A"/>
          <w:sz w:val="19"/>
        </w:rPr>
        <w:t>val &lt;= 0 || val &gt; 20</w:t>
      </w:r>
      <w:r>
        <w:t xml:space="preserve"> → </w:t>
      </w:r>
      <w:r>
        <w:rPr>
          <w:rFonts w:ascii="Consolas" w:hAnsi="Consolas"/>
          <w:color w:val="8A1A4A"/>
          <w:sz w:val="19"/>
        </w:rPr>
        <w:t>null</w:t>
      </w:r>
      <w:r>
        <w:t>.</w:t>
      </w:r>
    </w:p>
    <w:p>
      <w:pPr>
        <w:pStyle w:val="ListBullet"/>
      </w:pPr>
      <w:r>
        <w:rPr>
          <w:rFonts w:ascii="Consolas" w:hAnsi="Consolas"/>
          <w:color w:val="8A1A4A"/>
          <w:sz w:val="19"/>
        </w:rPr>
        <w:t>AFC_MAX_PLAUSIBLE = 50</w:t>
      </w:r>
      <w:r>
        <w:t xml:space="preserve">; </w:t>
      </w:r>
      <w:r>
        <w:rPr>
          <w:rFonts w:ascii="Consolas" w:hAnsi="Consolas"/>
          <w:color w:val="8A1A4A"/>
          <w:sz w:val="19"/>
        </w:rPr>
        <w:t>classifyByAfc</w:t>
      </w:r>
      <w:r>
        <w:t xml:space="preserve"> rejects </w:t>
      </w:r>
      <w:r>
        <w:rPr>
          <w:rFonts w:ascii="Consolas" w:hAnsi="Consolas"/>
          <w:color w:val="8A1A4A"/>
          <w:sz w:val="19"/>
        </w:rPr>
        <w:t>val &lt; 0 || val &gt; 50</w:t>
      </w:r>
      <w:r>
        <w:t xml:space="preserve"> → </w:t>
      </w:r>
      <w:r>
        <w:rPr>
          <w:rFonts w:ascii="Consolas" w:hAnsi="Consolas"/>
          <w:color w:val="8A1A4A"/>
          <w:sz w:val="19"/>
        </w:rPr>
        <w:t>null</w:t>
      </w:r>
      <w:r>
        <w:t>.</w:t>
      </w:r>
    </w:p>
    <w:p>
      <w:pPr>
        <w:pStyle w:val="ListBullet"/>
      </w:pPr>
      <w:r>
        <w:t>These reject the classic OCR glitch (misread minus sign, misplaced decimal) that otherwise hard‑gated a couple to "blocked" from one bad number (</w:t>
      </w:r>
      <w:r>
        <w:rPr>
          <w:rFonts w:ascii="Consolas" w:hAnsi="Consolas"/>
          <w:color w:val="8A1A4A"/>
          <w:sz w:val="19"/>
        </w:rPr>
        <w:t>WS1B04</w:t>
      </w:r>
      <w:r>
        <w:t>, fixed).</w:t>
      </w:r>
    </w:p>
    <w:p>
      <w:r>
        <w:rPr>
          <w:b/>
        </w:rPr>
        <w:t>Absolute DOR floor</w:t>
      </w:r>
      <w:r>
        <w:t xml:space="preserve"> (</w:t>
      </w:r>
      <w:r>
        <w:rPr>
          <w:rFonts w:ascii="Consolas" w:hAnsi="Consolas"/>
          <w:color w:val="8A1A4A"/>
          <w:sz w:val="19"/>
        </w:rPr>
        <w:t>:79</w:t>
      </w:r>
      <w:r>
        <w:t xml:space="preserve">, </w:t>
      </w:r>
      <w:r>
        <w:rPr>
          <w:rFonts w:ascii="Consolas" w:hAnsi="Consolas"/>
          <w:color w:val="8A1A4A"/>
          <w:sz w:val="19"/>
        </w:rPr>
        <w:t>:106‑108</w:t>
      </w:r>
      <w:r>
        <w:t xml:space="preserve">): </w:t>
      </w:r>
      <w:r>
        <w:rPr>
          <w:rFonts w:ascii="Consolas" w:hAnsi="Consolas"/>
          <w:color w:val="8A1A4A"/>
          <w:sz w:val="19"/>
        </w:rPr>
        <w:t>ABSOLUTE_DOR_THRESHOLD = 1.0</w:t>
      </w:r>
      <w:r>
        <w:t xml:space="preserve"> ng/mL. If </w:t>
      </w:r>
      <w:r>
        <w:rPr>
          <w:rFonts w:ascii="Consolas" w:hAnsi="Consolas"/>
          <w:color w:val="8A1A4A"/>
          <w:sz w:val="19"/>
        </w:rPr>
        <w:t>val &lt; 1.0</w:t>
      </w:r>
      <w:r>
        <w:t xml:space="preserve"> and the age‑relative band came out </w:t>
      </w:r>
      <w:r>
        <w:rPr>
          <w:rFonts w:ascii="Consolas" w:hAnsi="Consolas"/>
          <w:color w:val="8A1A4A"/>
          <w:sz w:val="19"/>
        </w:rPr>
        <w:t>Normal</w:t>
      </w:r>
      <w:r>
        <w:t xml:space="preserve"> or </w:t>
      </w:r>
      <w:r>
        <w:rPr>
          <w:rFonts w:ascii="Consolas" w:hAnsi="Consolas"/>
          <w:color w:val="8A1A4A"/>
          <w:sz w:val="19"/>
        </w:rPr>
        <w:t>High for age</w:t>
      </w:r>
      <w:r>
        <w:t xml:space="preserve">, it is </w:t>
      </w:r>
      <w:r>
        <w:rPr>
          <w:b/>
        </w:rPr>
        <w:t>downgraded to `Low`</w:t>
      </w:r>
      <w:r>
        <w:t>. Cites ASRM/ACOG DOR &lt;1.0 (</w:t>
      </w:r>
      <w:r>
        <w:rPr>
          <w:rFonts w:ascii="Consolas" w:hAnsi="Consolas"/>
          <w:color w:val="8A1A4A"/>
          <w:sz w:val="19"/>
        </w:rPr>
        <w:t>WS3A02</w:t>
      </w:r>
      <w:r>
        <w:t xml:space="preserve">, </w:t>
      </w:r>
      <w:r>
        <w:rPr>
          <w:b/>
        </w:rPr>
        <w:t>partial</w:t>
      </w:r>
      <w:r>
        <w:t xml:space="preserve"> — the floor was added, but the bands themselves remain uncited, residual).</w:t>
      </w:r>
    </w:p>
    <w:p>
      <w:pPr>
        <w:pStyle w:val="Heading3"/>
      </w:pPr>
      <w:r>
        <w:t xml:space="preserve">AMH bands (ng/mL, verbatim </w:t>
      </w:r>
      <w:r>
        <w:rPr>
          <w:rFonts w:ascii="Consolas" w:hAnsi="Consolas"/>
          <w:color w:val="8A1A4A"/>
          <w:sz w:val="19"/>
        </w:rPr>
        <w:t>:84‑104</w:t>
      </w:r>
      <w:r>
        <w: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Age band</w:t>
            </w:r>
          </w:p>
        </w:tc>
        <w:tc>
          <w:tcPr>
            <w:tcW w:type="dxa" w:w="1728"/>
          </w:tcPr>
          <w:p>
            <w:r/>
            <w:r>
              <w:rPr>
                <w:b/>
                <w:sz w:val="18"/>
              </w:rPr>
              <w:t>Very Low</w:t>
            </w:r>
          </w:p>
        </w:tc>
        <w:tc>
          <w:tcPr>
            <w:tcW w:type="dxa" w:w="1728"/>
          </w:tcPr>
          <w:p>
            <w:r/>
            <w:r>
              <w:rPr>
                <w:b/>
                <w:sz w:val="18"/>
              </w:rPr>
              <w:t>Low</w:t>
            </w:r>
          </w:p>
        </w:tc>
        <w:tc>
          <w:tcPr>
            <w:tcW w:type="dxa" w:w="1728"/>
          </w:tcPr>
          <w:p>
            <w:r/>
            <w:r>
              <w:rPr>
                <w:b/>
                <w:sz w:val="18"/>
              </w:rPr>
              <w:t>Normal</w:t>
            </w:r>
          </w:p>
        </w:tc>
        <w:tc>
          <w:tcPr>
            <w:tcW w:type="dxa" w:w="1728"/>
          </w:tcPr>
          <w:p>
            <w:r/>
            <w:r>
              <w:rPr>
                <w:b/>
                <w:sz w:val="18"/>
              </w:rPr>
              <w:t>High for age</w:t>
            </w:r>
          </w:p>
        </w:tc>
      </w:tr>
      <w:tr>
        <w:tc>
          <w:tcPr>
            <w:tcW w:type="dxa" w:w="1728"/>
          </w:tcPr>
          <w:p>
            <w:r/>
            <w:r>
              <w:rPr>
                <w:rFonts w:ascii="Consolas" w:hAnsi="Consolas"/>
                <w:color w:val="8A1A4A"/>
                <w:sz w:val="18"/>
              </w:rPr>
              <w:t>&lt; 30</w:t>
            </w:r>
          </w:p>
        </w:tc>
        <w:tc>
          <w:tcPr>
            <w:tcW w:type="dxa" w:w="1728"/>
          </w:tcPr>
          <w:p>
            <w:r/>
            <w:r>
              <w:rPr>
                <w:rFonts w:ascii="Consolas" w:hAnsi="Consolas"/>
                <w:color w:val="8A1A4A"/>
                <w:sz w:val="18"/>
              </w:rPr>
              <w:t>&lt; 1.0</w:t>
            </w:r>
          </w:p>
        </w:tc>
        <w:tc>
          <w:tcPr>
            <w:tcW w:type="dxa" w:w="1728"/>
          </w:tcPr>
          <w:p>
            <w:r/>
            <w:r>
              <w:rPr>
                <w:rFonts w:ascii="Consolas" w:hAnsi="Consolas"/>
                <w:color w:val="8A1A4A"/>
                <w:sz w:val="18"/>
              </w:rPr>
              <w:t>≤ 1.5</w:t>
            </w:r>
          </w:p>
        </w:tc>
        <w:tc>
          <w:tcPr>
            <w:tcW w:type="dxa" w:w="1728"/>
          </w:tcPr>
          <w:p>
            <w:r/>
            <w:r>
              <w:rPr>
                <w:rFonts w:ascii="Consolas" w:hAnsi="Consolas"/>
                <w:color w:val="8A1A4A"/>
                <w:sz w:val="18"/>
              </w:rPr>
              <w:t>≤ 4.0</w:t>
            </w:r>
          </w:p>
        </w:tc>
        <w:tc>
          <w:tcPr>
            <w:tcW w:type="dxa" w:w="1728"/>
          </w:tcPr>
          <w:p>
            <w:r/>
            <w:r>
              <w:rPr>
                <w:sz w:val="18"/>
              </w:rPr>
              <w:t>else</w:t>
            </w:r>
          </w:p>
        </w:tc>
      </w:tr>
      <w:tr>
        <w:tc>
          <w:tcPr>
            <w:tcW w:type="dxa" w:w="1728"/>
          </w:tcPr>
          <w:p>
            <w:r/>
            <w:r>
              <w:rPr>
                <w:rFonts w:ascii="Consolas" w:hAnsi="Consolas"/>
                <w:color w:val="8A1A4A"/>
                <w:sz w:val="18"/>
              </w:rPr>
              <w:t>&lt; 35</w:t>
            </w:r>
          </w:p>
        </w:tc>
        <w:tc>
          <w:tcPr>
            <w:tcW w:type="dxa" w:w="1728"/>
          </w:tcPr>
          <w:p>
            <w:r/>
            <w:r>
              <w:rPr>
                <w:rFonts w:ascii="Consolas" w:hAnsi="Consolas"/>
                <w:color w:val="8A1A4A"/>
                <w:sz w:val="18"/>
              </w:rPr>
              <w:t>&lt; 0.8</w:t>
            </w:r>
          </w:p>
        </w:tc>
        <w:tc>
          <w:tcPr>
            <w:tcW w:type="dxa" w:w="1728"/>
          </w:tcPr>
          <w:p>
            <w:r/>
            <w:r>
              <w:rPr>
                <w:rFonts w:ascii="Consolas" w:hAnsi="Consolas"/>
                <w:color w:val="8A1A4A"/>
                <w:sz w:val="18"/>
              </w:rPr>
              <w:t>≤ 1.2</w:t>
            </w:r>
          </w:p>
        </w:tc>
        <w:tc>
          <w:tcPr>
            <w:tcW w:type="dxa" w:w="1728"/>
          </w:tcPr>
          <w:p>
            <w:r/>
            <w:r>
              <w:rPr>
                <w:rFonts w:ascii="Consolas" w:hAnsi="Consolas"/>
                <w:color w:val="8A1A4A"/>
                <w:sz w:val="18"/>
              </w:rPr>
              <w:t>≤ 3.5</w:t>
            </w:r>
          </w:p>
        </w:tc>
        <w:tc>
          <w:tcPr>
            <w:tcW w:type="dxa" w:w="1728"/>
          </w:tcPr>
          <w:p>
            <w:r/>
            <w:r>
              <w:rPr>
                <w:sz w:val="18"/>
              </w:rPr>
              <w:t>else</w:t>
            </w:r>
          </w:p>
        </w:tc>
      </w:tr>
      <w:tr>
        <w:tc>
          <w:tcPr>
            <w:tcW w:type="dxa" w:w="1728"/>
          </w:tcPr>
          <w:p>
            <w:r/>
            <w:r>
              <w:rPr>
                <w:rFonts w:ascii="Consolas" w:hAnsi="Consolas"/>
                <w:color w:val="8A1A4A"/>
                <w:sz w:val="18"/>
              </w:rPr>
              <w:t>&lt; 40</w:t>
            </w:r>
          </w:p>
        </w:tc>
        <w:tc>
          <w:tcPr>
            <w:tcW w:type="dxa" w:w="1728"/>
          </w:tcPr>
          <w:p>
            <w:r/>
            <w:r>
              <w:rPr>
                <w:rFonts w:ascii="Consolas" w:hAnsi="Consolas"/>
                <w:color w:val="8A1A4A"/>
                <w:sz w:val="18"/>
              </w:rPr>
              <w:t>&lt; 0.5</w:t>
            </w:r>
          </w:p>
        </w:tc>
        <w:tc>
          <w:tcPr>
            <w:tcW w:type="dxa" w:w="1728"/>
          </w:tcPr>
          <w:p>
            <w:r/>
            <w:r>
              <w:rPr>
                <w:rFonts w:ascii="Consolas" w:hAnsi="Consolas"/>
                <w:color w:val="8A1A4A"/>
                <w:sz w:val="18"/>
              </w:rPr>
              <w:t>≤ 0.9</w:t>
            </w:r>
          </w:p>
        </w:tc>
        <w:tc>
          <w:tcPr>
            <w:tcW w:type="dxa" w:w="1728"/>
          </w:tcPr>
          <w:p>
            <w:r/>
            <w:r>
              <w:rPr>
                <w:rFonts w:ascii="Consolas" w:hAnsi="Consolas"/>
                <w:color w:val="8A1A4A"/>
                <w:sz w:val="18"/>
              </w:rPr>
              <w:t>≤ 2.5</w:t>
            </w:r>
          </w:p>
        </w:tc>
        <w:tc>
          <w:tcPr>
            <w:tcW w:type="dxa" w:w="1728"/>
          </w:tcPr>
          <w:p>
            <w:r/>
            <w:r>
              <w:rPr>
                <w:sz w:val="18"/>
              </w:rPr>
              <w:t>else</w:t>
            </w:r>
          </w:p>
        </w:tc>
      </w:tr>
      <w:tr>
        <w:tc>
          <w:tcPr>
            <w:tcW w:type="dxa" w:w="1728"/>
          </w:tcPr>
          <w:p>
            <w:r/>
            <w:r>
              <w:rPr>
                <w:rFonts w:ascii="Consolas" w:hAnsi="Consolas"/>
                <w:color w:val="8A1A4A"/>
                <w:sz w:val="18"/>
              </w:rPr>
              <w:t>≥ 40</w:t>
            </w:r>
          </w:p>
        </w:tc>
        <w:tc>
          <w:tcPr>
            <w:tcW w:type="dxa" w:w="1728"/>
          </w:tcPr>
          <w:p>
            <w:r/>
            <w:r>
              <w:rPr>
                <w:rFonts w:ascii="Consolas" w:hAnsi="Consolas"/>
                <w:color w:val="8A1A4A"/>
                <w:sz w:val="18"/>
              </w:rPr>
              <w:t>&lt; 0.3</w:t>
            </w:r>
          </w:p>
        </w:tc>
        <w:tc>
          <w:tcPr>
            <w:tcW w:type="dxa" w:w="1728"/>
          </w:tcPr>
          <w:p>
            <w:r/>
            <w:r>
              <w:rPr>
                <w:rFonts w:ascii="Consolas" w:hAnsi="Consolas"/>
                <w:color w:val="8A1A4A"/>
                <w:sz w:val="18"/>
              </w:rPr>
              <w:t>≤ 0.6</w:t>
            </w:r>
          </w:p>
        </w:tc>
        <w:tc>
          <w:tcPr>
            <w:tcW w:type="dxa" w:w="1728"/>
          </w:tcPr>
          <w:p>
            <w:r/>
            <w:r>
              <w:rPr>
                <w:rFonts w:ascii="Consolas" w:hAnsi="Consolas"/>
                <w:color w:val="8A1A4A"/>
                <w:sz w:val="18"/>
              </w:rPr>
              <w:t>≤ 1.5</w:t>
            </w:r>
          </w:p>
        </w:tc>
        <w:tc>
          <w:tcPr>
            <w:tcW w:type="dxa" w:w="1728"/>
          </w:tcPr>
          <w:p>
            <w:r/>
            <w:r>
              <w:rPr>
                <w:sz w:val="18"/>
              </w:rPr>
              <w:t>else</w:t>
            </w:r>
          </w:p>
        </w:tc>
      </w:tr>
    </w:tbl>
    <w:p>
      <w:pPr>
        <w:spacing w:after="80"/>
      </w:pPr>
    </w:p>
    <w:p>
      <w:pPr>
        <w:pStyle w:val="Heading3"/>
      </w:pPr>
      <w:r>
        <w:t xml:space="preserve">AFC bands (verbatim </w:t>
      </w:r>
      <w:r>
        <w:rPr>
          <w:rFonts w:ascii="Consolas" w:hAnsi="Consolas"/>
          <w:color w:val="8A1A4A"/>
          <w:sz w:val="19"/>
        </w:rPr>
        <w:t>:120‑140</w:t>
      </w:r>
      <w:r>
        <w: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Age band</w:t>
            </w:r>
          </w:p>
        </w:tc>
        <w:tc>
          <w:tcPr>
            <w:tcW w:type="dxa" w:w="1728"/>
          </w:tcPr>
          <w:p>
            <w:r/>
            <w:r>
              <w:rPr>
                <w:b/>
                <w:sz w:val="18"/>
              </w:rPr>
              <w:t>Very Low</w:t>
            </w:r>
          </w:p>
        </w:tc>
        <w:tc>
          <w:tcPr>
            <w:tcW w:type="dxa" w:w="1728"/>
          </w:tcPr>
          <w:p>
            <w:r/>
            <w:r>
              <w:rPr>
                <w:b/>
                <w:sz w:val="18"/>
              </w:rPr>
              <w:t>Low</w:t>
            </w:r>
          </w:p>
        </w:tc>
        <w:tc>
          <w:tcPr>
            <w:tcW w:type="dxa" w:w="1728"/>
          </w:tcPr>
          <w:p>
            <w:r/>
            <w:r>
              <w:rPr>
                <w:b/>
                <w:sz w:val="18"/>
              </w:rPr>
              <w:t>Normal</w:t>
            </w:r>
          </w:p>
        </w:tc>
        <w:tc>
          <w:tcPr>
            <w:tcW w:type="dxa" w:w="1728"/>
          </w:tcPr>
          <w:p>
            <w:r/>
            <w:r>
              <w:rPr>
                <w:b/>
                <w:sz w:val="18"/>
              </w:rPr>
              <w:t>High for age</w:t>
            </w:r>
          </w:p>
        </w:tc>
      </w:tr>
      <w:tr>
        <w:tc>
          <w:tcPr>
            <w:tcW w:type="dxa" w:w="1728"/>
          </w:tcPr>
          <w:p>
            <w:r/>
            <w:r>
              <w:rPr>
                <w:rFonts w:ascii="Consolas" w:hAnsi="Consolas"/>
                <w:color w:val="8A1A4A"/>
                <w:sz w:val="18"/>
              </w:rPr>
              <w:t>&lt; 30</w:t>
            </w:r>
          </w:p>
        </w:tc>
        <w:tc>
          <w:tcPr>
            <w:tcW w:type="dxa" w:w="1728"/>
          </w:tcPr>
          <w:p>
            <w:r/>
            <w:r>
              <w:rPr>
                <w:rFonts w:ascii="Consolas" w:hAnsi="Consolas"/>
                <w:color w:val="8A1A4A"/>
                <w:sz w:val="18"/>
              </w:rPr>
              <w:t>&lt; 6</w:t>
            </w:r>
          </w:p>
        </w:tc>
        <w:tc>
          <w:tcPr>
            <w:tcW w:type="dxa" w:w="1728"/>
          </w:tcPr>
          <w:p>
            <w:r/>
            <w:r>
              <w:rPr>
                <w:rFonts w:ascii="Consolas" w:hAnsi="Consolas"/>
                <w:color w:val="8A1A4A"/>
                <w:sz w:val="18"/>
              </w:rPr>
              <w:t>≤ 9</w:t>
            </w:r>
          </w:p>
        </w:tc>
        <w:tc>
          <w:tcPr>
            <w:tcW w:type="dxa" w:w="1728"/>
          </w:tcPr>
          <w:p>
            <w:r/>
            <w:r>
              <w:rPr>
                <w:rFonts w:ascii="Consolas" w:hAnsi="Consolas"/>
                <w:color w:val="8A1A4A"/>
                <w:sz w:val="18"/>
              </w:rPr>
              <w:t>≤ 20</w:t>
            </w:r>
          </w:p>
        </w:tc>
        <w:tc>
          <w:tcPr>
            <w:tcW w:type="dxa" w:w="1728"/>
          </w:tcPr>
          <w:p>
            <w:r/>
            <w:r>
              <w:rPr>
                <w:sz w:val="18"/>
              </w:rPr>
              <w:t>else</w:t>
            </w:r>
          </w:p>
        </w:tc>
      </w:tr>
      <w:tr>
        <w:tc>
          <w:tcPr>
            <w:tcW w:type="dxa" w:w="1728"/>
          </w:tcPr>
          <w:p>
            <w:r/>
            <w:r>
              <w:rPr>
                <w:rFonts w:ascii="Consolas" w:hAnsi="Consolas"/>
                <w:color w:val="8A1A4A"/>
                <w:sz w:val="18"/>
              </w:rPr>
              <w:t>&lt; 35</w:t>
            </w:r>
          </w:p>
        </w:tc>
        <w:tc>
          <w:tcPr>
            <w:tcW w:type="dxa" w:w="1728"/>
          </w:tcPr>
          <w:p>
            <w:r/>
            <w:r>
              <w:rPr>
                <w:rFonts w:ascii="Consolas" w:hAnsi="Consolas"/>
                <w:color w:val="8A1A4A"/>
                <w:sz w:val="18"/>
              </w:rPr>
              <w:t>&lt; 6</w:t>
            </w:r>
          </w:p>
        </w:tc>
        <w:tc>
          <w:tcPr>
            <w:tcW w:type="dxa" w:w="1728"/>
          </w:tcPr>
          <w:p>
            <w:r/>
            <w:r>
              <w:rPr>
                <w:rFonts w:ascii="Consolas" w:hAnsi="Consolas"/>
                <w:color w:val="8A1A4A"/>
                <w:sz w:val="18"/>
              </w:rPr>
              <w:t>≤ 9</w:t>
            </w:r>
          </w:p>
        </w:tc>
        <w:tc>
          <w:tcPr>
            <w:tcW w:type="dxa" w:w="1728"/>
          </w:tcPr>
          <w:p>
            <w:r/>
            <w:r>
              <w:rPr>
                <w:rFonts w:ascii="Consolas" w:hAnsi="Consolas"/>
                <w:color w:val="8A1A4A"/>
                <w:sz w:val="18"/>
              </w:rPr>
              <w:t>≤ 18</w:t>
            </w:r>
          </w:p>
        </w:tc>
        <w:tc>
          <w:tcPr>
            <w:tcW w:type="dxa" w:w="1728"/>
          </w:tcPr>
          <w:p>
            <w:r/>
            <w:r>
              <w:rPr>
                <w:sz w:val="18"/>
              </w:rPr>
              <w:t>else</w:t>
            </w:r>
          </w:p>
        </w:tc>
      </w:tr>
      <w:tr>
        <w:tc>
          <w:tcPr>
            <w:tcW w:type="dxa" w:w="1728"/>
          </w:tcPr>
          <w:p>
            <w:r/>
            <w:r>
              <w:rPr>
                <w:rFonts w:ascii="Consolas" w:hAnsi="Consolas"/>
                <w:color w:val="8A1A4A"/>
                <w:sz w:val="18"/>
              </w:rPr>
              <w:t>&lt; 40</w:t>
            </w:r>
          </w:p>
        </w:tc>
        <w:tc>
          <w:tcPr>
            <w:tcW w:type="dxa" w:w="1728"/>
          </w:tcPr>
          <w:p>
            <w:r/>
            <w:r>
              <w:rPr>
                <w:rFonts w:ascii="Consolas" w:hAnsi="Consolas"/>
                <w:color w:val="8A1A4A"/>
                <w:sz w:val="18"/>
              </w:rPr>
              <w:t>&lt; 4</w:t>
            </w:r>
          </w:p>
        </w:tc>
        <w:tc>
          <w:tcPr>
            <w:tcW w:type="dxa" w:w="1728"/>
          </w:tcPr>
          <w:p>
            <w:r/>
            <w:r>
              <w:rPr>
                <w:rFonts w:ascii="Consolas" w:hAnsi="Consolas"/>
                <w:color w:val="8A1A4A"/>
                <w:sz w:val="18"/>
              </w:rPr>
              <w:t>≤ 7</w:t>
            </w:r>
          </w:p>
        </w:tc>
        <w:tc>
          <w:tcPr>
            <w:tcW w:type="dxa" w:w="1728"/>
          </w:tcPr>
          <w:p>
            <w:r/>
            <w:r>
              <w:rPr>
                <w:rFonts w:ascii="Consolas" w:hAnsi="Consolas"/>
                <w:color w:val="8A1A4A"/>
                <w:sz w:val="18"/>
              </w:rPr>
              <w:t>≤ 14</w:t>
            </w:r>
          </w:p>
        </w:tc>
        <w:tc>
          <w:tcPr>
            <w:tcW w:type="dxa" w:w="1728"/>
          </w:tcPr>
          <w:p>
            <w:r/>
            <w:r>
              <w:rPr>
                <w:sz w:val="18"/>
              </w:rPr>
              <w:t>else</w:t>
            </w:r>
          </w:p>
        </w:tc>
      </w:tr>
      <w:tr>
        <w:tc>
          <w:tcPr>
            <w:tcW w:type="dxa" w:w="1728"/>
          </w:tcPr>
          <w:p>
            <w:r/>
            <w:r>
              <w:rPr>
                <w:rFonts w:ascii="Consolas" w:hAnsi="Consolas"/>
                <w:color w:val="8A1A4A"/>
                <w:sz w:val="18"/>
              </w:rPr>
              <w:t>≥ 40</w:t>
            </w:r>
          </w:p>
        </w:tc>
        <w:tc>
          <w:tcPr>
            <w:tcW w:type="dxa" w:w="1728"/>
          </w:tcPr>
          <w:p>
            <w:r/>
            <w:r>
              <w:rPr>
                <w:rFonts w:ascii="Consolas" w:hAnsi="Consolas"/>
                <w:color w:val="8A1A4A"/>
                <w:sz w:val="18"/>
              </w:rPr>
              <w:t>&lt; 3</w:t>
            </w:r>
          </w:p>
        </w:tc>
        <w:tc>
          <w:tcPr>
            <w:tcW w:type="dxa" w:w="1728"/>
          </w:tcPr>
          <w:p>
            <w:r/>
            <w:r>
              <w:rPr>
                <w:rFonts w:ascii="Consolas" w:hAnsi="Consolas"/>
                <w:color w:val="8A1A4A"/>
                <w:sz w:val="18"/>
              </w:rPr>
              <w:t>≤ 5</w:t>
            </w:r>
          </w:p>
        </w:tc>
        <w:tc>
          <w:tcPr>
            <w:tcW w:type="dxa" w:w="1728"/>
          </w:tcPr>
          <w:p>
            <w:r/>
            <w:r>
              <w:rPr>
                <w:rFonts w:ascii="Consolas" w:hAnsi="Consolas"/>
                <w:color w:val="8A1A4A"/>
                <w:sz w:val="18"/>
              </w:rPr>
              <w:t>≤ 10</w:t>
            </w:r>
          </w:p>
        </w:tc>
        <w:tc>
          <w:tcPr>
            <w:tcW w:type="dxa" w:w="1728"/>
          </w:tcPr>
          <w:p>
            <w:r/>
            <w:r>
              <w:rPr>
                <w:sz w:val="18"/>
              </w:rPr>
              <w:t>else</w:t>
            </w:r>
          </w:p>
        </w:tc>
      </w:tr>
    </w:tbl>
    <w:p>
      <w:pPr>
        <w:spacing w:after="80"/>
      </w:pPr>
    </w:p>
    <w:p>
      <w:r>
        <w:rPr>
          <w:b/>
        </w:rPr>
        <w:t>Combination:</w:t>
      </w:r>
      <w:r>
        <w:t xml:space="preserve"> </w:t>
      </w:r>
      <w:r>
        <w:rPr>
          <w:rFonts w:ascii="Consolas" w:hAnsi="Consolas"/>
          <w:color w:val="8A1A4A"/>
          <w:sz w:val="19"/>
        </w:rPr>
        <w:t>rank = {Very Low:0, Low:1, Normal:2, High for age:3}</w:t>
      </w:r>
      <w:r>
        <w:t xml:space="preserve"> (</w:t>
      </w:r>
      <w:r>
        <w:rPr>
          <w:rFonts w:ascii="Consolas" w:hAnsi="Consolas"/>
          <w:color w:val="8A1A4A"/>
          <w:sz w:val="19"/>
        </w:rPr>
        <w:t>:146</w:t>
      </w:r>
      <w:r>
        <w:t xml:space="preserve">). When both AMH and AFC classify, return the </w:t>
      </w:r>
      <w:r>
        <w:rPr>
          <w:b/>
        </w:rPr>
        <w:t>worse (lower‑ranked)</w:t>
      </w:r>
      <w:r>
        <w:t xml:space="preserve"> (</w:t>
      </w:r>
      <w:r>
        <w:rPr>
          <w:rFonts w:ascii="Consolas" w:hAnsi="Consolas"/>
          <w:color w:val="8A1A4A"/>
          <w:sz w:val="19"/>
        </w:rPr>
        <w:t>:147‑149</w:t>
      </w:r>
      <w:r>
        <w:t xml:space="preserve">); else whichever is non‑null; else </w:t>
      </w:r>
      <w:r>
        <w:rPr>
          <w:rFonts w:ascii="Consolas" w:hAnsi="Consolas"/>
          <w:color w:val="8A1A4A"/>
          <w:sz w:val="19"/>
        </w:rPr>
        <w:t>null</w:t>
      </w:r>
      <w:r>
        <w:t xml:space="preserve">. All band boundaries are </w:t>
      </w:r>
      <w:r>
        <w:rPr>
          <w:rFonts w:ascii="Consolas" w:hAnsi="Consolas"/>
          <w:color w:val="8A1A4A"/>
          <w:sz w:val="19"/>
        </w:rPr>
        <w:t>[interim]</w:t>
      </w:r>
      <w:r>
        <w:t xml:space="preserve"> — </w:t>
      </w:r>
      <w:r>
        <w:rPr>
          <w:b/>
        </w:rPr>
        <w:t>uncited in repo and UI</w:t>
      </w:r>
      <w:r>
        <w:t xml:space="preserve"> (</w:t>
      </w:r>
      <w:r>
        <w:rPr>
          <w:rFonts w:ascii="Consolas" w:hAnsi="Consolas"/>
          <w:color w:val="8A1A4A"/>
          <w:sz w:val="19"/>
        </w:rPr>
        <w:t>WS3A02</w:t>
      </w:r>
      <w:r>
        <w:t>/</w:t>
      </w:r>
      <w:r>
        <w:rPr>
          <w:rFonts w:ascii="Consolas" w:hAnsi="Consolas"/>
          <w:color w:val="8A1A4A"/>
          <w:sz w:val="19"/>
        </w:rPr>
        <w:t>WS3A03</w:t>
      </w:r>
      <w:r>
        <w:t xml:space="preserve"> residual; the under‑30 AFC Normal floor was widened to 10, </w:t>
      </w:r>
      <w:r>
        <w:rPr>
          <w:rFonts w:ascii="Consolas" w:hAnsi="Consolas"/>
          <w:color w:val="8A1A4A"/>
          <w:sz w:val="19"/>
        </w:rPr>
        <w:t>WS3A03</w:t>
      </w:r>
      <w:r>
        <w:t xml:space="preserve"> fixed).</w:t>
      </w:r>
    </w:p>
    <w:p>
      <w:pPr>
        <w:pStyle w:val="Heading2"/>
      </w:pPr>
      <w:r>
        <w:t>13. Semen classifier (verbatim)</w:t>
      </w:r>
    </w:p>
    <w:p>
      <w:r>
        <w:rPr>
          <w:rFonts w:ascii="Consolas" w:hAnsi="Consolas"/>
          <w:color w:val="8A1A4A"/>
          <w:sz w:val="19"/>
        </w:rPr>
        <w:t>classifySemen(volume, concentration, totalCount, totalMotility, progressive, vitality, morphology, ph)</w:t>
      </w:r>
      <w:r>
        <w:t xml:space="preserve"> at </w:t>
      </w:r>
      <w:r>
        <w:rPr>
          <w:rFonts w:ascii="Consolas" w:hAnsi="Consolas"/>
          <w:color w:val="8A1A4A"/>
          <w:sz w:val="19"/>
        </w:rPr>
        <w:t>:165‑240</w:t>
      </w:r>
      <w:r>
        <w:t xml:space="preserve">. Guard: if none of volume/conc/count/totalMotility is a real number → </w:t>
      </w:r>
      <w:r>
        <w:rPr>
          <w:rFonts w:ascii="Consolas" w:hAnsi="Consolas"/>
          <w:color w:val="8A1A4A"/>
          <w:sz w:val="19"/>
        </w:rPr>
        <w:t>null</w:t>
      </w:r>
      <w:r>
        <w:t xml:space="preserve"> (</w:t>
      </w:r>
      <w:r>
        <w:rPr>
          <w:rFonts w:ascii="Consolas" w:hAnsi="Consolas"/>
          <w:color w:val="8A1A4A"/>
          <w:sz w:val="19"/>
        </w:rPr>
        <w:t>:166</w:t>
      </w:r>
      <w:r>
        <w:t xml:space="preserve">). </w:t>
      </w:r>
      <w:r>
        <w:rPr>
          <w:rFonts w:ascii="Consolas" w:hAnsi="Consolas"/>
          <w:color w:val="8A1A4A"/>
          <w:sz w:val="19"/>
        </w:rPr>
        <w:t>isRealNumber = typeof x === 'number' &amp;&amp; !isNaN(x)</w:t>
      </w:r>
      <w:r>
        <w:t xml:space="preserve"> (</w:t>
      </w:r>
      <w:r>
        <w:rPr>
          <w:rFonts w:ascii="Consolas" w:hAnsi="Consolas"/>
          <w:color w:val="8A1A4A"/>
          <w:sz w:val="19"/>
        </w:rPr>
        <w:t>:163</w:t>
      </w:r>
      <w:r>
        <w:t>).</w:t>
      </w:r>
    </w:p>
    <w:p>
      <w:r>
        <w:rPr>
          <w:b/>
        </w:rPr>
        <w:t>Azoospermia short‑circuit</w:t>
      </w:r>
      <w:r>
        <w:t xml:space="preserve"> (</w:t>
      </w:r>
      <w:r>
        <w:rPr>
          <w:rFonts w:ascii="Consolas" w:hAnsi="Consolas"/>
          <w:color w:val="8A1A4A"/>
          <w:sz w:val="19"/>
        </w:rPr>
        <w:t>:173</w:t>
      </w:r>
      <w:r>
        <w:t xml:space="preserve">, </w:t>
      </w:r>
      <w:r>
        <w:rPr>
          <w:rFonts w:ascii="Consolas" w:hAnsi="Consolas"/>
          <w:color w:val="8A1A4A"/>
          <w:sz w:val="19"/>
        </w:rPr>
        <w:t>:182</w:t>
      </w:r>
      <w:r>
        <w:t xml:space="preserve">): </w:t>
      </w:r>
      <w:r>
        <w:rPr>
          <w:rFonts w:ascii="Consolas" w:hAnsi="Consolas"/>
          <w:color w:val="8A1A4A"/>
          <w:sz w:val="19"/>
        </w:rPr>
        <w:t>concentration === 0</w:t>
      </w:r>
      <w:r>
        <w:t xml:space="preserve"> </w:t>
      </w:r>
      <w:r>
        <w:rPr>
          <w:b/>
        </w:rPr>
        <w:t>or</w:t>
      </w:r>
      <w:r>
        <w:t xml:space="preserve"> </w:t>
      </w:r>
      <w:r>
        <w:rPr>
          <w:rFonts w:ascii="Consolas" w:hAnsi="Consolas"/>
          <w:color w:val="8A1A4A"/>
          <w:sz w:val="19"/>
        </w:rPr>
        <w:t>totalCount === 0</w:t>
      </w:r>
      <w:r>
        <w:t xml:space="preserve"> → immediate </w:t>
      </w:r>
      <w:r>
        <w:rPr>
          <w:rFonts w:ascii="Consolas" w:hAnsi="Consolas"/>
          <w:color w:val="8A1A4A"/>
          <w:sz w:val="19"/>
        </w:rPr>
        <w:t>{category:'Severe Deficit', details:'Azoospermia'}</w:t>
      </w:r>
      <w:r>
        <w:t xml:space="preserve">. This </w:t>
      </w:r>
      <w:r>
        <w:rPr>
          <w:rFonts w:ascii="Consolas" w:hAnsi="Consolas"/>
          <w:color w:val="8A1A4A"/>
          <w:sz w:val="19"/>
        </w:rPr>
        <w:t>'Azoospermia'</w:t>
      </w:r>
      <w:r>
        <w:t xml:space="preserve"> detail is later an absolute‑barrier gate trigger (§14).</w:t>
      </w:r>
    </w:p>
    <w:p>
      <w:r>
        <w:rPr>
          <w:b/>
        </w:rPr>
        <w:t>`belowCount` ladder</w:t>
      </w:r>
      <w:r>
        <w:t xml:space="preserve"> — WHO 2021 (6th ed.) lower reference limits, one increment each (</w:t>
      </w:r>
      <w:r>
        <w:rPr>
          <w:rFonts w:ascii="Consolas" w:hAnsi="Consolas"/>
          <w:color w:val="8A1A4A"/>
          <w:sz w:val="19"/>
        </w:rPr>
        <w:t>:172‑223</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Parameter</w:t>
            </w:r>
          </w:p>
        </w:tc>
        <w:tc>
          <w:tcPr>
            <w:tcW w:type="dxa" w:w="2880"/>
          </w:tcPr>
          <w:p>
            <w:r/>
            <w:r>
              <w:rPr>
                <w:b/>
                <w:sz w:val="18"/>
              </w:rPr>
              <w:t>Below‑threshold rule</w:t>
            </w:r>
          </w:p>
        </w:tc>
        <w:tc>
          <w:tcPr>
            <w:tcW w:type="dxa" w:w="2880"/>
          </w:tcPr>
          <w:p>
            <w:r/>
            <w:r>
              <w:rPr>
                <w:b/>
                <w:sz w:val="18"/>
              </w:rPr>
              <w:t>Anchor</w:t>
            </w:r>
          </w:p>
        </w:tc>
      </w:tr>
      <w:tr>
        <w:tc>
          <w:tcPr>
            <w:tcW w:type="dxa" w:w="2880"/>
          </w:tcPr>
          <w:p>
            <w:r/>
            <w:r>
              <w:rPr>
                <w:sz w:val="18"/>
              </w:rPr>
              <w:t>Concentration</w:t>
            </w:r>
          </w:p>
        </w:tc>
        <w:tc>
          <w:tcPr>
            <w:tcW w:type="dxa" w:w="2880"/>
          </w:tcPr>
          <w:p>
            <w:r/>
            <w:r>
              <w:rPr>
                <w:rFonts w:ascii="Consolas" w:hAnsi="Consolas"/>
                <w:color w:val="8A1A4A"/>
                <w:sz w:val="18"/>
              </w:rPr>
              <w:t>&lt; 16</w:t>
            </w:r>
            <w:r>
              <w:rPr>
                <w:sz w:val="18"/>
              </w:rPr>
              <w:t xml:space="preserve"> (M/mL)</w:t>
            </w:r>
          </w:p>
        </w:tc>
        <w:tc>
          <w:tcPr>
            <w:tcW w:type="dxa" w:w="2880"/>
          </w:tcPr>
          <w:p>
            <w:r/>
            <w:r>
              <w:rPr>
                <w:rFonts w:ascii="Consolas" w:hAnsi="Consolas"/>
                <w:color w:val="8A1A4A"/>
                <w:sz w:val="18"/>
              </w:rPr>
              <w:t>:174</w:t>
            </w:r>
          </w:p>
        </w:tc>
      </w:tr>
      <w:tr>
        <w:tc>
          <w:tcPr>
            <w:tcW w:type="dxa" w:w="2880"/>
          </w:tcPr>
          <w:p>
            <w:r/>
            <w:r>
              <w:rPr>
                <w:sz w:val="18"/>
              </w:rPr>
              <w:t>Total sperm count</w:t>
            </w:r>
          </w:p>
        </w:tc>
        <w:tc>
          <w:tcPr>
            <w:tcW w:type="dxa" w:w="2880"/>
          </w:tcPr>
          <w:p>
            <w:r/>
            <w:r>
              <w:rPr>
                <w:rFonts w:ascii="Consolas" w:hAnsi="Consolas"/>
                <w:color w:val="8A1A4A"/>
                <w:sz w:val="18"/>
              </w:rPr>
              <w:t>&lt; 39</w:t>
            </w:r>
            <w:r>
              <w:rPr>
                <w:sz w:val="18"/>
              </w:rPr>
              <w:t xml:space="preserve"> (M/ejac)</w:t>
            </w:r>
          </w:p>
        </w:tc>
        <w:tc>
          <w:tcPr>
            <w:tcW w:type="dxa" w:w="2880"/>
          </w:tcPr>
          <w:p>
            <w:r/>
            <w:r>
              <w:rPr>
                <w:rFonts w:ascii="Consolas" w:hAnsi="Consolas"/>
                <w:color w:val="8A1A4A"/>
                <w:sz w:val="18"/>
              </w:rPr>
              <w:t>:183</w:t>
            </w:r>
          </w:p>
        </w:tc>
      </w:tr>
      <w:tr>
        <w:tc>
          <w:tcPr>
            <w:tcW w:type="dxa" w:w="2880"/>
          </w:tcPr>
          <w:p>
            <w:r/>
            <w:r>
              <w:rPr>
                <w:sz w:val="18"/>
              </w:rPr>
              <w:t>Volume</w:t>
            </w:r>
          </w:p>
        </w:tc>
        <w:tc>
          <w:tcPr>
            <w:tcW w:type="dxa" w:w="2880"/>
          </w:tcPr>
          <w:p>
            <w:r/>
            <w:r>
              <w:rPr>
                <w:rFonts w:ascii="Consolas" w:hAnsi="Consolas"/>
                <w:color w:val="8A1A4A"/>
                <w:sz w:val="18"/>
              </w:rPr>
              <w:t>&lt; 1.4</w:t>
            </w:r>
            <w:r>
              <w:rPr>
                <w:sz w:val="18"/>
              </w:rPr>
              <w:t xml:space="preserve"> (mL)</w:t>
            </w:r>
          </w:p>
        </w:tc>
        <w:tc>
          <w:tcPr>
            <w:tcW w:type="dxa" w:w="2880"/>
          </w:tcPr>
          <w:p>
            <w:r/>
            <w:r>
              <w:rPr>
                <w:rFonts w:ascii="Consolas" w:hAnsi="Consolas"/>
                <w:color w:val="8A1A4A"/>
                <w:sz w:val="18"/>
              </w:rPr>
              <w:t>:190</w:t>
            </w:r>
          </w:p>
        </w:tc>
      </w:tr>
      <w:tr>
        <w:tc>
          <w:tcPr>
            <w:tcW w:type="dxa" w:w="2880"/>
          </w:tcPr>
          <w:p>
            <w:r/>
            <w:r>
              <w:rPr>
                <w:sz w:val="18"/>
              </w:rPr>
              <w:t>Total motility</w:t>
            </w:r>
          </w:p>
        </w:tc>
        <w:tc>
          <w:tcPr>
            <w:tcW w:type="dxa" w:w="2880"/>
          </w:tcPr>
          <w:p>
            <w:r/>
            <w:r>
              <w:rPr>
                <w:rFonts w:ascii="Consolas" w:hAnsi="Consolas"/>
                <w:color w:val="8A1A4A"/>
                <w:sz w:val="18"/>
              </w:rPr>
              <w:t>&lt; 42</w:t>
            </w:r>
            <w:r>
              <w:rPr>
                <w:sz w:val="18"/>
              </w:rPr>
              <w:t xml:space="preserve"> (%)</w:t>
            </w:r>
          </w:p>
        </w:tc>
        <w:tc>
          <w:tcPr>
            <w:tcW w:type="dxa" w:w="2880"/>
          </w:tcPr>
          <w:p>
            <w:r/>
            <w:r>
              <w:rPr>
                <w:rFonts w:ascii="Consolas" w:hAnsi="Consolas"/>
                <w:color w:val="8A1A4A"/>
                <w:sz w:val="18"/>
              </w:rPr>
              <w:t>:196</w:t>
            </w:r>
          </w:p>
        </w:tc>
      </w:tr>
      <w:tr>
        <w:tc>
          <w:tcPr>
            <w:tcW w:type="dxa" w:w="2880"/>
          </w:tcPr>
          <w:p>
            <w:r/>
            <w:r>
              <w:rPr>
                <w:sz w:val="18"/>
              </w:rPr>
              <w:t>Progressive motility</w:t>
            </w:r>
          </w:p>
        </w:tc>
        <w:tc>
          <w:tcPr>
            <w:tcW w:type="dxa" w:w="2880"/>
          </w:tcPr>
          <w:p>
            <w:r/>
            <w:r>
              <w:rPr>
                <w:rFonts w:ascii="Consolas" w:hAnsi="Consolas"/>
                <w:color w:val="8A1A4A"/>
                <w:sz w:val="18"/>
              </w:rPr>
              <w:t>&lt; 30</w:t>
            </w:r>
            <w:r>
              <w:rPr>
                <w:sz w:val="18"/>
              </w:rPr>
              <w:t xml:space="preserve"> (%)</w:t>
            </w:r>
          </w:p>
        </w:tc>
        <w:tc>
          <w:tcPr>
            <w:tcW w:type="dxa" w:w="2880"/>
          </w:tcPr>
          <w:p>
            <w:r/>
            <w:r>
              <w:rPr>
                <w:rFonts w:ascii="Consolas" w:hAnsi="Consolas"/>
                <w:color w:val="8A1A4A"/>
                <w:sz w:val="18"/>
              </w:rPr>
              <w:t>:202</w:t>
            </w:r>
          </w:p>
        </w:tc>
      </w:tr>
      <w:tr>
        <w:tc>
          <w:tcPr>
            <w:tcW w:type="dxa" w:w="2880"/>
          </w:tcPr>
          <w:p>
            <w:r/>
            <w:r>
              <w:rPr>
                <w:sz w:val="18"/>
              </w:rPr>
              <w:t>Vitality</w:t>
            </w:r>
          </w:p>
        </w:tc>
        <w:tc>
          <w:tcPr>
            <w:tcW w:type="dxa" w:w="2880"/>
          </w:tcPr>
          <w:p>
            <w:r/>
            <w:r>
              <w:rPr>
                <w:rFonts w:ascii="Consolas" w:hAnsi="Consolas"/>
                <w:color w:val="8A1A4A"/>
                <w:sz w:val="18"/>
              </w:rPr>
              <w:t>&lt; 54</w:t>
            </w:r>
            <w:r>
              <w:rPr>
                <w:sz w:val="18"/>
              </w:rPr>
              <w:t xml:space="preserve"> (%)</w:t>
            </w:r>
          </w:p>
        </w:tc>
        <w:tc>
          <w:tcPr>
            <w:tcW w:type="dxa" w:w="2880"/>
          </w:tcPr>
          <w:p>
            <w:r/>
            <w:r>
              <w:rPr>
                <w:rFonts w:ascii="Consolas" w:hAnsi="Consolas"/>
                <w:color w:val="8A1A4A"/>
                <w:sz w:val="18"/>
              </w:rPr>
              <w:t>:208</w:t>
            </w:r>
          </w:p>
        </w:tc>
      </w:tr>
      <w:tr>
        <w:tc>
          <w:tcPr>
            <w:tcW w:type="dxa" w:w="2880"/>
          </w:tcPr>
          <w:p>
            <w:r/>
            <w:r>
              <w:rPr>
                <w:sz w:val="18"/>
              </w:rPr>
              <w:t>Morphology (normal forms)</w:t>
            </w:r>
          </w:p>
        </w:tc>
        <w:tc>
          <w:tcPr>
            <w:tcW w:type="dxa" w:w="2880"/>
          </w:tcPr>
          <w:p>
            <w:r/>
            <w:r>
              <w:rPr>
                <w:rFonts w:ascii="Consolas" w:hAnsi="Consolas"/>
                <w:color w:val="8A1A4A"/>
                <w:sz w:val="18"/>
              </w:rPr>
              <w:t>&lt; 4</w:t>
            </w:r>
            <w:r>
              <w:rPr>
                <w:sz w:val="18"/>
              </w:rPr>
              <w:t xml:space="preserve"> (%)</w:t>
            </w:r>
          </w:p>
        </w:tc>
        <w:tc>
          <w:tcPr>
            <w:tcW w:type="dxa" w:w="2880"/>
          </w:tcPr>
          <w:p>
            <w:r/>
            <w:r>
              <w:rPr>
                <w:rFonts w:ascii="Consolas" w:hAnsi="Consolas"/>
                <w:color w:val="8A1A4A"/>
                <w:sz w:val="18"/>
              </w:rPr>
              <w:t>:214</w:t>
            </w:r>
          </w:p>
        </w:tc>
      </w:tr>
      <w:tr>
        <w:tc>
          <w:tcPr>
            <w:tcW w:type="dxa" w:w="2880"/>
          </w:tcPr>
          <w:p>
            <w:r/>
            <w:r>
              <w:rPr>
                <w:sz w:val="18"/>
              </w:rPr>
              <w:t>pH</w:t>
            </w:r>
          </w:p>
        </w:tc>
        <w:tc>
          <w:tcPr>
            <w:tcW w:type="dxa" w:w="2880"/>
          </w:tcPr>
          <w:p>
            <w:r/>
            <w:r>
              <w:rPr>
                <w:rFonts w:ascii="Consolas" w:hAnsi="Consolas"/>
                <w:color w:val="8A1A4A"/>
                <w:sz w:val="18"/>
              </w:rPr>
              <w:t>&lt; 7.2</w:t>
            </w:r>
          </w:p>
        </w:tc>
        <w:tc>
          <w:tcPr>
            <w:tcW w:type="dxa" w:w="2880"/>
          </w:tcPr>
          <w:p>
            <w:r/>
            <w:r>
              <w:rPr>
                <w:rFonts w:ascii="Consolas" w:hAnsi="Consolas"/>
                <w:color w:val="8A1A4A"/>
                <w:sz w:val="18"/>
              </w:rPr>
              <w:t>:220</w:t>
            </w:r>
          </w:p>
        </w:tc>
      </w:tr>
    </w:tbl>
    <w:p>
      <w:pPr>
        <w:spacing w:after="80"/>
      </w:pPr>
    </w:p>
    <w:p>
      <w:r>
        <w:t xml:space="preserve">The 8 thresholds are </w:t>
      </w:r>
      <w:r>
        <w:rPr>
          <w:b/>
        </w:rPr>
        <w:t>WHO 2021‑correct</w:t>
      </w:r>
      <w:r>
        <w:t xml:space="preserve"> (</w:t>
      </w:r>
      <w:r>
        <w:rPr>
          <w:rFonts w:ascii="Consolas" w:hAnsi="Consolas"/>
          <w:color w:val="8A1A4A"/>
          <w:sz w:val="19"/>
        </w:rPr>
        <w:t>WS3A01</w:t>
      </w:r>
      <w:r>
        <w:t>, confirmed exact).</w:t>
      </w:r>
    </w:p>
    <w:p>
      <w:r>
        <w:rPr>
          <w:b/>
        </w:rPr>
        <w:t>Category</w:t>
      </w:r>
      <w:r>
        <w:t xml:space="preserve"> (</w:t>
      </w:r>
      <w:r>
        <w:rPr>
          <w:rFonts w:ascii="Consolas" w:hAnsi="Consolas"/>
          <w:color w:val="8A1A4A"/>
          <w:sz w:val="19"/>
        </w:rPr>
        <w:t>:225‑232</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Category</w:t>
            </w:r>
          </w:p>
        </w:tc>
        <w:tc>
          <w:tcPr>
            <w:tcW w:type="dxa" w:w="4320"/>
          </w:tcPr>
          <w:p>
            <w:r/>
            <w:r>
              <w:rPr>
                <w:b/>
                <w:sz w:val="18"/>
              </w:rPr>
              <w:t>Rule</w:t>
            </w:r>
          </w:p>
        </w:tc>
      </w:tr>
      <w:tr>
        <w:tc>
          <w:tcPr>
            <w:tcW w:type="dxa" w:w="4320"/>
          </w:tcPr>
          <w:p>
            <w:r/>
            <w:r>
              <w:rPr>
                <w:sz w:val="18"/>
              </w:rPr>
              <w:t>Severe Deficit</w:t>
            </w:r>
          </w:p>
        </w:tc>
        <w:tc>
          <w:tcPr>
            <w:tcW w:type="dxa" w:w="4320"/>
          </w:tcPr>
          <w:p>
            <w:r/>
            <w:r>
              <w:rPr>
                <w:rFonts w:ascii="Consolas" w:hAnsi="Consolas"/>
                <w:color w:val="8A1A4A"/>
                <w:sz w:val="18"/>
              </w:rPr>
              <w:t>belowCount ≥ 3</w:t>
            </w:r>
            <w:r>
              <w:rPr>
                <w:sz w:val="18"/>
              </w:rPr>
              <w:t xml:space="preserve"> </w:t>
            </w:r>
            <w:r>
              <w:rPr>
                <w:b/>
                <w:sz w:val="18"/>
              </w:rPr>
              <w:t>or</w:t>
            </w:r>
            <w:r>
              <w:rPr>
                <w:sz w:val="18"/>
              </w:rPr>
              <w:t xml:space="preserve"> </w:t>
            </w:r>
            <w:r>
              <w:rPr>
                <w:rFonts w:ascii="Consolas" w:hAnsi="Consolas"/>
                <w:color w:val="8A1A4A"/>
                <w:sz w:val="18"/>
              </w:rPr>
              <w:t>concentration &lt; 5</w:t>
            </w:r>
          </w:p>
        </w:tc>
      </w:tr>
      <w:tr>
        <w:tc>
          <w:tcPr>
            <w:tcW w:type="dxa" w:w="4320"/>
          </w:tcPr>
          <w:p>
            <w:r/>
            <w:r>
              <w:rPr>
                <w:sz w:val="18"/>
              </w:rPr>
              <w:t>Moderate Deficit</w:t>
            </w:r>
          </w:p>
        </w:tc>
        <w:tc>
          <w:tcPr>
            <w:tcW w:type="dxa" w:w="4320"/>
          </w:tcPr>
          <w:p>
            <w:r/>
            <w:r>
              <w:rPr>
                <w:rFonts w:ascii="Consolas" w:hAnsi="Consolas"/>
                <w:color w:val="8A1A4A"/>
                <w:sz w:val="18"/>
              </w:rPr>
              <w:t>belowCount === 2</w:t>
            </w:r>
          </w:p>
        </w:tc>
      </w:tr>
      <w:tr>
        <w:tc>
          <w:tcPr>
            <w:tcW w:type="dxa" w:w="4320"/>
          </w:tcPr>
          <w:p>
            <w:r/>
            <w:r>
              <w:rPr>
                <w:sz w:val="18"/>
              </w:rPr>
              <w:t>Mild Deficit</w:t>
            </w:r>
          </w:p>
        </w:tc>
        <w:tc>
          <w:tcPr>
            <w:tcW w:type="dxa" w:w="4320"/>
          </w:tcPr>
          <w:p>
            <w:r/>
            <w:r>
              <w:rPr>
                <w:rFonts w:ascii="Consolas" w:hAnsi="Consolas"/>
                <w:color w:val="8A1A4A"/>
                <w:sz w:val="18"/>
              </w:rPr>
              <w:t>belowCount === 1</w:t>
            </w:r>
          </w:p>
        </w:tc>
      </w:tr>
      <w:tr>
        <w:tc>
          <w:tcPr>
            <w:tcW w:type="dxa" w:w="4320"/>
          </w:tcPr>
          <w:p>
            <w:r/>
            <w:r>
              <w:rPr>
                <w:sz w:val="18"/>
              </w:rPr>
              <w:t>Normal</w:t>
            </w:r>
          </w:p>
        </w:tc>
        <w:tc>
          <w:tcPr>
            <w:tcW w:type="dxa" w:w="4320"/>
          </w:tcPr>
          <w:p>
            <w:r/>
            <w:r>
              <w:rPr>
                <w:sz w:val="18"/>
              </w:rPr>
              <w:t>else</w:t>
            </w:r>
          </w:p>
        </w:tc>
      </w:tr>
    </w:tbl>
    <w:p>
      <w:pPr>
        <w:spacing w:after="80"/>
      </w:pPr>
    </w:p>
    <w:p>
      <w:pPr>
        <w:ind w:left="432"/>
        <w:shd w:val="clear" w:fill="EAF3EF"/>
      </w:pPr>
      <w:r>
        <w:rPr>
          <w:b/>
          <w:color w:val="5A5A5A"/>
        </w:rPr>
        <w:t>Two open caveats.</w:t>
      </w:r>
      <w:r>
        <w:rPr>
          <w:color w:val="5A5A5A"/>
        </w:rPr>
        <w:t xml:space="preserve"> (1) The </w:t>
      </w:r>
      <w:r>
        <w:rPr>
          <w:b/>
          <w:color w:val="5A5A5A"/>
        </w:rPr>
        <w:t>Severe/Moderate/Mild "Deficit" ladder + the `concentration &lt; 5` rule are uncited house nomenclature</w:t>
      </w:r>
      <w:r>
        <w:rPr>
          <w:color w:val="5A5A5A"/>
        </w:rPr>
        <w:t xml:space="preserve"> — WHO's 6th ed. deliberately dropped pass/fail grades (</w:t>
      </w:r>
      <w:r>
        <w:rPr>
          <w:rFonts w:ascii="Consolas" w:hAnsi="Consolas"/>
          <w:color w:val="8A1A4A"/>
          <w:sz w:val="19"/>
        </w:rPr>
        <w:t>WS3A01</w:t>
      </w:r>
      <w:r>
        <w:rPr>
          <w:color w:val="5A5A5A"/>
        </w:rPr>
        <w:t xml:space="preserve"> residual, </w:t>
      </w:r>
      <w:r>
        <w:rPr>
          <w:rFonts w:ascii="Consolas" w:hAnsi="Consolas"/>
          <w:color w:val="8A1A4A"/>
          <w:sz w:val="19"/>
        </w:rPr>
        <w:t>[interim]</w:t>
      </w:r>
      <w:r>
        <w:rPr>
          <w:color w:val="5A5A5A"/>
        </w:rPr>
        <w:t xml:space="preserve">). (2) </w:t>
      </w:r>
      <w:r>
        <w:rPr>
          <w:b/>
          <w:color w:val="5A5A5A"/>
        </w:rPr>
        <w:t>Near‑zero azoospermia miss (`WS3A01` residual):</w:t>
      </w:r>
      <w:r>
        <w:rPr>
          <w:color w:val="5A5A5A"/>
        </w:rPr>
        <w:t xml:space="preserve"> the hard azoospermia gate fires </w:t>
      </w:r>
      <w:r>
        <w:rPr>
          <w:b/>
          <w:color w:val="5A5A5A"/>
        </w:rPr>
        <w:t>only</w:t>
      </w:r>
      <w:r>
        <w:rPr>
          <w:color w:val="5A5A5A"/>
        </w:rPr>
        <w:t xml:space="preserve"> on </w:t>
      </w:r>
      <w:r>
        <w:rPr>
          <w:rFonts w:ascii="Consolas" w:hAnsi="Consolas"/>
          <w:color w:val="8A1A4A"/>
          <w:sz w:val="19"/>
        </w:rPr>
        <w:t>=== 0</w:t>
      </w:r>
      <w:r>
        <w:rPr>
          <w:color w:val="5A5A5A"/>
        </w:rPr>
        <w:t xml:space="preserve">. A near‑zero extraction like </w:t>
      </w:r>
      <w:r>
        <w:rPr>
          <w:rFonts w:ascii="Consolas" w:hAnsi="Consolas"/>
          <w:color w:val="8A1A4A"/>
          <w:sz w:val="19"/>
        </w:rPr>
        <w:t>0.01</w:t>
      </w:r>
      <w:r>
        <w:rPr>
          <w:color w:val="5A5A5A"/>
        </w:rPr>
        <w:t xml:space="preserve"> or a parsed </w:t>
      </w:r>
      <w:r>
        <w:rPr>
          <w:rFonts w:ascii="Consolas" w:hAnsi="Consolas"/>
          <w:color w:val="8A1A4A"/>
          <w:sz w:val="19"/>
        </w:rPr>
        <w:t>'&lt;0.1'</w:t>
      </w:r>
      <w:r>
        <w:rPr>
          <w:color w:val="5A5A5A"/>
        </w:rPr>
        <w:t xml:space="preserve"> becomes </w:t>
      </w:r>
      <w:r>
        <w:rPr>
          <w:rFonts w:ascii="Consolas" w:hAnsi="Consolas"/>
          <w:color w:val="8A1A4A"/>
          <w:sz w:val="19"/>
        </w:rPr>
        <w:t>Severe Deficit</w:t>
      </w:r>
      <w:r>
        <w:rPr>
          <w:color w:val="5A5A5A"/>
        </w:rPr>
        <w:t xml:space="preserve"> via the </w:t>
      </w:r>
      <w:r>
        <w:rPr>
          <w:rFonts w:ascii="Consolas" w:hAnsi="Consolas"/>
          <w:color w:val="8A1A4A"/>
          <w:sz w:val="19"/>
        </w:rPr>
        <w:t>&lt;5</w:t>
      </w:r>
      <w:r>
        <w:rPr>
          <w:color w:val="5A5A5A"/>
        </w:rPr>
        <w:t xml:space="preserve"> branch but is </w:t>
      </w:r>
      <w:r>
        <w:rPr>
          <w:b/>
          <w:color w:val="5A5A5A"/>
        </w:rPr>
        <w:t>NOT</w:t>
      </w:r>
      <w:r>
        <w:rPr>
          <w:color w:val="5A5A5A"/>
        </w:rPr>
        <w:t xml:space="preserve"> flagged as an absolute barrier — so it still yields a small non‑zero probability. If you tighten this, do it at the classifier, not the gate.</w:t>
      </w:r>
    </w:p>
    <w:p>
      <w:pPr>
        <w:pStyle w:val="Heading2"/>
      </w:pPr>
      <w:r>
        <w:t>14. The absolute‑barrier gate (clinical‑safety‑critical)</w:t>
      </w:r>
    </w:p>
    <w:p>
      <w:r>
        <w:t>All conditions OR‑ed (</w:t>
      </w:r>
      <w:r>
        <w:rPr>
          <w:rFonts w:ascii="Consolas" w:hAnsi="Consolas"/>
          <w:color w:val="8A1A4A"/>
          <w:sz w:val="19"/>
        </w:rPr>
        <w:t>:559‑563</w:t>
      </w:r>
      <w:r>
        <w:t>):</w:t>
      </w:r>
    </w:p>
    <w:p>
      <w:pPr>
        <w:shd w:val="clear" w:fill="F3F4F2"/>
        <w:spacing w:after="0" w:before="0"/>
      </w:pPr>
      <w:r>
        <w:rPr>
          <w:rFonts w:ascii="Consolas" w:hAnsi="Consolas"/>
          <w:sz w:val="18"/>
        </w:rPr>
        <w:t>const serverDetectedAzoospermia = calculatedSemen?.details === 'Azoospermia';</w:t>
      </w:r>
    </w:p>
    <w:p>
      <w:pPr>
        <w:shd w:val="clear" w:fill="F3F4F2"/>
        <w:spacing w:after="0" w:before="0"/>
      </w:pPr>
      <w:r>
        <w:rPr>
          <w:rFonts w:ascii="Consolas" w:hAnsi="Consolas"/>
          <w:sz w:val="18"/>
        </w:rPr>
        <w:t>const severeOvarianReserve = calculatedReserve === 'Very Low' || ovarianReserve === 'Very Low';</w:t>
      </w:r>
    </w:p>
    <w:p>
      <w:pPr>
        <w:shd w:val="clear" w:fill="F3F4F2"/>
        <w:spacing w:after="0" w:before="0"/>
      </w:pPr>
      <w:r>
        <w:rPr>
          <w:rFonts w:ascii="Consolas" w:hAnsi="Consolas"/>
          <w:sz w:val="18"/>
        </w:rPr>
        <w:t>const gate = barriers.b_tubal || barriers.b_azoo || barriers.b_uterus ||</w:t>
      </w:r>
    </w:p>
    <w:p>
      <w:pPr>
        <w:shd w:val="clear" w:fill="F3F4F2"/>
        <w:spacing w:after="0" w:before="0"/>
      </w:pPr>
      <w:r>
        <w:rPr>
          <w:rFonts w:ascii="Consolas" w:hAnsi="Consolas"/>
          <w:sz w:val="18"/>
        </w:rPr>
        <w:t xml:space="preserve">             male_manual_data.scrotalFinding === 'Obstruction / CBAVD' ||</w:t>
      </w:r>
    </w:p>
    <w:p>
      <w:pPr>
        <w:shd w:val="clear" w:fill="F3F4F2"/>
        <w:spacing w:after="0" w:before="0"/>
      </w:pPr>
      <w:r>
        <w:rPr>
          <w:rFonts w:ascii="Consolas" w:hAnsi="Consolas"/>
          <w:sz w:val="18"/>
        </w:rPr>
        <w:t xml:space="preserve">             physicalBlock || geneticBlock || serverDetectedAzoospermia || severeOvarianReserve;</w:t>
      </w:r>
    </w:p>
    <w:p>
      <w:pPr>
        <w:spacing w:after="80"/>
      </w:pP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Trigger</w:t>
            </w:r>
          </w:p>
        </w:tc>
        <w:tc>
          <w:tcPr>
            <w:tcW w:type="dxa" w:w="4320"/>
          </w:tcPr>
          <w:p>
            <w:r/>
            <w:r>
              <w:rPr>
                <w:b/>
                <w:sz w:val="18"/>
              </w:rPr>
              <w:t>Source</w:t>
            </w:r>
          </w:p>
        </w:tc>
      </w:tr>
      <w:tr>
        <w:tc>
          <w:tcPr>
            <w:tcW w:type="dxa" w:w="4320"/>
          </w:tcPr>
          <w:p>
            <w:r/>
            <w:r>
              <w:rPr>
                <w:rFonts w:ascii="Consolas" w:hAnsi="Consolas"/>
                <w:color w:val="8A1A4A"/>
                <w:sz w:val="18"/>
              </w:rPr>
              <w:t>barriers.b_tubal</w:t>
            </w:r>
            <w:r>
              <w:rPr>
                <w:sz w:val="18"/>
              </w:rPr>
              <w:t xml:space="preserve"> / </w:t>
            </w:r>
            <w:r>
              <w:rPr>
                <w:rFonts w:ascii="Consolas" w:hAnsi="Consolas"/>
                <w:color w:val="8A1A4A"/>
                <w:sz w:val="18"/>
              </w:rPr>
              <w:t>b_azoo</w:t>
            </w:r>
            <w:r>
              <w:rPr>
                <w:sz w:val="18"/>
              </w:rPr>
              <w:t xml:space="preserve"> / </w:t>
            </w:r>
            <w:r>
              <w:rPr>
                <w:rFonts w:ascii="Consolas" w:hAnsi="Consolas"/>
                <w:color w:val="8A1A4A"/>
                <w:sz w:val="18"/>
              </w:rPr>
              <w:t>b_uterus</w:t>
            </w:r>
          </w:p>
        </w:tc>
        <w:tc>
          <w:tcPr>
            <w:tcW w:type="dxa" w:w="4320"/>
          </w:tcPr>
          <w:p>
            <w:r/>
            <w:r>
              <w:rPr>
                <w:sz w:val="18"/>
              </w:rPr>
              <w:t>client barrier flags</w:t>
            </w:r>
          </w:p>
        </w:tc>
      </w:tr>
      <w:tr>
        <w:tc>
          <w:tcPr>
            <w:tcW w:type="dxa" w:w="4320"/>
          </w:tcPr>
          <w:p>
            <w:r/>
            <w:r>
              <w:rPr>
                <w:rFonts w:ascii="Consolas" w:hAnsi="Consolas"/>
                <w:color w:val="8A1A4A"/>
                <w:sz w:val="18"/>
              </w:rPr>
              <w:t>scrotalFinding === 'Obstruction / CBAVD'</w:t>
            </w:r>
          </w:p>
        </w:tc>
        <w:tc>
          <w:tcPr>
            <w:tcW w:type="dxa" w:w="4320"/>
          </w:tcPr>
          <w:p>
            <w:r/>
            <w:r>
              <w:rPr>
                <w:sz w:val="18"/>
              </w:rPr>
              <w:t>male manual</w:t>
            </w:r>
          </w:p>
        </w:tc>
      </w:tr>
      <w:tr>
        <w:tc>
          <w:tcPr>
            <w:tcW w:type="dxa" w:w="4320"/>
          </w:tcPr>
          <w:p>
            <w:r/>
            <w:r>
              <w:rPr>
                <w:rFonts w:ascii="Consolas" w:hAnsi="Consolas"/>
                <w:color w:val="8A1A4A"/>
                <w:sz w:val="18"/>
              </w:rPr>
              <w:t>physicalBlock</w:t>
            </w:r>
          </w:p>
        </w:tc>
        <w:tc>
          <w:tcPr>
            <w:tcW w:type="dxa" w:w="4320"/>
          </w:tcPr>
          <w:p>
            <w:r/>
            <w:r>
              <w:rPr>
                <w:sz w:val="18"/>
              </w:rPr>
              <w:t>Tier‑2: bilateral tubal block or scrotal obstruction (§16)</w:t>
            </w:r>
          </w:p>
        </w:tc>
      </w:tr>
      <w:tr>
        <w:tc>
          <w:tcPr>
            <w:tcW w:type="dxa" w:w="4320"/>
          </w:tcPr>
          <w:p>
            <w:r/>
            <w:r>
              <w:rPr>
                <w:rFonts w:ascii="Consolas" w:hAnsi="Consolas"/>
                <w:color w:val="8A1A4A"/>
                <w:sz w:val="18"/>
              </w:rPr>
              <w:t>geneticBlock</w:t>
            </w:r>
          </w:p>
        </w:tc>
        <w:tc>
          <w:tcPr>
            <w:tcW w:type="dxa" w:w="4320"/>
          </w:tcPr>
          <w:p>
            <w:r/>
            <w:r>
              <w:rPr>
                <w:sz w:val="18"/>
              </w:rPr>
              <w:t>Tier‑3: AZFa/AZFb Y‑deletion or abnormal male karyotype (§16)</w:t>
            </w:r>
          </w:p>
        </w:tc>
      </w:tr>
      <w:tr>
        <w:tc>
          <w:tcPr>
            <w:tcW w:type="dxa" w:w="4320"/>
          </w:tcPr>
          <w:p>
            <w:r/>
            <w:r>
              <w:rPr>
                <w:rFonts w:ascii="Consolas" w:hAnsi="Consolas"/>
                <w:color w:val="8A1A4A"/>
                <w:sz w:val="18"/>
              </w:rPr>
              <w:t>serverDetectedAzoospermia</w:t>
            </w:r>
          </w:p>
        </w:tc>
        <w:tc>
          <w:tcPr>
            <w:tcW w:type="dxa" w:w="4320"/>
          </w:tcPr>
          <w:p>
            <w:r/>
            <w:r>
              <w:rPr>
                <w:b/>
                <w:sz w:val="18"/>
              </w:rPr>
              <w:t>server‑computed</w:t>
            </w:r>
            <w:r>
              <w:rPr>
                <w:sz w:val="18"/>
              </w:rPr>
              <w:t xml:space="preserve"> from the report — fires even if the client never sent </w:t>
            </w:r>
            <w:r>
              <w:rPr>
                <w:rFonts w:ascii="Consolas" w:hAnsi="Consolas"/>
                <w:color w:val="8A1A4A"/>
                <w:sz w:val="18"/>
              </w:rPr>
              <w:t>b_azoo</w:t>
            </w:r>
            <w:r>
              <w:rPr>
                <w:sz w:val="18"/>
              </w:rPr>
              <w:t xml:space="preserve"> (</w:t>
            </w:r>
            <w:r>
              <w:rPr>
                <w:rFonts w:ascii="Consolas" w:hAnsi="Consolas"/>
                <w:color w:val="8A1A4A"/>
                <w:sz w:val="18"/>
              </w:rPr>
              <w:t>WS1B01/WS0‑06</w:t>
            </w:r>
            <w:r>
              <w:rPr>
                <w:sz w:val="18"/>
              </w:rPr>
              <w:t xml:space="preserve"> hardening)</w:t>
            </w:r>
          </w:p>
        </w:tc>
      </w:tr>
      <w:tr>
        <w:tc>
          <w:tcPr>
            <w:tcW w:type="dxa" w:w="4320"/>
          </w:tcPr>
          <w:p>
            <w:r/>
            <w:r>
              <w:rPr>
                <w:rFonts w:ascii="Consolas" w:hAnsi="Consolas"/>
                <w:color w:val="8A1A4A"/>
                <w:sz w:val="18"/>
              </w:rPr>
              <w:t>severeOvarianReserve</w:t>
            </w:r>
          </w:p>
        </w:tc>
        <w:tc>
          <w:tcPr>
            <w:tcW w:type="dxa" w:w="4320"/>
          </w:tcPr>
          <w:p>
            <w:r/>
            <w:r>
              <w:rPr>
                <w:rFonts w:ascii="Consolas" w:hAnsi="Consolas"/>
                <w:color w:val="8A1A4A"/>
                <w:sz w:val="18"/>
              </w:rPr>
              <w:t>'Very Low'</w:t>
            </w:r>
            <w:r>
              <w:rPr>
                <w:sz w:val="18"/>
              </w:rPr>
              <w:t xml:space="preserve"> reserve, promoted from a flat −20 to a hard gate</w:t>
            </w:r>
          </w:p>
        </w:tc>
      </w:tr>
    </w:tbl>
    <w:p>
      <w:pPr>
        <w:spacing w:after="80"/>
      </w:pPr>
    </w:p>
    <w:p>
      <w:r>
        <w:rPr>
          <w:b/>
        </w:rPr>
        <w:t>The invariant:</w:t>
      </w:r>
      <w:r>
        <w:t xml:space="preserve"> </w:t>
      </w:r>
      <w:r>
        <w:rPr>
          <w:rFonts w:ascii="Consolas" w:hAnsi="Consolas"/>
          <w:color w:val="8A1A4A"/>
          <w:sz w:val="19"/>
        </w:rPr>
        <w:t>gate</w:t>
      </w:r>
      <w:r>
        <w:t xml:space="preserve"> is a </w:t>
      </w:r>
      <w:r>
        <w:rPr>
          <w:b/>
        </w:rPr>
        <w:t>terminal `gate ? 0 : ...` multiply applied to every probability output</w:t>
      </w:r>
      <w:r>
        <w:t xml:space="preserve"> — monthly (</w:t>
      </w:r>
      <w:r>
        <w:rPr>
          <w:rFonts w:ascii="Consolas" w:hAnsi="Consolas"/>
          <w:color w:val="8A1A4A"/>
          <w:sz w:val="19"/>
        </w:rPr>
        <w:t>:587‑588</w:t>
      </w:r>
      <w:r>
        <w:t>), each of the 11 projection years (</w:t>
      </w:r>
      <w:r>
        <w:rPr>
          <w:rFonts w:ascii="Consolas" w:hAnsi="Consolas"/>
          <w:color w:val="8A1A4A"/>
          <w:sz w:val="19"/>
        </w:rPr>
        <w:t>:597‑598</w:t>
      </w:r>
      <w:r>
        <w:t>), and the 12‑month cumulative (</w:t>
      </w:r>
      <w:r>
        <w:rPr>
          <w:rFonts w:ascii="Consolas" w:hAnsi="Consolas"/>
          <w:color w:val="8A1A4A"/>
          <w:sz w:val="19"/>
        </w:rPr>
        <w:t>:602‑603</w:t>
      </w:r>
      <w:r>
        <w:t xml:space="preserve">). </w:t>
      </w:r>
      <w:r>
        <w:rPr>
          <w:b/>
        </w:rPr>
        <w:t>Positive modifiers feed only the upstream `bio` term and can never add probability back</w:t>
      </w:r>
      <w:r>
        <w:t xml:space="preserve"> once the gate is open. This is the single most important safety property of the engine — </w:t>
      </w:r>
      <w:r>
        <w:rPr>
          <w:rFonts w:ascii="Consolas" w:hAnsi="Consolas"/>
          <w:color w:val="8A1A4A"/>
          <w:sz w:val="19"/>
        </w:rPr>
        <w:t>WS1B01/WS0‑06</w:t>
      </w:r>
      <w:r>
        <w:t xml:space="preserve"> confirmed un‑leakable. </w:t>
      </w:r>
      <w:r>
        <w:rPr>
          <w:b/>
        </w:rPr>
        <w:t>If you touch the probability math, add a regression test that asserts every output is 0 when `gate` is true.</w:t>
      </w:r>
    </w:p>
    <w:p>
      <w:pPr>
        <w:pStyle w:val="Heading2"/>
      </w:pPr>
      <w:r>
        <w:t>15. Fertility probability &amp; projection math (verbatim)</w:t>
      </w:r>
    </w:p>
    <w:p>
      <w:pPr>
        <w:pStyle w:val="Heading3"/>
      </w:pPr>
      <w:r>
        <w:t>Age→score tables (</w:t>
      </w:r>
      <w:r>
        <w:rPr>
          <w:rFonts w:ascii="Consolas" w:hAnsi="Consolas"/>
          <w:color w:val="8A1A4A"/>
          <w:sz w:val="19"/>
        </w:rPr>
        <w:t>:35‑36</w:t>
      </w:r>
      <w:r>
        <w:t>) — labelled "illustrative curves"</w:t>
      </w:r>
    </w:p>
    <w:p>
      <w:pPr>
        <w:shd w:val="clear" w:fill="F3F4F2"/>
        <w:spacing w:after="0" w:before="0"/>
      </w:pPr>
      <w:r>
        <w:rPr>
          <w:rFonts w:ascii="Consolas" w:hAnsi="Consolas"/>
          <w:sz w:val="18"/>
        </w:rPr>
        <w:t>FEM = {18:97, 24:97, 25:94, 26:92, 27:90, 28:88, 29:87, 30:86, 31:83, 32:80,</w:t>
      </w:r>
    </w:p>
    <w:p>
      <w:pPr>
        <w:shd w:val="clear" w:fill="F3F4F2"/>
        <w:spacing w:after="0" w:before="0"/>
      </w:pPr>
      <w:r>
        <w:rPr>
          <w:rFonts w:ascii="Consolas" w:hAnsi="Consolas"/>
          <w:sz w:val="18"/>
        </w:rPr>
        <w:t xml:space="preserve">       33:76, 34:72, 35:52, 36:38, 37:28, 38:21, 39:19, 40:17, 41:14, 42:11,</w:t>
      </w:r>
    </w:p>
    <w:p>
      <w:pPr>
        <w:shd w:val="clear" w:fill="F3F4F2"/>
        <w:spacing w:after="0" w:before="0"/>
      </w:pPr>
      <w:r>
        <w:rPr>
          <w:rFonts w:ascii="Consolas" w:hAnsi="Consolas"/>
          <w:sz w:val="18"/>
        </w:rPr>
        <w:t xml:space="preserve">       43:9, 44:7, 45:5, 50:4}</w:t>
      </w:r>
    </w:p>
    <w:p>
      <w:pPr>
        <w:shd w:val="clear" w:fill="F3F4F2"/>
        <w:spacing w:after="0" w:before="0"/>
      </w:pPr>
      <w:r>
        <w:rPr>
          <w:rFonts w:ascii="Consolas" w:hAnsi="Consolas"/>
          <w:sz w:val="18"/>
        </w:rPr>
        <w:t>MAL = {18:97, 25:97, 30:95, 32:91, 34:89, 35:87, 37:83, 40:80, 42:76, 45:71,</w:t>
      </w:r>
    </w:p>
    <w:p>
      <w:pPr>
        <w:shd w:val="clear" w:fill="F3F4F2"/>
        <w:spacing w:after="0" w:before="0"/>
      </w:pPr>
      <w:r>
        <w:rPr>
          <w:rFonts w:ascii="Consolas" w:hAnsi="Consolas"/>
          <w:sz w:val="18"/>
        </w:rPr>
        <w:t xml:space="preserve">       48:66, 50:62, 55:55}</w:t>
      </w:r>
    </w:p>
    <w:p>
      <w:pPr>
        <w:spacing w:after="80"/>
      </w:pPr>
    </w:p>
    <w:p>
      <w:r>
        <w:rPr>
          <w:rFonts w:ascii="Consolas" w:hAnsi="Consolas"/>
          <w:color w:val="8A1A4A"/>
          <w:sz w:val="19"/>
        </w:rPr>
        <w:t>interp(table, age)</w:t>
      </w:r>
      <w:r>
        <w:t xml:space="preserve"> linearly interpolates between adjacent keys and </w:t>
      </w:r>
      <w:r>
        <w:rPr>
          <w:b/>
        </w:rPr>
        <w:t>clamps</w:t>
      </w:r>
      <w:r>
        <w:t xml:space="preserve"> to the nearest endpoint outside range (</w:t>
      </w:r>
      <w:r>
        <w:rPr>
          <w:rFonts w:ascii="Consolas" w:hAnsi="Consolas"/>
          <w:color w:val="8A1A4A"/>
          <w:sz w:val="19"/>
        </w:rPr>
        <w:t>:11‑22</w:t>
      </w:r>
      <w:r>
        <w:t xml:space="preserve">): </w:t>
      </w:r>
      <w:r>
        <w:rPr>
          <w:rFonts w:ascii="Consolas" w:hAnsi="Consolas"/>
          <w:color w:val="8A1A4A"/>
          <w:sz w:val="19"/>
        </w:rPr>
        <w:t>age &lt; 18</w:t>
      </w:r>
      <w:r>
        <w:t xml:space="preserve"> → </w:t>
      </w:r>
      <w:r>
        <w:rPr>
          <w:rFonts w:ascii="Consolas" w:hAnsi="Consolas"/>
          <w:color w:val="8A1A4A"/>
          <w:sz w:val="19"/>
        </w:rPr>
        <w:t>table[18]</w:t>
      </w:r>
      <w:r>
        <w:t xml:space="preserve">; </w:t>
      </w:r>
      <w:r>
        <w:rPr>
          <w:rFonts w:ascii="Consolas" w:hAnsi="Consolas"/>
          <w:color w:val="8A1A4A"/>
          <w:sz w:val="19"/>
        </w:rPr>
        <w:t>age &gt; 50</w:t>
      </w:r>
      <w:r>
        <w:t xml:space="preserve"> → </w:t>
      </w:r>
      <w:r>
        <w:rPr>
          <w:rFonts w:ascii="Consolas" w:hAnsi="Consolas"/>
          <w:color w:val="8A1A4A"/>
          <w:sz w:val="19"/>
        </w:rPr>
        <w:t>FEM[50] = 4</w:t>
      </w:r>
      <w:r>
        <w:t xml:space="preserve">; </w:t>
      </w:r>
      <w:r>
        <w:rPr>
          <w:rFonts w:ascii="Consolas" w:hAnsi="Consolas"/>
          <w:color w:val="8A1A4A"/>
          <w:sz w:val="19"/>
        </w:rPr>
        <w:t>age &gt; 55</w:t>
      </w:r>
      <w:r>
        <w:t xml:space="preserve"> → </w:t>
      </w:r>
      <w:r>
        <w:rPr>
          <w:rFonts w:ascii="Consolas" w:hAnsi="Consolas"/>
          <w:color w:val="8A1A4A"/>
          <w:sz w:val="19"/>
        </w:rPr>
        <w:t>MAL[55] = 55</w:t>
      </w:r>
      <w:r>
        <w:t>.</w:t>
      </w:r>
    </w:p>
    <w:p>
      <w:r>
        <w:t xml:space="preserve">The FEM table's 35–44 rows were </w:t>
      </w:r>
      <w:r>
        <w:rPr>
          <w:b/>
        </w:rPr>
        <w:t>re‑anchored to published fecundability</w:t>
      </w:r>
      <w:r>
        <w:t xml:space="preserve"> (ASRM 2022; ~12%/cycle at 35, ~5% at 38, ~3–5% at 40), fixing a prior ~2× overstatement (</w:t>
      </w:r>
      <w:r>
        <w:rPr>
          <w:rFonts w:ascii="Consolas" w:hAnsi="Consolas"/>
          <w:color w:val="8A1A4A"/>
          <w:sz w:val="19"/>
        </w:rPr>
        <w:t>WS3A04</w:t>
      </w:r>
      <w:r>
        <w:t xml:space="preserve">, fixed). The old </w:t>
      </w:r>
      <w:r>
        <w:rPr>
          <w:rFonts w:ascii="Consolas" w:hAnsi="Consolas"/>
          <w:color w:val="8A1A4A"/>
          <w:sz w:val="19"/>
        </w:rPr>
        <w:t>fa &gt;= 45</w:t>
      </w:r>
      <w:r>
        <w:t xml:space="preserve"> hard‑zero cliff was </w:t>
      </w:r>
      <w:r>
        <w:rPr>
          <w:b/>
        </w:rPr>
        <w:t>removed</w:t>
      </w:r>
      <w:r>
        <w:t xml:space="preserve"> — rows 45:5 and 50:4 are now reachable and taper continuously. </w:t>
      </w:r>
      <w:r>
        <w:rPr>
          <w:b/>
        </w:rPr>
        <w:t>But (`WS3A04` residual):</w:t>
      </w:r>
      <w:r>
        <w:t xml:space="preserve"> the tables are still self‑labelled "illustrative" while driving concrete user‑facing percentages, the </w:t>
      </w:r>
      <w:r>
        <w:rPr>
          <w:b/>
        </w:rPr>
        <w:t>MAL curve was NOT re‑anchored and is uncited</w:t>
      </w:r>
      <w:r>
        <w:t xml:space="preserve">, and no citation surfaces to the user. All values </w:t>
      </w:r>
      <w:r>
        <w:rPr>
          <w:rFonts w:ascii="Consolas" w:hAnsi="Consolas"/>
          <w:color w:val="8A1A4A"/>
          <w:sz w:val="19"/>
        </w:rPr>
        <w:t>[interim]</w:t>
      </w:r>
      <w:r>
        <w:t>.</w:t>
      </w:r>
    </w:p>
    <w:p>
      <w:pPr>
        <w:pStyle w:val="Heading3"/>
      </w:pPr>
      <w:r>
        <w:t>Scores and blend (</w:t>
      </w:r>
      <w:r>
        <w:rPr>
          <w:rFonts w:ascii="Consolas" w:hAnsi="Consolas"/>
          <w:color w:val="8A1A4A"/>
          <w:sz w:val="19"/>
        </w:rPr>
        <w:t>:38‑56</w:t>
      </w:r>
      <w:r>
        <w:t>)</w:t>
      </w:r>
    </w:p>
    <w:p>
      <w:pPr>
        <w:pStyle w:val="ListBullet"/>
      </w:pPr>
      <w:r>
        <w:rPr>
          <w:rFonts w:ascii="Consolas" w:hAnsi="Consolas"/>
          <w:color w:val="8A1A4A"/>
          <w:sz w:val="19"/>
        </w:rPr>
        <w:t>fScore = Math.max(2, Math.min(100, interp(FEM, age) + reserveAdj))</w:t>
      </w:r>
      <w:r>
        <w:t xml:space="preserve"> — </w:t>
      </w:r>
      <w:r>
        <w:rPr>
          <w:b/>
        </w:rPr>
        <w:t>floor is 2, never 0</w:t>
      </w:r>
      <w:r>
        <w:t xml:space="preserve"> (</w:t>
      </w:r>
      <w:r>
        <w:rPr>
          <w:rFonts w:ascii="Consolas" w:hAnsi="Consolas"/>
          <w:color w:val="8A1A4A"/>
          <w:sz w:val="19"/>
        </w:rPr>
        <w:t>:38</w:t>
      </w:r>
      <w:r>
        <w:t xml:space="preserve">). Same for </w:t>
      </w:r>
      <w:r>
        <w:rPr>
          <w:rFonts w:ascii="Consolas" w:hAnsi="Consolas"/>
          <w:color w:val="8A1A4A"/>
          <w:sz w:val="19"/>
        </w:rPr>
        <w:t>mScore</w:t>
      </w:r>
      <w:r>
        <w:t xml:space="preserve"> (</w:t>
      </w:r>
      <w:r>
        <w:rPr>
          <w:rFonts w:ascii="Consolas" w:hAnsi="Consolas"/>
          <w:color w:val="8A1A4A"/>
          <w:sz w:val="19"/>
        </w:rPr>
        <w:t>:39</w:t>
      </w:r>
      <w:r>
        <w:t xml:space="preserve">). A partner is never worth 0; near‑sterility is expressed via the −95 Severe modifier + the severe‑factor blend, </w:t>
      </w:r>
      <w:r>
        <w:rPr>
          <w:b/>
        </w:rPr>
        <w:t>not</w:t>
      </w:r>
      <w:r>
        <w:t xml:space="preserve"> a 0 score. Only the boolean </w:t>
      </w:r>
      <w:r>
        <w:rPr>
          <w:rFonts w:ascii="Consolas" w:hAnsi="Consolas"/>
          <w:color w:val="8A1A4A"/>
          <w:sz w:val="19"/>
        </w:rPr>
        <w:t>gate</w:t>
      </w:r>
      <w:r>
        <w:t xml:space="preserve"> produces an actual 0 probability.</w:t>
      </w:r>
    </w:p>
    <w:p>
      <w:pPr>
        <w:pStyle w:val="ListBullet"/>
      </w:pPr>
      <w:r>
        <w:rPr>
          <w:rFonts w:ascii="Consolas" w:hAnsi="Consolas"/>
          <w:color w:val="8A1A4A"/>
          <w:sz w:val="19"/>
        </w:rPr>
        <w:t>mfrAt(fa, ma, reserveAdj, semenAdj, isSevere)</w:t>
      </w:r>
      <w:r>
        <w:t xml:space="preserve"> (</w:t>
      </w:r>
      <w:r>
        <w:rPr>
          <w:rFonts w:ascii="Consolas" w:hAnsi="Consolas"/>
          <w:color w:val="8A1A4A"/>
          <w:sz w:val="19"/>
        </w:rPr>
        <w:t>:41‑56</w:t>
      </w:r>
      <w:r>
        <w:t>):</w:t>
      </w:r>
    </w:p>
    <w:p>
      <w:pPr>
        <w:pStyle w:val="ListBullet2"/>
      </w:pPr>
      <w:r>
        <w:rPr>
          <w:rFonts w:ascii="Consolas" w:hAnsi="Consolas"/>
          <w:color w:val="8A1A4A"/>
          <w:sz w:val="19"/>
        </w:rPr>
        <w:t>minWeight = isSevere ? 0.9 : 0.6</w:t>
      </w:r>
      <w:r>
        <w:t xml:space="preserve"> — when either partner is severe, the weaker partner </w:t>
      </w:r>
      <w:r>
        <w:rPr>
          <w:b/>
        </w:rPr>
        <w:t>dominates</w:t>
      </w:r>
      <w:r>
        <w:t xml:space="preserve"> (0.9/0.1) so a healthy partner can't mask them (</w:t>
      </w:r>
      <w:r>
        <w:rPr>
          <w:rFonts w:ascii="Consolas" w:hAnsi="Consolas"/>
          <w:color w:val="8A1A4A"/>
          <w:sz w:val="19"/>
        </w:rPr>
        <w:t>WS1B03</w:t>
      </w:r>
      <w:r>
        <w:t>, fixed).</w:t>
      </w:r>
    </w:p>
    <w:p>
      <w:pPr>
        <w:pStyle w:val="ListBullet2"/>
      </w:pPr>
      <w:r>
        <w:rPr>
          <w:rFonts w:ascii="Consolas" w:hAnsi="Consolas"/>
          <w:color w:val="8A1A4A"/>
          <w:sz w:val="19"/>
        </w:rPr>
        <w:t>combined = minWeight·min(f,m) + (1−minWeight)·max(f,m)</w:t>
      </w:r>
      <w:r>
        <w:t>.</w:t>
      </w:r>
    </w:p>
    <w:p>
      <w:pPr>
        <w:pStyle w:val="ListBullet2"/>
      </w:pPr>
      <w:r>
        <w:rPr>
          <w:rFonts w:ascii="Consolas" w:hAnsi="Consolas"/>
          <w:color w:val="8A1A4A"/>
          <w:sz w:val="19"/>
        </w:rPr>
        <w:t>return (combined/100)·0.25</w:t>
      </w:r>
      <w:r>
        <w:t xml:space="preserve"> — </w:t>
      </w:r>
      <w:r>
        <w:rPr>
          <w:b/>
        </w:rPr>
        <w:t>`0.25` = the max biological MFR as a monthly probability</w:t>
      </w:r>
      <w:r>
        <w:t xml:space="preserve"> (</w:t>
      </w:r>
      <w:r>
        <w:rPr>
          <w:rFonts w:ascii="Consolas" w:hAnsi="Consolas"/>
          <w:color w:val="8A1A4A"/>
          <w:sz w:val="19"/>
        </w:rPr>
        <w:t>[interim]</w:t>
      </w:r>
      <w:r>
        <w:t>).</w:t>
      </w:r>
    </w:p>
    <w:p>
      <w:pPr>
        <w:pStyle w:val="Heading3"/>
      </w:pPr>
      <w:r>
        <w:t>Lifestyle, frequency, gate application (</w:t>
      </w:r>
      <w:r>
        <w:rPr>
          <w:rFonts w:ascii="Consolas" w:hAnsi="Consolas"/>
          <w:color w:val="8A1A4A"/>
          <w:sz w:val="19"/>
        </w:rPr>
        <w:t>:566‑588</w:t>
      </w:r>
      <w:r>
        <w:t>)</w:t>
      </w:r>
    </w:p>
    <w:p>
      <w:pPr>
        <w:pStyle w:val="ListBullet"/>
      </w:pPr>
      <w:r>
        <w:t xml:space="preserve">Penalties </w:t>
      </w:r>
      <w:r>
        <w:rPr>
          <w:rFonts w:ascii="Consolas" w:hAnsi="Consolas"/>
          <w:color w:val="8A1A4A"/>
          <w:sz w:val="19"/>
        </w:rPr>
        <w:t>smoke/bmi/act/alc/stress</w:t>
      </w:r>
      <w:r>
        <w:t xml:space="preserve"> (each default 0); </w:t>
      </w:r>
      <w:r>
        <w:rPr>
          <w:rFonts w:ascii="Consolas" w:hAnsi="Consolas"/>
          <w:color w:val="8A1A4A"/>
          <w:sz w:val="19"/>
        </w:rPr>
        <w:t>L = max(0, 100 − Σpenalties)</w:t>
      </w:r>
      <w:r>
        <w:t xml:space="preserve"> (</w:t>
      </w:r>
      <w:r>
        <w:rPr>
          <w:rFonts w:ascii="Consolas" w:hAnsi="Consolas"/>
          <w:color w:val="8A1A4A"/>
          <w:sz w:val="19"/>
        </w:rPr>
        <w:t>:573‑574</w:t>
      </w:r>
      <w:r>
        <w:t>).</w:t>
      </w:r>
    </w:p>
    <w:p>
      <w:pPr>
        <w:pStyle w:val="ListBullet"/>
      </w:pPr>
      <w:r>
        <w:rPr>
          <w:rFonts w:ascii="Consolas" w:hAnsi="Consolas"/>
          <w:color w:val="8A1A4A"/>
          <w:sz w:val="19"/>
        </w:rPr>
        <w:t>lambda_current = 0.55 + 0.45·(L/100)</w:t>
      </w:r>
      <w:r>
        <w:t xml:space="preserve">; </w:t>
      </w:r>
      <w:r>
        <w:rPr>
          <w:rFonts w:ascii="Consolas" w:hAnsi="Consolas"/>
          <w:color w:val="8A1A4A"/>
          <w:sz w:val="19"/>
        </w:rPr>
        <w:t>lambda_optimised = 1.00</w:t>
      </w:r>
      <w:r>
        <w:t xml:space="preserve"> (</w:t>
      </w:r>
      <w:r>
        <w:rPr>
          <w:rFonts w:ascii="Consolas" w:hAnsi="Consolas"/>
          <w:color w:val="8A1A4A"/>
          <w:sz w:val="19"/>
        </w:rPr>
        <w:t>:576‑577</w:t>
      </w:r>
      <w:r>
        <w:t xml:space="preserve">). Both </w:t>
      </w:r>
      <w:r>
        <w:rPr>
          <w:rFonts w:ascii="Consolas" w:hAnsi="Consolas"/>
          <w:color w:val="8A1A4A"/>
          <w:sz w:val="19"/>
        </w:rPr>
        <w:t>[interim]</w:t>
      </w:r>
      <w:r>
        <w:t>.</w:t>
      </w:r>
    </w:p>
    <w:p>
      <w:pPr>
        <w:pStyle w:val="ListBullet"/>
      </w:pPr>
      <w:r>
        <w:rPr>
          <w:rFonts w:ascii="Consolas" w:hAnsi="Consolas"/>
          <w:color w:val="8A1A4A"/>
          <w:sz w:val="19"/>
        </w:rPr>
        <w:t>freqVal = shared_lifestyle.freq ?? 0.92</w:t>
      </w:r>
      <w:r>
        <w:t xml:space="preserve"> (</w:t>
      </w:r>
      <w:r>
        <w:rPr>
          <w:rFonts w:ascii="Consolas" w:hAnsi="Consolas"/>
          <w:color w:val="8A1A4A"/>
          <w:sz w:val="19"/>
        </w:rPr>
        <w:t>:571</w:t>
      </w:r>
      <w:r>
        <w:t xml:space="preserve">) — coitus‑frequency factor, default "twice/wk." </w:t>
      </w:r>
      <w:r>
        <w:rPr>
          <w:b/>
        </w:rPr>
        <w:t>The couple flow hardcodes this to the same 0.92 (`CompatibilityContext.js:738`), so frequency is never a real user input anywhere</w:t>
      </w:r>
      <w:r>
        <w:t xml:space="preserve"> — treat "optimised" curves and frequency effects as model illustration, not personalization.</w:t>
      </w:r>
    </w:p>
    <w:p>
      <w:pPr>
        <w:pStyle w:val="ListBullet"/>
      </w:pPr>
      <w:r>
        <w:rPr>
          <w:rFonts w:ascii="Consolas" w:hAnsi="Consolas"/>
          <w:color w:val="8A1A4A"/>
          <w:sz w:val="19"/>
        </w:rPr>
        <w:t>isSevereFactor = ovarianReserve === 'Very Low' || semenQuality === 'Severe Deficit'</w:t>
      </w:r>
      <w:r>
        <w:t xml:space="preserve"> (</w:t>
      </w:r>
      <w:r>
        <w:rPr>
          <w:rFonts w:ascii="Consolas" w:hAnsi="Consolas"/>
          <w:color w:val="8A1A4A"/>
          <w:sz w:val="19"/>
        </w:rPr>
        <w:t>:583</w:t>
      </w:r>
      <w:r>
        <w:t>).</w:t>
      </w:r>
    </w:p>
    <w:p>
      <w:pPr>
        <w:pStyle w:val="ListBullet"/>
      </w:pPr>
      <w:r>
        <w:rPr>
          <w:rFonts w:ascii="Consolas" w:hAnsi="Consolas"/>
          <w:color w:val="8A1A4A"/>
          <w:sz w:val="19"/>
        </w:rPr>
        <w:t>bioNow = mfrAt(fAge, mAge, fReserveAdj, mSemenAdj, isSevereFactor)</w:t>
      </w:r>
      <w:r>
        <w:t xml:space="preserve"> (</w:t>
      </w:r>
      <w:r>
        <w:rPr>
          <w:rFonts w:ascii="Consolas" w:hAnsi="Consolas"/>
          <w:color w:val="8A1A4A"/>
          <w:sz w:val="19"/>
        </w:rPr>
        <w:t>:586</w:t>
      </w:r>
      <w:r>
        <w:t>).</w:t>
      </w:r>
    </w:p>
    <w:p>
      <w:pPr>
        <w:pStyle w:val="ListBullet"/>
      </w:pPr>
      <w:r>
        <w:rPr>
          <w:rFonts w:ascii="Consolas" w:hAnsi="Consolas"/>
          <w:color w:val="8A1A4A"/>
          <w:sz w:val="19"/>
        </w:rPr>
        <w:t>p_monthly_current = gate ? 0 : bioNow·lambda_current·freqVal</w:t>
      </w:r>
      <w:r>
        <w:t xml:space="preserve"> (</w:t>
      </w:r>
      <w:r>
        <w:rPr>
          <w:rFonts w:ascii="Consolas" w:hAnsi="Consolas"/>
          <w:color w:val="8A1A4A"/>
          <w:sz w:val="19"/>
        </w:rPr>
        <w:t>:587</w:t>
      </w:r>
      <w:r>
        <w:t xml:space="preserve">); optimised uses </w:t>
      </w:r>
      <w:r>
        <w:rPr>
          <w:rFonts w:ascii="Consolas" w:hAnsi="Consolas"/>
          <w:color w:val="8A1A4A"/>
          <w:sz w:val="19"/>
        </w:rPr>
        <w:t>lambda = 1.0</w:t>
      </w:r>
      <w:r>
        <w:t xml:space="preserve"> (</w:t>
      </w:r>
      <w:r>
        <w:rPr>
          <w:rFonts w:ascii="Consolas" w:hAnsi="Consolas"/>
          <w:color w:val="8A1A4A"/>
          <w:sz w:val="19"/>
        </w:rPr>
        <w:t>:588</w:t>
      </w:r>
      <w:r>
        <w:t>).</w:t>
      </w:r>
    </w:p>
    <w:p>
      <w:pPr>
        <w:pStyle w:val="Heading3"/>
      </w:pPr>
      <w:r>
        <w:t>12‑month compound and projection (</w:t>
      </w:r>
      <w:r>
        <w:rPr>
          <w:rFonts w:ascii="Consolas" w:hAnsi="Consolas"/>
          <w:color w:val="8A1A4A"/>
          <w:sz w:val="19"/>
        </w:rPr>
        <w:t>:591‑603</w:t>
      </w:r>
      <w:r>
        <w:t>)</w:t>
      </w:r>
    </w:p>
    <w:p>
      <w:pPr>
        <w:pStyle w:val="ListBullet"/>
      </w:pPr>
      <w:r>
        <w:rPr>
          <w:rFonts w:ascii="Consolas" w:hAnsi="Consolas"/>
          <w:color w:val="8A1A4A"/>
          <w:sz w:val="19"/>
        </w:rPr>
        <w:t>p_12m = gate ? 0 : 1 − (1 − p_monthly)^12</w:t>
      </w:r>
      <w:r>
        <w:t xml:space="preserve"> (</w:t>
      </w:r>
      <w:r>
        <w:rPr>
          <w:rFonts w:ascii="Consolas" w:hAnsi="Consolas"/>
          <w:color w:val="8A1A4A"/>
          <w:sz w:val="19"/>
        </w:rPr>
        <w:t>:602‑603</w:t>
      </w:r>
      <w:r>
        <w:t>).</w:t>
      </w:r>
    </w:p>
    <w:p>
      <w:pPr>
        <w:pStyle w:val="ListBullet"/>
      </w:pPr>
      <w:r>
        <w:rPr>
          <w:b/>
        </w:rPr>
        <w:t>11‑point projection</w:t>
      </w:r>
      <w:r>
        <w:t xml:space="preserve">, </w:t>
      </w:r>
      <w:r>
        <w:rPr>
          <w:rFonts w:ascii="Consolas" w:hAnsi="Consolas"/>
          <w:color w:val="8A1A4A"/>
          <w:sz w:val="19"/>
        </w:rPr>
        <w:t>y = 0..10</w:t>
      </w:r>
      <w:r>
        <w:t xml:space="preserve"> (</w:t>
      </w:r>
      <w:r>
        <w:rPr>
          <w:rFonts w:ascii="Consolas" w:hAnsi="Consolas"/>
          <w:color w:val="8A1A4A"/>
          <w:sz w:val="19"/>
        </w:rPr>
        <w:t>:595‑599</w:t>
      </w:r>
      <w:r>
        <w:t xml:space="preserve">): both partners age </w:t>
      </w:r>
      <w:r>
        <w:rPr>
          <w:rFonts w:ascii="Consolas" w:hAnsi="Consolas"/>
          <w:color w:val="8A1A4A"/>
          <w:sz w:val="19"/>
        </w:rPr>
        <w:t>+y</w:t>
      </w:r>
      <w:r>
        <w:t xml:space="preserve"> together; </w:t>
      </w:r>
      <w:r>
        <w:rPr>
          <w:rFonts w:ascii="Consolas" w:hAnsi="Consolas"/>
          <w:color w:val="8A1A4A"/>
          <w:sz w:val="19"/>
        </w:rPr>
        <w:t>bioY = mfrAt(fAge+y, mAge+y, …)</w:t>
      </w:r>
      <w:r>
        <w:t xml:space="preserve">; each year </w:t>
      </w:r>
      <w:r>
        <w:rPr>
          <w:rFonts w:ascii="Consolas" w:hAnsi="Consolas"/>
          <w:color w:val="8A1A4A"/>
          <w:sz w:val="19"/>
        </w:rPr>
        <w:t>gate ? 0 : bioY·lambda·freq·100</w:t>
      </w:r>
      <w:r>
        <w:t>.</w:t>
      </w:r>
    </w:p>
    <w:p>
      <w:pPr>
        <w:pStyle w:val="Heading3"/>
      </w:pPr>
      <w:r>
        <w:t>Derived (</w:t>
      </w:r>
      <w:r>
        <w:rPr>
          <w:rFonts w:ascii="Consolas" w:hAnsi="Consolas"/>
          <w:color w:val="8A1A4A"/>
          <w:sz w:val="19"/>
        </w:rPr>
        <w:t>:606‑626</w:t>
      </w:r>
      <w:r>
        <w:t>)</w:t>
      </w:r>
    </w:p>
    <w:p>
      <w:pPr>
        <w:pStyle w:val="ListBullet"/>
      </w:pPr>
      <w:r>
        <w:rPr>
          <w:rFonts w:ascii="Consolas" w:hAnsi="Consolas"/>
          <w:color w:val="8A1A4A"/>
          <w:sz w:val="19"/>
        </w:rPr>
        <w:t>time_to_conceive</w:t>
      </w:r>
      <w:r>
        <w:t>: gate → the ART‑blocked string (</w:t>
      </w:r>
      <w:r>
        <w:rPr>
          <w:rFonts w:ascii="Consolas" w:hAnsi="Consolas"/>
          <w:color w:val="8A1A4A"/>
          <w:sz w:val="19"/>
        </w:rPr>
        <w:t>:608</w:t>
      </w:r>
      <w:r>
        <w:t xml:space="preserve">); else if </w:t>
      </w:r>
      <w:r>
        <w:rPr>
          <w:rFonts w:ascii="Consolas" w:hAnsi="Consolas"/>
          <w:color w:val="8A1A4A"/>
          <w:sz w:val="19"/>
        </w:rPr>
        <w:t>p_monthly &gt; 0</w:t>
      </w:r>
      <w:r>
        <w:t xml:space="preserve"> → </w:t>
      </w:r>
      <w:r>
        <w:rPr>
          <w:rFonts w:ascii="Consolas" w:hAnsi="Consolas"/>
          <w:color w:val="8A1A4A"/>
          <w:sz w:val="19"/>
        </w:rPr>
        <w:t>~round(1/p_monthly) mo</w:t>
      </w:r>
      <w:r>
        <w:t xml:space="preserve"> (</w:t>
      </w:r>
      <w:r>
        <w:rPr>
          <w:rFonts w:ascii="Consolas" w:hAnsi="Consolas"/>
          <w:color w:val="8A1A4A"/>
          <w:sz w:val="19"/>
        </w:rPr>
        <w:t>:610</w:t>
      </w:r>
      <w:r>
        <w:t>); else the specialist string (</w:t>
      </w:r>
      <w:r>
        <w:rPr>
          <w:rFonts w:ascii="Consolas" w:hAnsi="Consolas"/>
          <w:color w:val="8A1A4A"/>
          <w:sz w:val="19"/>
        </w:rPr>
        <w:t>:613</w:t>
      </w:r>
      <w:r>
        <w:t xml:space="preserve">). The pluralization ternary </w:t>
      </w:r>
      <w:r>
        <w:rPr>
          <w:rFonts w:ascii="Consolas" w:hAnsi="Consolas"/>
          <w:color w:val="8A1A4A"/>
          <w:sz w:val="19"/>
        </w:rPr>
        <w:t>medianMonths === 1 ? 'mo' : 'mo'</w:t>
      </w:r>
      <w:r>
        <w:t xml:space="preserve"> is a </w:t>
      </w:r>
      <w:r>
        <w:rPr>
          <w:b/>
        </w:rPr>
        <w:t>no‑op</w:t>
      </w:r>
      <w:r>
        <w:t xml:space="preserve"> — both branches identical (</w:t>
      </w:r>
      <w:r>
        <w:rPr>
          <w:rFonts w:ascii="Consolas" w:hAnsi="Consolas"/>
          <w:color w:val="8A1A4A"/>
          <w:sz w:val="19"/>
        </w:rPr>
        <w:t>:611</w:t>
      </w:r>
      <w:r>
        <w:t>, cosmetic bug).</w:t>
      </w:r>
    </w:p>
    <w:p>
      <w:pPr>
        <w:pStyle w:val="ListBullet"/>
      </w:pPr>
      <w:r>
        <w:rPr>
          <w:b/>
        </w:rPr>
        <w:t>State pill</w:t>
      </w:r>
      <w:r>
        <w:t xml:space="preserve"> (</w:t>
      </w:r>
      <w:r>
        <w:rPr>
          <w:rFonts w:ascii="Consolas" w:hAnsi="Consolas"/>
          <w:color w:val="8A1A4A"/>
          <w:sz w:val="19"/>
        </w:rPr>
        <w:t>:617‑626</w:t>
      </w:r>
      <w:r>
        <w:t xml:space="preserve">): </w:t>
      </w:r>
      <w:r>
        <w:rPr>
          <w:rFonts w:ascii="Consolas" w:hAnsi="Consolas"/>
          <w:color w:val="8A1A4A"/>
          <w:sz w:val="19"/>
        </w:rPr>
        <w:t>gate</w:t>
      </w:r>
      <w:r>
        <w:t xml:space="preserve"> → </w:t>
      </w:r>
      <w:r>
        <w:rPr>
          <w:rFonts w:ascii="Consolas" w:hAnsi="Consolas"/>
          <w:color w:val="8A1A4A"/>
          <w:sz w:val="19"/>
        </w:rPr>
        <w:t>'Specialist conversation'</w:t>
      </w:r>
      <w:r>
        <w:t xml:space="preserve">; else </w:t>
      </w:r>
      <w:r>
        <w:rPr>
          <w:rFonts w:ascii="Consolas" w:hAnsi="Consolas"/>
          <w:color w:val="8A1A4A"/>
          <w:sz w:val="19"/>
        </w:rPr>
        <w:t>monthly·100 ≥ 18</w:t>
      </w:r>
      <w:r>
        <w:t xml:space="preserve"> → </w:t>
      </w:r>
      <w:r>
        <w:rPr>
          <w:rFonts w:ascii="Consolas" w:hAnsi="Consolas"/>
          <w:color w:val="8A1A4A"/>
          <w:sz w:val="19"/>
        </w:rPr>
        <w:t>'Aligned'</w:t>
      </w:r>
      <w:r>
        <w:t xml:space="preserve">; </w:t>
      </w:r>
      <w:r>
        <w:rPr>
          <w:rFonts w:ascii="Consolas" w:hAnsi="Consolas"/>
          <w:color w:val="8A1A4A"/>
          <w:sz w:val="19"/>
        </w:rPr>
        <w:t>≥ 12</w:t>
      </w:r>
      <w:r>
        <w:t xml:space="preserve"> → </w:t>
      </w:r>
      <w:r>
        <w:rPr>
          <w:rFonts w:ascii="Consolas" w:hAnsi="Consolas"/>
          <w:color w:val="8A1A4A"/>
          <w:sz w:val="19"/>
        </w:rPr>
        <w:t>'Plan together'</w:t>
      </w:r>
      <w:r>
        <w:t xml:space="preserve">; else </w:t>
      </w:r>
      <w:r>
        <w:rPr>
          <w:rFonts w:ascii="Consolas" w:hAnsi="Consolas"/>
          <w:color w:val="8A1A4A"/>
          <w:sz w:val="19"/>
        </w:rPr>
        <w:t>'Specialist conversation'</w:t>
      </w:r>
      <w:r>
        <w:t xml:space="preserve">. Cutoffs </w:t>
      </w:r>
      <w:r>
        <w:rPr>
          <w:rFonts w:ascii="Consolas" w:hAnsi="Consolas"/>
          <w:color w:val="8A1A4A"/>
          <w:sz w:val="19"/>
        </w:rPr>
        <w:t>18</w:t>
      </w:r>
      <w:r>
        <w:t>/</w:t>
      </w:r>
      <w:r>
        <w:rPr>
          <w:rFonts w:ascii="Consolas" w:hAnsi="Consolas"/>
          <w:color w:val="8A1A4A"/>
          <w:sz w:val="19"/>
        </w:rPr>
        <w:t>12</w:t>
      </w:r>
      <w:r>
        <w:t xml:space="preserve"> are </w:t>
      </w:r>
      <w:r>
        <w:rPr>
          <w:rFonts w:ascii="Consolas" w:hAnsi="Consolas"/>
          <w:color w:val="8A1A4A"/>
          <w:sz w:val="19"/>
        </w:rPr>
        <w:t>[interim]</w:t>
      </w:r>
      <w:r>
        <w:t>.</w:t>
      </w:r>
    </w:p>
    <w:p>
      <w:pPr>
        <w:pStyle w:val="Heading2"/>
      </w:pPr>
      <w:r>
        <w:t>16. Tier‑2 radiology + Tier‑3 genomic modifier tables</w:t>
      </w:r>
    </w:p>
    <w:p>
      <w:r>
        <w:rPr>
          <w:b/>
        </w:rPr>
        <w:t>Reminder: dead in the shipping couple flow</w:t>
      </w:r>
      <w:r>
        <w:t xml:space="preserve"> (§10) — reachable only from the standalone </w:t>
      </w:r>
      <w:r>
        <w:rPr>
          <w:rFonts w:ascii="Consolas" w:hAnsi="Consolas"/>
          <w:color w:val="8A1A4A"/>
          <w:sz w:val="19"/>
        </w:rPr>
        <w:t>/mfr</w:t>
      </w:r>
      <w:r>
        <w:t xml:space="preserve"> tool. </w:t>
      </w:r>
      <w:r>
        <w:rPr>
          <w:rFonts w:ascii="Consolas" w:hAnsi="Consolas"/>
          <w:color w:val="8A1A4A"/>
          <w:sz w:val="19"/>
        </w:rPr>
        <w:t>evaluationTier &gt;= 2</w:t>
      </w:r>
      <w:r>
        <w:t xml:space="preserve"> runs Tier‑2 (</w:t>
      </w:r>
      <w:r>
        <w:rPr>
          <w:rFonts w:ascii="Consolas" w:hAnsi="Consolas"/>
          <w:color w:val="8A1A4A"/>
          <w:sz w:val="19"/>
        </w:rPr>
        <w:t>:384‑500</w:t>
      </w:r>
      <w:r>
        <w:t xml:space="preserve">); </w:t>
      </w:r>
      <w:r>
        <w:rPr>
          <w:rFonts w:ascii="Consolas" w:hAnsi="Consolas"/>
          <w:color w:val="8A1A4A"/>
          <w:sz w:val="19"/>
        </w:rPr>
        <w:t>=== 3</w:t>
      </w:r>
      <w:r>
        <w:t xml:space="preserve"> also runs Tier‑3 (</w:t>
      </w:r>
      <w:r>
        <w:rPr>
          <w:rFonts w:ascii="Consolas" w:hAnsi="Consolas"/>
          <w:color w:val="8A1A4A"/>
          <w:sz w:val="19"/>
        </w:rPr>
        <w:t>:506‑546</w:t>
      </w:r>
      <w:r>
        <w:t xml:space="preserve">). All point values </w:t>
      </w:r>
      <w:r>
        <w:rPr>
          <w:rFonts w:ascii="Consolas" w:hAnsi="Consolas"/>
          <w:color w:val="8A1A4A"/>
          <w:sz w:val="19"/>
        </w:rPr>
        <w:t>[interim]</w:t>
      </w:r>
      <w:r>
        <w:t>.</w:t>
      </w:r>
    </w:p>
    <w:p>
      <w:pPr>
        <w:pStyle w:val="Heading3"/>
      </w:pPr>
      <w:r>
        <w:t xml:space="preserve">Tier‑2 female USG → </w:t>
      </w:r>
      <w:r>
        <w:rPr>
          <w:rFonts w:ascii="Consolas" w:hAnsi="Consolas"/>
          <w:color w:val="8A1A4A"/>
          <w:sz w:val="19"/>
        </w:rPr>
        <w:t>fReserveAdj</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 → adj</w:t>
            </w:r>
          </w:p>
        </w:tc>
      </w:tr>
      <w:tr>
        <w:tc>
          <w:tcPr>
            <w:tcW w:type="dxa" w:w="4320"/>
          </w:tcPr>
          <w:p>
            <w:r/>
            <w:r>
              <w:rPr>
                <w:rFonts w:ascii="Consolas" w:hAnsi="Consolas"/>
                <w:color w:val="8A1A4A"/>
                <w:sz w:val="18"/>
              </w:rPr>
              <w:t>uterineLining</w:t>
            </w:r>
          </w:p>
        </w:tc>
        <w:tc>
          <w:tcPr>
            <w:tcW w:type="dxa" w:w="4320"/>
          </w:tcPr>
          <w:p>
            <w:r/>
            <w:r>
              <w:rPr>
                <w:sz w:val="18"/>
              </w:rPr>
              <w:t>Thin −8 / Thick −3</w:t>
            </w:r>
          </w:p>
        </w:tc>
      </w:tr>
      <w:tr>
        <w:tc>
          <w:tcPr>
            <w:tcW w:type="dxa" w:w="4320"/>
          </w:tcPr>
          <w:p>
            <w:r/>
            <w:r>
              <w:rPr>
                <w:rFonts w:ascii="Consolas" w:hAnsi="Consolas"/>
                <w:color w:val="8A1A4A"/>
                <w:sz w:val="18"/>
              </w:rPr>
              <w:t>fibroids</w:t>
            </w:r>
          </w:p>
        </w:tc>
        <w:tc>
          <w:tcPr>
            <w:tcW w:type="dxa" w:w="4320"/>
          </w:tcPr>
          <w:p>
            <w:r/>
            <w:r>
              <w:rPr>
                <w:sz w:val="18"/>
              </w:rPr>
              <w:t>Submucosal −15 / Intramural −6</w:t>
            </w:r>
          </w:p>
        </w:tc>
      </w:tr>
      <w:tr>
        <w:tc>
          <w:tcPr>
            <w:tcW w:type="dxa" w:w="4320"/>
          </w:tcPr>
          <w:p>
            <w:r/>
            <w:r>
              <w:rPr>
                <w:rFonts w:ascii="Consolas" w:hAnsi="Consolas"/>
                <w:color w:val="8A1A4A"/>
                <w:sz w:val="18"/>
              </w:rPr>
              <w:t>tubalPatency</w:t>
            </w:r>
          </w:p>
        </w:tc>
        <w:tc>
          <w:tcPr>
            <w:tcW w:type="dxa" w:w="4320"/>
          </w:tcPr>
          <w:p>
            <w:r/>
            <w:r>
              <w:rPr>
                <w:sz w:val="18"/>
              </w:rPr>
              <w:t xml:space="preserve">One blocked −12 / </w:t>
            </w:r>
            <w:r>
              <w:rPr>
                <w:b/>
                <w:sz w:val="18"/>
              </w:rPr>
              <w:t>Both blocked → `physicalBlock`</w:t>
            </w:r>
          </w:p>
        </w:tc>
      </w:tr>
      <w:tr>
        <w:tc>
          <w:tcPr>
            <w:tcW w:type="dxa" w:w="4320"/>
          </w:tcPr>
          <w:p>
            <w:r/>
            <w:r>
              <w:rPr>
                <w:rFonts w:ascii="Consolas" w:hAnsi="Consolas"/>
                <w:color w:val="8A1A4A"/>
                <w:sz w:val="18"/>
              </w:rPr>
              <w:t>pcosMorphology</w:t>
            </w:r>
          </w:p>
        </w:tc>
        <w:tc>
          <w:tcPr>
            <w:tcW w:type="dxa" w:w="4320"/>
          </w:tcPr>
          <w:p>
            <w:r/>
            <w:r>
              <w:rPr>
                <w:sz w:val="18"/>
              </w:rPr>
              <w:t>Bilateral −15 / Unilateral −8</w:t>
            </w:r>
          </w:p>
        </w:tc>
      </w:tr>
      <w:tr>
        <w:tc>
          <w:tcPr>
            <w:tcW w:type="dxa" w:w="4320"/>
          </w:tcPr>
          <w:p>
            <w:r/>
            <w:r>
              <w:rPr>
                <w:rFonts w:ascii="Consolas" w:hAnsi="Consolas"/>
                <w:color w:val="8A1A4A"/>
                <w:sz w:val="18"/>
              </w:rPr>
              <w:t>ovarianVolume</w:t>
            </w:r>
          </w:p>
        </w:tc>
        <w:tc>
          <w:tcPr>
            <w:tcW w:type="dxa" w:w="4320"/>
          </w:tcPr>
          <w:p>
            <w:r/>
            <w:r>
              <w:rPr>
                <w:sz w:val="18"/>
              </w:rPr>
              <w:t>Enlarged −5</w:t>
            </w:r>
          </w:p>
        </w:tc>
      </w:tr>
      <w:tr>
        <w:tc>
          <w:tcPr>
            <w:tcW w:type="dxa" w:w="4320"/>
          </w:tcPr>
          <w:p>
            <w:r/>
            <w:r>
              <w:rPr>
                <w:rFonts w:ascii="Consolas" w:hAnsi="Consolas"/>
                <w:color w:val="8A1A4A"/>
                <w:sz w:val="18"/>
              </w:rPr>
              <w:t>pelvicFluid</w:t>
            </w:r>
          </w:p>
        </w:tc>
        <w:tc>
          <w:tcPr>
            <w:tcW w:type="dxa" w:w="4320"/>
          </w:tcPr>
          <w:p>
            <w:r/>
            <w:r>
              <w:rPr>
                <w:sz w:val="18"/>
              </w:rPr>
              <w:t>Yes −5</w:t>
            </w:r>
          </w:p>
        </w:tc>
      </w:tr>
      <w:tr>
        <w:tc>
          <w:tcPr>
            <w:tcW w:type="dxa" w:w="4320"/>
          </w:tcPr>
          <w:p>
            <w:r/>
            <w:r>
              <w:rPr>
                <w:rFonts w:ascii="Consolas" w:hAnsi="Consolas"/>
                <w:color w:val="8A1A4A"/>
                <w:sz w:val="18"/>
              </w:rPr>
              <w:t>fattyLiverGrade</w:t>
            </w:r>
          </w:p>
        </w:tc>
        <w:tc>
          <w:tcPr>
            <w:tcW w:type="dxa" w:w="4320"/>
          </w:tcPr>
          <w:p>
            <w:r/>
            <w:r>
              <w:rPr>
                <w:sz w:val="18"/>
              </w:rPr>
              <w:t>Grade I −2 / II −5 / III −10</w:t>
            </w:r>
          </w:p>
        </w:tc>
      </w:tr>
    </w:tbl>
    <w:p>
      <w:pPr>
        <w:spacing w:after="80"/>
      </w:pPr>
    </w:p>
    <w:p>
      <w:pPr>
        <w:pStyle w:val="Heading3"/>
      </w:pPr>
      <w:r>
        <w:t xml:space="preserve">Tier‑2 male scrotal/abdominal → </w:t>
      </w:r>
      <w:r>
        <w:rPr>
          <w:rFonts w:ascii="Consolas" w:hAnsi="Consolas"/>
          <w:color w:val="8A1A4A"/>
          <w:sz w:val="19"/>
        </w:rPr>
        <w:t>mSemenAdj</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 → adj</w:t>
            </w:r>
          </w:p>
        </w:tc>
      </w:tr>
      <w:tr>
        <w:tc>
          <w:tcPr>
            <w:tcW w:type="dxa" w:w="4320"/>
          </w:tcPr>
          <w:p>
            <w:r/>
            <w:r>
              <w:rPr>
                <w:rFonts w:ascii="Consolas" w:hAnsi="Consolas"/>
                <w:color w:val="8A1A4A"/>
                <w:sz w:val="18"/>
              </w:rPr>
              <w:t>varicoceleGrade</w:t>
            </w:r>
          </w:p>
        </w:tc>
        <w:tc>
          <w:tcPr>
            <w:tcW w:type="dxa" w:w="4320"/>
          </w:tcPr>
          <w:p>
            <w:r/>
            <w:r>
              <w:rPr>
                <w:sz w:val="18"/>
              </w:rPr>
              <w:t>Grade 1 −3 / Grade 2 −7 / Grade 3 −12</w:t>
            </w:r>
          </w:p>
        </w:tc>
      </w:tr>
      <w:tr>
        <w:tc>
          <w:tcPr>
            <w:tcW w:type="dxa" w:w="4320"/>
          </w:tcPr>
          <w:p>
            <w:r/>
            <w:r>
              <w:rPr>
                <w:rFonts w:ascii="Consolas" w:hAnsi="Consolas"/>
                <w:color w:val="8A1A4A"/>
                <w:sz w:val="18"/>
              </w:rPr>
              <w:t>testicularVolume</w:t>
            </w:r>
          </w:p>
        </w:tc>
        <w:tc>
          <w:tcPr>
            <w:tcW w:type="dxa" w:w="4320"/>
          </w:tcPr>
          <w:p>
            <w:r/>
            <w:r>
              <w:rPr>
                <w:sz w:val="18"/>
              </w:rPr>
              <w:t>Low −5</w:t>
            </w:r>
          </w:p>
        </w:tc>
      </w:tr>
      <w:tr>
        <w:tc>
          <w:tcPr>
            <w:tcW w:type="dxa" w:w="4320"/>
          </w:tcPr>
          <w:p>
            <w:r/>
            <w:r>
              <w:rPr>
                <w:rFonts w:ascii="Consolas" w:hAnsi="Consolas"/>
                <w:color w:val="8A1A4A"/>
                <w:sz w:val="18"/>
              </w:rPr>
              <w:t>scrotalObstruction</w:t>
            </w:r>
          </w:p>
        </w:tc>
        <w:tc>
          <w:tcPr>
            <w:tcW w:type="dxa" w:w="4320"/>
          </w:tcPr>
          <w:p>
            <w:r/>
            <w:r>
              <w:rPr>
                <w:b/>
                <w:sz w:val="18"/>
              </w:rPr>
              <w:t>Yes → `physicalBlock`</w:t>
            </w:r>
          </w:p>
        </w:tc>
      </w:tr>
      <w:tr>
        <w:tc>
          <w:tcPr>
            <w:tcW w:type="dxa" w:w="4320"/>
          </w:tcPr>
          <w:p>
            <w:r/>
            <w:r>
              <w:rPr>
                <w:rFonts w:ascii="Consolas" w:hAnsi="Consolas"/>
                <w:color w:val="8A1A4A"/>
                <w:sz w:val="18"/>
              </w:rPr>
              <w:t>prostateGrade</w:t>
            </w:r>
          </w:p>
        </w:tc>
        <w:tc>
          <w:tcPr>
            <w:tcW w:type="dxa" w:w="4320"/>
          </w:tcPr>
          <w:p>
            <w:r/>
            <w:r>
              <w:rPr>
                <w:sz w:val="18"/>
              </w:rPr>
              <w:t>Grade I −3 / II −6 / III −12</w:t>
            </w:r>
          </w:p>
        </w:tc>
      </w:tr>
      <w:tr>
        <w:tc>
          <w:tcPr>
            <w:tcW w:type="dxa" w:w="4320"/>
          </w:tcPr>
          <w:p>
            <w:r/>
            <w:r>
              <w:rPr>
                <w:rFonts w:ascii="Consolas" w:hAnsi="Consolas"/>
                <w:color w:val="8A1A4A"/>
                <w:sz w:val="18"/>
              </w:rPr>
              <w:t>pvrVolume</w:t>
            </w:r>
          </w:p>
        </w:tc>
        <w:tc>
          <w:tcPr>
            <w:tcW w:type="dxa" w:w="4320"/>
          </w:tcPr>
          <w:p>
            <w:r/>
            <w:r>
              <w:rPr>
                <w:sz w:val="18"/>
              </w:rPr>
              <w:t>Borderline −2 / Significant −5</w:t>
            </w:r>
          </w:p>
        </w:tc>
      </w:tr>
      <w:tr>
        <w:tc>
          <w:tcPr>
            <w:tcW w:type="dxa" w:w="4320"/>
          </w:tcPr>
          <w:p>
            <w:r/>
            <w:r>
              <w:rPr>
                <w:rFonts w:ascii="Consolas" w:hAnsi="Consolas"/>
                <w:color w:val="8A1A4A"/>
                <w:sz w:val="18"/>
              </w:rPr>
              <w:t>fattyLiverGrade</w:t>
            </w:r>
          </w:p>
        </w:tc>
        <w:tc>
          <w:tcPr>
            <w:tcW w:type="dxa" w:w="4320"/>
          </w:tcPr>
          <w:p>
            <w:r/>
            <w:r>
              <w:rPr>
                <w:sz w:val="18"/>
              </w:rPr>
              <w:t>Grade I −2 / II −5 / III −10</w:t>
            </w:r>
          </w:p>
        </w:tc>
      </w:tr>
    </w:tbl>
    <w:p>
      <w:pPr>
        <w:spacing w:after="80"/>
      </w:pPr>
    </w:p>
    <w:p>
      <w:pPr>
        <w:pStyle w:val="Heading3"/>
      </w:pPr>
      <w:r>
        <w:t>Tier‑3 genomics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Value → effect</w:t>
            </w:r>
          </w:p>
        </w:tc>
      </w:tr>
      <w:tr>
        <w:tc>
          <w:tcPr>
            <w:tcW w:type="dxa" w:w="4320"/>
          </w:tcPr>
          <w:p>
            <w:r/>
            <w:r>
              <w:rPr>
                <w:rFonts w:ascii="Consolas" w:hAnsi="Consolas"/>
                <w:color w:val="8A1A4A"/>
                <w:sz w:val="18"/>
              </w:rPr>
              <w:t>yDeletion</w:t>
            </w:r>
          </w:p>
        </w:tc>
        <w:tc>
          <w:tcPr>
            <w:tcW w:type="dxa" w:w="4320"/>
          </w:tcPr>
          <w:p>
            <w:r/>
            <w:r>
              <w:rPr>
                <w:sz w:val="18"/>
              </w:rPr>
              <w:t xml:space="preserve">AZFa/AZFb → </w:t>
            </w:r>
            <w:r>
              <w:rPr>
                <w:b/>
                <w:sz w:val="18"/>
              </w:rPr>
              <w:t>`geneticBlock`</w:t>
            </w:r>
            <w:r>
              <w:rPr>
                <w:sz w:val="18"/>
              </w:rPr>
              <w:t xml:space="preserve">; AZFc → </w:t>
            </w:r>
            <w:r>
              <w:rPr>
                <w:rFonts w:ascii="Consolas" w:hAnsi="Consolas"/>
                <w:color w:val="8A1A4A"/>
                <w:sz w:val="18"/>
              </w:rPr>
              <w:t>mSemenAdj −25</w:t>
            </w:r>
          </w:p>
        </w:tc>
      </w:tr>
      <w:tr>
        <w:tc>
          <w:tcPr>
            <w:tcW w:type="dxa" w:w="4320"/>
          </w:tcPr>
          <w:p>
            <w:r/>
            <w:r>
              <w:rPr>
                <w:rFonts w:ascii="Consolas" w:hAnsi="Consolas"/>
                <w:color w:val="8A1A4A"/>
                <w:sz w:val="18"/>
              </w:rPr>
              <w:t>maleKaryotype</w:t>
            </w:r>
          </w:p>
        </w:tc>
        <w:tc>
          <w:tcPr>
            <w:tcW w:type="dxa" w:w="4320"/>
          </w:tcPr>
          <w:p>
            <w:r/>
            <w:r>
              <w:rPr>
                <w:sz w:val="18"/>
              </w:rPr>
              <w:t xml:space="preserve">≠ </w:t>
            </w:r>
            <w:r>
              <w:rPr>
                <w:rFonts w:ascii="Consolas" w:hAnsi="Consolas"/>
                <w:color w:val="8A1A4A"/>
                <w:sz w:val="18"/>
              </w:rPr>
              <w:t>Normal 46,XY</w:t>
            </w:r>
            <w:r>
              <w:rPr>
                <w:sz w:val="18"/>
              </w:rPr>
              <w:t xml:space="preserve"> → </w:t>
            </w:r>
            <w:r>
              <w:rPr>
                <w:b/>
                <w:sz w:val="18"/>
              </w:rPr>
              <w:t>`geneticBlock`</w:t>
            </w:r>
          </w:p>
        </w:tc>
      </w:tr>
      <w:tr>
        <w:tc>
          <w:tcPr>
            <w:tcW w:type="dxa" w:w="4320"/>
          </w:tcPr>
          <w:p>
            <w:r/>
            <w:r>
              <w:rPr>
                <w:rFonts w:ascii="Consolas" w:hAnsi="Consolas"/>
                <w:color w:val="8A1A4A"/>
                <w:sz w:val="18"/>
              </w:rPr>
              <w:t>mthfr</w:t>
            </w:r>
          </w:p>
        </w:tc>
        <w:tc>
          <w:tcPr>
            <w:tcW w:type="dxa" w:w="4320"/>
          </w:tcPr>
          <w:p>
            <w:r/>
            <w:r>
              <w:rPr>
                <w:sz w:val="18"/>
              </w:rPr>
              <w:t xml:space="preserve">Homozygous </w:t>
            </w:r>
            <w:r>
              <w:rPr>
                <w:rFonts w:ascii="Consolas" w:hAnsi="Consolas"/>
                <w:color w:val="8A1A4A"/>
                <w:sz w:val="18"/>
              </w:rPr>
              <w:t>fReserveAdj −8</w:t>
            </w:r>
            <w:r>
              <w:rPr>
                <w:sz w:val="18"/>
              </w:rPr>
              <w:t xml:space="preserve"> / Heterozygous −3</w:t>
            </w:r>
          </w:p>
        </w:tc>
      </w:tr>
      <w:tr>
        <w:tc>
          <w:tcPr>
            <w:tcW w:type="dxa" w:w="4320"/>
          </w:tcPr>
          <w:p>
            <w:r/>
            <w:r>
              <w:rPr>
                <w:rFonts w:ascii="Consolas" w:hAnsi="Consolas"/>
                <w:color w:val="8A1A4A"/>
                <w:sz w:val="18"/>
              </w:rPr>
              <w:t>femaleKaryotype</w:t>
            </w:r>
          </w:p>
        </w:tc>
        <w:tc>
          <w:tcPr>
            <w:tcW w:type="dxa" w:w="4320"/>
          </w:tcPr>
          <w:p>
            <w:r/>
            <w:r>
              <w:rPr>
                <w:sz w:val="18"/>
              </w:rPr>
              <w:t xml:space="preserve">≠ </w:t>
            </w:r>
            <w:r>
              <w:rPr>
                <w:rFonts w:ascii="Consolas" w:hAnsi="Consolas"/>
                <w:color w:val="8A1A4A"/>
                <w:sz w:val="18"/>
              </w:rPr>
              <w:t>Normal 46,XX</w:t>
            </w:r>
            <w:r>
              <w:rPr>
                <w:sz w:val="18"/>
              </w:rPr>
              <w:t xml:space="preserve"> → </w:t>
            </w:r>
            <w:r>
              <w:rPr>
                <w:rFonts w:ascii="Consolas" w:hAnsi="Consolas"/>
                <w:color w:val="8A1A4A"/>
                <w:sz w:val="18"/>
              </w:rPr>
              <w:t>fReserveAdj −20</w:t>
            </w:r>
          </w:p>
        </w:tc>
      </w:tr>
      <w:tr>
        <w:tc>
          <w:tcPr>
            <w:tcW w:type="dxa" w:w="4320"/>
          </w:tcPr>
          <w:p>
            <w:r/>
            <w:r>
              <w:rPr>
                <w:rFonts w:ascii="Consolas" w:hAnsi="Consolas"/>
                <w:color w:val="8A1A4A"/>
                <w:sz w:val="18"/>
              </w:rPr>
              <w:t>cftrCarrier</w:t>
            </w:r>
            <w:r>
              <w:rPr>
                <w:sz w:val="18"/>
              </w:rPr>
              <w:t xml:space="preserve"> + male CBAVD</w:t>
            </w:r>
          </w:p>
        </w:tc>
        <w:tc>
          <w:tcPr>
            <w:tcW w:type="dxa" w:w="4320"/>
          </w:tcPr>
          <w:p>
            <w:r/>
            <w:r>
              <w:rPr>
                <w:sz w:val="18"/>
              </w:rPr>
              <w:t>warning only (no block)</w:t>
            </w:r>
          </w:p>
        </w:tc>
      </w:tr>
    </w:tbl>
    <w:p>
      <w:pPr>
        <w:spacing w:after="80"/>
      </w:pPr>
    </w:p>
    <w:p>
      <w:r>
        <w:rPr>
          <w:rFonts w:ascii="Consolas" w:hAnsi="Consolas"/>
          <w:color w:val="8A1A4A"/>
          <w:sz w:val="19"/>
        </w:rPr>
        <w:t>physicalBlock</w:t>
      </w:r>
      <w:r>
        <w:t xml:space="preserve"> and </w:t>
      </w:r>
      <w:r>
        <w:rPr>
          <w:rFonts w:ascii="Consolas" w:hAnsi="Consolas"/>
          <w:color w:val="8A1A4A"/>
          <w:sz w:val="19"/>
        </w:rPr>
        <w:t>geneticBlock</w:t>
      </w:r>
      <w:r>
        <w:t xml:space="preserve"> both flow into the absolute‑barrier gate (§14).</w:t>
      </w:r>
    </w:p>
    <w:p>
      <w:pPr>
        <w:pStyle w:val="Heading2"/>
      </w:pPr>
      <w:r>
        <w:t>17. Shared LLM insight / narrative layer</w:t>
      </w:r>
    </w:p>
    <w:p>
      <w:r>
        <w:t xml:space="preserve">Both engines call </w:t>
      </w:r>
      <w:r>
        <w:rPr>
          <w:rFonts w:ascii="Consolas" w:hAnsi="Consolas"/>
          <w:color w:val="8A1A4A"/>
          <w:sz w:val="19"/>
        </w:rPr>
        <w:t>generateStructuredInsight(messages, fallbackObj, options)</w:t>
      </w:r>
      <w:r>
        <w:t xml:space="preserve"> from </w:t>
      </w:r>
      <w:r>
        <w:rPr>
          <w:rFonts w:ascii="Consolas" w:hAnsi="Consolas"/>
          <w:color w:val="8A1A4A"/>
          <w:sz w:val="19"/>
        </w:rPr>
        <w:t>services/llm.service.js</w:t>
      </w:r>
      <w:r>
        <w:t xml:space="preserve"> — OpenRouter, </w:t>
      </w:r>
      <w:r>
        <w:rPr>
          <w:rFonts w:ascii="Consolas" w:hAnsi="Consolas"/>
          <w:color w:val="8A1A4A"/>
          <w:sz w:val="19"/>
        </w:rPr>
        <w:t>DEFAULT_MODEL = "openai/gpt-4o-mini"</w:t>
      </w:r>
      <w:r>
        <w:t xml:space="preserve"> (</w:t>
      </w:r>
      <w:r>
        <w:rPr>
          <w:rFonts w:ascii="Consolas" w:hAnsi="Consolas"/>
          <w:color w:val="8A1A4A"/>
          <w:sz w:val="19"/>
        </w:rPr>
        <w:t>llm.service.js:8</w:t>
      </w:r>
      <w:r>
        <w:t xml:space="preserve">), </w:t>
      </w:r>
      <w:r>
        <w:rPr>
          <w:rFonts w:ascii="Consolas" w:hAnsi="Consolas"/>
          <w:color w:val="8A1A4A"/>
          <w:sz w:val="19"/>
        </w:rPr>
        <w:t>temperature 0.3, max_tokens 400</w:t>
      </w:r>
      <w:r>
        <w:t xml:space="preserve">. Full detail is in </w:t>
      </w:r>
      <w:r>
        <w:rPr>
          <w:b/>
        </w:rPr>
        <w:t>doc 11</w:t>
      </w:r>
      <w:r>
        <w:t>; the engine‑specific facts you need here: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Aspect</w:t>
            </w:r>
          </w:p>
        </w:tc>
        <w:tc>
          <w:tcPr>
            <w:tcW w:type="dxa" w:w="2880"/>
          </w:tcPr>
          <w:p>
            <w:r/>
            <w:r>
              <w:rPr>
                <w:b/>
                <w:sz w:val="18"/>
              </w:rPr>
              <w:t>Chronic</w:t>
            </w:r>
          </w:p>
        </w:tc>
        <w:tc>
          <w:tcPr>
            <w:tcW w:type="dxa" w:w="2880"/>
          </w:tcPr>
          <w:p>
            <w:r/>
            <w:r>
              <w:rPr>
                <w:b/>
                <w:sz w:val="18"/>
              </w:rPr>
              <w:t>MFR</w:t>
            </w:r>
          </w:p>
        </w:tc>
      </w:tr>
      <w:tr>
        <w:tc>
          <w:tcPr>
            <w:tcW w:type="dxa" w:w="2880"/>
          </w:tcPr>
          <w:p>
            <w:r/>
            <w:r>
              <w:rPr>
                <w:sz w:val="18"/>
              </w:rPr>
              <w:t>Cache key</w:t>
            </w:r>
          </w:p>
        </w:tc>
        <w:tc>
          <w:tcPr>
            <w:tcW w:type="dxa" w:w="2880"/>
          </w:tcPr>
          <w:p>
            <w:r/>
            <w:r>
              <w:rPr>
                <w:rFonts w:ascii="Consolas" w:hAnsi="Consolas"/>
                <w:color w:val="8A1A4A"/>
                <w:sz w:val="18"/>
              </w:rPr>
              <w:t>chronic_insights_${match_id}</w:t>
            </w:r>
            <w:r>
              <w:rPr>
                <w:sz w:val="18"/>
              </w:rPr>
              <w:t xml:space="preserve"> (</w:t>
            </w:r>
            <w:r>
              <w:rPr>
                <w:rFonts w:ascii="Consolas" w:hAnsi="Consolas"/>
                <w:color w:val="8A1A4A"/>
                <w:sz w:val="18"/>
              </w:rPr>
              <w:t>:512</w:t>
            </w:r>
            <w:r>
              <w:rPr>
                <w:sz w:val="18"/>
              </w:rPr>
              <w:t>)</w:t>
            </w:r>
          </w:p>
        </w:tc>
        <w:tc>
          <w:tcPr>
            <w:tcW w:type="dxa" w:w="2880"/>
          </w:tcPr>
          <w:p>
            <w:r/>
            <w:r>
              <w:rPr>
                <w:rFonts w:ascii="Consolas" w:hAnsi="Consolas"/>
                <w:color w:val="8A1A4A"/>
                <w:sz w:val="18"/>
              </w:rPr>
              <w:t>mfr_insights_${match_id}</w:t>
            </w:r>
            <w:r>
              <w:rPr>
                <w:sz w:val="18"/>
              </w:rPr>
              <w:t xml:space="preserve"> (</w:t>
            </w:r>
            <w:r>
              <w:rPr>
                <w:rFonts w:ascii="Consolas" w:hAnsi="Consolas"/>
                <w:color w:val="8A1A4A"/>
                <w:sz w:val="18"/>
              </w:rPr>
              <w:t>:664</w:t>
            </w:r>
            <w:r>
              <w:rPr>
                <w:sz w:val="18"/>
              </w:rPr>
              <w:t>)</w:t>
            </w:r>
          </w:p>
        </w:tc>
      </w:tr>
      <w:tr>
        <w:tc>
          <w:tcPr>
            <w:tcW w:type="dxa" w:w="2880"/>
          </w:tcPr>
          <w:p>
            <w:r/>
            <w:r>
              <w:rPr>
                <w:sz w:val="18"/>
              </w:rPr>
              <w:t>Cache TTL</w:t>
            </w:r>
          </w:p>
        </w:tc>
        <w:tc>
          <w:tcPr>
            <w:tcW w:type="dxa" w:w="2880"/>
          </w:tcPr>
          <w:p>
            <w:r/>
            <w:r>
              <w:rPr>
                <w:sz w:val="18"/>
              </w:rPr>
              <w:t>30 days (</w:t>
            </w:r>
            <w:r>
              <w:rPr>
                <w:rFonts w:ascii="Consolas" w:hAnsi="Consolas"/>
                <w:color w:val="8A1A4A"/>
                <w:sz w:val="18"/>
              </w:rPr>
              <w:t>llm.service.js:72</w:t>
            </w:r>
            <w:r>
              <w:rPr>
                <w:sz w:val="18"/>
              </w:rPr>
              <w:t xml:space="preserve">, </w:t>
            </w:r>
            <w:r>
              <w:rPr>
                <w:rFonts w:ascii="Consolas" w:hAnsi="Consolas"/>
                <w:color w:val="8A1A4A"/>
                <w:sz w:val="18"/>
              </w:rPr>
              <w:t>:137</w:t>
            </w:r>
            <w:r>
              <w:rPr>
                <w:sz w:val="18"/>
              </w:rPr>
              <w:t xml:space="preserve">, </w:t>
            </w:r>
            <w:r>
              <w:rPr>
                <w:rFonts w:ascii="Consolas" w:hAnsi="Consolas"/>
                <w:color w:val="8A1A4A"/>
                <w:sz w:val="18"/>
              </w:rPr>
              <w:t>2592000</w:t>
            </w:r>
            <w:r>
              <w:rPr>
                <w:sz w:val="18"/>
              </w:rPr>
              <w:t>s)</w:t>
            </w:r>
          </w:p>
        </w:tc>
        <w:tc>
          <w:tcPr>
            <w:tcW w:type="dxa" w:w="2880"/>
          </w:tcPr>
          <w:p>
            <w:r/>
            <w:r>
              <w:rPr>
                <w:sz w:val="18"/>
              </w:rPr>
              <w:t>same</w:t>
            </w:r>
          </w:p>
        </w:tc>
      </w:tr>
      <w:tr>
        <w:tc>
          <w:tcPr>
            <w:tcW w:type="dxa" w:w="2880"/>
          </w:tcPr>
          <w:p>
            <w:r/>
            <w:r>
              <w:rPr>
                <w:sz w:val="18"/>
              </w:rPr>
              <w:t>Output fields</w:t>
            </w:r>
          </w:p>
        </w:tc>
        <w:tc>
          <w:tcPr>
            <w:tcW w:type="dxa" w:w="2880"/>
          </w:tcPr>
          <w:p>
            <w:r/>
            <w:r>
              <w:rPr>
                <w:rFonts w:ascii="Consolas" w:hAnsi="Consolas"/>
                <w:color w:val="8A1A4A"/>
                <w:sz w:val="18"/>
              </w:rPr>
              <w:t>dynamic_insights</w:t>
            </w:r>
          </w:p>
        </w:tc>
        <w:tc>
          <w:tcPr>
            <w:tcW w:type="dxa" w:w="2880"/>
          </w:tcPr>
          <w:p>
            <w:r/>
            <w:r>
              <w:rPr>
                <w:rFonts w:ascii="Consolas" w:hAnsi="Consolas"/>
                <w:color w:val="8A1A4A"/>
                <w:sz w:val="18"/>
              </w:rPr>
              <w:t>positive_findings</w:t>
            </w:r>
            <w:r>
              <w:rPr>
                <w:sz w:val="18"/>
              </w:rPr>
              <w:t xml:space="preserve">, </w:t>
            </w:r>
            <w:r>
              <w:rPr>
                <w:rFonts w:ascii="Consolas" w:hAnsi="Consolas"/>
                <w:color w:val="8A1A4A"/>
                <w:sz w:val="18"/>
              </w:rPr>
              <w:t>summary</w:t>
            </w:r>
          </w:p>
        </w:tc>
      </w:tr>
      <w:tr>
        <w:tc>
          <w:tcPr>
            <w:tcW w:type="dxa" w:w="2880"/>
          </w:tcPr>
          <w:p>
            <w:r/>
            <w:r>
              <w:rPr>
                <w:sz w:val="18"/>
              </w:rPr>
              <w:t>Fallback tag</w:t>
            </w:r>
          </w:p>
        </w:tc>
        <w:tc>
          <w:tcPr>
            <w:tcW w:type="dxa" w:w="2880"/>
          </w:tcPr>
          <w:p>
            <w:r/>
            <w:r>
              <w:rPr>
                <w:rFonts w:ascii="Consolas" w:hAnsi="Consolas"/>
                <w:color w:val="8A1A4A"/>
                <w:sz w:val="18"/>
              </w:rPr>
              <w:t>_llm_fallback: true</w:t>
            </w:r>
            <w:r>
              <w:rPr>
                <w:sz w:val="18"/>
              </w:rPr>
              <w:t xml:space="preserve"> (</w:t>
            </w:r>
            <w:r>
              <w:rPr>
                <w:rFonts w:ascii="Consolas" w:hAnsi="Consolas"/>
                <w:color w:val="8A1A4A"/>
                <w:sz w:val="18"/>
              </w:rPr>
              <w:t>llm.service.js:121</w:t>
            </w:r>
            <w:r>
              <w:rPr>
                <w:sz w:val="18"/>
              </w:rPr>
              <w:t xml:space="preserve">) — chronic does </w:t>
            </w:r>
            <w:r>
              <w:rPr>
                <w:b/>
                <w:sz w:val="18"/>
              </w:rPr>
              <w:t>not</w:t>
            </w:r>
            <w:r>
              <w:rPr>
                <w:sz w:val="18"/>
              </w:rPr>
              <w:t xml:space="preserve"> read it</w:t>
            </w:r>
          </w:p>
        </w:tc>
        <w:tc>
          <w:tcPr>
            <w:tcW w:type="dxa" w:w="2880"/>
          </w:tcPr>
          <w:p>
            <w:r/>
            <w:r>
              <w:rPr>
                <w:sz w:val="18"/>
              </w:rPr>
              <w:t xml:space="preserve">MFR does </w:t>
            </w:r>
            <w:r>
              <w:rPr>
                <w:b/>
                <w:sz w:val="18"/>
              </w:rPr>
              <w:t>not</w:t>
            </w:r>
            <w:r>
              <w:rPr>
                <w:sz w:val="18"/>
              </w:rPr>
              <w:t xml:space="preserve"> read it either</w:t>
            </w:r>
          </w:p>
        </w:tc>
      </w:tr>
      <w:tr>
        <w:tc>
          <w:tcPr>
            <w:tcW w:type="dxa" w:w="2880"/>
          </w:tcPr>
          <w:p>
            <w:r/>
            <w:r>
              <w:rPr>
                <w:sz w:val="18"/>
              </w:rPr>
              <w:t>System persona</w:t>
            </w:r>
          </w:p>
        </w:tc>
        <w:tc>
          <w:tcPr>
            <w:tcW w:type="dxa" w:w="2880"/>
          </w:tcPr>
          <w:p>
            <w:r/>
            <w:r>
              <w:rPr>
                <w:sz w:val="18"/>
              </w:rPr>
              <w:t>"expert cardiometabolic clinician" (</w:t>
            </w:r>
            <w:r>
              <w:rPr>
                <w:rFonts w:ascii="Consolas" w:hAnsi="Consolas"/>
                <w:color w:val="8A1A4A"/>
                <w:sz w:val="18"/>
              </w:rPr>
              <w:t>:486</w:t>
            </w:r>
            <w:r>
              <w:rPr>
                <w:sz w:val="18"/>
              </w:rPr>
              <w:t>)</w:t>
            </w:r>
          </w:p>
        </w:tc>
        <w:tc>
          <w:tcPr>
            <w:tcW w:type="dxa" w:w="2880"/>
          </w:tcPr>
          <w:p>
            <w:r/>
            <w:r>
              <w:rPr>
                <w:b/>
                <w:sz w:val="18"/>
              </w:rPr>
              <w:t>"specialized reproductive endocrinologist AI"</w:t>
            </w:r>
            <w:r>
              <w:rPr>
                <w:sz w:val="18"/>
              </w:rPr>
              <w:t xml:space="preserve"> (</w:t>
            </w:r>
            <w:r>
              <w:rPr>
                <w:rFonts w:ascii="Consolas" w:hAnsi="Consolas"/>
                <w:color w:val="8A1A4A"/>
                <w:sz w:val="18"/>
              </w:rPr>
              <w:t>:636</w:t>
            </w:r>
            <w:r>
              <w:rPr>
                <w:sz w:val="18"/>
              </w:rPr>
              <w:t>) — REG overclaim, §18</w:t>
            </w:r>
          </w:p>
        </w:tc>
      </w:tr>
    </w:tbl>
    <w:p>
      <w:pPr>
        <w:spacing w:after="80"/>
      </w:pPr>
    </w:p>
    <w:p>
      <w:r>
        <w:t xml:space="preserve">Two consequences: </w:t>
      </w:r>
      <w:r>
        <w:rPr>
          <w:b/>
        </w:rPr>
        <w:t>insight text is frozen per `match_id` for 30 days</w:t>
      </w:r>
      <w:r>
        <w:t xml:space="preserve"> — editing the prompt or scoring won't change an already‑cached couple's narrative until TTL expiry or a cache flush; and with </w:t>
      </w:r>
      <w:r>
        <w:rPr>
          <w:b/>
        </w:rPr>
        <w:t>no `OPENROUTER_API_KEY` (currently dead, 401 — doc 03), every call returns the deterministic fallback.</w:t>
      </w:r>
      <w:r>
        <w:t xml:space="preserve"> The MFR fallback's positive findings fire only on literal </w:t>
      </w:r>
      <w:r>
        <w:rPr>
          <w:rFonts w:ascii="Consolas" w:hAnsi="Consolas"/>
          <w:color w:val="8A1A4A"/>
          <w:sz w:val="19"/>
        </w:rPr>
        <w:t>'Normal'</w:t>
      </w:r>
      <w:r>
        <w:t>/</w:t>
      </w:r>
      <w:r>
        <w:rPr>
          <w:rFonts w:ascii="Consolas" w:hAnsi="Consolas"/>
          <w:color w:val="8A1A4A"/>
          <w:sz w:val="19"/>
        </w:rPr>
        <w:t>'High for age'</w:t>
      </w:r>
      <w:r>
        <w:t xml:space="preserve">, never </w:t>
      </w:r>
      <w:r>
        <w:rPr>
          <w:rFonts w:ascii="Consolas" w:hAnsi="Consolas"/>
          <w:color w:val="8A1A4A"/>
          <w:sz w:val="19"/>
        </w:rPr>
        <w:t>'Not Assessed'</w:t>
      </w:r>
      <w:r>
        <w:t xml:space="preserve"> (</w:t>
      </w:r>
      <w:r>
        <w:rPr>
          <w:rFonts w:ascii="Consolas" w:hAnsi="Consolas"/>
          <w:color w:val="8A1A4A"/>
          <w:sz w:val="19"/>
        </w:rPr>
        <w:t>:653‑658</w:t>
      </w:r>
      <w:r>
        <w:t>).</w:t>
      </w:r>
    </w:p>
    <w:p>
      <w:pPr>
        <w:pStyle w:val="Heading2"/>
      </w:pPr>
      <w:r>
        <w:t>18. Validation &amp; provenance status per engine</w:t>
      </w:r>
    </w:p>
    <w:p>
      <w:pPr>
        <w:pStyle w:val="Heading3"/>
      </w:pPr>
      <w:r>
        <w:t>Chronic — constant provenance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Provenance</w:t>
            </w:r>
          </w:p>
        </w:tc>
        <w:tc>
          <w:tcPr>
            <w:tcW w:type="dxa" w:w="2880"/>
          </w:tcPr>
          <w:p>
            <w:r/>
            <w:r>
              <w:rPr>
                <w:b/>
                <w:sz w:val="18"/>
              </w:rPr>
              <w:t>Status</w:t>
            </w:r>
          </w:p>
        </w:tc>
      </w:tr>
      <w:tr>
        <w:tc>
          <w:tcPr>
            <w:tcW w:type="dxa" w:w="2880"/>
          </w:tcPr>
          <w:p>
            <w:r/>
            <w:r>
              <w:rPr>
                <w:rFonts w:ascii="Consolas" w:hAnsi="Consolas"/>
                <w:color w:val="8A1A4A"/>
                <w:sz w:val="18"/>
              </w:rPr>
              <w:t>BASELINE_RISK_PROB 0.10</w:t>
            </w:r>
            <w:r>
              <w:rPr>
                <w:sz w:val="18"/>
              </w:rPr>
              <w:t xml:space="preserve">, </w:t>
            </w:r>
            <w:r>
              <w:rPr>
                <w:rFonts w:ascii="Consolas" w:hAnsi="Consolas"/>
                <w:color w:val="8A1A4A"/>
                <w:sz w:val="18"/>
              </w:rPr>
              <w:t>ODDS_0</w:t>
            </w:r>
          </w:p>
        </w:tc>
        <w:tc>
          <w:tcPr>
            <w:tcW w:type="dxa" w:w="2880"/>
          </w:tcPr>
          <w:p>
            <w:r/>
            <w:r>
              <w:rPr>
                <w:sz w:val="18"/>
              </w:rPr>
              <w:t>none</w:t>
            </w:r>
          </w:p>
        </w:tc>
        <w:tc>
          <w:tcPr>
            <w:tcW w:type="dxa" w:w="2880"/>
          </w:tcPr>
          <w:p>
            <w:r/>
            <w:r>
              <w:rPr>
                <w:rFonts w:ascii="Consolas" w:hAnsi="Consolas"/>
                <w:color w:val="8A1A4A"/>
                <w:sz w:val="18"/>
              </w:rPr>
              <w:t>[interim]</w:t>
            </w:r>
          </w:p>
        </w:tc>
      </w:tr>
      <w:tr>
        <w:tc>
          <w:tcPr>
            <w:tcW w:type="dxa" w:w="2880"/>
          </w:tcPr>
          <w:p>
            <w:r/>
            <w:r>
              <w:rPr>
                <w:rFonts w:ascii="Consolas" w:hAnsi="Consolas"/>
                <w:color w:val="8A1A4A"/>
                <w:sz w:val="18"/>
              </w:rPr>
              <w:t>idrsToLR</w:t>
            </w:r>
            <w:r>
              <w:rPr>
                <w:sz w:val="18"/>
              </w:rPr>
              <w:t xml:space="preserve"> 1.82/1.1/0.46</w:t>
            </w:r>
          </w:p>
        </w:tc>
        <w:tc>
          <w:tcPr>
            <w:tcW w:type="dxa" w:w="2880"/>
          </w:tcPr>
          <w:p>
            <w:r/>
            <w:r>
              <w:rPr>
                <w:sz w:val="18"/>
              </w:rPr>
              <w:t>none (WS3B04)</w:t>
            </w:r>
          </w:p>
        </w:tc>
        <w:tc>
          <w:tcPr>
            <w:tcW w:type="dxa" w:w="2880"/>
          </w:tcPr>
          <w:p>
            <w:r/>
            <w:r>
              <w:rPr>
                <w:rFonts w:ascii="Consolas" w:hAnsi="Consolas"/>
                <w:color w:val="8A1A4A"/>
                <w:sz w:val="18"/>
              </w:rPr>
              <w:t>[interim]</w:t>
            </w:r>
            <w:r>
              <w:rPr>
                <w:sz w:val="18"/>
              </w:rPr>
              <w:t>, step‑function cliffs open (WS1A06)</w:t>
            </w:r>
          </w:p>
        </w:tc>
      </w:tr>
      <w:tr>
        <w:tc>
          <w:tcPr>
            <w:tcW w:type="dxa" w:w="2880"/>
          </w:tcPr>
          <w:p>
            <w:r/>
            <w:r>
              <w:rPr>
                <w:rFonts w:ascii="Consolas" w:hAnsi="Consolas"/>
                <w:color w:val="8A1A4A"/>
                <w:sz w:val="18"/>
              </w:rPr>
              <w:t>BIOMARKER_LRS</w:t>
            </w:r>
            <w:r>
              <w:rPr>
                <w:sz w:val="18"/>
              </w:rPr>
              <w:t xml:space="preserve">, </w:t>
            </w:r>
            <w:r>
              <w:rPr>
                <w:rFonts w:ascii="Consolas" w:hAnsi="Consolas"/>
                <w:color w:val="8A1A4A"/>
                <w:sz w:val="18"/>
              </w:rPr>
              <w:t>LIFESTYLE_LRS</w:t>
            </w:r>
          </w:p>
        </w:tc>
        <w:tc>
          <w:tcPr>
            <w:tcW w:type="dxa" w:w="2880"/>
          </w:tcPr>
          <w:p>
            <w:r/>
            <w:r>
              <w:rPr>
                <w:sz w:val="18"/>
              </w:rPr>
              <w:t>none</w:t>
            </w:r>
          </w:p>
        </w:tc>
        <w:tc>
          <w:tcPr>
            <w:tcW w:type="dxa" w:w="2880"/>
          </w:tcPr>
          <w:p>
            <w:r/>
            <w:r>
              <w:rPr>
                <w:rFonts w:ascii="Consolas" w:hAnsi="Consolas"/>
                <w:color w:val="8A1A4A"/>
                <w:sz w:val="18"/>
              </w:rPr>
              <w:t>[interim]</w:t>
            </w:r>
          </w:p>
        </w:tc>
      </w:tr>
      <w:tr>
        <w:tc>
          <w:tcPr>
            <w:tcW w:type="dxa" w:w="2880"/>
          </w:tcPr>
          <w:p>
            <w:r/>
            <w:r>
              <w:rPr>
                <w:sz w:val="18"/>
              </w:rPr>
              <w:t>shrinkage exponent 0.7</w:t>
            </w:r>
          </w:p>
        </w:tc>
        <w:tc>
          <w:tcPr>
            <w:tcW w:type="dxa" w:w="2880"/>
          </w:tcPr>
          <w:p>
            <w:r/>
            <w:r>
              <w:rPr>
                <w:sz w:val="18"/>
              </w:rPr>
              <w:t>none (WS3B04/WS1A01)</w:t>
            </w:r>
          </w:p>
        </w:tc>
        <w:tc>
          <w:tcPr>
            <w:tcW w:type="dxa" w:w="2880"/>
          </w:tcPr>
          <w:p>
            <w:r/>
            <w:r>
              <w:rPr>
                <w:rFonts w:ascii="Consolas" w:hAnsi="Consolas"/>
                <w:color w:val="8A1A4A"/>
                <w:sz w:val="18"/>
              </w:rPr>
              <w:t>[interim]</w:t>
            </w:r>
            <w:r>
              <w:rPr>
                <w:sz w:val="18"/>
              </w:rPr>
              <w:t>, partial mitigation</w:t>
            </w:r>
          </w:p>
        </w:tc>
      </w:tr>
      <w:tr>
        <w:tc>
          <w:tcPr>
            <w:tcW w:type="dxa" w:w="2880"/>
          </w:tcPr>
          <w:p>
            <w:r/>
            <w:r>
              <w:rPr>
                <w:rFonts w:ascii="Consolas" w:hAnsi="Consolas"/>
                <w:color w:val="8A1A4A"/>
                <w:sz w:val="18"/>
              </w:rPr>
              <w:t>DIABETIC_SCORE_CAP 25</w:t>
            </w:r>
            <w:r>
              <w:rPr>
                <w:sz w:val="18"/>
              </w:rPr>
              <w:t xml:space="preserve">, couple </w:t>
            </w:r>
            <w:r>
              <w:rPr>
                <w:rFonts w:ascii="Consolas" w:hAnsi="Consolas"/>
                <w:color w:val="8A1A4A"/>
                <w:sz w:val="18"/>
              </w:rPr>
              <w:t>w 0.6</w:t>
            </w:r>
            <w:r>
              <w:rPr>
                <w:sz w:val="18"/>
              </w:rPr>
              <w:t>, state 50/75</w:t>
            </w:r>
          </w:p>
        </w:tc>
        <w:tc>
          <w:tcPr>
            <w:tcW w:type="dxa" w:w="2880"/>
          </w:tcPr>
          <w:p>
            <w:r/>
            <w:r>
              <w:rPr>
                <w:sz w:val="18"/>
              </w:rPr>
              <w:t>none</w:t>
            </w:r>
          </w:p>
        </w:tc>
        <w:tc>
          <w:tcPr>
            <w:tcW w:type="dxa" w:w="2880"/>
          </w:tcPr>
          <w:p>
            <w:r/>
            <w:r>
              <w:rPr>
                <w:rFonts w:ascii="Consolas" w:hAnsi="Consolas"/>
                <w:color w:val="8A1A4A"/>
                <w:sz w:val="18"/>
              </w:rPr>
              <w:t>[interim]</w:t>
            </w:r>
          </w:p>
        </w:tc>
      </w:tr>
      <w:tr>
        <w:tc>
          <w:tcPr>
            <w:tcW w:type="dxa" w:w="2880"/>
          </w:tcPr>
          <w:p>
            <w:r/>
            <w:r>
              <w:rPr>
                <w:sz w:val="18"/>
              </w:rPr>
              <w:t>IDRS axes</w:t>
            </w:r>
          </w:p>
        </w:tc>
        <w:tc>
          <w:tcPr>
            <w:tcW w:type="dxa" w:w="2880"/>
          </w:tcPr>
          <w:p>
            <w:r/>
            <w:r>
              <w:rPr>
                <w:sz w:val="18"/>
              </w:rPr>
              <w:t>MDRF‑IDRS (cited)</w:t>
            </w:r>
          </w:p>
        </w:tc>
        <w:tc>
          <w:tcPr>
            <w:tcW w:type="dxa" w:w="2880"/>
          </w:tcPr>
          <w:p>
            <w:r/>
            <w:r>
              <w:rPr>
                <w:sz w:val="18"/>
              </w:rPr>
              <w:t>axes fixed; repurposing off‑label</w:t>
            </w:r>
          </w:p>
        </w:tc>
      </w:tr>
      <w:tr>
        <w:tc>
          <w:tcPr>
            <w:tcW w:type="dxa" w:w="2880"/>
          </w:tcPr>
          <w:p>
            <w:r/>
            <w:r>
              <w:rPr>
                <w:sz w:val="18"/>
              </w:rPr>
              <w:t>detectors: waist / BP / glucose / lipids</w:t>
            </w:r>
          </w:p>
        </w:tc>
        <w:tc>
          <w:tcPr>
            <w:tcW w:type="dxa" w:w="2880"/>
          </w:tcPr>
          <w:p>
            <w:r/>
            <w:r>
              <w:rPr>
                <w:sz w:val="18"/>
              </w:rPr>
              <w:t>Asian‑Indian / Indian‑ESC / ADA / NCEP ATP III</w:t>
            </w:r>
          </w:p>
        </w:tc>
        <w:tc>
          <w:tcPr>
            <w:tcW w:type="dxa" w:w="2880"/>
          </w:tcPr>
          <w:p>
            <w:r/>
            <w:r>
              <w:rPr>
                <w:sz w:val="18"/>
              </w:rPr>
              <w:t>cited but edition‑lagged (lipids, WS3B08) / no confirmatory test (glucose, WS3B06)</w:t>
            </w:r>
          </w:p>
        </w:tc>
      </w:tr>
    </w:tbl>
    <w:p>
      <w:pPr>
        <w:spacing w:after="80"/>
      </w:pPr>
    </w:p>
    <w:p>
      <w:r>
        <w:rPr>
          <w:b/>
        </w:rPr>
        <w:t>Chronic fixed‑in‑code</w:t>
      </w:r>
      <w:r>
        <w:t xml:space="preserve"> (comment‑cited): WS1A02 (uiRisk from capped gX), WS1A03/WS3B06 (FBG worst‑wins), WS1A04/WS3B01 (family history 3‑tier, backend + add‑prospect), WS1A05/WS3B02 (4‑tier activity), WS1A07 (sharedness removed), WS1A08 (activity defaults to zero‑penalty Athletic), WS1A09 (projection re‑derives IDRS per year), alcohol/smoking val↔key drift + guard test. </w:t>
      </w:r>
      <w:r>
        <w:rPr>
          <w:b/>
        </w:rPr>
        <w:t>Chronic still‑open:</w:t>
      </w:r>
      <w:r>
        <w:t xml:space="preserve"> WS1A06 (LR cliffs), WS1A10 (detector 0/negative/unit robustness), WS1A11 (unused HDL/HOMA‑IR/CRP), WS1A12 (private untested math, dead </w:t>
      </w:r>
      <w:r>
        <w:rPr>
          <w:rFonts w:ascii="Consolas" w:hAnsi="Consolas"/>
          <w:color w:val="8A1A4A"/>
          <w:sz w:val="19"/>
        </w:rPr>
        <w:t>sex</w:t>
      </w:r>
      <w:r>
        <w:t xml:space="preserve"> param), WS3B04/05 (uncited constants), WS3B08 (lipid edition‑lag), </w:t>
      </w:r>
      <w:r>
        <w:rPr>
          <w:b/>
        </w:rPr>
        <w:t>sleep LR key drift</w:t>
      </w:r>
      <w:r>
        <w:t xml:space="preserve">, legacy‑page boolean </w:t>
      </w:r>
      <w:r>
        <w:rPr>
          <w:rFonts w:ascii="Consolas" w:hAnsi="Consolas"/>
          <w:color w:val="8A1A4A"/>
          <w:sz w:val="19"/>
        </w:rPr>
        <w:t>parentDiabetes</w:t>
      </w:r>
      <w:r>
        <w:t>, UX9‑04 (Demo scaffold in paid UI).</w:t>
      </w:r>
    </w:p>
    <w:p>
      <w:pPr>
        <w:ind w:left="432"/>
        <w:shd w:val="clear" w:fill="EAF3EF"/>
      </w:pPr>
      <w:r>
        <w:rPr>
          <w:color w:val="5A5A5A"/>
        </w:rPr>
        <w:t xml:space="preserve">DEXA/BMI validation items in WS3B (WS3B09 Western BMI cut‑offs, WS3B10/11/12 DEXA T/Z‑score) live in </w:t>
      </w:r>
      <w:r>
        <w:rPr>
          <w:rFonts w:ascii="Consolas" w:hAnsi="Consolas"/>
          <w:color w:val="8A1A4A"/>
          <w:sz w:val="19"/>
        </w:rPr>
        <w:t>services/scoring/{abdomen,dexa}.score.js</w:t>
      </w:r>
      <w:r>
        <w:rPr>
          <w:color w:val="5A5A5A"/>
        </w:rPr>
        <w:t xml:space="preserve"> + </w:t>
      </w:r>
      <w:r>
        <w:rPr>
          <w:rFonts w:ascii="Consolas" w:hAnsi="Consolas"/>
          <w:color w:val="8A1A4A"/>
          <w:sz w:val="19"/>
        </w:rPr>
        <w:t>radiology/schemas/dexa.schema.js</w:t>
      </w:r>
      <w:r>
        <w:rPr>
          <w:color w:val="5A5A5A"/>
        </w:rPr>
        <w:t xml:space="preserve"> — a </w:t>
      </w:r>
      <w:r>
        <w:rPr>
          <w:b/>
          <w:color w:val="5A5A5A"/>
        </w:rPr>
        <w:t>sibling radiology subsystem (doc 06), not this controller</w:t>
      </w:r>
      <w:r>
        <w:rPr>
          <w:color w:val="5A5A5A"/>
        </w:rPr>
        <w:t xml:space="preserve"> — and are open there.</w:t>
      </w:r>
    </w:p>
    <w:p>
      <w:pPr>
        <w:pStyle w:val="Heading3"/>
      </w:pPr>
      <w:r>
        <w:t>MFR — constant provenance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Provenance</w:t>
            </w:r>
          </w:p>
        </w:tc>
        <w:tc>
          <w:tcPr>
            <w:tcW w:type="dxa" w:w="2880"/>
          </w:tcPr>
          <w:p>
            <w:r/>
            <w:r>
              <w:rPr>
                <w:b/>
                <w:sz w:val="18"/>
              </w:rPr>
              <w:t>Status</w:t>
            </w:r>
          </w:p>
        </w:tc>
      </w:tr>
      <w:tr>
        <w:tc>
          <w:tcPr>
            <w:tcW w:type="dxa" w:w="2880"/>
          </w:tcPr>
          <w:p>
            <w:r/>
            <w:r>
              <w:rPr>
                <w:sz w:val="18"/>
              </w:rPr>
              <w:t>WHO‑2021 semen thresholds (8)</w:t>
            </w:r>
          </w:p>
        </w:tc>
        <w:tc>
          <w:tcPr>
            <w:tcW w:type="dxa" w:w="2880"/>
          </w:tcPr>
          <w:p>
            <w:r/>
            <w:r>
              <w:rPr>
                <w:sz w:val="18"/>
              </w:rPr>
              <w:t>WHO 2021 6th ed. (cited)</w:t>
            </w:r>
          </w:p>
        </w:tc>
        <w:tc>
          <w:tcPr>
            <w:tcW w:type="dxa" w:w="2880"/>
          </w:tcPr>
          <w:p>
            <w:r/>
            <w:r>
              <w:rPr>
                <w:sz w:val="18"/>
              </w:rPr>
              <w:t>✅ exact (WS3A01)</w:t>
            </w:r>
          </w:p>
        </w:tc>
      </w:tr>
      <w:tr>
        <w:tc>
          <w:tcPr>
            <w:tcW w:type="dxa" w:w="2880"/>
          </w:tcPr>
          <w:p>
            <w:r/>
            <w:r>
              <w:rPr>
                <w:sz w:val="18"/>
              </w:rPr>
              <w:t xml:space="preserve">Severe/Moderate/Mild "Deficit" ladder + </w:t>
            </w:r>
            <w:r>
              <w:rPr>
                <w:rFonts w:ascii="Consolas" w:hAnsi="Consolas"/>
                <w:color w:val="8A1A4A"/>
                <w:sz w:val="18"/>
              </w:rPr>
              <w:t>conc&lt;5</w:t>
            </w:r>
          </w:p>
        </w:tc>
        <w:tc>
          <w:tcPr>
            <w:tcW w:type="dxa" w:w="2880"/>
          </w:tcPr>
          <w:p>
            <w:r/>
            <w:r>
              <w:rPr>
                <w:sz w:val="18"/>
              </w:rPr>
              <w:t>house nomenclature</w:t>
            </w:r>
          </w:p>
        </w:tc>
        <w:tc>
          <w:tcPr>
            <w:tcW w:type="dxa" w:w="2880"/>
          </w:tcPr>
          <w:p>
            <w:r/>
            <w:r>
              <w:rPr>
                <w:rFonts w:ascii="Consolas" w:hAnsi="Consolas"/>
                <w:color w:val="8A1A4A"/>
                <w:sz w:val="18"/>
              </w:rPr>
              <w:t>[interim]</w:t>
            </w:r>
            <w:r>
              <w:rPr>
                <w:sz w:val="18"/>
              </w:rPr>
              <w:t>, uncited (WS3A01 residual)</w:t>
            </w:r>
          </w:p>
        </w:tc>
      </w:tr>
      <w:tr>
        <w:tc>
          <w:tcPr>
            <w:tcW w:type="dxa" w:w="2880"/>
          </w:tcPr>
          <w:p>
            <w:r/>
            <w:r>
              <w:rPr>
                <w:sz w:val="18"/>
              </w:rPr>
              <w:t>AMH/AFC age bands</w:t>
            </w:r>
          </w:p>
        </w:tc>
        <w:tc>
          <w:tcPr>
            <w:tcW w:type="dxa" w:w="2880"/>
          </w:tcPr>
          <w:p>
            <w:r/>
            <w:r>
              <w:rPr>
                <w:sz w:val="18"/>
              </w:rPr>
              <w:t>none in repo/UI (WS3A02/03)</w:t>
            </w:r>
          </w:p>
        </w:tc>
        <w:tc>
          <w:tcPr>
            <w:tcW w:type="dxa" w:w="2880"/>
          </w:tcPr>
          <w:p>
            <w:r/>
            <w:r>
              <w:rPr>
                <w:rFonts w:ascii="Consolas" w:hAnsi="Consolas"/>
                <w:color w:val="8A1A4A"/>
                <w:sz w:val="18"/>
              </w:rPr>
              <w:t>[interim]</w:t>
            </w:r>
            <w:r>
              <w:rPr>
                <w:sz w:val="18"/>
              </w:rPr>
              <w:t>, uncited</w:t>
            </w:r>
          </w:p>
        </w:tc>
      </w:tr>
      <w:tr>
        <w:tc>
          <w:tcPr>
            <w:tcW w:type="dxa" w:w="2880"/>
          </w:tcPr>
          <w:p>
            <w:r/>
            <w:r>
              <w:rPr>
                <w:rFonts w:ascii="Consolas" w:hAnsi="Consolas"/>
                <w:color w:val="8A1A4A"/>
                <w:sz w:val="18"/>
              </w:rPr>
              <w:t>ABSOLUTE_DOR_THRESHOLD 1.0</w:t>
            </w:r>
          </w:p>
        </w:tc>
        <w:tc>
          <w:tcPr>
            <w:tcW w:type="dxa" w:w="2880"/>
          </w:tcPr>
          <w:p>
            <w:r/>
            <w:r>
              <w:rPr>
                <w:sz w:val="18"/>
              </w:rPr>
              <w:t>ASRM/ACOG (cited)</w:t>
            </w:r>
          </w:p>
        </w:tc>
        <w:tc>
          <w:tcPr>
            <w:tcW w:type="dxa" w:w="2880"/>
          </w:tcPr>
          <w:p>
            <w:r/>
            <w:r>
              <w:rPr>
                <w:sz w:val="18"/>
              </w:rPr>
              <w:t>✅ floor added</w:t>
            </w:r>
          </w:p>
        </w:tc>
      </w:tr>
      <w:tr>
        <w:tc>
          <w:tcPr>
            <w:tcW w:type="dxa" w:w="2880"/>
          </w:tcPr>
          <w:p>
            <w:r/>
            <w:r>
              <w:rPr>
                <w:sz w:val="18"/>
              </w:rPr>
              <w:t>FEM/MAL age→score tables</w:t>
            </w:r>
          </w:p>
        </w:tc>
        <w:tc>
          <w:tcPr>
            <w:tcW w:type="dxa" w:w="2880"/>
          </w:tcPr>
          <w:p>
            <w:r/>
            <w:r>
              <w:rPr>
                <w:sz w:val="18"/>
              </w:rPr>
              <w:t>FEM 35‑44 re‑anchored (ASRM 2022, cited); MAL uncited</w:t>
            </w:r>
          </w:p>
        </w:tc>
        <w:tc>
          <w:tcPr>
            <w:tcW w:type="dxa" w:w="2880"/>
          </w:tcPr>
          <w:p>
            <w:r/>
            <w:r>
              <w:rPr>
                <w:rFonts w:ascii="Consolas" w:hAnsi="Consolas"/>
                <w:color w:val="8A1A4A"/>
                <w:sz w:val="18"/>
              </w:rPr>
              <w:t>[interim]</w:t>
            </w:r>
            <w:r>
              <w:rPr>
                <w:sz w:val="18"/>
              </w:rPr>
              <w:t>, "illustrative" but user‑facing</w:t>
            </w:r>
          </w:p>
        </w:tc>
      </w:tr>
      <w:tr>
        <w:tc>
          <w:tcPr>
            <w:tcW w:type="dxa" w:w="2880"/>
          </w:tcPr>
          <w:p>
            <w:r/>
            <w:r>
              <w:rPr>
                <w:sz w:val="18"/>
              </w:rPr>
              <w:t xml:space="preserve">blend 0.9/0.6, </w:t>
            </w:r>
            <w:r>
              <w:rPr>
                <w:rFonts w:ascii="Consolas" w:hAnsi="Consolas"/>
                <w:color w:val="8A1A4A"/>
                <w:sz w:val="18"/>
              </w:rPr>
              <w:t>·0.25</w:t>
            </w:r>
            <w:r>
              <w:rPr>
                <w:sz w:val="18"/>
              </w:rPr>
              <w:t>, lambda 0.55+0.45, freq 0.92, modifiers (incl. Severe −95), state 18/12</w:t>
            </w:r>
          </w:p>
        </w:tc>
        <w:tc>
          <w:tcPr>
            <w:tcW w:type="dxa" w:w="2880"/>
          </w:tcPr>
          <w:p>
            <w:r/>
            <w:r>
              <w:rPr>
                <w:sz w:val="18"/>
              </w:rPr>
              <w:t>none</w:t>
            </w:r>
          </w:p>
        </w:tc>
        <w:tc>
          <w:tcPr>
            <w:tcW w:type="dxa" w:w="2880"/>
          </w:tcPr>
          <w:p>
            <w:r/>
            <w:r>
              <w:rPr>
                <w:rFonts w:ascii="Consolas" w:hAnsi="Consolas"/>
                <w:color w:val="8A1A4A"/>
                <w:sz w:val="18"/>
              </w:rPr>
              <w:t>[interim]</w:t>
            </w:r>
          </w:p>
        </w:tc>
      </w:tr>
    </w:tbl>
    <w:p>
      <w:pPr>
        <w:spacing w:after="80"/>
      </w:pPr>
    </w:p>
    <w:p>
      <w:r>
        <w:rPr>
          <w:b/>
        </w:rPr>
        <w:t>MFR fixed‑in‑code:</w:t>
      </w:r>
      <w:r>
        <w:t xml:space="preserve"> WS1B04 (AMH/AFC plausibility guards), WS1B05 (plausibleAge 18‑60), WS1B06 ('Not Assessed' not 'Normal'), WS1B07/WS3A04 (45+ cliff removed, FEM re‑anchored), WS3A02 (DOR floor), WS3A03 (AFC young floor), WS1B03 (severe‑factor blend + Severe −95), WS0‑11/WS4 (amh/afc canonicals added), WS1B01/WS0‑06 (gate un‑leakable). </w:t>
      </w:r>
      <w:r>
        <w:rPr>
          <w:b/>
        </w:rPr>
        <w:t>MFR still‑open:</w:t>
      </w:r>
      <w:r>
        <w:t xml:space="preserve"> the </w:t>
      </w:r>
      <w:r>
        <w:rPr>
          <w:b/>
        </w:rPr>
        <w:t>regulatory</w:t>
      </w:r>
      <w:r>
        <w:t xml:space="preserve"> cluster (REG‑02/04/05 — no disclaimer, SaMD scope, clinician persona), uncited AMH/AFC bands + illustrative curves + un‑re‑anchored MAL, near‑zero azoospermia miss, freq/lifestyle never real inputs, Tier‑2/3 dead in main flow, WS8‑01 (report tabs context‑only — a hard refresh on </w:t>
      </w:r>
      <w:r>
        <w:rPr>
          <w:rFonts w:ascii="Consolas" w:hAnsi="Consolas"/>
          <w:color w:val="8A1A4A"/>
          <w:sz w:val="19"/>
        </w:rPr>
        <w:t>/core-engine/mfr</w:t>
      </w:r>
      <w:r>
        <w:t xml:space="preserve"> bounces to </w:t>
      </w:r>
      <w:r>
        <w:rPr>
          <w:rFonts w:ascii="Consolas" w:hAnsi="Consolas"/>
          <w:color w:val="8A1A4A"/>
          <w:sz w:val="19"/>
        </w:rPr>
        <w:t>/dashboard</w:t>
      </w:r>
      <w:r>
        <w:t xml:space="preserve">, results non‑shareable), the </w:t>
      </w:r>
      <w:r>
        <w:rPr>
          <w:rFonts w:ascii="Consolas" w:hAnsi="Consolas"/>
          <w:color w:val="8A1A4A"/>
          <w:sz w:val="19"/>
        </w:rPr>
        <w:t>time_to_conceive</w:t>
      </w:r>
      <w:r>
        <w:t xml:space="preserve"> no‑op ternary, and reportSummary reusing </w:t>
      </w:r>
      <w:r>
        <w:rPr>
          <w:rFonts w:ascii="Consolas" w:hAnsi="Consolas"/>
          <w:color w:val="8A1A4A"/>
          <w:sz w:val="19"/>
        </w:rPr>
        <w:t>classifyOvarianReserve</w:t>
      </w:r>
      <w:r>
        <w:t xml:space="preserve"> AMH‑only (</w:t>
      </w:r>
      <w:r>
        <w:rPr>
          <w:rFonts w:ascii="Consolas" w:hAnsi="Consolas"/>
          <w:color w:val="8A1A4A"/>
          <w:sz w:val="19"/>
        </w:rPr>
        <w:t>afc</w:t>
      </w:r>
      <w:r>
        <w:t xml:space="preserve"> undefined, </w:t>
      </w:r>
      <w:r>
        <w:rPr>
          <w:rFonts w:ascii="Consolas" w:hAnsi="Consolas"/>
          <w:color w:val="8A1A4A"/>
          <w:sz w:val="19"/>
        </w:rPr>
        <w:t>reportSummary.service.js:310</w:t>
      </w:r>
      <w:r>
        <w:t>).</w:t>
      </w:r>
    </w:p>
    <w:p>
      <w:r>
        <w:rPr>
          <w:b/>
        </w:rPr>
        <w:t>The regulatory/disclaimer gap (REG‑02, MFR):</w:t>
      </w:r>
      <w:r>
        <w:t xml:space="preserve"> the only text near the PDF conception bar is a technical footnote ("age‑graded biological baseline statistics") — </w:t>
      </w:r>
      <w:r>
        <w:rPr>
          <w:b/>
        </w:rPr>
        <w:t>not</w:t>
      </w:r>
      <w:r>
        <w:t xml:space="preserve"> a medical/not‑a‑diagnosis disclaimer. Combined with the "reproductive endocrinologist AI" persona and hard "ART required" copy, this is the highest‑priority open item for this engine. </w:t>
      </w:r>
      <w:r>
        <w:rPr>
          <w:b/>
        </w:rPr>
        <w:t>Do not "fix" it unilaterally</w:t>
      </w:r>
      <w:r>
        <w:t xml:space="preserve"> — it needs a qualified regulatory assessment and an explicit wellness‑vs‑SaMD positioning decision (doc 21).</w:t>
      </w:r>
    </w:p>
    <w:p>
      <w:pPr>
        <w:pStyle w:val="Heading2"/>
      </w:pPr>
      <w:r>
        <w:t>Open items (see doc 21 for the authoritative list)</w:t>
      </w:r>
    </w:p>
    <w:p>
      <w:pPr>
        <w:pStyle w:val="ListBullet"/>
      </w:pPr>
      <w:r>
        <w:rPr>
          <w:b/>
        </w:rPr>
        <w:t>Every clinical constant in both engines is uncited/`[interim]`</w:t>
      </w:r>
      <w:r>
        <w:t xml:space="preserve"> — the IDRS→LR multipliers, all biomarker/lifestyle LRs, the shrinkage exponent, the AMH/AFC bands, the FEM/MAL "illustrative" curves, and the MAL curve that was never re‑anchored. A versioned </w:t>
      </w:r>
      <w:r>
        <w:rPr>
          <w:rFonts w:ascii="Consolas" w:hAnsi="Consolas"/>
          <w:color w:val="8A1A4A"/>
          <w:sz w:val="19"/>
        </w:rPr>
        <w:t>clinicalConstants</w:t>
      </w:r>
      <w:r>
        <w:t xml:space="preserve"> module (OPP‑W4‑15) plus a validation pass is owed before any of these should be treated as clinical standards.</w:t>
      </w:r>
    </w:p>
    <w:p>
      <w:pPr>
        <w:pStyle w:val="ListBullet"/>
      </w:pPr>
      <w:r>
        <w:rPr>
          <w:b/>
        </w:rPr>
        <w:t>Sleep LR key drift (chronic, still open):</w:t>
      </w:r>
      <w:r>
        <w:t xml:space="preserve"> sleep scores 1.0 for every user because </w:t>
      </w:r>
      <w:r>
        <w:rPr>
          <w:rFonts w:ascii="Consolas" w:hAnsi="Consolas"/>
          <w:color w:val="8A1A4A"/>
          <w:sz w:val="19"/>
        </w:rPr>
        <w:t>LIFESTYLE_SLEEP</w:t>
      </w:r>
      <w:r>
        <w:t xml:space="preserve"> vals don't match </w:t>
      </w:r>
      <w:r>
        <w:rPr>
          <w:rFonts w:ascii="Consolas" w:hAnsi="Consolas"/>
          <w:color w:val="8A1A4A"/>
          <w:sz w:val="19"/>
        </w:rPr>
        <w:t>LIFESTYLE_LRS.sleep</w:t>
      </w:r>
      <w:r>
        <w:t xml:space="preserve"> keys — acknowledged in‑file, not fixed, not covered by the one unit test.</w:t>
      </w:r>
    </w:p>
    <w:p>
      <w:pPr>
        <w:pStyle w:val="ListBullet"/>
      </w:pPr>
      <w:r>
        <w:rPr>
          <w:b/>
        </w:rPr>
        <w:t>Near‑zero azoospermia miss (MFR, still open):</w:t>
      </w:r>
      <w:r>
        <w:t xml:space="preserve"> the absolute‑barrier gate fires only on </w:t>
      </w:r>
      <w:r>
        <w:rPr>
          <w:rFonts w:ascii="Consolas" w:hAnsi="Consolas"/>
          <w:color w:val="8A1A4A"/>
          <w:sz w:val="19"/>
        </w:rPr>
        <w:t>concentration/totalCount === 0</w:t>
      </w:r>
      <w:r>
        <w:t xml:space="preserve">; a </w:t>
      </w:r>
      <w:r>
        <w:rPr>
          <w:rFonts w:ascii="Consolas" w:hAnsi="Consolas"/>
          <w:color w:val="8A1A4A"/>
          <w:sz w:val="19"/>
        </w:rPr>
        <w:t>0.01</w:t>
      </w:r>
      <w:r>
        <w:t>/</w:t>
      </w:r>
      <w:r>
        <w:rPr>
          <w:rFonts w:ascii="Consolas" w:hAnsi="Consolas"/>
          <w:color w:val="8A1A4A"/>
          <w:sz w:val="19"/>
        </w:rPr>
        <w:t>'&lt;0.1'</w:t>
      </w:r>
      <w:r>
        <w:t xml:space="preserve"> extraction escapes the hard gate.</w:t>
      </w:r>
    </w:p>
    <w:p>
      <w:pPr>
        <w:pStyle w:val="ListBullet"/>
      </w:pPr>
      <w:r>
        <w:rPr>
          <w:b/>
        </w:rPr>
        <w:t>Regulatory posture (REG‑02/04/05/06, open risk):</w:t>
      </w:r>
      <w:r>
        <w:t xml:space="preserve"> patient‑specific diagnostic outputs, an "ART required" routing, and a clinician‑persona LLM with </w:t>
      </w:r>
      <w:r>
        <w:rPr>
          <w:b/>
        </w:rPr>
        <w:t>no disclaimer anywhere</w:t>
      </w:r>
      <w:r>
        <w:t xml:space="preserve"> — factual gap, awaiting legal/regulatory decision.</w:t>
      </w:r>
    </w:p>
    <w:p>
      <w:pPr>
        <w:pStyle w:val="ListBullet"/>
      </w:pPr>
      <w:r>
        <w:rPr>
          <w:b/>
        </w:rPr>
        <w:t>Near‑zero regression coverage on safety‑critical math:</w:t>
      </w:r>
      <w:r>
        <w:t xml:space="preserve"> only alcohol/smoking LR mapping is unit‑tested (</w:t>
      </w:r>
      <w:r>
        <w:rPr>
          <w:rFonts w:ascii="Consolas" w:hAnsi="Consolas"/>
          <w:color w:val="8A1A4A"/>
          <w:sz w:val="19"/>
        </w:rPr>
        <w:t>__tests__/lifestyle-lr-mapping.test.js</w:t>
      </w:r>
      <w:r>
        <w:t>); IDRS, the detectors, the diabetic gate, and the entire MFR gate/probability chain are untested (WS1A12). Add a gate‑zeroing invariant test to MFR before touching its math.</w:t>
      </w:r>
    </w:p>
    <w:p>
      <w:r>
        <w:br w:type="page"/>
      </w:r>
    </w:p>
    <w:p>
      <w:pPr>
        <w:pStyle w:val="Heading1"/>
      </w:pPr>
      <w:r>
        <w:t>Medical Engine (Deep): Mental Wellbeing v2.0</w:t>
      </w:r>
    </w:p>
    <w:p>
      <w:r>
        <w:t xml:space="preserve">Goal of this doc: give you the </w:t>
      </w:r>
      <w:r>
        <w:rPr>
          <w:b/>
        </w:rPr>
        <w:t>complete, verifiable reference</w:t>
      </w:r>
      <w:r>
        <w:t xml:space="preserve"> for the 27‑item mental‑wellbeing engine — the field‑name contract, the three distinct scoring functions, dimensional attachment, the couple headline, the fail‑closed defaults, and how its single number feeds 20% of the composite. It is a sibling of doc 07: same "every clinical constant is </w:t>
      </w:r>
      <w:r>
        <w:rPr>
          <w:rFonts w:ascii="Consolas" w:hAnsi="Consolas"/>
          <w:color w:val="8A1A4A"/>
          <w:sz w:val="19"/>
        </w:rPr>
        <w:t>[interim]</w:t>
      </w:r>
      <w:r>
        <w:t xml:space="preserve">" convention, same "the code is the spec" reality. </w:t>
      </w:r>
      <w:r>
        <w:rPr>
          <w:b/>
        </w:rPr>
        <w:t>The two spec docs the code cites (`contexts/mental_health_engine_update.md`, `contexts/mental_questionnaire_research_backing.md`) are not in the repo</w:t>
      </w:r>
      <w:r>
        <w:t xml:space="preserve"> (§13), so the engine's own acceptance‑test suite (§11) is the ground truth here — not those absent files.</w:t>
      </w:r>
    </w:p>
    <w:p>
      <w:r>
        <w:t xml:space="preserve">The whole engine is one file: </w:t>
      </w:r>
      <w:r>
        <w:rPr>
          <w:rFonts w:ascii="Consolas" w:hAnsi="Consolas"/>
          <w:color w:val="8A1A4A"/>
          <w:sz w:val="19"/>
        </w:rPr>
        <w:t>backend/src/controllers/mental.controller.js</w:t>
      </w:r>
      <w:r>
        <w:t xml:space="preserve"> (575 lines). Read it alongside this doc; every claim below is anchored to it.</w:t>
      </w:r>
    </w:p>
    <w:p>
      <w:pPr>
        <w:pStyle w:val="Heading2"/>
      </w:pPr>
      <w:r>
        <w:t>0. Orientation: what this engine is, in one breath</w:t>
      </w:r>
    </w:p>
    <w:p>
      <w:r>
        <w:t xml:space="preserve">Each partner answers the same </w:t>
      </w:r>
      <w:r>
        <w:rPr>
          <w:b/>
        </w:rPr>
        <w:t>27‑question self‑report survey</w:t>
      </w:r>
      <w:r>
        <w:t>. The engine turns those two answer sets into:</w:t>
      </w:r>
    </w:p>
    <w:p>
      <w:pPr>
        <w:pStyle w:val="ListNumber"/>
      </w:pPr>
      <w:r>
        <w:rPr>
          <w:b/>
        </w:rPr>
        <w:t>Per‑partner quality</w:t>
      </w:r>
      <w:r>
        <w:t xml:space="preserve"> across </w:t>
      </w:r>
      <w:r>
        <w:rPr>
          <w:b/>
        </w:rPr>
        <w:t>6 weighted pillars</w:t>
      </w:r>
      <w:r>
        <w:t xml:space="preserve"> (0–100 each) → a per‑partner </w:t>
      </w:r>
      <w:r>
        <w:rPr>
          <w:rFonts w:ascii="Consolas" w:hAnsi="Consolas"/>
          <w:color w:val="8A1A4A"/>
          <w:sz w:val="19"/>
        </w:rPr>
        <w:t>overall</w:t>
      </w:r>
      <w:r>
        <w:t>.</w:t>
      </w:r>
    </w:p>
    <w:p>
      <w:pPr>
        <w:pStyle w:val="ListNumber"/>
      </w:pPr>
      <w:r>
        <w:t xml:space="preserve">A </w:t>
      </w:r>
      <w:r>
        <w:rPr>
          <w:b/>
        </w:rPr>
        <w:t>dimensional attachment profile</w:t>
      </w:r>
      <w:r>
        <w:t xml:space="preserve"> (anxiety / avoidance / security) per partner, plus a </w:t>
      </w:r>
      <w:r>
        <w:rPr>
          <w:b/>
        </w:rPr>
        <w:t>couple‑level attachment compatibility</w:t>
      </w:r>
      <w:r>
        <w:t xml:space="preserve"> with a pursue‑withdraw penalty.</w:t>
      </w:r>
    </w:p>
    <w:p>
      <w:pPr>
        <w:pStyle w:val="ListNumber"/>
      </w:pPr>
      <w:r>
        <w:t xml:space="preserve">A </w:t>
      </w:r>
      <w:r>
        <w:rPr>
          <w:b/>
        </w:rPr>
        <w:t>couple headline</w:t>
      </w:r>
      <w:r>
        <w:t xml:space="preserve"> — </w:t>
      </w:r>
      <w:r>
        <w:rPr>
          <w:rFonts w:ascii="Consolas" w:hAnsi="Consolas"/>
          <w:color w:val="8A1A4A"/>
          <w:sz w:val="19"/>
        </w:rPr>
        <w:t>overall_readiness.score</w:t>
      </w:r>
      <w:r>
        <w:t xml:space="preserve"> — that is the </w:t>
      </w:r>
      <w:r>
        <w:rPr>
          <w:b/>
        </w:rPr>
        <w:t>minimum</w:t>
      </w:r>
      <w:r>
        <w:t xml:space="preserve"> of couple agreement and couple quality.</w:t>
      </w:r>
    </w:p>
    <w:p>
      <w:pPr>
        <w:pStyle w:val="ListNumber"/>
      </w:pPr>
      <w:r>
        <w:t xml:space="preserve">An </w:t>
      </w:r>
      <w:r>
        <w:rPr>
          <w:b/>
        </w:rPr>
        <w:t>LLM narrative</w:t>
      </w:r>
      <w:r>
        <w:t xml:space="preserve"> (strengths / discussion areas / risk factors / recommendations), with a hardcoded fallback.</w:t>
      </w:r>
    </w:p>
    <w:p>
      <w:r>
        <w:t xml:space="preserve">That single headline number is blended at </w:t>
      </w:r>
      <w:r>
        <w:rPr>
          <w:b/>
        </w:rPr>
        <w:t>20% weight</w:t>
      </w:r>
      <w:r>
        <w:t xml:space="preserve"> into the cross‑domain composite (doc 09, doc 10). Everything else in the payload is presentation.</w:t>
      </w:r>
    </w:p>
    <w:p>
      <w:pPr>
        <w:ind w:left="432"/>
        <w:shd w:val="clear" w:fill="EAF3EF"/>
      </w:pPr>
      <w:r>
        <w:rPr>
          <w:b/>
          <w:color w:val="5A5A5A"/>
        </w:rPr>
        <w:t>v2.0 was a psychologist‑review‑driven rewrite.</w:t>
      </w:r>
      <w:r>
        <w:rPr>
          <w:color w:val="5A5A5A"/>
        </w:rPr>
        <w:t xml:space="preserve"> The original v1 engine had six named defects (WS1C01–06): an agreement‑only headline, monotonic Big‑Five scoring, attachment/substance/anger invisible to the headline, and fail‑open categorical defaults. v2.0 fixed all six. The in‑code comments carry the </w:t>
      </w:r>
      <w:r>
        <w:rPr>
          <w:rFonts w:ascii="Consolas" w:hAnsi="Consolas"/>
          <w:color w:val="8A1A4A"/>
          <w:sz w:val="19"/>
        </w:rPr>
        <w:t>WS1Cxx</w:t>
      </w:r>
      <w:r>
        <w:rPr>
          <w:color w:val="5A5A5A"/>
        </w:rPr>
        <w:t xml:space="preserve"> tags marking each fix — leave them; they are the "why is it like this" trail.</w:t>
      </w:r>
    </w:p>
    <w:p>
      <w:pPr>
        <w:pStyle w:val="Heading2"/>
      </w:pPr>
      <w:r>
        <w:t>1. The 27‑item model and the field‑name contract</w:t>
      </w:r>
    </w:p>
    <w:p>
      <w:pPr>
        <w:pStyle w:val="Heading3"/>
      </w:pPr>
      <w:r>
        <w:t>1.1 The single most important rule</w:t>
      </w:r>
    </w:p>
    <w:p>
      <w:r>
        <w:rPr>
          <w:b/>
        </w:rPr>
        <w:t>A question's `id` in the frontend constants file IS the backend field name.</w:t>
      </w:r>
      <w:r>
        <w:t xml:space="preserve"> There is no mapping table, no translation layer. </w:t>
      </w:r>
      <w:r>
        <w:rPr>
          <w:rFonts w:ascii="Consolas" w:hAnsi="Consolas"/>
          <w:color w:val="8A1A4A"/>
          <w:sz w:val="19"/>
        </w:rPr>
        <w:t>mentalHealthQuestions.js:59</w:t>
      </w:r>
      <w:r>
        <w:t xml:space="preserve"> declares </w:t>
      </w:r>
      <w:r>
        <w:rPr>
          <w:rFonts w:ascii="Consolas" w:hAnsi="Consolas"/>
          <w:color w:val="8A1A4A"/>
          <w:sz w:val="19"/>
        </w:rPr>
        <w:t>id: 'emotional_wellbeing'</w:t>
      </w:r>
      <w:r>
        <w:t xml:space="preserve">; </w:t>
      </w:r>
      <w:r>
        <w:rPr>
          <w:rFonts w:ascii="Consolas" w:hAnsi="Consolas"/>
          <w:color w:val="8A1A4A"/>
          <w:sz w:val="19"/>
        </w:rPr>
        <w:t>mental.controller.js:48</w:t>
      </w:r>
      <w:r>
        <w:t xml:space="preserve"> reads </w:t>
      </w:r>
      <w:r>
        <w:rPr>
          <w:rFonts w:ascii="Consolas" w:hAnsi="Consolas"/>
          <w:color w:val="8A1A4A"/>
          <w:sz w:val="19"/>
        </w:rPr>
        <w:t>pA.emotional_wellbeing</w:t>
      </w:r>
      <w:r>
        <w:t xml:space="preserve">. Rename one without the other and the field silently falls to its </w:t>
      </w:r>
      <w:r>
        <w:rPr>
          <w:rFonts w:ascii="Consolas" w:hAnsi="Consolas"/>
          <w:color w:val="8A1A4A"/>
          <w:sz w:val="19"/>
        </w:rPr>
        <w:t>|| 4</w:t>
      </w:r>
      <w:r>
        <w:t xml:space="preserve"> / </w:t>
      </w:r>
      <w:r>
        <w:rPr>
          <w:rFonts w:ascii="Consolas" w:hAnsi="Consolas"/>
          <w:color w:val="8A1A4A"/>
          <w:sz w:val="19"/>
        </w:rPr>
        <w:t>|| 3</w:t>
      </w:r>
      <w:r>
        <w:t xml:space="preserve"> / </w:t>
      </w:r>
      <w:r>
        <w:rPr>
          <w:rFonts w:ascii="Consolas" w:hAnsi="Consolas"/>
          <w:color w:val="8A1A4A"/>
          <w:sz w:val="19"/>
        </w:rPr>
        <w:t>|| 'Low'</w:t>
      </w:r>
      <w:r>
        <w:t xml:space="preserve"> default — </w:t>
      </w:r>
      <w:r>
        <w:rPr>
          <w:b/>
        </w:rPr>
        <w:t>no error, no warning, just a quietly fabricated above‑average score.</w:t>
      </w:r>
    </w:p>
    <w:p>
      <w:pPr>
        <w:shd w:val="clear" w:fill="F3F4F2"/>
        <w:spacing w:after="0" w:before="0"/>
      </w:pPr>
      <w:r>
        <w:rPr>
          <w:rFonts w:ascii="Consolas" w:hAnsi="Consolas"/>
          <w:sz w:val="18"/>
        </w:rPr>
        <w:t>frontend/src/constants/mentalHealthQuestions.js   backend/src/controllers/mental.controller.js</w:t>
      </w:r>
    </w:p>
    <w:p>
      <w:pPr>
        <w:shd w:val="clear" w:fill="F3F4F2"/>
        <w:spacing w:after="0" w:before="0"/>
      </w:pPr>
      <w:r>
        <w:rPr>
          <w:rFonts w:ascii="Consolas" w:hAnsi="Consolas"/>
          <w:sz w:val="18"/>
        </w:rPr>
        <w:t xml:space="preserve">  MENTAL_HEALTH_QUESTIONS[i].id  ═══════════════▶  REQUIRED_MENTAL_FIELDS[j]   (must match exactly)</w:t>
      </w:r>
    </w:p>
    <w:p>
      <w:pPr>
        <w:shd w:val="clear" w:fill="F3F4F2"/>
        <w:spacing w:after="0" w:before="0"/>
      </w:pPr>
      <w:r>
        <w:rPr>
          <w:rFonts w:ascii="Consolas" w:hAnsi="Consolas"/>
          <w:sz w:val="18"/>
        </w:rPr>
        <w:t xml:space="preserve">        (option .val 1..5)                                pA[field] / pB[field]</w:t>
      </w:r>
    </w:p>
    <w:p>
      <w:pPr>
        <w:spacing w:after="80"/>
      </w:pPr>
    </w:p>
    <w:p>
      <w:r>
        <w:t xml:space="preserve">Any new question must be added to </w:t>
      </w:r>
      <w:r>
        <w:rPr>
          <w:b/>
        </w:rPr>
        <w:t>both</w:t>
      </w:r>
      <w:r>
        <w:t xml:space="preserve"> the questions file </w:t>
      </w:r>
      <w:r>
        <w:rPr>
          <w:b/>
        </w:rPr>
        <w:t>and</w:t>
      </w:r>
      <w:r>
        <w:t xml:space="preserve"> the relevant backend arrays (</w:t>
      </w:r>
      <w:r>
        <w:rPr>
          <w:rFonts w:ascii="Consolas" w:hAnsi="Consolas"/>
          <w:color w:val="8A1A4A"/>
          <w:sz w:val="19"/>
        </w:rPr>
        <w:t>REQUIRED_MENTAL_FIELDS</w:t>
      </w:r>
      <w:r>
        <w:t xml:space="preserve">, and — if it's a numeric Likert item that should count toward agreement — </w:t>
      </w:r>
      <w:r>
        <w:rPr>
          <w:rFonts w:ascii="Consolas" w:hAnsi="Consolas"/>
          <w:color w:val="8A1A4A"/>
          <w:sz w:val="19"/>
        </w:rPr>
        <w:t>NUMERIC_AGREEMENT_FIELDS</w:t>
      </w:r>
      <w:r>
        <w:t>). This is the number‑one way a well‑meaning edit breaks scoring undetectably.</w:t>
      </w:r>
    </w:p>
    <w:p>
      <w:pPr>
        <w:pStyle w:val="Heading3"/>
      </w:pPr>
      <w:r>
        <w:t>1.2 The 27 required fields, their pillar, and their scoring function</w:t>
      </w:r>
    </w:p>
    <w:p>
      <w:r>
        <w:rPr>
          <w:rFonts w:ascii="Consolas" w:hAnsi="Consolas"/>
          <w:color w:val="8A1A4A"/>
          <w:sz w:val="19"/>
        </w:rPr>
        <w:t>REQUIRED_MENTAL_FIELDS</w:t>
      </w:r>
      <w:r>
        <w:t xml:space="preserve"> (</w:t>
      </w:r>
      <w:r>
        <w:rPr>
          <w:rFonts w:ascii="Consolas" w:hAnsi="Consolas"/>
          <w:color w:val="8A1A4A"/>
          <w:sz w:val="19"/>
        </w:rPr>
        <w:t>mental.controller.js:47-56</w:t>
      </w:r>
      <w:r>
        <w:t>) is the canonical list of all 27. The table below maps every field to its pillar, its UI sub‑category (§2), and which of the three scoring functions (§3) processes it:</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w:t>
            </w:r>
          </w:p>
        </w:tc>
        <w:tc>
          <w:tcPr>
            <w:tcW w:type="dxa" w:w="1440"/>
          </w:tcPr>
          <w:p>
            <w:r/>
            <w:r>
              <w:rPr>
                <w:b/>
                <w:sz w:val="18"/>
              </w:rPr>
              <w:t>Field (</w:t>
            </w:r>
            <w:r>
              <w:rPr>
                <w:rFonts w:ascii="Consolas" w:hAnsi="Consolas"/>
                <w:color w:val="8A1A4A"/>
                <w:sz w:val="18"/>
              </w:rPr>
              <w:t>id</w:t>
            </w:r>
            <w:r>
              <w:rPr>
                <w:b/>
                <w:sz w:val="18"/>
              </w:rPr>
              <w:t xml:space="preserve"> === backend name)</w:t>
            </w:r>
          </w:p>
        </w:tc>
        <w:tc>
          <w:tcPr>
            <w:tcW w:type="dxa" w:w="1440"/>
          </w:tcPr>
          <w:p>
            <w:r/>
            <w:r>
              <w:rPr>
                <w:b/>
                <w:sz w:val="18"/>
              </w:rPr>
              <w:t>UI category</w:t>
            </w:r>
          </w:p>
        </w:tc>
        <w:tc>
          <w:tcPr>
            <w:tcW w:type="dxa" w:w="1440"/>
          </w:tcPr>
          <w:p>
            <w:r/>
            <w:r>
              <w:rPr>
                <w:b/>
                <w:sz w:val="18"/>
              </w:rPr>
              <w:t>Scoring pillar</w:t>
            </w:r>
          </w:p>
        </w:tc>
        <w:tc>
          <w:tcPr>
            <w:tcW w:type="dxa" w:w="1440"/>
          </w:tcPr>
          <w:p>
            <w:r/>
            <w:r>
              <w:rPr>
                <w:b/>
                <w:sz w:val="18"/>
              </w:rPr>
              <w:t>Scoring fn</w:t>
            </w:r>
          </w:p>
        </w:tc>
        <w:tc>
          <w:tcPr>
            <w:tcW w:type="dxa" w:w="1440"/>
          </w:tcPr>
          <w:p>
            <w:r/>
            <w:r>
              <w:rPr>
                <w:b/>
                <w:sz w:val="18"/>
              </w:rPr>
              <w:t>Value type</w:t>
            </w:r>
          </w:p>
        </w:tc>
      </w:tr>
      <w:tr>
        <w:tc>
          <w:tcPr>
            <w:tcW w:type="dxa" w:w="1440"/>
          </w:tcPr>
          <w:p>
            <w:r/>
            <w:r>
              <w:rPr>
                <w:sz w:val="18"/>
              </w:rPr>
              <w:t>1</w:t>
            </w:r>
          </w:p>
        </w:tc>
        <w:tc>
          <w:tcPr>
            <w:tcW w:type="dxa" w:w="1440"/>
          </w:tcPr>
          <w:p>
            <w:r/>
            <w:r>
              <w:rPr>
                <w:rFonts w:ascii="Consolas" w:hAnsi="Consolas"/>
                <w:color w:val="8A1A4A"/>
                <w:sz w:val="18"/>
              </w:rPr>
              <w:t>emotional_wellbeing</w:t>
            </w:r>
          </w:p>
        </w:tc>
        <w:tc>
          <w:tcPr>
            <w:tcW w:type="dxa" w:w="1440"/>
          </w:tcPr>
          <w:p>
            <w:r/>
            <w:r>
              <w:rPr>
                <w:sz w:val="18"/>
              </w:rPr>
              <w:t>feelings</w:t>
            </w:r>
          </w:p>
        </w:tc>
        <w:tc>
          <w:tcPr>
            <w:tcW w:type="dxa" w:w="1440"/>
          </w:tcPr>
          <w:p>
            <w:r/>
            <w:r>
              <w:rPr>
                <w:sz w:val="18"/>
              </w:rPr>
              <w:t>P1 Emotional Health</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2</w:t>
            </w:r>
          </w:p>
        </w:tc>
        <w:tc>
          <w:tcPr>
            <w:tcW w:type="dxa" w:w="1440"/>
          </w:tcPr>
          <w:p>
            <w:r/>
            <w:r>
              <w:rPr>
                <w:rFonts w:ascii="Consolas" w:hAnsi="Consolas"/>
                <w:color w:val="8A1A4A"/>
                <w:sz w:val="18"/>
              </w:rPr>
              <w:t>stress_worry</w:t>
            </w:r>
          </w:p>
        </w:tc>
        <w:tc>
          <w:tcPr>
            <w:tcW w:type="dxa" w:w="1440"/>
          </w:tcPr>
          <w:p>
            <w:r/>
            <w:r>
              <w:rPr>
                <w:sz w:val="18"/>
              </w:rPr>
              <w:t>feelings</w:t>
            </w:r>
          </w:p>
        </w:tc>
        <w:tc>
          <w:tcPr>
            <w:tcW w:type="dxa" w:w="1440"/>
          </w:tcPr>
          <w:p>
            <w:r/>
            <w:r>
              <w:rPr>
                <w:sz w:val="18"/>
              </w:rPr>
              <w:t>P1 Emotional Health</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3</w:t>
            </w:r>
          </w:p>
        </w:tc>
        <w:tc>
          <w:tcPr>
            <w:tcW w:type="dxa" w:w="1440"/>
          </w:tcPr>
          <w:p>
            <w:r/>
            <w:r>
              <w:rPr>
                <w:rFonts w:ascii="Consolas" w:hAnsi="Consolas"/>
                <w:color w:val="8A1A4A"/>
                <w:sz w:val="18"/>
              </w:rPr>
              <w:t>life_stress_capacity</w:t>
            </w:r>
          </w:p>
        </w:tc>
        <w:tc>
          <w:tcPr>
            <w:tcW w:type="dxa" w:w="1440"/>
          </w:tcPr>
          <w:p>
            <w:r/>
            <w:r>
              <w:rPr>
                <w:sz w:val="18"/>
              </w:rPr>
              <w:t>feelings</w:t>
            </w:r>
          </w:p>
        </w:tc>
        <w:tc>
          <w:tcPr>
            <w:tcW w:type="dxa" w:w="1440"/>
          </w:tcPr>
          <w:p>
            <w:r/>
            <w:r>
              <w:rPr>
                <w:sz w:val="18"/>
              </w:rPr>
              <w:t>P1 Emotional Health</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4</w:t>
            </w:r>
          </w:p>
        </w:tc>
        <w:tc>
          <w:tcPr>
            <w:tcW w:type="dxa" w:w="1440"/>
          </w:tcPr>
          <w:p>
            <w:r/>
            <w:r>
              <w:rPr>
                <w:rFonts w:ascii="Consolas" w:hAnsi="Consolas"/>
                <w:color w:val="8A1A4A"/>
                <w:sz w:val="18"/>
              </w:rPr>
              <w:t>personality_openness</w:t>
            </w:r>
          </w:p>
        </w:tc>
        <w:tc>
          <w:tcPr>
            <w:tcW w:type="dxa" w:w="1440"/>
          </w:tcPr>
          <w:p>
            <w:r/>
            <w:r>
              <w:rPr>
                <w:sz w:val="18"/>
              </w:rPr>
              <w:t>personality</w:t>
            </w:r>
          </w:p>
        </w:tc>
        <w:tc>
          <w:tcPr>
            <w:tcW w:type="dxa" w:w="1440"/>
          </w:tcPr>
          <w:p>
            <w:r/>
            <w:r>
              <w:rPr>
                <w:i/>
              </w:rPr>
              <w:t>(agreement only — dropped from quality)</w:t>
            </w:r>
          </w:p>
        </w:tc>
        <w:tc>
          <w:tcPr>
            <w:tcW w:type="dxa" w:w="1440"/>
          </w:tcPr>
          <w:p>
            <w:r/>
            <w:r>
              <w:rPr>
                <w:sz w:val="18"/>
              </w:rPr>
              <w:t>—</w:t>
            </w:r>
          </w:p>
        </w:tc>
        <w:tc>
          <w:tcPr>
            <w:tcW w:type="dxa" w:w="1440"/>
          </w:tcPr>
          <w:p>
            <w:r/>
            <w:r>
              <w:rPr>
                <w:sz w:val="18"/>
              </w:rPr>
              <w:t>1–5</w:t>
            </w:r>
          </w:p>
        </w:tc>
      </w:tr>
      <w:tr>
        <w:tc>
          <w:tcPr>
            <w:tcW w:type="dxa" w:w="1440"/>
          </w:tcPr>
          <w:p>
            <w:r/>
            <w:r>
              <w:rPr>
                <w:sz w:val="18"/>
              </w:rPr>
              <w:t>5</w:t>
            </w:r>
          </w:p>
        </w:tc>
        <w:tc>
          <w:tcPr>
            <w:tcW w:type="dxa" w:w="1440"/>
          </w:tcPr>
          <w:p>
            <w:r/>
            <w:r>
              <w:rPr>
                <w:rFonts w:ascii="Consolas" w:hAnsi="Consolas"/>
                <w:color w:val="8A1A4A"/>
                <w:sz w:val="18"/>
              </w:rPr>
              <w:t>personality_conscientiousness</w:t>
            </w:r>
          </w:p>
        </w:tc>
        <w:tc>
          <w:tcPr>
            <w:tcW w:type="dxa" w:w="1440"/>
          </w:tcPr>
          <w:p>
            <w:r/>
            <w:r>
              <w:rPr>
                <w:sz w:val="18"/>
              </w:rPr>
              <w:t>personality</w:t>
            </w:r>
          </w:p>
        </w:tc>
        <w:tc>
          <w:tcPr>
            <w:tcW w:type="dxa" w:w="1440"/>
          </w:tcPr>
          <w:p>
            <w:r/>
            <w:r>
              <w:rPr>
                <w:sz w:val="18"/>
              </w:rPr>
              <w:t>P2 Personality &amp; Attachment</w:t>
            </w:r>
          </w:p>
        </w:tc>
        <w:tc>
          <w:tcPr>
            <w:tcW w:type="dxa" w:w="1440"/>
          </w:tcPr>
          <w:p>
            <w:r/>
            <w:r>
              <w:rPr>
                <w:rFonts w:ascii="Consolas" w:hAnsi="Consolas"/>
                <w:color w:val="8A1A4A"/>
                <w:sz w:val="18"/>
              </w:rPr>
              <w:t>scaleAgreeablenessConscientiousness</w:t>
            </w:r>
          </w:p>
        </w:tc>
        <w:tc>
          <w:tcPr>
            <w:tcW w:type="dxa" w:w="1440"/>
          </w:tcPr>
          <w:p>
            <w:r/>
            <w:r>
              <w:rPr>
                <w:sz w:val="18"/>
              </w:rPr>
              <w:t>1–5</w:t>
            </w:r>
          </w:p>
        </w:tc>
      </w:tr>
      <w:tr>
        <w:tc>
          <w:tcPr>
            <w:tcW w:type="dxa" w:w="1440"/>
          </w:tcPr>
          <w:p>
            <w:r/>
            <w:r>
              <w:rPr>
                <w:sz w:val="18"/>
              </w:rPr>
              <w:t>6</w:t>
            </w:r>
          </w:p>
        </w:tc>
        <w:tc>
          <w:tcPr>
            <w:tcW w:type="dxa" w:w="1440"/>
          </w:tcPr>
          <w:p>
            <w:r/>
            <w:r>
              <w:rPr>
                <w:rFonts w:ascii="Consolas" w:hAnsi="Consolas"/>
                <w:color w:val="8A1A4A"/>
                <w:sz w:val="18"/>
              </w:rPr>
              <w:t>personality_extraversion</w:t>
            </w:r>
          </w:p>
        </w:tc>
        <w:tc>
          <w:tcPr>
            <w:tcW w:type="dxa" w:w="1440"/>
          </w:tcPr>
          <w:p>
            <w:r/>
            <w:r>
              <w:rPr>
                <w:sz w:val="18"/>
              </w:rPr>
              <w:t>personality</w:t>
            </w:r>
          </w:p>
        </w:tc>
        <w:tc>
          <w:tcPr>
            <w:tcW w:type="dxa" w:w="1440"/>
          </w:tcPr>
          <w:p>
            <w:r/>
            <w:r>
              <w:rPr>
                <w:i/>
              </w:rPr>
              <w:t>(agreement only — dropped from quality)</w:t>
            </w:r>
          </w:p>
        </w:tc>
        <w:tc>
          <w:tcPr>
            <w:tcW w:type="dxa" w:w="1440"/>
          </w:tcPr>
          <w:p>
            <w:r/>
            <w:r>
              <w:rPr>
                <w:sz w:val="18"/>
              </w:rPr>
              <w:t>—</w:t>
            </w:r>
          </w:p>
        </w:tc>
        <w:tc>
          <w:tcPr>
            <w:tcW w:type="dxa" w:w="1440"/>
          </w:tcPr>
          <w:p>
            <w:r/>
            <w:r>
              <w:rPr>
                <w:sz w:val="18"/>
              </w:rPr>
              <w:t>1–5</w:t>
            </w:r>
          </w:p>
        </w:tc>
      </w:tr>
      <w:tr>
        <w:tc>
          <w:tcPr>
            <w:tcW w:type="dxa" w:w="1440"/>
          </w:tcPr>
          <w:p>
            <w:r/>
            <w:r>
              <w:rPr>
                <w:sz w:val="18"/>
              </w:rPr>
              <w:t>7</w:t>
            </w:r>
          </w:p>
        </w:tc>
        <w:tc>
          <w:tcPr>
            <w:tcW w:type="dxa" w:w="1440"/>
          </w:tcPr>
          <w:p>
            <w:r/>
            <w:r>
              <w:rPr>
                <w:rFonts w:ascii="Consolas" w:hAnsi="Consolas"/>
                <w:color w:val="8A1A4A"/>
                <w:sz w:val="18"/>
              </w:rPr>
              <w:t>personality_agreeableness</w:t>
            </w:r>
          </w:p>
        </w:tc>
        <w:tc>
          <w:tcPr>
            <w:tcW w:type="dxa" w:w="1440"/>
          </w:tcPr>
          <w:p>
            <w:r/>
            <w:r>
              <w:rPr>
                <w:sz w:val="18"/>
              </w:rPr>
              <w:t>personality</w:t>
            </w:r>
          </w:p>
        </w:tc>
        <w:tc>
          <w:tcPr>
            <w:tcW w:type="dxa" w:w="1440"/>
          </w:tcPr>
          <w:p>
            <w:r/>
            <w:r>
              <w:rPr>
                <w:sz w:val="18"/>
              </w:rPr>
              <w:t>P2 Personality &amp; Attachment</w:t>
            </w:r>
          </w:p>
        </w:tc>
        <w:tc>
          <w:tcPr>
            <w:tcW w:type="dxa" w:w="1440"/>
          </w:tcPr>
          <w:p>
            <w:r/>
            <w:r>
              <w:rPr>
                <w:rFonts w:ascii="Consolas" w:hAnsi="Consolas"/>
                <w:color w:val="8A1A4A"/>
                <w:sz w:val="18"/>
              </w:rPr>
              <w:t>scaleAgreeablenessConscientiousness</w:t>
            </w:r>
          </w:p>
        </w:tc>
        <w:tc>
          <w:tcPr>
            <w:tcW w:type="dxa" w:w="1440"/>
          </w:tcPr>
          <w:p>
            <w:r/>
            <w:r>
              <w:rPr>
                <w:sz w:val="18"/>
              </w:rPr>
              <w:t>1–5</w:t>
            </w:r>
          </w:p>
        </w:tc>
      </w:tr>
      <w:tr>
        <w:tc>
          <w:tcPr>
            <w:tcW w:type="dxa" w:w="1440"/>
          </w:tcPr>
          <w:p>
            <w:r/>
            <w:r>
              <w:rPr>
                <w:sz w:val="18"/>
              </w:rPr>
              <w:t>8</w:t>
            </w:r>
          </w:p>
        </w:tc>
        <w:tc>
          <w:tcPr>
            <w:tcW w:type="dxa" w:w="1440"/>
          </w:tcPr>
          <w:p>
            <w:r/>
            <w:r>
              <w:rPr>
                <w:rFonts w:ascii="Consolas" w:hAnsi="Consolas"/>
                <w:color w:val="8A1A4A"/>
                <w:sz w:val="18"/>
              </w:rPr>
              <w:t>personality_stability</w:t>
            </w:r>
          </w:p>
        </w:tc>
        <w:tc>
          <w:tcPr>
            <w:tcW w:type="dxa" w:w="1440"/>
          </w:tcPr>
          <w:p>
            <w:r/>
            <w:r>
              <w:rPr>
                <w:sz w:val="18"/>
              </w:rPr>
              <w:t>personality</w:t>
            </w:r>
          </w:p>
        </w:tc>
        <w:tc>
          <w:tcPr>
            <w:tcW w:type="dxa" w:w="1440"/>
          </w:tcPr>
          <w:p>
            <w:r/>
            <w:r>
              <w:rPr>
                <w:sz w:val="18"/>
              </w:rPr>
              <w:t>P2 Personality &amp; Attachment</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9</w:t>
            </w:r>
          </w:p>
        </w:tc>
        <w:tc>
          <w:tcPr>
            <w:tcW w:type="dxa" w:w="1440"/>
          </w:tcPr>
          <w:p>
            <w:r/>
            <w:r>
              <w:rPr>
                <w:rFonts w:ascii="Consolas" w:hAnsi="Consolas"/>
                <w:color w:val="8A1A4A"/>
                <w:sz w:val="18"/>
              </w:rPr>
              <w:t>attachment_anxiety_1</w:t>
            </w:r>
          </w:p>
        </w:tc>
        <w:tc>
          <w:tcPr>
            <w:tcW w:type="dxa" w:w="1440"/>
          </w:tcPr>
          <w:p>
            <w:r/>
            <w:r>
              <w:rPr>
                <w:sz w:val="18"/>
              </w:rPr>
              <w:t>personality</w:t>
            </w:r>
          </w:p>
        </w:tc>
        <w:tc>
          <w:tcPr>
            <w:tcW w:type="dxa" w:w="1440"/>
          </w:tcPr>
          <w:p>
            <w:r/>
            <w:r>
              <w:rPr>
                <w:sz w:val="18"/>
              </w:rPr>
              <w:t>P2 (via security)</w:t>
            </w:r>
          </w:p>
        </w:tc>
        <w:tc>
          <w:tcPr>
            <w:tcW w:type="dxa" w:w="1440"/>
          </w:tcPr>
          <w:p>
            <w:r/>
            <w:r>
              <w:rPr>
                <w:sz w:val="18"/>
              </w:rPr>
              <w:t>attachment mean</w:t>
            </w:r>
          </w:p>
        </w:tc>
        <w:tc>
          <w:tcPr>
            <w:tcW w:type="dxa" w:w="1440"/>
          </w:tcPr>
          <w:p>
            <w:r/>
            <w:r>
              <w:rPr>
                <w:sz w:val="18"/>
              </w:rPr>
              <w:t>1–5</w:t>
            </w:r>
          </w:p>
        </w:tc>
      </w:tr>
      <w:tr>
        <w:tc>
          <w:tcPr>
            <w:tcW w:type="dxa" w:w="1440"/>
          </w:tcPr>
          <w:p>
            <w:r/>
            <w:r>
              <w:rPr>
                <w:sz w:val="18"/>
              </w:rPr>
              <w:t>10</w:t>
            </w:r>
          </w:p>
        </w:tc>
        <w:tc>
          <w:tcPr>
            <w:tcW w:type="dxa" w:w="1440"/>
          </w:tcPr>
          <w:p>
            <w:r/>
            <w:r>
              <w:rPr>
                <w:rFonts w:ascii="Consolas" w:hAnsi="Consolas"/>
                <w:color w:val="8A1A4A"/>
                <w:sz w:val="18"/>
              </w:rPr>
              <w:t>attachment_anxiety_2</w:t>
            </w:r>
          </w:p>
        </w:tc>
        <w:tc>
          <w:tcPr>
            <w:tcW w:type="dxa" w:w="1440"/>
          </w:tcPr>
          <w:p>
            <w:r/>
            <w:r>
              <w:rPr>
                <w:sz w:val="18"/>
              </w:rPr>
              <w:t>personality</w:t>
            </w:r>
          </w:p>
        </w:tc>
        <w:tc>
          <w:tcPr>
            <w:tcW w:type="dxa" w:w="1440"/>
          </w:tcPr>
          <w:p>
            <w:r/>
            <w:r>
              <w:rPr>
                <w:sz w:val="18"/>
              </w:rPr>
              <w:t>P2 (via security)</w:t>
            </w:r>
          </w:p>
        </w:tc>
        <w:tc>
          <w:tcPr>
            <w:tcW w:type="dxa" w:w="1440"/>
          </w:tcPr>
          <w:p>
            <w:r/>
            <w:r>
              <w:rPr>
                <w:sz w:val="18"/>
              </w:rPr>
              <w:t>attachment mean</w:t>
            </w:r>
          </w:p>
        </w:tc>
        <w:tc>
          <w:tcPr>
            <w:tcW w:type="dxa" w:w="1440"/>
          </w:tcPr>
          <w:p>
            <w:r/>
            <w:r>
              <w:rPr>
                <w:sz w:val="18"/>
              </w:rPr>
              <w:t>1–5</w:t>
            </w:r>
          </w:p>
        </w:tc>
      </w:tr>
      <w:tr>
        <w:tc>
          <w:tcPr>
            <w:tcW w:type="dxa" w:w="1440"/>
          </w:tcPr>
          <w:p>
            <w:r/>
            <w:r>
              <w:rPr>
                <w:sz w:val="18"/>
              </w:rPr>
              <w:t>11</w:t>
            </w:r>
          </w:p>
        </w:tc>
        <w:tc>
          <w:tcPr>
            <w:tcW w:type="dxa" w:w="1440"/>
          </w:tcPr>
          <w:p>
            <w:r/>
            <w:r>
              <w:rPr>
                <w:rFonts w:ascii="Consolas" w:hAnsi="Consolas"/>
                <w:color w:val="8A1A4A"/>
                <w:sz w:val="18"/>
              </w:rPr>
              <w:t>attachment_anxiety_3</w:t>
            </w:r>
          </w:p>
        </w:tc>
        <w:tc>
          <w:tcPr>
            <w:tcW w:type="dxa" w:w="1440"/>
          </w:tcPr>
          <w:p>
            <w:r/>
            <w:r>
              <w:rPr>
                <w:sz w:val="18"/>
              </w:rPr>
              <w:t>personality</w:t>
            </w:r>
          </w:p>
        </w:tc>
        <w:tc>
          <w:tcPr>
            <w:tcW w:type="dxa" w:w="1440"/>
          </w:tcPr>
          <w:p>
            <w:r/>
            <w:r>
              <w:rPr>
                <w:sz w:val="18"/>
              </w:rPr>
              <w:t>P2 (via security)</w:t>
            </w:r>
          </w:p>
        </w:tc>
        <w:tc>
          <w:tcPr>
            <w:tcW w:type="dxa" w:w="1440"/>
          </w:tcPr>
          <w:p>
            <w:r/>
            <w:r>
              <w:rPr>
                <w:sz w:val="18"/>
              </w:rPr>
              <w:t>attachment mean</w:t>
            </w:r>
          </w:p>
        </w:tc>
        <w:tc>
          <w:tcPr>
            <w:tcW w:type="dxa" w:w="1440"/>
          </w:tcPr>
          <w:p>
            <w:r/>
            <w:r>
              <w:rPr>
                <w:sz w:val="18"/>
              </w:rPr>
              <w:t>1–5</w:t>
            </w:r>
          </w:p>
        </w:tc>
      </w:tr>
      <w:tr>
        <w:tc>
          <w:tcPr>
            <w:tcW w:type="dxa" w:w="1440"/>
          </w:tcPr>
          <w:p>
            <w:r/>
            <w:r>
              <w:rPr>
                <w:sz w:val="18"/>
              </w:rPr>
              <w:t>12</w:t>
            </w:r>
          </w:p>
        </w:tc>
        <w:tc>
          <w:tcPr>
            <w:tcW w:type="dxa" w:w="1440"/>
          </w:tcPr>
          <w:p>
            <w:r/>
            <w:r>
              <w:rPr>
                <w:rFonts w:ascii="Consolas" w:hAnsi="Consolas"/>
                <w:color w:val="8A1A4A"/>
                <w:sz w:val="18"/>
              </w:rPr>
              <w:t>attachment_avoidance_1</w:t>
            </w:r>
          </w:p>
        </w:tc>
        <w:tc>
          <w:tcPr>
            <w:tcW w:type="dxa" w:w="1440"/>
          </w:tcPr>
          <w:p>
            <w:r/>
            <w:r>
              <w:rPr>
                <w:sz w:val="18"/>
              </w:rPr>
              <w:t>personality</w:t>
            </w:r>
          </w:p>
        </w:tc>
        <w:tc>
          <w:tcPr>
            <w:tcW w:type="dxa" w:w="1440"/>
          </w:tcPr>
          <w:p>
            <w:r/>
            <w:r>
              <w:rPr>
                <w:sz w:val="18"/>
              </w:rPr>
              <w:t>P2 (via security)</w:t>
            </w:r>
          </w:p>
        </w:tc>
        <w:tc>
          <w:tcPr>
            <w:tcW w:type="dxa" w:w="1440"/>
          </w:tcPr>
          <w:p>
            <w:r/>
            <w:r>
              <w:rPr>
                <w:sz w:val="18"/>
              </w:rPr>
              <w:t>attachment mean</w:t>
            </w:r>
          </w:p>
        </w:tc>
        <w:tc>
          <w:tcPr>
            <w:tcW w:type="dxa" w:w="1440"/>
          </w:tcPr>
          <w:p>
            <w:r/>
            <w:r>
              <w:rPr>
                <w:sz w:val="18"/>
              </w:rPr>
              <w:t>1–5</w:t>
            </w:r>
          </w:p>
        </w:tc>
      </w:tr>
      <w:tr>
        <w:tc>
          <w:tcPr>
            <w:tcW w:type="dxa" w:w="1440"/>
          </w:tcPr>
          <w:p>
            <w:r/>
            <w:r>
              <w:rPr>
                <w:sz w:val="18"/>
              </w:rPr>
              <w:t>13</w:t>
            </w:r>
          </w:p>
        </w:tc>
        <w:tc>
          <w:tcPr>
            <w:tcW w:type="dxa" w:w="1440"/>
          </w:tcPr>
          <w:p>
            <w:r/>
            <w:r>
              <w:rPr>
                <w:rFonts w:ascii="Consolas" w:hAnsi="Consolas"/>
                <w:color w:val="8A1A4A"/>
                <w:sz w:val="18"/>
              </w:rPr>
              <w:t>attachment_avoidance_2</w:t>
            </w:r>
          </w:p>
        </w:tc>
        <w:tc>
          <w:tcPr>
            <w:tcW w:type="dxa" w:w="1440"/>
          </w:tcPr>
          <w:p>
            <w:r/>
            <w:r>
              <w:rPr>
                <w:sz w:val="18"/>
              </w:rPr>
              <w:t>personality</w:t>
            </w:r>
          </w:p>
        </w:tc>
        <w:tc>
          <w:tcPr>
            <w:tcW w:type="dxa" w:w="1440"/>
          </w:tcPr>
          <w:p>
            <w:r/>
            <w:r>
              <w:rPr>
                <w:sz w:val="18"/>
              </w:rPr>
              <w:t>P2 (via security)</w:t>
            </w:r>
          </w:p>
        </w:tc>
        <w:tc>
          <w:tcPr>
            <w:tcW w:type="dxa" w:w="1440"/>
          </w:tcPr>
          <w:p>
            <w:r/>
            <w:r>
              <w:rPr>
                <w:sz w:val="18"/>
              </w:rPr>
              <w:t>attachment mean</w:t>
            </w:r>
          </w:p>
        </w:tc>
        <w:tc>
          <w:tcPr>
            <w:tcW w:type="dxa" w:w="1440"/>
          </w:tcPr>
          <w:p>
            <w:r/>
            <w:r>
              <w:rPr>
                <w:sz w:val="18"/>
              </w:rPr>
              <w:t>1–5</w:t>
            </w:r>
          </w:p>
        </w:tc>
      </w:tr>
      <w:tr>
        <w:tc>
          <w:tcPr>
            <w:tcW w:type="dxa" w:w="1440"/>
          </w:tcPr>
          <w:p>
            <w:r/>
            <w:r>
              <w:rPr>
                <w:sz w:val="18"/>
              </w:rPr>
              <w:t>14</w:t>
            </w:r>
          </w:p>
        </w:tc>
        <w:tc>
          <w:tcPr>
            <w:tcW w:type="dxa" w:w="1440"/>
          </w:tcPr>
          <w:p>
            <w:r/>
            <w:r>
              <w:rPr>
                <w:rFonts w:ascii="Consolas" w:hAnsi="Consolas"/>
                <w:color w:val="8A1A4A"/>
                <w:sz w:val="18"/>
              </w:rPr>
              <w:t>attachment_avoidance_3</w:t>
            </w:r>
          </w:p>
        </w:tc>
        <w:tc>
          <w:tcPr>
            <w:tcW w:type="dxa" w:w="1440"/>
          </w:tcPr>
          <w:p>
            <w:r/>
            <w:r>
              <w:rPr>
                <w:sz w:val="18"/>
              </w:rPr>
              <w:t>personality</w:t>
            </w:r>
          </w:p>
        </w:tc>
        <w:tc>
          <w:tcPr>
            <w:tcW w:type="dxa" w:w="1440"/>
          </w:tcPr>
          <w:p>
            <w:r/>
            <w:r>
              <w:rPr>
                <w:sz w:val="18"/>
              </w:rPr>
              <w:t>P2 (via security)</w:t>
            </w:r>
          </w:p>
        </w:tc>
        <w:tc>
          <w:tcPr>
            <w:tcW w:type="dxa" w:w="1440"/>
          </w:tcPr>
          <w:p>
            <w:r/>
            <w:r>
              <w:rPr>
                <w:sz w:val="18"/>
              </w:rPr>
              <w:t>attachment mean</w:t>
            </w:r>
          </w:p>
        </w:tc>
        <w:tc>
          <w:tcPr>
            <w:tcW w:type="dxa" w:w="1440"/>
          </w:tcPr>
          <w:p>
            <w:r/>
            <w:r>
              <w:rPr>
                <w:sz w:val="18"/>
              </w:rPr>
              <w:t>1–5</w:t>
            </w:r>
          </w:p>
        </w:tc>
      </w:tr>
      <w:tr>
        <w:tc>
          <w:tcPr>
            <w:tcW w:type="dxa" w:w="1440"/>
          </w:tcPr>
          <w:p>
            <w:r/>
            <w:r>
              <w:rPr>
                <w:sz w:val="18"/>
              </w:rPr>
              <w:t>15</w:t>
            </w:r>
          </w:p>
        </w:tc>
        <w:tc>
          <w:tcPr>
            <w:tcW w:type="dxa" w:w="1440"/>
          </w:tcPr>
          <w:p>
            <w:r/>
            <w:r>
              <w:rPr>
                <w:rFonts w:ascii="Consolas" w:hAnsi="Consolas"/>
                <w:color w:val="8A1A4A"/>
                <w:sz w:val="18"/>
              </w:rPr>
              <w:t>readiness_communication</w:t>
            </w:r>
          </w:p>
        </w:tc>
        <w:tc>
          <w:tcPr>
            <w:tcW w:type="dxa" w:w="1440"/>
          </w:tcPr>
          <w:p>
            <w:r/>
            <w:r>
              <w:rPr>
                <w:sz w:val="18"/>
              </w:rPr>
              <w:t>together</w:t>
            </w:r>
          </w:p>
        </w:tc>
        <w:tc>
          <w:tcPr>
            <w:tcW w:type="dxa" w:w="1440"/>
          </w:tcPr>
          <w:p>
            <w:r/>
            <w:r>
              <w:rPr>
                <w:sz w:val="18"/>
              </w:rPr>
              <w:t>P3 Marriage Readiness</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16</w:t>
            </w:r>
          </w:p>
        </w:tc>
        <w:tc>
          <w:tcPr>
            <w:tcW w:type="dxa" w:w="1440"/>
          </w:tcPr>
          <w:p>
            <w:r/>
            <w:r>
              <w:rPr>
                <w:rFonts w:ascii="Consolas" w:hAnsi="Consolas"/>
                <w:color w:val="8A1A4A"/>
                <w:sz w:val="18"/>
              </w:rPr>
              <w:t>readiness_conflict</w:t>
            </w:r>
          </w:p>
        </w:tc>
        <w:tc>
          <w:tcPr>
            <w:tcW w:type="dxa" w:w="1440"/>
          </w:tcPr>
          <w:p>
            <w:r/>
            <w:r>
              <w:rPr>
                <w:sz w:val="18"/>
              </w:rPr>
              <w:t>together</w:t>
            </w:r>
          </w:p>
        </w:tc>
        <w:tc>
          <w:tcPr>
            <w:tcW w:type="dxa" w:w="1440"/>
          </w:tcPr>
          <w:p>
            <w:r/>
            <w:r>
              <w:rPr>
                <w:sz w:val="18"/>
              </w:rPr>
              <w:t>P3 Marriage Readiness</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17</w:t>
            </w:r>
          </w:p>
        </w:tc>
        <w:tc>
          <w:tcPr>
            <w:tcW w:type="dxa" w:w="1440"/>
          </w:tcPr>
          <w:p>
            <w:r/>
            <w:r>
              <w:rPr>
                <w:rFonts w:ascii="Consolas" w:hAnsi="Consolas"/>
                <w:color w:val="8A1A4A"/>
                <w:sz w:val="18"/>
              </w:rPr>
              <w:t>readiness_trust</w:t>
            </w:r>
          </w:p>
        </w:tc>
        <w:tc>
          <w:tcPr>
            <w:tcW w:type="dxa" w:w="1440"/>
          </w:tcPr>
          <w:p>
            <w:r/>
            <w:r>
              <w:rPr>
                <w:sz w:val="18"/>
              </w:rPr>
              <w:t>together</w:t>
            </w:r>
          </w:p>
        </w:tc>
        <w:tc>
          <w:tcPr>
            <w:tcW w:type="dxa" w:w="1440"/>
          </w:tcPr>
          <w:p>
            <w:r/>
            <w:r>
              <w:rPr>
                <w:sz w:val="18"/>
              </w:rPr>
              <w:t>P3 Marriage Readiness</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18</w:t>
            </w:r>
          </w:p>
        </w:tc>
        <w:tc>
          <w:tcPr>
            <w:tcW w:type="dxa" w:w="1440"/>
          </w:tcPr>
          <w:p>
            <w:r/>
            <w:r>
              <w:rPr>
                <w:rFonts w:ascii="Consolas" w:hAnsi="Consolas"/>
                <w:color w:val="8A1A4A"/>
                <w:sz w:val="18"/>
              </w:rPr>
              <w:t>readiness_commitment</w:t>
            </w:r>
          </w:p>
        </w:tc>
        <w:tc>
          <w:tcPr>
            <w:tcW w:type="dxa" w:w="1440"/>
          </w:tcPr>
          <w:p>
            <w:r/>
            <w:r>
              <w:rPr>
                <w:sz w:val="18"/>
              </w:rPr>
              <w:t>together</w:t>
            </w:r>
          </w:p>
        </w:tc>
        <w:tc>
          <w:tcPr>
            <w:tcW w:type="dxa" w:w="1440"/>
          </w:tcPr>
          <w:p>
            <w:r/>
            <w:r>
              <w:rPr>
                <w:sz w:val="18"/>
              </w:rPr>
              <w:t>P3 Marriage Readiness</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19</w:t>
            </w:r>
          </w:p>
        </w:tc>
        <w:tc>
          <w:tcPr>
            <w:tcW w:type="dxa" w:w="1440"/>
          </w:tcPr>
          <w:p>
            <w:r/>
            <w:r>
              <w:rPr>
                <w:rFonts w:ascii="Consolas" w:hAnsi="Consolas"/>
                <w:color w:val="8A1A4A"/>
                <w:sz w:val="18"/>
              </w:rPr>
              <w:t>readiness_support</w:t>
            </w:r>
          </w:p>
        </w:tc>
        <w:tc>
          <w:tcPr>
            <w:tcW w:type="dxa" w:w="1440"/>
          </w:tcPr>
          <w:p>
            <w:r/>
            <w:r>
              <w:rPr>
                <w:sz w:val="18"/>
              </w:rPr>
              <w:t>together</w:t>
            </w:r>
          </w:p>
        </w:tc>
        <w:tc>
          <w:tcPr>
            <w:tcW w:type="dxa" w:w="1440"/>
          </w:tcPr>
          <w:p>
            <w:r/>
            <w:r>
              <w:rPr>
                <w:sz w:val="18"/>
              </w:rPr>
              <w:t>P3 Marriage Readiness</w:t>
            </w:r>
          </w:p>
        </w:tc>
        <w:tc>
          <w:tcPr>
            <w:tcW w:type="dxa" w:w="1440"/>
          </w:tcPr>
          <w:p>
            <w:r/>
            <w:r>
              <w:rPr>
                <w:rFonts w:ascii="Consolas" w:hAnsi="Consolas"/>
                <w:color w:val="8A1A4A"/>
                <w:sz w:val="18"/>
              </w:rPr>
              <w:t>scaleTo100</w:t>
            </w:r>
          </w:p>
        </w:tc>
        <w:tc>
          <w:tcPr>
            <w:tcW w:type="dxa" w:w="1440"/>
          </w:tcPr>
          <w:p>
            <w:r/>
            <w:r>
              <w:rPr>
                <w:sz w:val="18"/>
              </w:rPr>
              <w:t>1–5</w:t>
            </w:r>
          </w:p>
        </w:tc>
      </w:tr>
      <w:tr>
        <w:tc>
          <w:tcPr>
            <w:tcW w:type="dxa" w:w="1440"/>
          </w:tcPr>
          <w:p>
            <w:r/>
            <w:r>
              <w:rPr>
                <w:sz w:val="18"/>
              </w:rPr>
              <w:t>20</w:t>
            </w:r>
          </w:p>
        </w:tc>
        <w:tc>
          <w:tcPr>
            <w:tcW w:type="dxa" w:w="1440"/>
          </w:tcPr>
          <w:p>
            <w:r/>
            <w:r>
              <w:rPr>
                <w:rFonts w:ascii="Consolas" w:hAnsi="Consolas"/>
                <w:color w:val="8A1A4A"/>
                <w:sz w:val="18"/>
              </w:rPr>
              <w:t>career_alignment</w:t>
            </w:r>
          </w:p>
        </w:tc>
        <w:tc>
          <w:tcPr>
            <w:tcW w:type="dxa" w:w="1440"/>
          </w:tcPr>
          <w:p>
            <w:r/>
            <w:r>
              <w:rPr>
                <w:sz w:val="18"/>
              </w:rPr>
              <w:t>lifeGoals</w:t>
            </w:r>
          </w:p>
        </w:tc>
        <w:tc>
          <w:tcPr>
            <w:tcW w:type="dxa" w:w="1440"/>
          </w:tcPr>
          <w:p>
            <w:r/>
            <w:r>
              <w:rPr>
                <w:sz w:val="18"/>
              </w:rPr>
              <w:t>P4 Life &amp; Career</w:t>
            </w:r>
          </w:p>
        </w:tc>
        <w:tc>
          <w:tcPr>
            <w:tcW w:type="dxa" w:w="1440"/>
          </w:tcPr>
          <w:p>
            <w:r/>
            <w:r>
              <w:rPr>
                <w:rFonts w:ascii="Consolas" w:hAnsi="Consolas"/>
                <w:color w:val="8A1A4A"/>
                <w:sz w:val="18"/>
              </w:rPr>
              <w:t>clarity</w:t>
            </w:r>
          </w:p>
        </w:tc>
        <w:tc>
          <w:tcPr>
            <w:tcW w:type="dxa" w:w="1440"/>
          </w:tcPr>
          <w:p>
            <w:r/>
            <w:r>
              <w:rPr>
                <w:sz w:val="18"/>
              </w:rPr>
              <w:t>1–5</w:t>
            </w:r>
          </w:p>
        </w:tc>
      </w:tr>
      <w:tr>
        <w:tc>
          <w:tcPr>
            <w:tcW w:type="dxa" w:w="1440"/>
          </w:tcPr>
          <w:p>
            <w:r/>
            <w:r>
              <w:rPr>
                <w:sz w:val="18"/>
              </w:rPr>
              <w:t>21</w:t>
            </w:r>
          </w:p>
        </w:tc>
        <w:tc>
          <w:tcPr>
            <w:tcW w:type="dxa" w:w="1440"/>
          </w:tcPr>
          <w:p>
            <w:r/>
            <w:r>
              <w:rPr>
                <w:rFonts w:ascii="Consolas" w:hAnsi="Consolas"/>
                <w:color w:val="8A1A4A"/>
                <w:sz w:val="18"/>
              </w:rPr>
              <w:t>relocation_openness</w:t>
            </w:r>
          </w:p>
        </w:tc>
        <w:tc>
          <w:tcPr>
            <w:tcW w:type="dxa" w:w="1440"/>
          </w:tcPr>
          <w:p>
            <w:r/>
            <w:r>
              <w:rPr>
                <w:sz w:val="18"/>
              </w:rPr>
              <w:t>lifeGoals</w:t>
            </w:r>
          </w:p>
        </w:tc>
        <w:tc>
          <w:tcPr>
            <w:tcW w:type="dxa" w:w="1440"/>
          </w:tcPr>
          <w:p>
            <w:r/>
            <w:r>
              <w:rPr>
                <w:sz w:val="18"/>
              </w:rPr>
              <w:t>P4 Life &amp; Career</w:t>
            </w:r>
          </w:p>
        </w:tc>
        <w:tc>
          <w:tcPr>
            <w:tcW w:type="dxa" w:w="1440"/>
          </w:tcPr>
          <w:p>
            <w:r/>
            <w:r>
              <w:rPr>
                <w:rFonts w:ascii="Consolas" w:hAnsi="Consolas"/>
                <w:color w:val="8A1A4A"/>
                <w:sz w:val="18"/>
              </w:rPr>
              <w:t>clarity</w:t>
            </w:r>
          </w:p>
        </w:tc>
        <w:tc>
          <w:tcPr>
            <w:tcW w:type="dxa" w:w="1440"/>
          </w:tcPr>
          <w:p>
            <w:r/>
            <w:r>
              <w:rPr>
                <w:sz w:val="18"/>
              </w:rPr>
              <w:t>1–5</w:t>
            </w:r>
          </w:p>
        </w:tc>
      </w:tr>
      <w:tr>
        <w:tc>
          <w:tcPr>
            <w:tcW w:type="dxa" w:w="1440"/>
          </w:tcPr>
          <w:p>
            <w:r/>
            <w:r>
              <w:rPr>
                <w:sz w:val="18"/>
              </w:rPr>
              <w:t>22</w:t>
            </w:r>
          </w:p>
        </w:tc>
        <w:tc>
          <w:tcPr>
            <w:tcW w:type="dxa" w:w="1440"/>
          </w:tcPr>
          <w:p>
            <w:r/>
            <w:r>
              <w:rPr>
                <w:rFonts w:ascii="Consolas" w:hAnsi="Consolas"/>
                <w:color w:val="8A1A4A"/>
                <w:sz w:val="18"/>
              </w:rPr>
              <w:t>financial_alignment</w:t>
            </w:r>
          </w:p>
        </w:tc>
        <w:tc>
          <w:tcPr>
            <w:tcW w:type="dxa" w:w="1440"/>
          </w:tcPr>
          <w:p>
            <w:r/>
            <w:r>
              <w:rPr>
                <w:sz w:val="18"/>
              </w:rPr>
              <w:t>lifeGoals</w:t>
            </w:r>
          </w:p>
        </w:tc>
        <w:tc>
          <w:tcPr>
            <w:tcW w:type="dxa" w:w="1440"/>
          </w:tcPr>
          <w:p>
            <w:r/>
            <w:r>
              <w:rPr>
                <w:sz w:val="18"/>
              </w:rPr>
              <w:t>P4 Life &amp; Career</w:t>
            </w:r>
          </w:p>
        </w:tc>
        <w:tc>
          <w:tcPr>
            <w:tcW w:type="dxa" w:w="1440"/>
          </w:tcPr>
          <w:p>
            <w:r/>
            <w:r>
              <w:rPr>
                <w:rFonts w:ascii="Consolas" w:hAnsi="Consolas"/>
                <w:color w:val="8A1A4A"/>
                <w:sz w:val="18"/>
              </w:rPr>
              <w:t>clarity</w:t>
            </w:r>
          </w:p>
        </w:tc>
        <w:tc>
          <w:tcPr>
            <w:tcW w:type="dxa" w:w="1440"/>
          </w:tcPr>
          <w:p>
            <w:r/>
            <w:r>
              <w:rPr>
                <w:sz w:val="18"/>
              </w:rPr>
              <w:t>1–5</w:t>
            </w:r>
          </w:p>
        </w:tc>
      </w:tr>
      <w:tr>
        <w:tc>
          <w:tcPr>
            <w:tcW w:type="dxa" w:w="1440"/>
          </w:tcPr>
          <w:p>
            <w:r/>
            <w:r>
              <w:rPr>
                <w:sz w:val="18"/>
              </w:rPr>
              <w:t>23</w:t>
            </w:r>
          </w:p>
        </w:tc>
        <w:tc>
          <w:tcPr>
            <w:tcW w:type="dxa" w:w="1440"/>
          </w:tcPr>
          <w:p>
            <w:r/>
            <w:r>
              <w:rPr>
                <w:rFonts w:ascii="Consolas" w:hAnsi="Consolas"/>
                <w:color w:val="8A1A4A"/>
                <w:sz w:val="18"/>
              </w:rPr>
              <w:t>lifestyle_alignment</w:t>
            </w:r>
          </w:p>
        </w:tc>
        <w:tc>
          <w:tcPr>
            <w:tcW w:type="dxa" w:w="1440"/>
          </w:tcPr>
          <w:p>
            <w:r/>
            <w:r>
              <w:rPr>
                <w:sz w:val="18"/>
              </w:rPr>
              <w:t>lifeGoals</w:t>
            </w:r>
          </w:p>
        </w:tc>
        <w:tc>
          <w:tcPr>
            <w:tcW w:type="dxa" w:w="1440"/>
          </w:tcPr>
          <w:p>
            <w:r/>
            <w:r>
              <w:rPr>
                <w:sz w:val="18"/>
              </w:rPr>
              <w:t>P4 Life &amp; Career</w:t>
            </w:r>
          </w:p>
        </w:tc>
        <w:tc>
          <w:tcPr>
            <w:tcW w:type="dxa" w:w="1440"/>
          </w:tcPr>
          <w:p>
            <w:r/>
            <w:r>
              <w:rPr>
                <w:rFonts w:ascii="Consolas" w:hAnsi="Consolas"/>
                <w:color w:val="8A1A4A"/>
                <w:sz w:val="18"/>
              </w:rPr>
              <w:t>clarity</w:t>
            </w:r>
          </w:p>
        </w:tc>
        <w:tc>
          <w:tcPr>
            <w:tcW w:type="dxa" w:w="1440"/>
          </w:tcPr>
          <w:p>
            <w:r/>
            <w:r>
              <w:rPr>
                <w:sz w:val="18"/>
              </w:rPr>
              <w:t>1–5</w:t>
            </w:r>
          </w:p>
        </w:tc>
      </w:tr>
      <w:tr>
        <w:tc>
          <w:tcPr>
            <w:tcW w:type="dxa" w:w="1440"/>
          </w:tcPr>
          <w:p>
            <w:r/>
            <w:r>
              <w:rPr>
                <w:sz w:val="18"/>
              </w:rPr>
              <w:t>24</w:t>
            </w:r>
          </w:p>
        </w:tc>
        <w:tc>
          <w:tcPr>
            <w:tcW w:type="dxa" w:w="1440"/>
          </w:tcPr>
          <w:p>
            <w:r/>
            <w:r>
              <w:rPr>
                <w:rFonts w:ascii="Consolas" w:hAnsi="Consolas"/>
                <w:color w:val="8A1A4A"/>
                <w:sz w:val="18"/>
              </w:rPr>
              <w:t>family_expectations</w:t>
            </w:r>
          </w:p>
        </w:tc>
        <w:tc>
          <w:tcPr>
            <w:tcW w:type="dxa" w:w="1440"/>
          </w:tcPr>
          <w:p>
            <w:r/>
            <w:r>
              <w:rPr>
                <w:sz w:val="18"/>
              </w:rPr>
              <w:t>lifeGoals</w:t>
            </w:r>
          </w:p>
        </w:tc>
        <w:tc>
          <w:tcPr>
            <w:tcW w:type="dxa" w:w="1440"/>
          </w:tcPr>
          <w:p>
            <w:r/>
            <w:r>
              <w:rPr>
                <w:sz w:val="18"/>
              </w:rPr>
              <w:t>P5 Family &amp; Parenting</w:t>
            </w:r>
          </w:p>
        </w:tc>
        <w:tc>
          <w:tcPr>
            <w:tcW w:type="dxa" w:w="1440"/>
          </w:tcPr>
          <w:p>
            <w:r/>
            <w:r>
              <w:rPr>
                <w:rFonts w:ascii="Consolas" w:hAnsi="Consolas"/>
                <w:color w:val="8A1A4A"/>
                <w:sz w:val="18"/>
              </w:rPr>
              <w:t>clarity</w:t>
            </w:r>
          </w:p>
        </w:tc>
        <w:tc>
          <w:tcPr>
            <w:tcW w:type="dxa" w:w="1440"/>
          </w:tcPr>
          <w:p>
            <w:r/>
            <w:r>
              <w:rPr>
                <w:sz w:val="18"/>
              </w:rPr>
              <w:t>1–5</w:t>
            </w:r>
          </w:p>
        </w:tc>
      </w:tr>
      <w:tr>
        <w:tc>
          <w:tcPr>
            <w:tcW w:type="dxa" w:w="1440"/>
          </w:tcPr>
          <w:p>
            <w:r/>
            <w:r>
              <w:rPr>
                <w:sz w:val="18"/>
              </w:rPr>
              <w:t>25</w:t>
            </w:r>
          </w:p>
        </w:tc>
        <w:tc>
          <w:tcPr>
            <w:tcW w:type="dxa" w:w="1440"/>
          </w:tcPr>
          <w:p>
            <w:r/>
            <w:r>
              <w:rPr>
                <w:rFonts w:ascii="Consolas" w:hAnsi="Consolas"/>
                <w:color w:val="8A1A4A"/>
                <w:sz w:val="18"/>
              </w:rPr>
              <w:t>parenting_alignment</w:t>
            </w:r>
          </w:p>
        </w:tc>
        <w:tc>
          <w:tcPr>
            <w:tcW w:type="dxa" w:w="1440"/>
          </w:tcPr>
          <w:p>
            <w:r/>
            <w:r>
              <w:rPr>
                <w:sz w:val="18"/>
              </w:rPr>
              <w:t>lifeGoals</w:t>
            </w:r>
          </w:p>
        </w:tc>
        <w:tc>
          <w:tcPr>
            <w:tcW w:type="dxa" w:w="1440"/>
          </w:tcPr>
          <w:p>
            <w:r/>
            <w:r>
              <w:rPr>
                <w:sz w:val="18"/>
              </w:rPr>
              <w:t>P5 Family &amp; Parenting</w:t>
            </w:r>
          </w:p>
        </w:tc>
        <w:tc>
          <w:tcPr>
            <w:tcW w:type="dxa" w:w="1440"/>
          </w:tcPr>
          <w:p>
            <w:r/>
            <w:r>
              <w:rPr>
                <w:rFonts w:ascii="Consolas" w:hAnsi="Consolas"/>
                <w:color w:val="8A1A4A"/>
                <w:sz w:val="18"/>
              </w:rPr>
              <w:t>clarity</w:t>
            </w:r>
          </w:p>
        </w:tc>
        <w:tc>
          <w:tcPr>
            <w:tcW w:type="dxa" w:w="1440"/>
          </w:tcPr>
          <w:p>
            <w:r/>
            <w:r>
              <w:rPr>
                <w:sz w:val="18"/>
              </w:rPr>
              <w:t>1–5</w:t>
            </w:r>
          </w:p>
        </w:tc>
      </w:tr>
      <w:tr>
        <w:tc>
          <w:tcPr>
            <w:tcW w:type="dxa" w:w="1440"/>
          </w:tcPr>
          <w:p>
            <w:r/>
            <w:r>
              <w:rPr>
                <w:sz w:val="18"/>
              </w:rPr>
              <w:t>26</w:t>
            </w:r>
          </w:p>
        </w:tc>
        <w:tc>
          <w:tcPr>
            <w:tcW w:type="dxa" w:w="1440"/>
          </w:tcPr>
          <w:p>
            <w:r/>
            <w:r>
              <w:rPr>
                <w:rFonts w:ascii="Consolas" w:hAnsi="Consolas"/>
                <w:color w:val="8A1A4A"/>
                <w:sz w:val="18"/>
              </w:rPr>
              <w:t>substance_concern</w:t>
            </w:r>
          </w:p>
        </w:tc>
        <w:tc>
          <w:tcPr>
            <w:tcW w:type="dxa" w:w="1440"/>
          </w:tcPr>
          <w:p>
            <w:r/>
            <w:r>
              <w:rPr>
                <w:sz w:val="18"/>
              </w:rPr>
              <w:t>habits</w:t>
            </w:r>
          </w:p>
        </w:tc>
        <w:tc>
          <w:tcPr>
            <w:tcW w:type="dxa" w:w="1440"/>
          </w:tcPr>
          <w:p>
            <w:r/>
            <w:r>
              <w:rPr>
                <w:sz w:val="18"/>
              </w:rPr>
              <w:t>P6 Risk Factors</w:t>
            </w:r>
          </w:p>
        </w:tc>
        <w:tc>
          <w:tcPr>
            <w:tcW w:type="dxa" w:w="1440"/>
          </w:tcPr>
          <w:p>
            <w:r/>
            <w:r>
              <w:rPr>
                <w:rFonts w:ascii="Consolas" w:hAnsi="Consolas"/>
                <w:color w:val="8A1A4A"/>
                <w:sz w:val="18"/>
              </w:rPr>
              <w:t>subMap</w:t>
            </w:r>
            <w:r>
              <w:rPr>
                <w:sz w:val="18"/>
              </w:rPr>
              <w:t xml:space="preserve"> lookup</w:t>
            </w:r>
          </w:p>
        </w:tc>
        <w:tc>
          <w:tcPr>
            <w:tcW w:type="dxa" w:w="1440"/>
          </w:tcPr>
          <w:p>
            <w:r/>
            <w:r>
              <w:rPr>
                <w:b/>
                <w:sz w:val="18"/>
              </w:rPr>
              <w:t>`'Low'`/`'Moderate'`/`'Elevated'`</w:t>
            </w:r>
          </w:p>
        </w:tc>
      </w:tr>
      <w:tr>
        <w:tc>
          <w:tcPr>
            <w:tcW w:type="dxa" w:w="1440"/>
          </w:tcPr>
          <w:p>
            <w:r/>
            <w:r>
              <w:rPr>
                <w:sz w:val="18"/>
              </w:rPr>
              <w:t>27</w:t>
            </w:r>
          </w:p>
        </w:tc>
        <w:tc>
          <w:tcPr>
            <w:tcW w:type="dxa" w:w="1440"/>
          </w:tcPr>
          <w:p>
            <w:r/>
            <w:r>
              <w:rPr>
                <w:rFonts w:ascii="Consolas" w:hAnsi="Consolas"/>
                <w:color w:val="8A1A4A"/>
                <w:sz w:val="18"/>
              </w:rPr>
              <w:t>anger_regulation</w:t>
            </w:r>
          </w:p>
        </w:tc>
        <w:tc>
          <w:tcPr>
            <w:tcW w:type="dxa" w:w="1440"/>
          </w:tcPr>
          <w:p>
            <w:r/>
            <w:r>
              <w:rPr>
                <w:sz w:val="18"/>
              </w:rPr>
              <w:t>habits</w:t>
            </w:r>
          </w:p>
        </w:tc>
        <w:tc>
          <w:tcPr>
            <w:tcW w:type="dxa" w:w="1440"/>
          </w:tcPr>
          <w:p>
            <w:r/>
            <w:r>
              <w:rPr>
                <w:sz w:val="18"/>
              </w:rPr>
              <w:t>P6 Risk Factors</w:t>
            </w:r>
          </w:p>
        </w:tc>
        <w:tc>
          <w:tcPr>
            <w:tcW w:type="dxa" w:w="1440"/>
          </w:tcPr>
          <w:p>
            <w:r/>
            <w:r>
              <w:rPr>
                <w:rFonts w:ascii="Consolas" w:hAnsi="Consolas"/>
                <w:color w:val="8A1A4A"/>
                <w:sz w:val="18"/>
              </w:rPr>
              <w:t>scaleTo100</w:t>
            </w:r>
          </w:p>
        </w:tc>
        <w:tc>
          <w:tcPr>
            <w:tcW w:type="dxa" w:w="1440"/>
          </w:tcPr>
          <w:p>
            <w:r/>
            <w:r>
              <w:rPr>
                <w:sz w:val="18"/>
              </w:rPr>
              <w:t>1–5</w:t>
            </w:r>
          </w:p>
        </w:tc>
      </w:tr>
    </w:tbl>
    <w:p>
      <w:pPr>
        <w:spacing w:after="80"/>
      </w:pPr>
    </w:p>
    <w:p>
      <w:pPr>
        <w:ind w:left="432"/>
        <w:shd w:val="clear" w:fill="EAF3EF"/>
      </w:pPr>
      <w:r>
        <w:rPr>
          <w:b/>
          <w:color w:val="5A5A5A"/>
        </w:rPr>
        <w:t>`substance_concern` is the one non‑numeric field.</w:t>
      </w:r>
      <w:r>
        <w:rPr>
          <w:color w:val="5A5A5A"/>
        </w:rPr>
        <w:t xml:space="preserve"> It carries string values </w:t>
      </w:r>
      <w:r>
        <w:rPr>
          <w:rFonts w:ascii="Consolas" w:hAnsi="Consolas"/>
          <w:color w:val="8A1A4A"/>
          <w:sz w:val="19"/>
        </w:rPr>
        <w:t>'Low'</w:t>
      </w:r>
      <w:r>
        <w:rPr>
          <w:color w:val="5A5A5A"/>
        </w:rPr>
        <w:t>/</w:t>
      </w:r>
      <w:r>
        <w:rPr>
          <w:rFonts w:ascii="Consolas" w:hAnsi="Consolas"/>
          <w:color w:val="8A1A4A"/>
          <w:sz w:val="19"/>
        </w:rPr>
        <w:t>'Moderate'</w:t>
      </w:r>
      <w:r>
        <w:rPr>
          <w:color w:val="5A5A5A"/>
        </w:rPr>
        <w:t>/</w:t>
      </w:r>
      <w:r>
        <w:rPr>
          <w:rFonts w:ascii="Consolas" w:hAnsi="Consolas"/>
          <w:color w:val="8A1A4A"/>
          <w:sz w:val="19"/>
        </w:rPr>
        <w:t>'Elevated'</w:t>
      </w:r>
      <w:r>
        <w:rPr>
          <w:color w:val="5A5A5A"/>
        </w:rPr>
        <w:t>, NOT 1–5 (</w:t>
      </w:r>
      <w:r>
        <w:rPr>
          <w:rFonts w:ascii="Consolas" w:hAnsi="Consolas"/>
          <w:color w:val="8A1A4A"/>
          <w:sz w:val="19"/>
        </w:rPr>
        <w:t>mentalHealthQuestions.js:297-301</w:t>
      </w:r>
      <w:r>
        <w:rPr>
          <w:color w:val="5A5A5A"/>
        </w:rPr>
        <w:t xml:space="preserve">). It is handled by </w:t>
      </w:r>
      <w:r>
        <w:rPr>
          <w:rFonts w:ascii="Consolas" w:hAnsi="Consolas"/>
          <w:color w:val="8A1A4A"/>
          <w:sz w:val="19"/>
        </w:rPr>
        <w:t>subMap</w:t>
      </w:r>
      <w:r>
        <w:rPr>
          <w:color w:val="5A5A5A"/>
        </w:rPr>
        <w:t>/</w:t>
      </w:r>
      <w:r>
        <w:rPr>
          <w:rFonts w:ascii="Consolas" w:hAnsi="Consolas"/>
          <w:color w:val="8A1A4A"/>
          <w:sz w:val="19"/>
        </w:rPr>
        <w:t>SUBSTANCE_RANK</w:t>
      </w:r>
      <w:r>
        <w:rPr>
          <w:color w:val="5A5A5A"/>
        </w:rPr>
        <w:t xml:space="preserve"> (§3.4, §5), is </w:t>
      </w:r>
      <w:r>
        <w:rPr>
          <w:b/>
          <w:color w:val="5A5A5A"/>
        </w:rPr>
        <w:t>excluded</w:t>
      </w:r>
      <w:r>
        <w:rPr>
          <w:color w:val="5A5A5A"/>
        </w:rPr>
        <w:t xml:space="preserve"> from the numeric agreement diff, and must never be "cleaned up" to a 1–5 scale.</w:t>
      </w:r>
    </w:p>
    <w:p>
      <w:pPr>
        <w:pStyle w:val="Heading3"/>
      </w:pPr>
      <w:r>
        <w:t xml:space="preserve">1.3 The completeness contract: </w:t>
      </w:r>
      <w:r>
        <w:rPr>
          <w:rFonts w:ascii="Consolas" w:hAnsi="Consolas"/>
          <w:color w:val="8A1A4A"/>
          <w:sz w:val="19"/>
        </w:rPr>
        <w:t>REQUIRED_MENTAL_FIELDS === 27</w:t>
      </w:r>
    </w:p>
    <w:p>
      <w:r>
        <w:rPr>
          <w:rFonts w:ascii="Consolas" w:hAnsi="Consolas"/>
          <w:color w:val="8A1A4A"/>
          <w:sz w:val="19"/>
        </w:rPr>
        <w:t>isMentalQuestionnaireComplete(answers)</w:t>
      </w:r>
      <w:r>
        <w:t xml:space="preserve"> (</w:t>
      </w:r>
      <w:r>
        <w:rPr>
          <w:rFonts w:ascii="Consolas" w:hAnsi="Consolas"/>
          <w:color w:val="8A1A4A"/>
          <w:sz w:val="19"/>
        </w:rPr>
        <w:t>mental.controller.js:74-80</w:t>
      </w:r>
      <w:r>
        <w:t xml:space="preserve">) returns true only when </w:t>
      </w:r>
      <w:r>
        <w:rPr>
          <w:b/>
        </w:rPr>
        <w:t>every one of the 27</w:t>
      </w:r>
      <w:r>
        <w:t xml:space="preserve"> fields is present and non‑empty (</w:t>
      </w:r>
      <w:r>
        <w:rPr>
          <w:rFonts w:ascii="Consolas" w:hAnsi="Consolas"/>
          <w:color w:val="8A1A4A"/>
          <w:sz w:val="19"/>
        </w:rPr>
        <w:t>!== undefined &amp;&amp; !== null &amp;&amp; !== ''</w:t>
      </w:r>
      <w:r>
        <w:t xml:space="preserve">). This constant must stay </w:t>
      </w:r>
      <w:r>
        <w:rPr>
          <w:b/>
        </w:rPr>
        <w:t>27</w:t>
      </w:r>
      <w:r>
        <w:t xml:space="preserve"> — the acceptance test </w:t>
      </w:r>
      <w:r>
        <w:rPr>
          <w:rFonts w:ascii="Consolas" w:hAnsi="Consolas"/>
          <w:color w:val="8A1A4A"/>
          <w:sz w:val="19"/>
        </w:rPr>
        <w:t>§5.1</w:t>
      </w:r>
      <w:r>
        <w:t xml:space="preserve"> (</w:t>
      </w:r>
      <w:r>
        <w:rPr>
          <w:rFonts w:ascii="Consolas" w:hAnsi="Consolas"/>
          <w:color w:val="8A1A4A"/>
          <w:sz w:val="19"/>
        </w:rPr>
        <w:t>mental-engine-v2.test.js:45</w:t>
      </w:r>
      <w:r>
        <w:t xml:space="preserve">) hard‑locks </w:t>
      </w:r>
      <w:r>
        <w:rPr>
          <w:rFonts w:ascii="Consolas" w:hAnsi="Consolas"/>
          <w:color w:val="8A1A4A"/>
          <w:sz w:val="19"/>
        </w:rPr>
        <w:t>REQUIRED_MENTAL_FIELDS.length === 27</w:t>
      </w:r>
      <w:r>
        <w:t>. Add a question, and this count moves; the test tells you.</w:t>
      </w:r>
    </w:p>
    <w:p>
      <w:pPr>
        <w:pStyle w:val="Heading3"/>
      </w:pPr>
      <w:r>
        <w:t xml:space="preserve">1.4 The agreement contract: </w:t>
      </w:r>
      <w:r>
        <w:rPr>
          <w:rFonts w:ascii="Consolas" w:hAnsi="Consolas"/>
          <w:color w:val="8A1A4A"/>
          <w:sz w:val="19"/>
        </w:rPr>
        <w:t>NUMERIC_AGREEMENT_FIELDS === 20</w:t>
      </w:r>
      <w:r>
        <w:t>, exactly</w:t>
      </w:r>
    </w:p>
    <w:p>
      <w:r>
        <w:rPr>
          <w:rFonts w:ascii="Consolas" w:hAnsi="Consolas"/>
          <w:color w:val="8A1A4A"/>
          <w:sz w:val="19"/>
        </w:rPr>
        <w:t>NUMERIC_AGREEMENT_FIELDS</w:t>
      </w:r>
      <w:r>
        <w:t xml:space="preserve"> (</w:t>
      </w:r>
      <w:r>
        <w:rPr>
          <w:rFonts w:ascii="Consolas" w:hAnsi="Consolas"/>
          <w:color w:val="8A1A4A"/>
          <w:sz w:val="19"/>
        </w:rPr>
        <w:t>mental.controller.js:65-72</w:t>
      </w:r>
      <w:r>
        <w:t xml:space="preserve">) is the set of items whose raw </w:t>
      </w:r>
      <w:r>
        <w:rPr>
          <w:rFonts w:ascii="Consolas" w:hAnsi="Consolas"/>
          <w:color w:val="8A1A4A"/>
          <w:sz w:val="19"/>
        </w:rPr>
        <w:t>|A − B|</w:t>
      </w:r>
      <w:r>
        <w:t xml:space="preserve"> difference feeds the couple </w:t>
      </w:r>
      <w:r>
        <w:rPr>
          <w:b/>
        </w:rPr>
        <w:t>agreement</w:t>
      </w:r>
      <w:r>
        <w:t xml:space="preserve"> index. It is </w:t>
      </w:r>
      <w:r>
        <w:rPr>
          <w:b/>
        </w:rPr>
        <w:t>exactly 20</w:t>
      </w:r>
      <w:r>
        <w:t xml:space="preserve">: every 1–5 Likert item </w:t>
      </w:r>
      <w:r>
        <w:rPr>
          <w:b/>
        </w:rPr>
        <w:t>except the 6 attachment items</w:t>
      </w:r>
      <w:r>
        <w:t xml:space="preserve"> (compared dimensionally instead) </w:t>
      </w:r>
      <w:r>
        <w:rPr>
          <w:b/>
        </w:rPr>
        <w:t>and except `substance_concern`</w:t>
      </w:r>
      <w:r>
        <w:t xml:space="preserve"> (categorical, compared via </w:t>
      </w:r>
      <w:r>
        <w:rPr>
          <w:rFonts w:ascii="Consolas" w:hAnsi="Consolas"/>
          <w:color w:val="8A1A4A"/>
          <w:sz w:val="19"/>
        </w:rPr>
        <w:t>substanceAgreement</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Contributes to the 20</w:t>
            </w:r>
          </w:p>
        </w:tc>
        <w:tc>
          <w:tcPr>
            <w:tcW w:type="dxa" w:w="4320"/>
          </w:tcPr>
          <w:p>
            <w:r/>
            <w:r>
              <w:rPr>
                <w:b/>
                <w:sz w:val="18"/>
              </w:rPr>
              <w:t>Count</w:t>
            </w:r>
          </w:p>
        </w:tc>
      </w:tr>
      <w:tr>
        <w:tc>
          <w:tcPr>
            <w:tcW w:type="dxa" w:w="4320"/>
          </w:tcPr>
          <w:p>
            <w:r/>
            <w:r>
              <w:rPr>
                <w:sz w:val="18"/>
              </w:rPr>
              <w:t>Emotional (</w:t>
            </w:r>
            <w:r>
              <w:rPr>
                <w:rFonts w:ascii="Consolas" w:hAnsi="Consolas"/>
                <w:color w:val="8A1A4A"/>
                <w:sz w:val="18"/>
              </w:rPr>
              <w:t>emotional_wellbeing</w:t>
            </w:r>
            <w:r>
              <w:rPr>
                <w:sz w:val="18"/>
              </w:rPr>
              <w:t xml:space="preserve">, </w:t>
            </w:r>
            <w:r>
              <w:rPr>
                <w:rFonts w:ascii="Consolas" w:hAnsi="Consolas"/>
                <w:color w:val="8A1A4A"/>
                <w:sz w:val="18"/>
              </w:rPr>
              <w:t>stress_worry</w:t>
            </w:r>
            <w:r>
              <w:rPr>
                <w:sz w:val="18"/>
              </w:rPr>
              <w:t xml:space="preserve">, </w:t>
            </w:r>
            <w:r>
              <w:rPr>
                <w:rFonts w:ascii="Consolas" w:hAnsi="Consolas"/>
                <w:color w:val="8A1A4A"/>
                <w:sz w:val="18"/>
              </w:rPr>
              <w:t>life_stress_capacity</w:t>
            </w:r>
            <w:r>
              <w:rPr>
                <w:sz w:val="18"/>
              </w:rPr>
              <w:t>)</w:t>
            </w:r>
          </w:p>
        </w:tc>
        <w:tc>
          <w:tcPr>
            <w:tcW w:type="dxa" w:w="4320"/>
          </w:tcPr>
          <w:p>
            <w:r/>
            <w:r>
              <w:rPr>
                <w:sz w:val="18"/>
              </w:rPr>
              <w:t>3</w:t>
            </w:r>
          </w:p>
        </w:tc>
      </w:tr>
      <w:tr>
        <w:tc>
          <w:tcPr>
            <w:tcW w:type="dxa" w:w="4320"/>
          </w:tcPr>
          <w:p>
            <w:r/>
            <w:r>
              <w:rPr>
                <w:sz w:val="18"/>
              </w:rPr>
              <w:t>Personality (openness, conscientiousness, extraversion, agreeableness, stability)</w:t>
            </w:r>
          </w:p>
        </w:tc>
        <w:tc>
          <w:tcPr>
            <w:tcW w:type="dxa" w:w="4320"/>
          </w:tcPr>
          <w:p>
            <w:r/>
            <w:r>
              <w:rPr>
                <w:sz w:val="18"/>
              </w:rPr>
              <w:t>5</w:t>
            </w:r>
          </w:p>
        </w:tc>
      </w:tr>
      <w:tr>
        <w:tc>
          <w:tcPr>
            <w:tcW w:type="dxa" w:w="4320"/>
          </w:tcPr>
          <w:p>
            <w:r/>
            <w:r>
              <w:rPr>
                <w:sz w:val="18"/>
              </w:rPr>
              <w:t>Readiness (communication, conflict, trust, commitment, support)</w:t>
            </w:r>
          </w:p>
        </w:tc>
        <w:tc>
          <w:tcPr>
            <w:tcW w:type="dxa" w:w="4320"/>
          </w:tcPr>
          <w:p>
            <w:r/>
            <w:r>
              <w:rPr>
                <w:sz w:val="18"/>
              </w:rPr>
              <w:t>5</w:t>
            </w:r>
          </w:p>
        </w:tc>
      </w:tr>
      <w:tr>
        <w:tc>
          <w:tcPr>
            <w:tcW w:type="dxa" w:w="4320"/>
          </w:tcPr>
          <w:p>
            <w:r/>
            <w:r>
              <w:rPr>
                <w:sz w:val="18"/>
              </w:rPr>
              <w:t>Life &amp; Career (career, relocation, financial, lifestyle)</w:t>
            </w:r>
          </w:p>
        </w:tc>
        <w:tc>
          <w:tcPr>
            <w:tcW w:type="dxa" w:w="4320"/>
          </w:tcPr>
          <w:p>
            <w:r/>
            <w:r>
              <w:rPr>
                <w:sz w:val="18"/>
              </w:rPr>
              <w:t>4</w:t>
            </w:r>
          </w:p>
        </w:tc>
      </w:tr>
      <w:tr>
        <w:tc>
          <w:tcPr>
            <w:tcW w:type="dxa" w:w="4320"/>
          </w:tcPr>
          <w:p>
            <w:r/>
            <w:r>
              <w:rPr>
                <w:sz w:val="18"/>
              </w:rPr>
              <w:t>Family (family_expectations, parenting_alignment)</w:t>
            </w:r>
          </w:p>
        </w:tc>
        <w:tc>
          <w:tcPr>
            <w:tcW w:type="dxa" w:w="4320"/>
          </w:tcPr>
          <w:p>
            <w:r/>
            <w:r>
              <w:rPr>
                <w:sz w:val="18"/>
              </w:rPr>
              <w:t>2</w:t>
            </w:r>
          </w:p>
        </w:tc>
      </w:tr>
      <w:tr>
        <w:tc>
          <w:tcPr>
            <w:tcW w:type="dxa" w:w="4320"/>
          </w:tcPr>
          <w:p>
            <w:r/>
            <w:r>
              <w:rPr>
                <w:sz w:val="18"/>
              </w:rPr>
              <w:t>Anger (</w:t>
            </w:r>
            <w:r>
              <w:rPr>
                <w:rFonts w:ascii="Consolas" w:hAnsi="Consolas"/>
                <w:color w:val="8A1A4A"/>
                <w:sz w:val="18"/>
              </w:rPr>
              <w:t>anger_regulation</w:t>
            </w:r>
            <w:r>
              <w:rPr>
                <w:sz w:val="18"/>
              </w:rPr>
              <w:t>)</w:t>
            </w:r>
          </w:p>
        </w:tc>
        <w:tc>
          <w:tcPr>
            <w:tcW w:type="dxa" w:w="4320"/>
          </w:tcPr>
          <w:p>
            <w:r/>
            <w:r>
              <w:rPr>
                <w:sz w:val="18"/>
              </w:rPr>
              <w:t>1</w:t>
            </w:r>
          </w:p>
        </w:tc>
      </w:tr>
      <w:tr>
        <w:tc>
          <w:tcPr>
            <w:tcW w:type="dxa" w:w="4320"/>
          </w:tcPr>
          <w:p>
            <w:r/>
            <w:r>
              <w:rPr>
                <w:b/>
                <w:sz w:val="18"/>
              </w:rPr>
              <w:t>Total</w:t>
            </w:r>
          </w:p>
        </w:tc>
        <w:tc>
          <w:tcPr>
            <w:tcW w:type="dxa" w:w="4320"/>
          </w:tcPr>
          <w:p>
            <w:r/>
            <w:r>
              <w:rPr>
                <w:b/>
                <w:sz w:val="18"/>
              </w:rPr>
              <w:t>20</w:t>
            </w:r>
          </w:p>
        </w:tc>
      </w:tr>
      <w:tr>
        <w:tc>
          <w:tcPr>
            <w:tcW w:type="dxa" w:w="4320"/>
          </w:tcPr>
          <w:p>
            <w:r/>
            <w:r>
              <w:rPr>
                <w:i/>
              </w:rPr>
              <w:t>Excluded:</w:t>
            </w:r>
            <w:r>
              <w:rPr>
                <w:sz w:val="18"/>
              </w:rPr>
              <w:t xml:space="preserve"> 6 attachment items + </w:t>
            </w:r>
            <w:r>
              <w:rPr>
                <w:rFonts w:ascii="Consolas" w:hAnsi="Consolas"/>
                <w:color w:val="8A1A4A"/>
                <w:sz w:val="18"/>
              </w:rPr>
              <w:t>substance_concern</w:t>
            </w:r>
          </w:p>
        </w:tc>
        <w:tc>
          <w:tcPr>
            <w:tcW w:type="dxa" w:w="4320"/>
          </w:tcPr>
          <w:p>
            <w:r/>
            <w:r>
              <w:rPr>
                <w:sz w:val="18"/>
              </w:rPr>
              <w:t>(7)</w:t>
            </w:r>
          </w:p>
        </w:tc>
      </w:tr>
    </w:tbl>
    <w:p>
      <w:pPr>
        <w:spacing w:after="80"/>
      </w:pPr>
    </w:p>
    <w:p>
      <w:pPr>
        <w:ind w:left="432"/>
        <w:shd w:val="clear" w:fill="EAF3EF"/>
      </w:pPr>
      <w:r>
        <w:rPr>
          <w:b/>
          <w:color w:val="5A5A5A"/>
        </w:rPr>
        <w:t>Why this count is load‑bearing.</w:t>
      </w:r>
      <w:r>
        <w:rPr>
          <w:color w:val="5A5A5A"/>
        </w:rPr>
        <w:t xml:space="preserve"> The agreement denominator is </w:t>
      </w:r>
      <w:r>
        <w:rPr>
          <w:rFonts w:ascii="Consolas" w:hAnsi="Consolas"/>
          <w:color w:val="8A1A4A"/>
          <w:sz w:val="19"/>
        </w:rPr>
        <w:t>NUMERIC_AGREEMENT_FIELDS.length</w:t>
      </w:r>
      <w:r>
        <w:rPr>
          <w:color w:val="5A5A5A"/>
        </w:rPr>
        <w:t xml:space="preserve">. If this list drifts to 19 or 21, </w:t>
      </w:r>
      <w:r>
        <w:rPr>
          <w:b/>
          <w:color w:val="5A5A5A"/>
        </w:rPr>
        <w:t>every couple's agreement score silently mis‑weights</w:t>
      </w:r>
      <w:r>
        <w:rPr>
          <w:color w:val="5A5A5A"/>
        </w:rPr>
        <w:t xml:space="preserve"> — no crash, just wrong numbers everywhere. Acceptance test </w:t>
      </w:r>
      <w:r>
        <w:rPr>
          <w:rFonts w:ascii="Consolas" w:hAnsi="Consolas"/>
          <w:color w:val="8A1A4A"/>
          <w:sz w:val="19"/>
        </w:rPr>
        <w:t>§5.7</w:t>
      </w:r>
      <w:r>
        <w:rPr>
          <w:color w:val="5A5A5A"/>
        </w:rPr>
        <w:t xml:space="preserve"> (</w:t>
      </w:r>
      <w:r>
        <w:rPr>
          <w:rFonts w:ascii="Consolas" w:hAnsi="Consolas"/>
          <w:color w:val="8A1A4A"/>
          <w:sz w:val="19"/>
        </w:rPr>
        <w:t>mental-engine-v2.test.js:133-135</w:t>
      </w:r>
      <w:r>
        <w:rPr>
          <w:color w:val="5A5A5A"/>
        </w:rPr>
        <w:t xml:space="preserve">) locks the length at 20 and asserts </w:t>
      </w:r>
      <w:r>
        <w:rPr>
          <w:rFonts w:ascii="Consolas" w:hAnsi="Consolas"/>
          <w:color w:val="8A1A4A"/>
          <w:sz w:val="19"/>
        </w:rPr>
        <w:t>relocation_openness</w:t>
      </w:r>
      <w:r>
        <w:rPr>
          <w:color w:val="5A5A5A"/>
        </w:rPr>
        <w:t xml:space="preserve"> (the v2.0‑new item) is in it and the attachment/substance items are not. Note the interesting asymmetry: </w:t>
      </w:r>
      <w:r>
        <w:rPr>
          <w:b/>
          <w:color w:val="5A5A5A"/>
        </w:rPr>
        <w:t>openness and extraversion are in the 20 agreement fields but NOT in the P2 quality average</w:t>
      </w:r>
      <w:r>
        <w:rPr>
          <w:color w:val="5A5A5A"/>
        </w:rPr>
        <w:t xml:space="preserve"> (§3.5) — "how similarly did the two answer" is a different question from "is one answer better."</w:t>
      </w:r>
    </w:p>
    <w:p>
      <w:pPr>
        <w:pStyle w:val="Heading2"/>
      </w:pPr>
      <w:r>
        <w:t>2. The 6 scoring pillars vs the 5 visible UI sub‑categories</w:t>
      </w:r>
    </w:p>
    <w:p>
      <w:r>
        <w:t xml:space="preserve">The user never sees "6 pillars." They see </w:t>
      </w:r>
      <w:r>
        <w:rPr>
          <w:b/>
        </w:rPr>
        <w:t>5 tappable sub‑hub cards</w:t>
      </w:r>
      <w:r>
        <w:t xml:space="preserve"> (</w:t>
      </w:r>
      <w:r>
        <w:rPr>
          <w:rFonts w:ascii="Consolas" w:hAnsi="Consolas"/>
          <w:color w:val="8A1A4A"/>
          <w:sz w:val="19"/>
        </w:rPr>
        <w:t>MENTAL_HEALTH_CATEGORIES</w:t>
      </w:r>
      <w:r>
        <w:t xml:space="preserve">, </w:t>
      </w:r>
      <w:r>
        <w:rPr>
          <w:rFonts w:ascii="Consolas" w:hAnsi="Consolas"/>
          <w:color w:val="8A1A4A"/>
          <w:sz w:val="19"/>
        </w:rPr>
        <w:t>mentalHealthQuestions.js:47-53</w:t>
      </w:r>
      <w:r>
        <w:t xml:space="preserve">), each with its own progress ring, answerable in any order. The engine, meanwhile, computes </w:t>
      </w:r>
      <w:r>
        <w:rPr>
          <w:b/>
        </w:rPr>
        <w:t>6 weighted pillars</w:t>
      </w:r>
      <w:r>
        <w:t>. The two do not line up one‑to‑one — this trips people up.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UI sub‑category (</w:t>
            </w:r>
            <w:r>
              <w:rPr>
                <w:rFonts w:ascii="Consolas" w:hAnsi="Consolas"/>
                <w:color w:val="8A1A4A"/>
                <w:sz w:val="18"/>
              </w:rPr>
              <w:t>key</w:t>
            </w:r>
            <w:r>
              <w:rPr>
                <w:b/>
                <w:sz w:val="18"/>
              </w:rPr>
              <w:t>)</w:t>
            </w:r>
          </w:p>
        </w:tc>
        <w:tc>
          <w:tcPr>
            <w:tcW w:type="dxa" w:w="2880"/>
          </w:tcPr>
          <w:p>
            <w:r/>
            <w:r>
              <w:rPr>
                <w:b/>
                <w:sz w:val="18"/>
              </w:rPr>
              <w:t>Card label</w:t>
            </w:r>
          </w:p>
        </w:tc>
        <w:tc>
          <w:tcPr>
            <w:tcW w:type="dxa" w:w="2880"/>
          </w:tcPr>
          <w:p>
            <w:r/>
            <w:r>
              <w:rPr>
                <w:b/>
                <w:sz w:val="18"/>
              </w:rPr>
              <w:t>Maps to scoring pillar(s)</w:t>
            </w:r>
          </w:p>
        </w:tc>
      </w:tr>
      <w:tr>
        <w:tc>
          <w:tcPr>
            <w:tcW w:type="dxa" w:w="2880"/>
          </w:tcPr>
          <w:p>
            <w:r/>
            <w:r>
              <w:rPr>
                <w:rFonts w:ascii="Consolas" w:hAnsi="Consolas"/>
                <w:color w:val="8A1A4A"/>
                <w:sz w:val="18"/>
              </w:rPr>
              <w:t>feelings</w:t>
            </w:r>
          </w:p>
        </w:tc>
        <w:tc>
          <w:tcPr>
            <w:tcW w:type="dxa" w:w="2880"/>
          </w:tcPr>
          <w:p>
            <w:r/>
            <w:r>
              <w:rPr>
                <w:sz w:val="18"/>
              </w:rPr>
              <w:t>Feelings &amp; Energy</w:t>
            </w:r>
          </w:p>
        </w:tc>
        <w:tc>
          <w:tcPr>
            <w:tcW w:type="dxa" w:w="2880"/>
          </w:tcPr>
          <w:p>
            <w:r/>
            <w:r>
              <w:rPr>
                <w:sz w:val="18"/>
              </w:rPr>
              <w:t>P1 Emotional Health</w:t>
            </w:r>
          </w:p>
        </w:tc>
      </w:tr>
      <w:tr>
        <w:tc>
          <w:tcPr>
            <w:tcW w:type="dxa" w:w="2880"/>
          </w:tcPr>
          <w:p>
            <w:r/>
            <w:r>
              <w:rPr>
                <w:rFonts w:ascii="Consolas" w:hAnsi="Consolas"/>
                <w:color w:val="8A1A4A"/>
                <w:sz w:val="18"/>
              </w:rPr>
              <w:t>personality</w:t>
            </w:r>
          </w:p>
        </w:tc>
        <w:tc>
          <w:tcPr>
            <w:tcW w:type="dxa" w:w="2880"/>
          </w:tcPr>
          <w:p>
            <w:r/>
            <w:r>
              <w:rPr>
                <w:sz w:val="18"/>
              </w:rPr>
              <w:t>Your Personality</w:t>
            </w:r>
          </w:p>
        </w:tc>
        <w:tc>
          <w:tcPr>
            <w:tcW w:type="dxa" w:w="2880"/>
          </w:tcPr>
          <w:p>
            <w:r/>
            <w:r>
              <w:rPr>
                <w:sz w:val="18"/>
              </w:rPr>
              <w:t>P2 Personality &amp; Attachment (traits + the 6 attachment items)</w:t>
            </w:r>
          </w:p>
        </w:tc>
      </w:tr>
      <w:tr>
        <w:tc>
          <w:tcPr>
            <w:tcW w:type="dxa" w:w="2880"/>
          </w:tcPr>
          <w:p>
            <w:r/>
            <w:r>
              <w:rPr>
                <w:rFonts w:ascii="Consolas" w:hAnsi="Consolas"/>
                <w:color w:val="8A1A4A"/>
                <w:sz w:val="18"/>
              </w:rPr>
              <w:t>together</w:t>
            </w:r>
          </w:p>
        </w:tc>
        <w:tc>
          <w:tcPr>
            <w:tcW w:type="dxa" w:w="2880"/>
          </w:tcPr>
          <w:p>
            <w:r/>
            <w:r>
              <w:rPr>
                <w:sz w:val="18"/>
              </w:rPr>
              <w:t>Building Together</w:t>
            </w:r>
          </w:p>
        </w:tc>
        <w:tc>
          <w:tcPr>
            <w:tcW w:type="dxa" w:w="2880"/>
          </w:tcPr>
          <w:p>
            <w:r/>
            <w:r>
              <w:rPr>
                <w:sz w:val="18"/>
              </w:rPr>
              <w:t>P3 Marriage Readiness</w:t>
            </w:r>
          </w:p>
        </w:tc>
      </w:tr>
      <w:tr>
        <w:tc>
          <w:tcPr>
            <w:tcW w:type="dxa" w:w="2880"/>
          </w:tcPr>
          <w:p>
            <w:r/>
            <w:r>
              <w:rPr>
                <w:rFonts w:ascii="Consolas" w:hAnsi="Consolas"/>
                <w:color w:val="8A1A4A"/>
                <w:sz w:val="18"/>
              </w:rPr>
              <w:t>lifeGoals</w:t>
            </w:r>
          </w:p>
        </w:tc>
        <w:tc>
          <w:tcPr>
            <w:tcW w:type="dxa" w:w="2880"/>
          </w:tcPr>
          <w:p>
            <w:r/>
            <w:r>
              <w:rPr>
                <w:sz w:val="18"/>
              </w:rPr>
              <w:t>Life &amp; Family Goals</w:t>
            </w:r>
          </w:p>
        </w:tc>
        <w:tc>
          <w:tcPr>
            <w:tcW w:type="dxa" w:w="2880"/>
          </w:tcPr>
          <w:p>
            <w:r/>
            <w:r>
              <w:rPr>
                <w:b/>
                <w:sz w:val="18"/>
              </w:rPr>
              <w:t>splits into</w:t>
            </w:r>
            <w:r>
              <w:rPr>
                <w:sz w:val="18"/>
              </w:rPr>
              <w:t xml:space="preserve"> P4 Life &amp; Career </w:t>
            </w:r>
            <w:r>
              <w:rPr>
                <w:b/>
                <w:sz w:val="18"/>
              </w:rPr>
              <w:t>and</w:t>
            </w:r>
            <w:r>
              <w:rPr>
                <w:sz w:val="18"/>
              </w:rPr>
              <w:t xml:space="preserve"> P5 Family &amp; Parenting</w:t>
            </w:r>
          </w:p>
        </w:tc>
      </w:tr>
      <w:tr>
        <w:tc>
          <w:tcPr>
            <w:tcW w:type="dxa" w:w="2880"/>
          </w:tcPr>
          <w:p>
            <w:r/>
            <w:r>
              <w:rPr>
                <w:rFonts w:ascii="Consolas" w:hAnsi="Consolas"/>
                <w:color w:val="8A1A4A"/>
                <w:sz w:val="18"/>
              </w:rPr>
              <w:t>habits</w:t>
            </w:r>
          </w:p>
        </w:tc>
        <w:tc>
          <w:tcPr>
            <w:tcW w:type="dxa" w:w="2880"/>
          </w:tcPr>
          <w:p>
            <w:r/>
            <w:r>
              <w:rPr>
                <w:sz w:val="18"/>
              </w:rPr>
              <w:t>Habits &amp; Calm</w:t>
            </w:r>
          </w:p>
        </w:tc>
        <w:tc>
          <w:tcPr>
            <w:tcW w:type="dxa" w:w="2880"/>
          </w:tcPr>
          <w:p>
            <w:r/>
            <w:r>
              <w:rPr>
                <w:sz w:val="18"/>
              </w:rPr>
              <w:t>P6 Risk Factors</w:t>
            </w:r>
          </w:p>
        </w:tc>
      </w:tr>
    </w:tbl>
    <w:p>
      <w:pPr>
        <w:spacing w:after="80"/>
      </w:pPr>
    </w:p>
    <w:p>
      <w:r>
        <w:t xml:space="preserve">The split: </w:t>
      </w:r>
      <w:r>
        <w:rPr>
          <w:rFonts w:ascii="Consolas" w:hAnsi="Consolas"/>
          <w:color w:val="8A1A4A"/>
          <w:sz w:val="19"/>
        </w:rPr>
        <w:t>lifeGoals</w:t>
      </w:r>
      <w:r>
        <w:t xml:space="preserve"> holds 6 questions that the engine divides — career/relocation/financial/lifestyle → P4, family_expectations/parenting_alignment → P5. So 5 cards → 6 pillars.</w:t>
      </w:r>
    </w:p>
    <w:p>
      <w:r>
        <w:t xml:space="preserve">The </w:t>
      </w:r>
      <w:r>
        <w:rPr>
          <w:b/>
        </w:rPr>
        <w:t>6 pillars and their weights</w:t>
      </w:r>
      <w:r>
        <w:t xml:space="preserve"> (</w:t>
      </w:r>
      <w:r>
        <w:rPr>
          <w:rFonts w:ascii="Consolas" w:hAnsi="Consolas"/>
          <w:color w:val="8A1A4A"/>
          <w:sz w:val="19"/>
        </w:rPr>
        <w:t>weightSum</w:t>
      </w:r>
      <w:r>
        <w:t xml:space="preserve">, </w:t>
      </w:r>
      <w:r>
        <w:rPr>
          <w:rFonts w:ascii="Consolas" w:hAnsi="Consolas"/>
          <w:color w:val="8A1A4A"/>
          <w:sz w:val="19"/>
        </w:rPr>
        <w:t>mental.controller.js:292-299</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Pillar</w:t>
            </w:r>
          </w:p>
        </w:tc>
        <w:tc>
          <w:tcPr>
            <w:tcW w:type="dxa" w:w="2160"/>
          </w:tcPr>
          <w:p>
            <w:r/>
            <w:r>
              <w:rPr>
                <w:b/>
                <w:sz w:val="18"/>
              </w:rPr>
              <w:t xml:space="preserve">Weight </w:t>
            </w:r>
            <w:r>
              <w:rPr>
                <w:rFonts w:ascii="Consolas" w:hAnsi="Consolas"/>
                <w:color w:val="8A1A4A"/>
                <w:sz w:val="18"/>
              </w:rPr>
              <w:t>[interim]</w:t>
            </w:r>
          </w:p>
        </w:tc>
        <w:tc>
          <w:tcPr>
            <w:tcW w:type="dxa" w:w="2160"/>
          </w:tcPr>
          <w:p>
            <w:r/>
            <w:r>
              <w:rPr>
                <w:b/>
                <w:sz w:val="18"/>
              </w:rPr>
              <w:t>Fields</w:t>
            </w:r>
          </w:p>
        </w:tc>
        <w:tc>
          <w:tcPr>
            <w:tcW w:type="dxa" w:w="2160"/>
          </w:tcPr>
          <w:p>
            <w:r/>
            <w:r>
              <w:rPr>
                <w:b/>
                <w:sz w:val="18"/>
              </w:rPr>
              <w:t>Scoring</w:t>
            </w:r>
          </w:p>
        </w:tc>
      </w:tr>
      <w:tr>
        <w:tc>
          <w:tcPr>
            <w:tcW w:type="dxa" w:w="2160"/>
          </w:tcPr>
          <w:p>
            <w:r/>
            <w:r>
              <w:rPr>
                <w:sz w:val="18"/>
              </w:rPr>
              <w:t>P1 Emotional Health</w:t>
            </w:r>
          </w:p>
        </w:tc>
        <w:tc>
          <w:tcPr>
            <w:tcW w:type="dxa" w:w="2160"/>
          </w:tcPr>
          <w:p>
            <w:r/>
            <w:r>
              <w:rPr>
                <w:b/>
                <w:sz w:val="18"/>
              </w:rPr>
              <w:t>0.15</w:t>
            </w:r>
          </w:p>
        </w:tc>
        <w:tc>
          <w:tcPr>
            <w:tcW w:type="dxa" w:w="2160"/>
          </w:tcPr>
          <w:p>
            <w:r/>
            <w:r>
              <w:rPr>
                <w:sz w:val="18"/>
              </w:rPr>
              <w:t>emotional_wellbeing, stress_worry, life_stress_capacity</w:t>
            </w:r>
          </w:p>
        </w:tc>
        <w:tc>
          <w:tcPr>
            <w:tcW w:type="dxa" w:w="2160"/>
          </w:tcPr>
          <w:p>
            <w:r/>
            <w:r>
              <w:rPr>
                <w:sz w:val="18"/>
              </w:rPr>
              <w:t xml:space="preserve">avg of </w:t>
            </w:r>
            <w:r>
              <w:rPr>
                <w:rFonts w:ascii="Consolas" w:hAnsi="Consolas"/>
                <w:color w:val="8A1A4A"/>
                <w:sz w:val="18"/>
              </w:rPr>
              <w:t>scaleTo100</w:t>
            </w:r>
          </w:p>
        </w:tc>
      </w:tr>
      <w:tr>
        <w:tc>
          <w:tcPr>
            <w:tcW w:type="dxa" w:w="2160"/>
          </w:tcPr>
          <w:p>
            <w:r/>
            <w:r>
              <w:rPr>
                <w:sz w:val="18"/>
              </w:rPr>
              <w:t>P2 Personality &amp; Attachment</w:t>
            </w:r>
          </w:p>
        </w:tc>
        <w:tc>
          <w:tcPr>
            <w:tcW w:type="dxa" w:w="2160"/>
          </w:tcPr>
          <w:p>
            <w:r/>
            <w:r>
              <w:rPr>
                <w:b/>
                <w:sz w:val="18"/>
              </w:rPr>
              <w:t>0.20</w:t>
            </w:r>
          </w:p>
        </w:tc>
        <w:tc>
          <w:tcPr>
            <w:tcW w:type="dxa" w:w="2160"/>
          </w:tcPr>
          <w:p>
            <w:r/>
            <w:r>
              <w:rPr>
                <w:sz w:val="18"/>
              </w:rPr>
              <w:t>conscientiousness, agreeableness, stability + 6 attachment items</w:t>
            </w:r>
          </w:p>
        </w:tc>
        <w:tc>
          <w:tcPr>
            <w:tcW w:type="dxa" w:w="2160"/>
          </w:tcPr>
          <w:p>
            <w:r/>
            <w:r>
              <w:rPr>
                <w:rFonts w:ascii="Consolas" w:hAnsi="Consolas"/>
                <w:color w:val="8A1A4A"/>
                <w:sz w:val="18"/>
              </w:rPr>
              <w:t>traitQuality*0.5 + security*0.5</w:t>
            </w:r>
          </w:p>
        </w:tc>
      </w:tr>
      <w:tr>
        <w:tc>
          <w:tcPr>
            <w:tcW w:type="dxa" w:w="2160"/>
          </w:tcPr>
          <w:p>
            <w:r/>
            <w:r>
              <w:rPr>
                <w:sz w:val="18"/>
              </w:rPr>
              <w:t>P3 Marriage Readiness</w:t>
            </w:r>
          </w:p>
        </w:tc>
        <w:tc>
          <w:tcPr>
            <w:tcW w:type="dxa" w:w="2160"/>
          </w:tcPr>
          <w:p>
            <w:r/>
            <w:r>
              <w:rPr>
                <w:b/>
                <w:sz w:val="18"/>
              </w:rPr>
              <w:t>0.25</w:t>
            </w:r>
          </w:p>
        </w:tc>
        <w:tc>
          <w:tcPr>
            <w:tcW w:type="dxa" w:w="2160"/>
          </w:tcPr>
          <w:p>
            <w:r/>
            <w:r>
              <w:rPr>
                <w:sz w:val="18"/>
              </w:rPr>
              <w:t>5 readiness items</w:t>
            </w:r>
          </w:p>
        </w:tc>
        <w:tc>
          <w:tcPr>
            <w:tcW w:type="dxa" w:w="2160"/>
          </w:tcPr>
          <w:p>
            <w:r/>
            <w:r>
              <w:rPr>
                <w:sz w:val="18"/>
              </w:rPr>
              <w:t xml:space="preserve">avg of </w:t>
            </w:r>
            <w:r>
              <w:rPr>
                <w:rFonts w:ascii="Consolas" w:hAnsi="Consolas"/>
                <w:color w:val="8A1A4A"/>
                <w:sz w:val="18"/>
              </w:rPr>
              <w:t>scaleTo100</w:t>
            </w:r>
          </w:p>
        </w:tc>
      </w:tr>
      <w:tr>
        <w:tc>
          <w:tcPr>
            <w:tcW w:type="dxa" w:w="2160"/>
          </w:tcPr>
          <w:p>
            <w:r/>
            <w:r>
              <w:rPr>
                <w:sz w:val="18"/>
              </w:rPr>
              <w:t>P4 Life &amp; Career</w:t>
            </w:r>
          </w:p>
        </w:tc>
        <w:tc>
          <w:tcPr>
            <w:tcW w:type="dxa" w:w="2160"/>
          </w:tcPr>
          <w:p>
            <w:r/>
            <w:r>
              <w:rPr>
                <w:b/>
                <w:sz w:val="18"/>
              </w:rPr>
              <w:t>0.15</w:t>
            </w:r>
          </w:p>
        </w:tc>
        <w:tc>
          <w:tcPr>
            <w:tcW w:type="dxa" w:w="2160"/>
          </w:tcPr>
          <w:p>
            <w:r/>
            <w:r>
              <w:rPr>
                <w:sz w:val="18"/>
              </w:rPr>
              <w:t>career, relocation, financial, lifestyle</w:t>
            </w:r>
          </w:p>
        </w:tc>
        <w:tc>
          <w:tcPr>
            <w:tcW w:type="dxa" w:w="2160"/>
          </w:tcPr>
          <w:p>
            <w:r/>
            <w:r>
              <w:rPr>
                <w:sz w:val="18"/>
              </w:rPr>
              <w:t xml:space="preserve">avg of </w:t>
            </w:r>
            <w:r>
              <w:rPr>
                <w:rFonts w:ascii="Consolas" w:hAnsi="Consolas"/>
                <w:color w:val="8A1A4A"/>
                <w:sz w:val="18"/>
              </w:rPr>
              <w:t>clarity</w:t>
            </w:r>
          </w:p>
        </w:tc>
      </w:tr>
      <w:tr>
        <w:tc>
          <w:tcPr>
            <w:tcW w:type="dxa" w:w="2160"/>
          </w:tcPr>
          <w:p>
            <w:r/>
            <w:r>
              <w:rPr>
                <w:sz w:val="18"/>
              </w:rPr>
              <w:t>P5 Family &amp; Parenting</w:t>
            </w:r>
          </w:p>
        </w:tc>
        <w:tc>
          <w:tcPr>
            <w:tcW w:type="dxa" w:w="2160"/>
          </w:tcPr>
          <w:p>
            <w:r/>
            <w:r>
              <w:rPr>
                <w:b/>
                <w:sz w:val="18"/>
              </w:rPr>
              <w:t>0.15</w:t>
            </w:r>
          </w:p>
        </w:tc>
        <w:tc>
          <w:tcPr>
            <w:tcW w:type="dxa" w:w="2160"/>
          </w:tcPr>
          <w:p>
            <w:r/>
            <w:r>
              <w:rPr>
                <w:sz w:val="18"/>
              </w:rPr>
              <w:t>family_expectations, parenting_alignment</w:t>
            </w:r>
          </w:p>
        </w:tc>
        <w:tc>
          <w:tcPr>
            <w:tcW w:type="dxa" w:w="2160"/>
          </w:tcPr>
          <w:p>
            <w:r/>
            <w:r>
              <w:rPr>
                <w:sz w:val="18"/>
              </w:rPr>
              <w:t xml:space="preserve">avg of </w:t>
            </w:r>
            <w:r>
              <w:rPr>
                <w:rFonts w:ascii="Consolas" w:hAnsi="Consolas"/>
                <w:color w:val="8A1A4A"/>
                <w:sz w:val="18"/>
              </w:rPr>
              <w:t>clarity</w:t>
            </w:r>
          </w:p>
        </w:tc>
      </w:tr>
      <w:tr>
        <w:tc>
          <w:tcPr>
            <w:tcW w:type="dxa" w:w="2160"/>
          </w:tcPr>
          <w:p>
            <w:r/>
            <w:r>
              <w:rPr>
                <w:sz w:val="18"/>
              </w:rPr>
              <w:t>P6 Risk Factors</w:t>
            </w:r>
          </w:p>
        </w:tc>
        <w:tc>
          <w:tcPr>
            <w:tcW w:type="dxa" w:w="2160"/>
          </w:tcPr>
          <w:p>
            <w:r/>
            <w:r>
              <w:rPr>
                <w:b/>
                <w:sz w:val="18"/>
              </w:rPr>
              <w:t>0.10</w:t>
            </w:r>
          </w:p>
        </w:tc>
        <w:tc>
          <w:tcPr>
            <w:tcW w:type="dxa" w:w="2160"/>
          </w:tcPr>
          <w:p>
            <w:r/>
            <w:r>
              <w:rPr>
                <w:sz w:val="18"/>
              </w:rPr>
              <w:t>substance_concern, anger_regulation</w:t>
            </w:r>
          </w:p>
        </w:tc>
        <w:tc>
          <w:tcPr>
            <w:tcW w:type="dxa" w:w="2160"/>
          </w:tcPr>
          <w:p>
            <w:r/>
            <w:r>
              <w:rPr>
                <w:sz w:val="18"/>
              </w:rPr>
              <w:t xml:space="preserve">avg of </w:t>
            </w:r>
            <w:r>
              <w:rPr>
                <w:rFonts w:ascii="Consolas" w:hAnsi="Consolas"/>
                <w:color w:val="8A1A4A"/>
                <w:sz w:val="18"/>
              </w:rPr>
              <w:t>subMap</w:t>
            </w:r>
            <w:r>
              <w:rPr>
                <w:sz w:val="18"/>
              </w:rPr>
              <w:t xml:space="preserve"> + </w:t>
            </w:r>
            <w:r>
              <w:rPr>
                <w:rFonts w:ascii="Consolas" w:hAnsi="Consolas"/>
                <w:color w:val="8A1A4A"/>
                <w:sz w:val="18"/>
              </w:rPr>
              <w:t>scaleTo100</w:t>
            </w:r>
          </w:p>
        </w:tc>
      </w:tr>
      <w:tr>
        <w:tc>
          <w:tcPr>
            <w:tcW w:type="dxa" w:w="2160"/>
          </w:tcPr>
          <w:p>
            <w:r/>
          </w:p>
        </w:tc>
        <w:tc>
          <w:tcPr>
            <w:tcW w:type="dxa" w:w="2160"/>
          </w:tcPr>
          <w:p>
            <w:r/>
            <w:r>
              <w:rPr>
                <w:b/>
                <w:sz w:val="18"/>
              </w:rPr>
              <w:t>Σ = 1.00</w:t>
            </w:r>
          </w:p>
        </w:tc>
        <w:tc>
          <w:tcPr>
            <w:tcW w:type="dxa" w:w="2160"/>
          </w:tcPr>
          <w:p>
            <w:r/>
          </w:p>
        </w:tc>
        <w:tc>
          <w:tcPr>
            <w:tcW w:type="dxa" w:w="2160"/>
          </w:tcPr>
          <w:p>
            <w:r/>
          </w:p>
        </w:tc>
      </w:tr>
    </w:tbl>
    <w:p>
      <w:pPr>
        <w:spacing w:after="80"/>
      </w:pPr>
    </w:p>
    <w:p>
      <w:r>
        <w:t xml:space="preserve">The weights </w:t>
      </w:r>
      <w:r>
        <w:rPr>
          <w:b/>
        </w:rPr>
        <w:t>sum to exactly 1.00</w:t>
      </w:r>
      <w:r>
        <w:t xml:space="preserve"> — verified behaviorally by test </w:t>
      </w:r>
      <w:r>
        <w:rPr>
          <w:rFonts w:ascii="Consolas" w:hAnsi="Consolas"/>
          <w:color w:val="8A1A4A"/>
          <w:sz w:val="19"/>
        </w:rPr>
        <w:t>§5.1</w:t>
      </w:r>
      <w:r>
        <w:t xml:space="preserve"> (</w:t>
      </w:r>
      <w:r>
        <w:rPr>
          <w:rFonts w:ascii="Consolas" w:hAnsi="Consolas"/>
          <w:color w:val="8A1A4A"/>
          <w:sz w:val="19"/>
        </w:rPr>
        <w:t>mental-engine-v2.test.js:49-71</w:t>
      </w:r>
      <w:r>
        <w:t xml:space="preserve">): a couple maxed on every pillar's quality must round to </w:t>
      </w:r>
      <w:r>
        <w:rPr>
          <w:rFonts w:ascii="Consolas" w:hAnsi="Consolas"/>
          <w:color w:val="8A1A4A"/>
          <w:sz w:val="19"/>
        </w:rPr>
        <w:t>partner_A_overall === 100</w:t>
      </w:r>
      <w:r>
        <w:t>. If the weights didn't sum to 1.00, an all‑100 input couldn't produce 100.</w:t>
      </w:r>
    </w:p>
    <w:p>
      <w:pPr>
        <w:ind w:left="432"/>
        <w:shd w:val="clear" w:fill="EAF3EF"/>
      </w:pPr>
      <w:r>
        <w:rPr>
          <w:b/>
          <w:color w:val="5A5A5A"/>
        </w:rPr>
        <w:t>`[interim]` — all six weights are house values pending clinical review.</w:t>
      </w:r>
      <w:r>
        <w:rPr>
          <w:color w:val="5A5A5A"/>
        </w:rPr>
        <w:t xml:space="preserve"> They are hard‑coded literals (</w:t>
      </w:r>
      <w:r>
        <w:rPr>
          <w:rFonts w:ascii="Consolas" w:hAnsi="Consolas"/>
          <w:color w:val="8A1A4A"/>
          <w:sz w:val="19"/>
        </w:rPr>
        <w:t>0.15/0.20/0.25/0.15/0.15/0.10</w:t>
      </w:r>
      <w:r>
        <w:rPr>
          <w:color w:val="5A5A5A"/>
        </w:rPr>
        <w:t xml:space="preserve">) with </w:t>
      </w:r>
      <w:r>
        <w:rPr>
          <w:b/>
          <w:color w:val="5A5A5A"/>
        </w:rPr>
        <w:t>no in‑code derivation</w:t>
      </w:r>
      <w:r>
        <w:rPr>
          <w:color w:val="5A5A5A"/>
        </w:rPr>
        <w:t xml:space="preserve"> from the cited research. This is finding </w:t>
      </w:r>
      <w:r>
        <w:rPr>
          <w:b/>
          <w:color w:val="5A5A5A"/>
        </w:rPr>
        <w:t>WS1C07</w:t>
      </w:r>
      <w:r>
        <w:rPr>
          <w:color w:val="5A5A5A"/>
        </w:rPr>
        <w:t xml:space="preserve"> (still open, §13): risk and attachment carry the least numerical leverage, and their dynamic ranges are compressed (risk floors near 5, substance min is 10), so the two most safety‑relevant pillars move the headline the least. Retune from real outcome data before treating any of these as validated.</w:t>
      </w:r>
    </w:p>
    <w:p>
      <w:pPr>
        <w:ind w:left="432"/>
        <w:shd w:val="clear" w:fill="EAF3EF"/>
      </w:pPr>
      <w:r>
        <w:rPr>
          <w:color w:val="5A5A5A"/>
        </w:rPr>
        <w:t xml:space="preserve">The frontend report page keeps its own hand‑maintained mirror of this table — </w:t>
      </w:r>
      <w:r>
        <w:rPr>
          <w:rFonts w:ascii="Consolas" w:hAnsi="Consolas"/>
          <w:color w:val="8A1A4A"/>
          <w:sz w:val="19"/>
        </w:rPr>
        <w:t>PILLARS</w:t>
      </w:r>
      <w:r>
        <w:rPr>
          <w:color w:val="5A5A5A"/>
        </w:rPr>
        <w:t xml:space="preserve"> array in </w:t>
      </w:r>
      <w:r>
        <w:rPr>
          <w:rFonts w:ascii="Consolas" w:hAnsi="Consolas"/>
          <w:color w:val="8A1A4A"/>
          <w:sz w:val="19"/>
        </w:rPr>
        <w:t>frontend/src/app/core-engine/mental/page.js:11</w:t>
      </w:r>
      <w:r>
        <w:rPr>
          <w:color w:val="5A5A5A"/>
        </w:rPr>
        <w:t>. It must be kept in sync with the engine's pillar keys/labels/weights by hand; there is no shared source. Drift here means the bars on the report don't match the math.</w:t>
      </w:r>
    </w:p>
    <w:p>
      <w:pPr>
        <w:pStyle w:val="Heading2"/>
      </w:pPr>
      <w:r>
        <w:t>3. The three scoring functions (verbatim), and which items use each</w:t>
      </w:r>
    </w:p>
    <w:p>
      <w:r>
        <w:t xml:space="preserve">This is the conceptual heart of v2.0. </w:t>
      </w:r>
      <w:r>
        <w:rPr>
          <w:b/>
        </w:rPr>
        <w:t>Three different item types get three different scoring functions</w:t>
      </w:r>
      <w:r>
        <w:t xml:space="preserve">, because "higher = healthier" is only true for </w:t>
      </w:r>
      <w:r>
        <w:rPr>
          <w:i/>
        </w:rPr>
        <w:t>some</w:t>
      </w:r>
      <w:r>
        <w:t xml:space="preserve"> questions. Using the wrong function silently distorts a pillar.</w:t>
      </w:r>
    </w:p>
    <w:p>
      <w:pPr>
        <w:pStyle w:val="Heading3"/>
      </w:pPr>
      <w:r>
        <w:t xml:space="preserve">3.1 </w:t>
      </w:r>
      <w:r>
        <w:rPr>
          <w:rFonts w:ascii="Consolas" w:hAnsi="Consolas"/>
          <w:color w:val="8A1A4A"/>
          <w:sz w:val="19"/>
        </w:rPr>
        <w:t>scaleTo100</w:t>
      </w:r>
      <w:r>
        <w:t xml:space="preserve"> — higher‑is‑healthier (the default)</w:t>
      </w:r>
    </w:p>
    <w:p>
      <w:pPr>
        <w:shd w:val="clear" w:fill="F3F4F2"/>
        <w:spacing w:after="0" w:before="0"/>
      </w:pPr>
      <w:r>
        <w:rPr>
          <w:rFonts w:ascii="Consolas" w:hAnsi="Consolas"/>
          <w:sz w:val="18"/>
        </w:rPr>
        <w:t>// mental.controller.js:6</w:t>
      </w:r>
    </w:p>
    <w:p>
      <w:pPr>
        <w:shd w:val="clear" w:fill="F3F4F2"/>
        <w:spacing w:after="0" w:before="0"/>
      </w:pPr>
      <w:r>
        <w:rPr>
          <w:rFonts w:ascii="Consolas" w:hAnsi="Consolas"/>
          <w:sz w:val="18"/>
        </w:rPr>
        <w:t>const scaleTo100 = (val) =&gt; Math.max(0, Math.min(100, (parseFloat(val) - 1) * 25));</w:t>
      </w:r>
    </w:p>
    <w:p>
      <w:pPr>
        <w:spacing w:after="80"/>
      </w:pPr>
    </w:p>
    <w:p>
      <w:r>
        <w:t xml:space="preserve">Linear: </w:t>
      </w:r>
      <w:r>
        <w:rPr>
          <w:rFonts w:ascii="Consolas" w:hAnsi="Consolas"/>
          <w:color w:val="8A1A4A"/>
          <w:sz w:val="19"/>
        </w:rPr>
        <w:t>1→0, 2→25, 3→50, 4→75, 5→100</w:t>
      </w:r>
      <w:r>
        <w:t xml:space="preserve">. Used where more genuinely is better: </w:t>
      </w:r>
      <w:r>
        <w:rPr>
          <w:b/>
        </w:rPr>
        <w:t>emotional</w:t>
      </w:r>
      <w:r>
        <w:t xml:space="preserve"> (all 3), </w:t>
      </w:r>
      <w:r>
        <w:rPr>
          <w:b/>
        </w:rPr>
        <w:t>readiness</w:t>
      </w:r>
      <w:r>
        <w:t xml:space="preserve"> (all 5), </w:t>
      </w:r>
      <w:r>
        <w:rPr>
          <w:b/>
        </w:rPr>
        <w:t>personality_stability</w:t>
      </w:r>
      <w:r>
        <w:t xml:space="preserve">, and </w:t>
      </w:r>
      <w:r>
        <w:rPr>
          <w:b/>
        </w:rPr>
        <w:t>anger_regulation</w:t>
      </w:r>
      <w:r>
        <w:t xml:space="preserve">. A </w:t>
      </w:r>
      <w:r>
        <w:rPr>
          <w:rFonts w:ascii="Consolas" w:hAnsi="Consolas"/>
          <w:color w:val="8A1A4A"/>
          <w:sz w:val="19"/>
        </w:rPr>
        <w:t>NaN</w:t>
      </w:r>
      <w:r>
        <w:t xml:space="preserve"> input maps to a clamped 0 — but real submissions never reach that because of the </w:t>
      </w:r>
      <w:r>
        <w:rPr>
          <w:rFonts w:ascii="Consolas" w:hAnsi="Consolas"/>
          <w:color w:val="8A1A4A"/>
          <w:sz w:val="19"/>
        </w:rPr>
        <w:t>|| 4</w:t>
      </w:r>
      <w:r>
        <w:t xml:space="preserve"> math‑safety default at each call site.</w:t>
      </w:r>
    </w:p>
    <w:p>
      <w:pPr>
        <w:pStyle w:val="Heading3"/>
      </w:pPr>
      <w:r>
        <w:t xml:space="preserve">3.2 </w:t>
      </w:r>
      <w:r>
        <w:rPr>
          <w:rFonts w:ascii="Consolas" w:hAnsi="Consolas"/>
          <w:color w:val="8A1A4A"/>
          <w:sz w:val="19"/>
        </w:rPr>
        <w:t>scaleAgreeablenessConscientiousness</w:t>
      </w:r>
      <w:r>
        <w:t xml:space="preserve"> — peaked personality</w:t>
      </w:r>
    </w:p>
    <w:p>
      <w:pPr>
        <w:shd w:val="clear" w:fill="F3F4F2"/>
        <w:spacing w:after="0" w:before="0"/>
      </w:pPr>
      <w:r>
        <w:rPr>
          <w:rFonts w:ascii="Consolas" w:hAnsi="Consolas"/>
          <w:sz w:val="18"/>
        </w:rPr>
        <w:t>// mental.controller.js:16-21</w:t>
      </w:r>
    </w:p>
    <w:p>
      <w:pPr>
        <w:shd w:val="clear" w:fill="F3F4F2"/>
        <w:spacing w:after="0" w:before="0"/>
      </w:pPr>
      <w:r>
        <w:rPr>
          <w:rFonts w:ascii="Consolas" w:hAnsi="Consolas"/>
          <w:sz w:val="18"/>
        </w:rPr>
        <w:t>const scaleAgreeablenessConscientiousness = (val) =&gt; {</w:t>
      </w:r>
    </w:p>
    <w:p>
      <w:pPr>
        <w:shd w:val="clear" w:fill="F3F4F2"/>
        <w:spacing w:after="0" w:before="0"/>
      </w:pPr>
      <w:r>
        <w:rPr>
          <w:rFonts w:ascii="Consolas" w:hAnsi="Consolas"/>
          <w:sz w:val="18"/>
        </w:rPr>
        <w:t xml:space="preserve">  const v = parseFloat(val);</w:t>
      </w:r>
    </w:p>
    <w:p>
      <w:pPr>
        <w:shd w:val="clear" w:fill="F3F4F2"/>
        <w:spacing w:after="0" w:before="0"/>
      </w:pPr>
      <w:r>
        <w:rPr>
          <w:rFonts w:ascii="Consolas" w:hAnsi="Consolas"/>
          <w:sz w:val="18"/>
        </w:rPr>
        <w:t xml:space="preserve">  if (isNaN(v)) return 75;              // matches the old || 4 fallback's scaleTo100(4)=75</w:t>
      </w:r>
    </w:p>
    <w:p>
      <w:pPr>
        <w:shd w:val="clear" w:fill="F3F4F2"/>
        <w:spacing w:after="0" w:before="0"/>
      </w:pPr>
      <w:r>
        <w:rPr>
          <w:rFonts w:ascii="Consolas" w:hAnsi="Consolas"/>
          <w:sz w:val="18"/>
        </w:rPr>
        <w:t xml:space="preserve">  if (v &lt;= 4) return Math.max(0, Math.min(100, (v - 1) * (100 / 3)));</w:t>
      </w:r>
    </w:p>
    <w:p>
      <w:pPr>
        <w:shd w:val="clear" w:fill="F3F4F2"/>
        <w:spacing w:after="0" w:before="0"/>
      </w:pPr>
      <w:r>
        <w:rPr>
          <w:rFonts w:ascii="Consolas" w:hAnsi="Consolas"/>
          <w:sz w:val="18"/>
        </w:rPr>
        <w:t xml:space="preserve">  return 70;                            // v === 5: extreme pole, below the v=4 peak</w:t>
      </w:r>
    </w:p>
    <w:p>
      <w:pPr>
        <w:shd w:val="clear" w:fill="F3F4F2"/>
        <w:spacing w:after="0" w:before="0"/>
      </w:pPr>
      <w:r>
        <w:rPr>
          <w:rFonts w:ascii="Consolas" w:hAnsi="Consolas"/>
          <w:sz w:val="18"/>
        </w:rPr>
        <w:t>};</w:t>
      </w:r>
    </w:p>
    <w:p>
      <w:pPr>
        <w:spacing w:after="80"/>
      </w:pPr>
    </w:p>
    <w:p>
      <w:r>
        <w:rPr>
          <w:b/>
        </w:rPr>
        <w:t>Peaks at 4 (= 100), then dips to 70 at the extreme 5.</w:t>
      </w:r>
      <w:r>
        <w:t xml:space="preserve"> Mapping: </w:t>
      </w:r>
      <w:r>
        <w:rPr>
          <w:rFonts w:ascii="Consolas" w:hAnsi="Consolas"/>
          <w:color w:val="8A1A4A"/>
          <w:sz w:val="19"/>
        </w:rPr>
        <w:t>1→0, 2→33.3, 3→66.7, 4→100, 5→70</w:t>
      </w:r>
      <w:r>
        <w:t xml:space="preserve">. Used for </w:t>
      </w:r>
      <w:r>
        <w:rPr>
          <w:b/>
        </w:rPr>
        <w:t>`personality_conscientiousness`</w:t>
      </w:r>
      <w:r>
        <w:t xml:space="preserve"> and </w:t>
      </w:r>
      <w:r>
        <w:rPr>
          <w:b/>
        </w:rPr>
        <w:t>`personality_agreeableness`</w:t>
      </w:r>
      <w:r>
        <w:t xml:space="preserve"> only.</w:t>
      </w:r>
    </w:p>
    <w:p>
      <w:r>
        <w:rPr>
          <w:i/>
        </w:rPr>
        <w:t>Why:</w:t>
      </w:r>
      <w:r>
        <w:t xml:space="preserve"> the research doc this app cites (Malouff et al. 2010, per the comment at </w:t>
      </w:r>
      <w:r>
        <w:rPr>
          <w:rFonts w:ascii="Consolas" w:hAnsi="Consolas"/>
          <w:color w:val="8A1A4A"/>
          <w:sz w:val="19"/>
        </w:rPr>
        <w:t>:8-15</w:t>
      </w:r>
      <w:r>
        <w:t xml:space="preserve">) frames the extreme pole of these two traits as a relationship </w:t>
      </w:r>
      <w:r>
        <w:rPr>
          <w:i/>
        </w:rPr>
        <w:t>risk</w:t>
      </w:r>
      <w:r>
        <w:t xml:space="preserve"> — over‑deference on agreeableness, rigidity on conscientiousness — not the optimum. A strong‑but‑balanced 4 is healthiest; the maximal 5 is scored above average (70) but below the peak. This was </w:t>
      </w:r>
      <w:r>
        <w:rPr>
          <w:b/>
        </w:rPr>
        <w:t>WS1C02</w:t>
      </w:r>
      <w:r>
        <w:t xml:space="preserve">: v1 scored these monotonically to 100, treating "always put others first" / "everything tightly scheduled" as ideal. Test </w:t>
      </w:r>
      <w:r>
        <w:rPr>
          <w:rFonts w:ascii="Consolas" w:hAnsi="Consolas"/>
          <w:color w:val="8A1A4A"/>
          <w:sz w:val="19"/>
        </w:rPr>
        <w:t>§5.6</w:t>
      </w:r>
      <w:r>
        <w:t xml:space="preserve"> (</w:t>
      </w:r>
      <w:r>
        <w:rPr>
          <w:rFonts w:ascii="Consolas" w:hAnsi="Consolas"/>
          <w:color w:val="8A1A4A"/>
          <w:sz w:val="19"/>
        </w:rPr>
        <w:t>mental-engine-v2.test.js:128-131</w:t>
      </w:r>
      <w:r>
        <w:t xml:space="preserve">) locks </w:t>
      </w:r>
      <w:r>
        <w:rPr>
          <w:rFonts w:ascii="Consolas" w:hAnsi="Consolas"/>
          <w:color w:val="8A1A4A"/>
          <w:sz w:val="19"/>
        </w:rPr>
        <w:t>scaleAgreeablenessConscientiousness(4) === 100</w:t>
      </w:r>
      <w:r>
        <w:t xml:space="preserve"> and </w:t>
      </w:r>
      <w:r>
        <w:rPr>
          <w:rFonts w:ascii="Consolas" w:hAnsi="Consolas"/>
          <w:color w:val="8A1A4A"/>
          <w:sz w:val="19"/>
        </w:rPr>
        <w:t>(5) === 70</w:t>
      </w:r>
      <w:r>
        <w:t>.</w:t>
      </w:r>
    </w:p>
    <w:p>
      <w:pPr>
        <w:ind w:left="432"/>
        <w:shd w:val="clear" w:fill="EAF3EF"/>
      </w:pPr>
      <w:r>
        <w:rPr>
          <w:rFonts w:ascii="Consolas" w:hAnsi="Consolas"/>
          <w:color w:val="8A1A4A"/>
          <w:sz w:val="19"/>
        </w:rPr>
        <w:t>[interim]</w:t>
      </w:r>
      <w:r>
        <w:rPr>
          <w:color w:val="5A5A5A"/>
        </w:rPr>
        <w:t xml:space="preserve"> — the peak location (4) and the extreme‑pole score (70) are house values, no cited threshold.</w:t>
      </w:r>
    </w:p>
    <w:p>
      <w:pPr>
        <w:pStyle w:val="Heading3"/>
      </w:pPr>
      <w:r>
        <w:t xml:space="preserve">3.3 </w:t>
      </w:r>
      <w:r>
        <w:rPr>
          <w:rFonts w:ascii="Consolas" w:hAnsi="Consolas"/>
          <w:color w:val="8A1A4A"/>
          <w:sz w:val="19"/>
        </w:rPr>
        <w:t>clarity</w:t>
      </w:r>
      <w:r>
        <w:t xml:space="preserve"> — preference / distance‑from‑midpoint</w:t>
      </w:r>
    </w:p>
    <w:p>
      <w:pPr>
        <w:shd w:val="clear" w:fill="F3F4F2"/>
        <w:spacing w:after="0" w:before="0"/>
      </w:pPr>
      <w:r>
        <w:rPr>
          <w:rFonts w:ascii="Consolas" w:hAnsi="Consolas"/>
          <w:sz w:val="18"/>
        </w:rPr>
        <w:t>// mental.controller.js:34-38</w:t>
      </w:r>
    </w:p>
    <w:p>
      <w:pPr>
        <w:shd w:val="clear" w:fill="F3F4F2"/>
        <w:spacing w:after="0" w:before="0"/>
      </w:pPr>
      <w:r>
        <w:rPr>
          <w:rFonts w:ascii="Consolas" w:hAnsi="Consolas"/>
          <w:sz w:val="18"/>
        </w:rPr>
        <w:t>const clarity = (val) =&gt; {</w:t>
      </w:r>
    </w:p>
    <w:p>
      <w:pPr>
        <w:shd w:val="clear" w:fill="F3F4F2"/>
        <w:spacing w:after="0" w:before="0"/>
      </w:pPr>
      <w:r>
        <w:rPr>
          <w:rFonts w:ascii="Consolas" w:hAnsi="Consolas"/>
          <w:sz w:val="18"/>
        </w:rPr>
        <w:t xml:space="preserve">  const v = parseFloat(val ?? 3);</w:t>
      </w:r>
    </w:p>
    <w:p>
      <w:pPr>
        <w:shd w:val="clear" w:fill="F3F4F2"/>
        <w:spacing w:after="0" w:before="0"/>
      </w:pPr>
      <w:r>
        <w:rPr>
          <w:rFonts w:ascii="Consolas" w:hAnsi="Consolas"/>
          <w:sz w:val="18"/>
        </w:rPr>
        <w:t xml:space="preserve">  if (isNaN(v)) return 0;</w:t>
      </w:r>
    </w:p>
    <w:p>
      <w:pPr>
        <w:shd w:val="clear" w:fill="F3F4F2"/>
        <w:spacing w:after="0" w:before="0"/>
      </w:pPr>
      <w:r>
        <w:rPr>
          <w:rFonts w:ascii="Consolas" w:hAnsi="Consolas"/>
          <w:sz w:val="18"/>
        </w:rPr>
        <w:t xml:space="preserve">  return Math.max(0, Math.min(100, (Math.abs(v - 3) / 2) * 100));</w:t>
      </w:r>
    </w:p>
    <w:p>
      <w:pPr>
        <w:shd w:val="clear" w:fill="F3F4F2"/>
        <w:spacing w:after="0" w:before="0"/>
      </w:pPr>
      <w:r>
        <w:rPr>
          <w:rFonts w:ascii="Consolas" w:hAnsi="Consolas"/>
          <w:sz w:val="18"/>
        </w:rPr>
        <w:t>};</w:t>
      </w:r>
    </w:p>
    <w:p>
      <w:pPr>
        <w:spacing w:after="80"/>
      </w:pPr>
    </w:p>
    <w:p>
      <w:r>
        <w:t xml:space="preserve">Scores </w:t>
      </w:r>
      <w:r>
        <w:rPr>
          <w:b/>
        </w:rPr>
        <w:t>distance from the undecided midpoint (3)</w:t>
      </w:r>
      <w:r>
        <w:t xml:space="preserve">: </w:t>
      </w:r>
      <w:r>
        <w:rPr>
          <w:rFonts w:ascii="Consolas" w:hAnsi="Consolas"/>
          <w:color w:val="8A1A4A"/>
          <w:sz w:val="19"/>
        </w:rPr>
        <w:t>1→100, 2→50, 3→0, 4→50, 5→100</w:t>
      </w:r>
      <w:r>
        <w:t xml:space="preserve">. A confident stance in </w:t>
      </w:r>
      <w:r>
        <w:rPr>
          <w:i/>
        </w:rPr>
        <w:t>either</w:t>
      </w:r>
      <w:r>
        <w:t xml:space="preserve"> direction scores full quality; genuine "still figuring it out" scores 0. Used for the </w:t>
      </w:r>
      <w:r>
        <w:rPr>
          <w:b/>
        </w:rPr>
        <w:t>preference items</w:t>
      </w:r>
      <w:r>
        <w:t>: P4 (career, relocation, financial, lifestyle) and P5 (family_expectations, parenting_alignment).</w:t>
      </w:r>
    </w:p>
    <w:p>
      <w:r>
        <w:rPr>
          <w:i/>
        </w:rPr>
        <w:t>Why:</w:t>
      </w:r>
      <w:r>
        <w:t xml:space="preserve"> someone firmly career‑first and someone firmly not are </w:t>
      </w:r>
      <w:r>
        <w:rPr>
          <w:b/>
        </w:rPr>
        <w:t>both making a clear, legitimate choice</w:t>
      </w:r>
      <w:r>
        <w:t xml:space="preserve"> — neither is "unhealthy." What predicts friction isn't the direction, it's not having settled a stance at all. Direction is left entirely to the couple‑agreement </w:t>
      </w:r>
      <w:r>
        <w:rPr>
          <w:rFonts w:ascii="Consolas" w:hAnsi="Consolas"/>
          <w:color w:val="8A1A4A"/>
          <w:sz w:val="19"/>
        </w:rPr>
        <w:t>|A − B|</w:t>
      </w:r>
      <w:r>
        <w:t xml:space="preserve"> diff (§5), never baked into individual quality. This is why test </w:t>
      </w:r>
      <w:r>
        <w:rPr>
          <w:rFonts w:ascii="Consolas" w:hAnsi="Consolas"/>
          <w:color w:val="8A1A4A"/>
          <w:sz w:val="19"/>
        </w:rPr>
        <w:t>§5.3</w:t>
      </w:r>
      <w:r>
        <w:t xml:space="preserve"> (</w:t>
      </w:r>
      <w:r>
        <w:rPr>
          <w:rFonts w:ascii="Consolas" w:hAnsi="Consolas"/>
          <w:color w:val="8A1A4A"/>
          <w:sz w:val="19"/>
        </w:rPr>
        <w:t>mental-engine-v2.test.js:80-86</w:t>
      </w:r>
      <w:r>
        <w:t xml:space="preserve">) can assert that </w:t>
      </w:r>
      <w:r>
        <w:rPr>
          <w:i/>
        </w:rPr>
        <w:t>both</w:t>
      </w:r>
      <w:r>
        <w:t xml:space="preserve"> partners answering </w:t>
      </w:r>
      <w:r>
        <w:rPr>
          <w:rFonts w:ascii="Consolas" w:hAnsi="Consolas"/>
          <w:color w:val="8A1A4A"/>
          <w:sz w:val="19"/>
        </w:rPr>
        <w:t>parenting_alignment=1</w:t>
      </w:r>
      <w:r>
        <w:t xml:space="preserve"> ("don't want children") scores </w:t>
      </w:r>
      <w:r>
        <w:rPr>
          <w:b/>
        </w:rPr>
        <w:t>100 family quality and high agreement</w:t>
      </w:r>
      <w:r>
        <w:t xml:space="preserve"> — a firm shared "no" is a strong match, not a failure. Test </w:t>
      </w:r>
      <w:r>
        <w:rPr>
          <w:rFonts w:ascii="Consolas" w:hAnsi="Consolas"/>
          <w:color w:val="8A1A4A"/>
          <w:sz w:val="19"/>
        </w:rPr>
        <w:t>§5.4</w:t>
      </w:r>
      <w:r>
        <w:t xml:space="preserve"> shows the same firm‑but‑</w:t>
      </w:r>
      <w:r>
        <w:rPr>
          <w:i/>
        </w:rPr>
        <w:t>opposite</w:t>
      </w:r>
      <w:r>
        <w:t xml:space="preserve"> stances keep individual clarity at 100 while agreement drops (because they genuinely disagree).</w:t>
      </w:r>
    </w:p>
    <w:p>
      <w:pPr>
        <w:ind w:left="432"/>
        <w:shd w:val="clear" w:fill="EAF3EF"/>
      </w:pPr>
      <w:r>
        <w:rPr>
          <w:b/>
          <w:color w:val="5A5A5A"/>
        </w:rPr>
        <w:t>Gotcha:</w:t>
      </w:r>
      <w:r>
        <w:rPr>
          <w:color w:val="5A5A5A"/>
        </w:rPr>
        <w:t xml:space="preserve"> never swap </w:t>
      </w:r>
      <w:r>
        <w:rPr>
          <w:rFonts w:ascii="Consolas" w:hAnsi="Consolas"/>
          <w:color w:val="8A1A4A"/>
          <w:sz w:val="19"/>
        </w:rPr>
        <w:t>clarity</w:t>
      </w:r>
      <w:r>
        <w:rPr>
          <w:color w:val="5A5A5A"/>
        </w:rPr>
        <w:t xml:space="preserve"> for </w:t>
      </w:r>
      <w:r>
        <w:rPr>
          <w:rFonts w:ascii="Consolas" w:hAnsi="Consolas"/>
          <w:color w:val="8A1A4A"/>
          <w:sz w:val="19"/>
        </w:rPr>
        <w:t>scaleTo100</w:t>
      </w:r>
      <w:r>
        <w:rPr>
          <w:color w:val="5A5A5A"/>
        </w:rPr>
        <w:t xml:space="preserve"> on a preference item. Doing so would score a validly non‑career‑focused person as "low quality," then — via the </w:t>
      </w:r>
      <w:r>
        <w:rPr>
          <w:rFonts w:ascii="Consolas" w:hAnsi="Consolas"/>
          <w:color w:val="8A1A4A"/>
          <w:sz w:val="19"/>
        </w:rPr>
        <w:t>min()</w:t>
      </w:r>
      <w:r>
        <w:rPr>
          <w:color w:val="5A5A5A"/>
        </w:rPr>
        <w:t xml:space="preserve"> in the headline (§5) — unfairly cap the couple's whole result.</w:t>
      </w:r>
    </w:p>
    <w:p>
      <w:pPr>
        <w:pStyle w:val="Heading3"/>
      </w:pPr>
      <w:r>
        <w:t>3.4 The substance map (P6)</w:t>
      </w:r>
    </w:p>
    <w:p>
      <w:pPr>
        <w:shd w:val="clear" w:fill="F3F4F2"/>
        <w:spacing w:after="0" w:before="0"/>
      </w:pPr>
      <w:r>
        <w:rPr>
          <w:rFonts w:ascii="Consolas" w:hAnsi="Consolas"/>
          <w:sz w:val="18"/>
        </w:rPr>
        <w:t>// mental.controller.js:271</w:t>
      </w:r>
    </w:p>
    <w:p>
      <w:pPr>
        <w:shd w:val="clear" w:fill="F3F4F2"/>
        <w:spacing w:after="0" w:before="0"/>
      </w:pPr>
      <w:r>
        <w:rPr>
          <w:rFonts w:ascii="Consolas" w:hAnsi="Consolas"/>
          <w:sz w:val="18"/>
        </w:rPr>
        <w:t>const subMap = { 'Low': 100, 'Moderate': 50, 'Elevated': 10 };</w:t>
      </w:r>
    </w:p>
    <w:p>
      <w:pPr>
        <w:shd w:val="clear" w:fill="F3F4F2"/>
        <w:spacing w:after="0" w:before="0"/>
      </w:pPr>
      <w:r>
        <w:rPr>
          <w:rFonts w:ascii="Consolas" w:hAnsi="Consolas"/>
          <w:sz w:val="18"/>
        </w:rPr>
        <w:t>const subValA = subMap[pA.substance_concern] ?? 10;   // :277 — fail-CLOSED to worst</w:t>
      </w:r>
    </w:p>
    <w:p>
      <w:pPr>
        <w:spacing w:after="80"/>
      </w:pPr>
    </w:p>
    <w:p>
      <w:r>
        <w:rPr>
          <w:rFonts w:ascii="Consolas" w:hAnsi="Consolas"/>
          <w:color w:val="8A1A4A"/>
          <w:sz w:val="19"/>
        </w:rPr>
        <w:t>substance_concern</w:t>
      </w:r>
      <w:r>
        <w:t xml:space="preserve"> isn't scored by any of the three numeric functions; it's a direct tier lookup. </w:t>
      </w:r>
      <w:r>
        <w:rPr>
          <w:b/>
        </w:rPr>
        <w:t>`?? 10`</w:t>
      </w:r>
      <w:r>
        <w:t xml:space="preserve"> is the fail‑closed default (§7). Combined with </w:t>
      </w:r>
      <w:r>
        <w:rPr>
          <w:rFonts w:ascii="Consolas" w:hAnsi="Consolas"/>
          <w:color w:val="8A1A4A"/>
          <w:sz w:val="19"/>
        </w:rPr>
        <w:t>scaleTo100(anger_regulation)</w:t>
      </w:r>
      <w:r>
        <w:t xml:space="preserve">, it forms P6 (risk floor ≈ 5, since even </w:t>
      </w:r>
      <w:r>
        <w:rPr>
          <w:rFonts w:ascii="Consolas" w:hAnsi="Consolas"/>
          <w:color w:val="8A1A4A"/>
          <w:sz w:val="19"/>
        </w:rPr>
        <w:t>Low</w:t>
      </w:r>
      <w:r>
        <w:t xml:space="preserve">+worst‑anger = avg(100, 0) = 50, and </w:t>
      </w:r>
      <w:r>
        <w:rPr>
          <w:rFonts w:ascii="Consolas" w:hAnsi="Consolas"/>
          <w:color w:val="8A1A4A"/>
          <w:sz w:val="19"/>
        </w:rPr>
        <w:t>Elevated</w:t>
      </w:r>
      <w:r>
        <w:t xml:space="preserve">+worst = avg(10,0) = 5). </w:t>
      </w:r>
      <w:r>
        <w:rPr>
          <w:rFonts w:ascii="Consolas" w:hAnsi="Consolas"/>
          <w:color w:val="8A1A4A"/>
          <w:sz w:val="19"/>
        </w:rPr>
        <w:t>[interim]</w:t>
      </w:r>
      <w:r>
        <w:t xml:space="preserve"> — the 100/50/10 tier values are house values.</w:t>
      </w:r>
    </w:p>
    <w:p>
      <w:pPr>
        <w:pStyle w:val="Heading3"/>
      </w:pPr>
      <w:r>
        <w:t>3.5 Pillar assembly (verbatim intent)</w:t>
      </w:r>
    </w:p>
    <w:p>
      <w:pPr>
        <w:pStyle w:val="ListBullet"/>
      </w:pPr>
      <w:r>
        <w:rPr>
          <w:b/>
        </w:rPr>
        <w:t>P1</w:t>
      </w:r>
      <w:r>
        <w:t xml:space="preserve"> = </w:t>
      </w:r>
      <w:r>
        <w:rPr>
          <w:rFonts w:ascii="Consolas" w:hAnsi="Consolas"/>
          <w:color w:val="8A1A4A"/>
          <w:sz w:val="19"/>
        </w:rPr>
        <w:t>avg(scaleTo100 × emotional_wellbeing, stress_worry, life_stress_capacity)</w:t>
      </w:r>
      <w:r>
        <w:t xml:space="preserve"> (</w:t>
      </w:r>
      <w:r>
        <w:rPr>
          <w:rFonts w:ascii="Consolas" w:hAnsi="Consolas"/>
          <w:color w:val="8A1A4A"/>
          <w:sz w:val="19"/>
        </w:rPr>
        <w:t>:103-112</w:t>
      </w:r>
      <w:r>
        <w:t>).</w:t>
      </w:r>
    </w:p>
    <w:p>
      <w:pPr>
        <w:pStyle w:val="ListBullet"/>
      </w:pPr>
      <w:r>
        <w:rPr>
          <w:b/>
        </w:rPr>
        <w:t>P2</w:t>
      </w:r>
      <w:r>
        <w:t xml:space="preserve"> = </w:t>
      </w:r>
      <w:r>
        <w:rPr>
          <w:rFonts w:ascii="Consolas" w:hAnsi="Consolas"/>
          <w:color w:val="8A1A4A"/>
          <w:sz w:val="19"/>
        </w:rPr>
        <w:t>traitQuality*0.5 + security*0.5</w:t>
      </w:r>
      <w:r>
        <w:t xml:space="preserve"> (</w:t>
      </w:r>
      <w:r>
        <w:rPr>
          <w:rFonts w:ascii="Consolas" w:hAnsi="Consolas"/>
          <w:color w:val="8A1A4A"/>
          <w:sz w:val="19"/>
        </w:rPr>
        <w:t>:206-207</w:t>
      </w:r>
      <w:r>
        <w:t xml:space="preserve">), where </w:t>
      </w:r>
      <w:r>
        <w:rPr>
          <w:rFonts w:ascii="Consolas" w:hAnsi="Consolas"/>
          <w:color w:val="8A1A4A"/>
          <w:sz w:val="19"/>
        </w:rPr>
        <w:t>traitQuality = avg(scaleAC(conscientiousness), scaleAC(agreeableness), scaleTo100(stability))</w:t>
      </w:r>
      <w:r>
        <w:t xml:space="preserve"> (</w:t>
      </w:r>
      <w:r>
        <w:rPr>
          <w:rFonts w:ascii="Consolas" w:hAnsi="Consolas"/>
          <w:color w:val="8A1A4A"/>
          <w:sz w:val="19"/>
        </w:rPr>
        <w:t>:140-149</w:t>
      </w:r>
      <w:r>
        <w:t xml:space="preserve">). </w:t>
      </w:r>
      <w:r>
        <w:rPr>
          <w:b/>
        </w:rPr>
        <w:t>openness and extraversion are dropped from quality</w:t>
      </w:r>
      <w:r>
        <w:t xml:space="preserve"> — the cited research finds no robust link from either to marital satisfaction (comment </w:t>
      </w:r>
      <w:r>
        <w:rPr>
          <w:rFonts w:ascii="Consolas" w:hAnsi="Consolas"/>
          <w:color w:val="8A1A4A"/>
          <w:sz w:val="19"/>
        </w:rPr>
        <w:t>:134-139</w:t>
      </w:r>
      <w:r>
        <w:t>, WS1C02). They still count in agreement (§1.4).</w:t>
      </w:r>
    </w:p>
    <w:p>
      <w:pPr>
        <w:pStyle w:val="ListBullet"/>
      </w:pPr>
      <w:r>
        <w:rPr>
          <w:b/>
        </w:rPr>
        <w:t>P3</w:t>
      </w:r>
      <w:r>
        <w:t xml:space="preserve"> = </w:t>
      </w:r>
      <w:r>
        <w:rPr>
          <w:rFonts w:ascii="Consolas" w:hAnsi="Consolas"/>
          <w:color w:val="8A1A4A"/>
          <w:sz w:val="19"/>
        </w:rPr>
        <w:t>avg(scaleTo100 × 5 readiness items)</w:t>
      </w:r>
      <w:r>
        <w:t xml:space="preserve"> (</w:t>
      </w:r>
      <w:r>
        <w:rPr>
          <w:rFonts w:ascii="Consolas" w:hAnsi="Consolas"/>
          <w:color w:val="8A1A4A"/>
          <w:sz w:val="19"/>
        </w:rPr>
        <w:t>:213-226</w:t>
      </w:r>
      <w:r>
        <w:t>).</w:t>
      </w:r>
    </w:p>
    <w:p>
      <w:pPr>
        <w:pStyle w:val="ListBullet"/>
      </w:pPr>
      <w:r>
        <w:rPr>
          <w:b/>
        </w:rPr>
        <w:t>P4</w:t>
      </w:r>
      <w:r>
        <w:t xml:space="preserve"> = </w:t>
      </w:r>
      <w:r>
        <w:rPr>
          <w:rFonts w:ascii="Consolas" w:hAnsi="Consolas"/>
          <w:color w:val="8A1A4A"/>
          <w:sz w:val="19"/>
        </w:rPr>
        <w:t>avg(clarity × career, relocation, financial, lifestyle)</w:t>
      </w:r>
      <w:r>
        <w:t xml:space="preserve"> (</w:t>
      </w:r>
      <w:r>
        <w:rPr>
          <w:rFonts w:ascii="Consolas" w:hAnsi="Consolas"/>
          <w:color w:val="8A1A4A"/>
          <w:sz w:val="19"/>
        </w:rPr>
        <w:t>:238-249</w:t>
      </w:r>
      <w:r>
        <w:t>).</w:t>
      </w:r>
    </w:p>
    <w:p>
      <w:pPr>
        <w:pStyle w:val="ListBullet"/>
      </w:pPr>
      <w:r>
        <w:rPr>
          <w:b/>
        </w:rPr>
        <w:t>P5</w:t>
      </w:r>
      <w:r>
        <w:t xml:space="preserve"> = </w:t>
      </w:r>
      <w:r>
        <w:rPr>
          <w:rFonts w:ascii="Consolas" w:hAnsi="Consolas"/>
          <w:color w:val="8A1A4A"/>
          <w:sz w:val="19"/>
        </w:rPr>
        <w:t>avg(clarity × family_expectations, parenting_alignment)</w:t>
      </w:r>
      <w:r>
        <w:t xml:space="preserve"> (</w:t>
      </w:r>
      <w:r>
        <w:rPr>
          <w:rFonts w:ascii="Consolas" w:hAnsi="Consolas"/>
          <w:color w:val="8A1A4A"/>
          <w:sz w:val="19"/>
        </w:rPr>
        <w:t>:259-266</w:t>
      </w:r>
      <w:r>
        <w:t>).</w:t>
      </w:r>
    </w:p>
    <w:p>
      <w:pPr>
        <w:pStyle w:val="ListBullet"/>
      </w:pPr>
      <w:r>
        <w:rPr>
          <w:b/>
        </w:rPr>
        <w:t>P6</w:t>
      </w:r>
      <w:r>
        <w:t xml:space="preserve"> = </w:t>
      </w:r>
      <w:r>
        <w:rPr>
          <w:rFonts w:ascii="Consolas" w:hAnsi="Consolas"/>
          <w:color w:val="8A1A4A"/>
          <w:sz w:val="19"/>
        </w:rPr>
        <w:t>avg(subVal, scaleTo100(anger_regulation))</w:t>
      </w:r>
      <w:r>
        <w:t xml:space="preserve"> (</w:t>
      </w:r>
      <w:r>
        <w:rPr>
          <w:rFonts w:ascii="Consolas" w:hAnsi="Consolas"/>
          <w:color w:val="8A1A4A"/>
          <w:sz w:val="19"/>
        </w:rPr>
        <w:t>:280-287</w:t>
      </w:r>
      <w:r>
        <w:t>).</w:t>
      </w:r>
    </w:p>
    <w:p>
      <w:r>
        <w:t xml:space="preserve">Per‑partner overall = </w:t>
      </w:r>
      <w:r>
        <w:rPr>
          <w:rFonts w:ascii="Consolas" w:hAnsi="Consolas"/>
          <w:color w:val="8A1A4A"/>
          <w:sz w:val="19"/>
        </w:rPr>
        <w:t>weightSum(...)</w:t>
      </w:r>
      <w:r>
        <w:t xml:space="preserve"> (</w:t>
      </w:r>
      <w:r>
        <w:rPr>
          <w:rFonts w:ascii="Consolas" w:hAnsi="Consolas"/>
          <w:color w:val="8A1A4A"/>
          <w:sz w:val="19"/>
        </w:rPr>
        <w:t>:301-317</w:t>
      </w:r>
      <w:r>
        <w:t xml:space="preserve">) → rounded into </w:t>
      </w:r>
      <w:r>
        <w:rPr>
          <w:rFonts w:ascii="Consolas" w:hAnsi="Consolas"/>
          <w:color w:val="8A1A4A"/>
          <w:sz w:val="19"/>
        </w:rPr>
        <w:t>partner_A_overall</w:t>
      </w:r>
      <w:r>
        <w:t xml:space="preserve"> / </w:t>
      </w:r>
      <w:r>
        <w:rPr>
          <w:rFonts w:ascii="Consolas" w:hAnsi="Consolas"/>
          <w:color w:val="8A1A4A"/>
          <w:sz w:val="19"/>
        </w:rPr>
        <w:t>partner_B_overall</w:t>
      </w:r>
      <w:r>
        <w:t>.</w:t>
      </w:r>
    </w:p>
    <w:p>
      <w:pPr>
        <w:pStyle w:val="Heading2"/>
      </w:pPr>
      <w:r>
        <w:t>4. Dimensional attachment (replaced the old forced category)</w:t>
      </w:r>
    </w:p>
    <w:p>
      <w:pPr>
        <w:pStyle w:val="Heading3"/>
      </w:pPr>
      <w:r>
        <w:t>4.1 What changed and why</w:t>
      </w:r>
    </w:p>
    <w:p>
      <w:r>
        <w:t xml:space="preserve">v1 asked a single </w:t>
      </w:r>
      <w:r>
        <w:rPr>
          <w:rFonts w:ascii="Consolas" w:hAnsi="Consolas"/>
          <w:color w:val="8A1A4A"/>
          <w:sz w:val="19"/>
        </w:rPr>
        <w:t>attachment_style</w:t>
      </w:r>
      <w:r>
        <w:t xml:space="preserve"> question and forced one of Secure/Anxious/Avoidant/Disorganized. That couldn't tell a mildly anxious partner from a severely anxious one, collapsed two independent axes into one label, and (WS1C04) never touched the headline. v2.0 replaced it entirely with </w:t>
      </w:r>
      <w:r>
        <w:rPr>
          <w:b/>
        </w:rPr>
        <w:t>6 indirect agree/disagree statements</w:t>
      </w:r>
      <w:r>
        <w:t xml:space="preserve"> (ECR‑style) scored as </w:t>
      </w:r>
      <w:r>
        <w:rPr>
          <w:b/>
        </w:rPr>
        <w:t>two continuous dimensions</w:t>
      </w:r>
      <w:r>
        <w:t xml:space="preserve"> — anxiety and avoidance. Test </w:t>
      </w:r>
      <w:r>
        <w:rPr>
          <w:rFonts w:ascii="Consolas" w:hAnsi="Consolas"/>
          <w:color w:val="8A1A4A"/>
          <w:sz w:val="19"/>
        </w:rPr>
        <w:t>§5.2</w:t>
      </w:r>
      <w:r>
        <w:t xml:space="preserve"> (</w:t>
      </w:r>
      <w:r>
        <w:rPr>
          <w:rFonts w:ascii="Consolas" w:hAnsi="Consolas"/>
          <w:color w:val="8A1A4A"/>
          <w:sz w:val="19"/>
        </w:rPr>
        <w:t>mental-engine-v2.test.js:74-78</w:t>
      </w:r>
      <w:r>
        <w:t xml:space="preserve">) enforces the removal by grepping the controller source for the literal string </w:t>
      </w:r>
      <w:r>
        <w:rPr>
          <w:rFonts w:ascii="Consolas" w:hAnsi="Consolas"/>
          <w:color w:val="8A1A4A"/>
          <w:sz w:val="19"/>
        </w:rPr>
        <w:t>attachment_style</w:t>
      </w:r>
      <w:r>
        <w:t xml:space="preserve"> and asserting it's gone.</w:t>
      </w:r>
    </w:p>
    <w:p>
      <w:r>
        <w:t xml:space="preserve">The 6 items (all </w:t>
      </w:r>
      <w:r>
        <w:rPr>
          <w:rFonts w:ascii="Consolas" w:hAnsi="Consolas"/>
          <w:color w:val="8A1A4A"/>
          <w:sz w:val="19"/>
        </w:rPr>
        <w:t>agreementScale()</w:t>
      </w:r>
      <w:r>
        <w:t>, 1–5, "Not like me at all → Very like me"):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Dimension</w:t>
            </w:r>
          </w:p>
        </w:tc>
        <w:tc>
          <w:tcPr>
            <w:tcW w:type="dxa" w:w="2880"/>
          </w:tcPr>
          <w:p>
            <w:r/>
            <w:r>
              <w:rPr>
                <w:b/>
                <w:sz w:val="18"/>
              </w:rPr>
              <w:t>Statement gist</w:t>
            </w:r>
          </w:p>
        </w:tc>
      </w:tr>
      <w:tr>
        <w:tc>
          <w:tcPr>
            <w:tcW w:type="dxa" w:w="2880"/>
          </w:tcPr>
          <w:p>
            <w:r/>
            <w:r>
              <w:rPr>
                <w:rFonts w:ascii="Consolas" w:hAnsi="Consolas"/>
                <w:color w:val="8A1A4A"/>
                <w:sz w:val="18"/>
              </w:rPr>
              <w:t>attachment_anxiety_1</w:t>
            </w:r>
          </w:p>
        </w:tc>
        <w:tc>
          <w:tcPr>
            <w:tcW w:type="dxa" w:w="2880"/>
          </w:tcPr>
          <w:p>
            <w:r/>
            <w:r>
              <w:rPr>
                <w:sz w:val="18"/>
              </w:rPr>
              <w:t>anxiety</w:t>
            </w:r>
          </w:p>
        </w:tc>
        <w:tc>
          <w:tcPr>
            <w:tcW w:type="dxa" w:w="2880"/>
          </w:tcPr>
          <w:p>
            <w:r/>
            <w:r>
              <w:rPr>
                <w:sz w:val="18"/>
              </w:rPr>
              <w:t>worries others care less than they do</w:t>
            </w:r>
          </w:p>
        </w:tc>
      </w:tr>
      <w:tr>
        <w:tc>
          <w:tcPr>
            <w:tcW w:type="dxa" w:w="2880"/>
          </w:tcPr>
          <w:p>
            <w:r/>
            <w:r>
              <w:rPr>
                <w:rFonts w:ascii="Consolas" w:hAnsi="Consolas"/>
                <w:color w:val="8A1A4A"/>
                <w:sz w:val="18"/>
              </w:rPr>
              <w:t>attachment_anxiety_2</w:t>
            </w:r>
          </w:p>
        </w:tc>
        <w:tc>
          <w:tcPr>
            <w:tcW w:type="dxa" w:w="2880"/>
          </w:tcPr>
          <w:p>
            <w:r/>
            <w:r>
              <w:rPr>
                <w:sz w:val="18"/>
              </w:rPr>
              <w:t>anxiety</w:t>
            </w:r>
          </w:p>
        </w:tc>
        <w:tc>
          <w:tcPr>
            <w:tcW w:type="dxa" w:w="2880"/>
          </w:tcPr>
          <w:p>
            <w:r/>
            <w:r>
              <w:rPr>
                <w:sz w:val="18"/>
              </w:rPr>
              <w:t>uneasy when a close person needs space</w:t>
            </w:r>
          </w:p>
        </w:tc>
      </w:tr>
      <w:tr>
        <w:tc>
          <w:tcPr>
            <w:tcW w:type="dxa" w:w="2880"/>
          </w:tcPr>
          <w:p>
            <w:r/>
            <w:r>
              <w:rPr>
                <w:rFonts w:ascii="Consolas" w:hAnsi="Consolas"/>
                <w:color w:val="8A1A4A"/>
                <w:sz w:val="18"/>
              </w:rPr>
              <w:t>attachment_anxiety_3</w:t>
            </w:r>
          </w:p>
        </w:tc>
        <w:tc>
          <w:tcPr>
            <w:tcW w:type="dxa" w:w="2880"/>
          </w:tcPr>
          <w:p>
            <w:r/>
            <w:r>
              <w:rPr>
                <w:sz w:val="18"/>
              </w:rPr>
              <w:t>anxiety</w:t>
            </w:r>
          </w:p>
        </w:tc>
        <w:tc>
          <w:tcPr>
            <w:tcW w:type="dxa" w:w="2880"/>
          </w:tcPr>
          <w:p>
            <w:r/>
            <w:r>
              <w:rPr>
                <w:sz w:val="18"/>
              </w:rPr>
              <w:t>wants more closeness/reassurance than the other</w:t>
            </w:r>
          </w:p>
        </w:tc>
      </w:tr>
      <w:tr>
        <w:tc>
          <w:tcPr>
            <w:tcW w:type="dxa" w:w="2880"/>
          </w:tcPr>
          <w:p>
            <w:r/>
            <w:r>
              <w:rPr>
                <w:rFonts w:ascii="Consolas" w:hAnsi="Consolas"/>
                <w:color w:val="8A1A4A"/>
                <w:sz w:val="18"/>
              </w:rPr>
              <w:t>attachment_avoidance_1</w:t>
            </w:r>
          </w:p>
        </w:tc>
        <w:tc>
          <w:tcPr>
            <w:tcW w:type="dxa" w:w="2880"/>
          </w:tcPr>
          <w:p>
            <w:r/>
            <w:r>
              <w:rPr>
                <w:sz w:val="18"/>
              </w:rPr>
              <w:t>avoidance</w:t>
            </w:r>
          </w:p>
        </w:tc>
        <w:tc>
          <w:tcPr>
            <w:tcW w:type="dxa" w:w="2880"/>
          </w:tcPr>
          <w:p>
            <w:r/>
            <w:r>
              <w:rPr>
                <w:sz w:val="18"/>
              </w:rPr>
              <w:t>hard to fully open up</w:t>
            </w:r>
          </w:p>
        </w:tc>
      </w:tr>
      <w:tr>
        <w:tc>
          <w:tcPr>
            <w:tcW w:type="dxa" w:w="2880"/>
          </w:tcPr>
          <w:p>
            <w:r/>
            <w:r>
              <w:rPr>
                <w:rFonts w:ascii="Consolas" w:hAnsi="Consolas"/>
                <w:color w:val="8A1A4A"/>
                <w:sz w:val="18"/>
              </w:rPr>
              <w:t>attachment_avoidance_2</w:t>
            </w:r>
          </w:p>
        </w:tc>
        <w:tc>
          <w:tcPr>
            <w:tcW w:type="dxa" w:w="2880"/>
          </w:tcPr>
          <w:p>
            <w:r/>
            <w:r>
              <w:rPr>
                <w:sz w:val="18"/>
              </w:rPr>
              <w:t>avoidance</w:t>
            </w:r>
          </w:p>
        </w:tc>
        <w:tc>
          <w:tcPr>
            <w:tcW w:type="dxa" w:w="2880"/>
          </w:tcPr>
          <w:p>
            <w:r/>
            <w:r>
              <w:rPr>
                <w:sz w:val="18"/>
              </w:rPr>
              <w:t>keeps emotional distance, pulls back when intense</w:t>
            </w:r>
          </w:p>
        </w:tc>
      </w:tr>
      <w:tr>
        <w:tc>
          <w:tcPr>
            <w:tcW w:type="dxa" w:w="2880"/>
          </w:tcPr>
          <w:p>
            <w:r/>
            <w:r>
              <w:rPr>
                <w:rFonts w:ascii="Consolas" w:hAnsi="Consolas"/>
                <w:color w:val="8A1A4A"/>
                <w:sz w:val="18"/>
              </w:rPr>
              <w:t>attachment_avoidance_3</w:t>
            </w:r>
          </w:p>
        </w:tc>
        <w:tc>
          <w:tcPr>
            <w:tcW w:type="dxa" w:w="2880"/>
          </w:tcPr>
          <w:p>
            <w:r/>
            <w:r>
              <w:rPr>
                <w:sz w:val="18"/>
              </w:rPr>
              <w:t>avoidance</w:t>
            </w:r>
          </w:p>
        </w:tc>
        <w:tc>
          <w:tcPr>
            <w:tcW w:type="dxa" w:w="2880"/>
          </w:tcPr>
          <w:p>
            <w:r/>
            <w:r>
              <w:rPr>
                <w:sz w:val="18"/>
              </w:rPr>
              <w:t>would rather rely on self than depend on another</w:t>
            </w:r>
          </w:p>
        </w:tc>
      </w:tr>
    </w:tbl>
    <w:p>
      <w:pPr>
        <w:spacing w:after="80"/>
      </w:pPr>
    </w:p>
    <w:p>
      <w:pPr>
        <w:pStyle w:val="Heading3"/>
      </w:pPr>
      <w:r>
        <w:t>4.2 Per‑partner formulas (</w:t>
      </w:r>
      <w:r>
        <w:rPr>
          <w:rFonts w:ascii="Consolas" w:hAnsi="Consolas"/>
          <w:color w:val="8A1A4A"/>
          <w:sz w:val="19"/>
        </w:rPr>
        <w:t>mental.controller.js:171-179</w:t>
      </w:r>
      <w:r>
        <w:t>)</w:t>
      </w:r>
    </w:p>
    <w:p>
      <w:pPr>
        <w:shd w:val="clear" w:fill="F3F4F2"/>
        <w:spacing w:after="0" w:before="0"/>
      </w:pPr>
      <w:r>
        <w:rPr>
          <w:rFonts w:ascii="Consolas" w:hAnsi="Consolas"/>
          <w:sz w:val="18"/>
        </w:rPr>
        <w:t>anxietyA    = scaleTo100(average([anx1||3, anx2||3, anx3||3]));</w:t>
      </w:r>
    </w:p>
    <w:p>
      <w:pPr>
        <w:shd w:val="clear" w:fill="F3F4F2"/>
        <w:spacing w:after="0" w:before="0"/>
      </w:pPr>
      <w:r>
        <w:rPr>
          <w:rFonts w:ascii="Consolas" w:hAnsi="Consolas"/>
          <w:sz w:val="18"/>
        </w:rPr>
        <w:t>avoidanceA  = scaleTo100(average([avo1||3, avo2||3, avo3||3]));</w:t>
      </w:r>
    </w:p>
    <w:p>
      <w:pPr>
        <w:shd w:val="clear" w:fill="F3F4F2"/>
        <w:spacing w:after="0" w:before="0"/>
      </w:pPr>
      <w:r>
        <w:rPr>
          <w:rFonts w:ascii="Consolas" w:hAnsi="Consolas"/>
          <w:sz w:val="18"/>
        </w:rPr>
        <w:t>insecurityA = (anxietyA + avoidanceA) / 2;</w:t>
      </w:r>
    </w:p>
    <w:p>
      <w:pPr>
        <w:shd w:val="clear" w:fill="F3F4F2"/>
        <w:spacing w:after="0" w:before="0"/>
      </w:pPr>
      <w:r>
        <w:rPr>
          <w:rFonts w:ascii="Consolas" w:hAnsi="Consolas"/>
          <w:sz w:val="18"/>
        </w:rPr>
        <w:t>securityA   = 100 - insecurityA;   // per-partner attachment quality → feeds P2</w:t>
      </w:r>
    </w:p>
    <w:p>
      <w:pPr>
        <w:spacing w:after="80"/>
      </w:pPr>
    </w:p>
    <w:p>
      <w:r>
        <w:rPr>
          <w:b/>
        </w:rPr>
        <w:t>A missing attachment item defaults to 3 (midpoint), never 1.</w:t>
      </w:r>
      <w:r>
        <w:t xml:space="preserve"> 1 ("not like me at all") is the </w:t>
      </w:r>
      <w:r>
        <w:rPr>
          <w:i/>
        </w:rPr>
        <w:t>most secure‑reading</w:t>
      </w:r>
      <w:r>
        <w:t xml:space="preserve"> answer — defaulting there would fail open, scoring an unanswered question as the best possible case. Midpoint fails closed (§7). Test </w:t>
      </w:r>
      <w:r>
        <w:rPr>
          <w:rFonts w:ascii="Consolas" w:hAnsi="Consolas"/>
          <w:color w:val="8A1A4A"/>
          <w:sz w:val="19"/>
        </w:rPr>
        <w:t>§5.8</w:t>
      </w:r>
      <w:r>
        <w:t xml:space="preserve"> proves a partner with all 6 attachment items deleted scores </w:t>
      </w:r>
      <w:r>
        <w:rPr>
          <w:rFonts w:ascii="Consolas" w:hAnsi="Consolas"/>
          <w:color w:val="8A1A4A"/>
          <w:sz w:val="19"/>
        </w:rPr>
        <w:t>security === 50</w:t>
      </w:r>
      <w:r>
        <w:t xml:space="preserve"> (from midpoint), not 100.</w:t>
      </w:r>
    </w:p>
    <w:p>
      <w:pPr>
        <w:pStyle w:val="Heading3"/>
      </w:pPr>
      <w:r>
        <w:t>4.3 Couple attachment compatibility + pursue‑withdraw penalty (</w:t>
      </w:r>
      <w:r>
        <w:rPr>
          <w:rFonts w:ascii="Consolas" w:hAnsi="Consolas"/>
          <w:color w:val="8A1A4A"/>
          <w:sz w:val="19"/>
        </w:rPr>
        <w:t>:190-193</w:t>
      </w:r>
      <w:r>
        <w:t>)</w:t>
      </w:r>
    </w:p>
    <w:p>
      <w:pPr>
        <w:shd w:val="clear" w:fill="F3F4F2"/>
        <w:spacing w:after="0" w:before="0"/>
      </w:pPr>
      <w:r>
        <w:rPr>
          <w:rFonts w:ascii="Consolas" w:hAnsi="Consolas"/>
          <w:sz w:val="18"/>
        </w:rPr>
        <w:t>const ATTACHMENT_PURSUE_WITHDRAW_WEIGHT = 0.25;                       // [interim]</w:t>
      </w:r>
    </w:p>
    <w:p>
      <w:pPr>
        <w:shd w:val="clear" w:fill="F3F4F2"/>
        <w:spacing w:after="0" w:before="0"/>
      </w:pPr>
      <w:r>
        <w:rPr>
          <w:rFonts w:ascii="Consolas" w:hAnsi="Consolas"/>
          <w:sz w:val="18"/>
        </w:rPr>
        <w:t>const baseSecurity   = 100 - (insecurityA + insecurityB) / 2;</w:t>
      </w:r>
    </w:p>
    <w:p>
      <w:pPr>
        <w:shd w:val="clear" w:fill="F3F4F2"/>
        <w:spacing w:after="0" w:before="0"/>
      </w:pPr>
      <w:r>
        <w:rPr>
          <w:rFonts w:ascii="Consolas" w:hAnsi="Consolas"/>
          <w:sz w:val="18"/>
        </w:rPr>
        <w:t>const pursueWithdraw = Math.max(anxietyA * avoidanceB, anxietyB * avoidanceA) / 100;</w:t>
      </w:r>
    </w:p>
    <w:p>
      <w:pPr>
        <w:shd w:val="clear" w:fill="F3F4F2"/>
        <w:spacing w:after="0" w:before="0"/>
      </w:pPr>
      <w:r>
        <w:rPr>
          <w:rFonts w:ascii="Consolas" w:hAnsi="Consolas"/>
          <w:sz w:val="18"/>
        </w:rPr>
        <w:t>const attachmentCompatibility = Math.max(0, Math.min(100,</w:t>
      </w:r>
    </w:p>
    <w:p>
      <w:pPr>
        <w:shd w:val="clear" w:fill="F3F4F2"/>
        <w:spacing w:after="0" w:before="0"/>
      </w:pPr>
      <w:r>
        <w:rPr>
          <w:rFonts w:ascii="Consolas" w:hAnsi="Consolas"/>
          <w:sz w:val="18"/>
        </w:rPr>
        <w:t xml:space="preserve">                                  baseSecurity - 0.25 * pursueWithdraw));</w:t>
      </w:r>
    </w:p>
    <w:p>
      <w:pPr>
        <w:spacing w:after="80"/>
      </w:pPr>
    </w:p>
    <w:p>
      <w:r>
        <w:rPr>
          <w:rFonts w:ascii="Consolas" w:hAnsi="Consolas"/>
          <w:color w:val="8A1A4A"/>
          <w:sz w:val="19"/>
        </w:rPr>
        <w:t>baseSecurity</w:t>
      </w:r>
      <w:r>
        <w:t xml:space="preserve"> is mutual security. The </w:t>
      </w:r>
      <w:r>
        <w:rPr>
          <w:b/>
        </w:rPr>
        <w:t>pursue‑withdraw</w:t>
      </w:r>
      <w:r>
        <w:t xml:space="preserve"> term penalizes the specific friction pattern where one partner runs </w:t>
      </w:r>
      <w:r>
        <w:rPr>
          <w:b/>
        </w:rPr>
        <w:t>anxious</w:t>
      </w:r>
      <w:r>
        <w:t xml:space="preserve"> while the other runs </w:t>
      </w:r>
      <w:r>
        <w:rPr>
          <w:b/>
        </w:rPr>
        <w:t>avoidant</w:t>
      </w:r>
      <w:r>
        <w:t xml:space="preserve"> — one chases closeness, the other creates distance. Using </w:t>
      </w:r>
      <w:r>
        <w:rPr>
          <w:rFonts w:ascii="Consolas" w:hAnsi="Consolas"/>
          <w:color w:val="8A1A4A"/>
          <w:sz w:val="19"/>
        </w:rPr>
        <w:t>Math.max(anxA·avoidB, anxB·avoidA)</w:t>
      </w:r>
      <w:r>
        <w:t xml:space="preserve"> makes it </w:t>
      </w:r>
      <w:r>
        <w:rPr>
          <w:b/>
        </w:rPr>
        <w:t>order‑independent</w:t>
      </w:r>
      <w:r>
        <w:t xml:space="preserve"> (either partner can be the pursuer), which is why the engine is symmetric in A/B (§9). Two partners who are </w:t>
      </w:r>
      <w:r>
        <w:rPr>
          <w:i/>
        </w:rPr>
        <w:t>both</w:t>
      </w:r>
      <w:r>
        <w:t xml:space="preserve"> simply anxious in the same way are not penalized by this term — only the </w:t>
      </w:r>
      <w:r>
        <w:rPr>
          <w:i/>
        </w:rPr>
        <w:t>complementary</w:t>
      </w:r>
      <w:r>
        <w:t xml:space="preserve"> mismatch is. Test </w:t>
      </w:r>
      <w:r>
        <w:rPr>
          <w:rFonts w:ascii="Consolas" w:hAnsi="Consolas"/>
          <w:color w:val="8A1A4A"/>
          <w:sz w:val="19"/>
        </w:rPr>
        <w:t>§5.5</w:t>
      </w:r>
      <w:r>
        <w:t xml:space="preserve"> (</w:t>
      </w:r>
      <w:r>
        <w:rPr>
          <w:rFonts w:ascii="Consolas" w:hAnsi="Consolas"/>
          <w:color w:val="8A1A4A"/>
          <w:sz w:val="19"/>
        </w:rPr>
        <w:t>mental-engine-v2.test.js:103-126</w:t>
      </w:r>
      <w:r>
        <w:t xml:space="preserve">) isolates exactly this: a both‑anxious pair and an anxious+avoidant pair have </w:t>
      </w:r>
      <w:r>
        <w:rPr>
          <w:i/>
        </w:rPr>
        <w:t>identical individual security</w:t>
      </w:r>
      <w:r>
        <w:t>, but the anxious+avoidant pair scores visibly lower couple agreement.</w:t>
      </w:r>
    </w:p>
    <w:p>
      <w:pPr>
        <w:ind w:left="432"/>
        <w:shd w:val="clear" w:fill="EAF3EF"/>
      </w:pPr>
      <w:r>
        <w:rPr>
          <w:rFonts w:ascii="Consolas" w:hAnsi="Consolas"/>
          <w:color w:val="8A1A4A"/>
          <w:sz w:val="19"/>
        </w:rPr>
        <w:t>[interim]</w:t>
      </w:r>
      <w:r>
        <w:rPr>
          <w:color w:val="5A5A5A"/>
        </w:rPr>
        <w:t xml:space="preserve"> — the </w:t>
      </w:r>
      <w:r>
        <w:rPr>
          <w:rFonts w:ascii="Consolas" w:hAnsi="Consolas"/>
          <w:color w:val="8A1A4A"/>
          <w:sz w:val="19"/>
        </w:rPr>
        <w:t>0.25</w:t>
      </w:r>
      <w:r>
        <w:rPr>
          <w:color w:val="5A5A5A"/>
        </w:rPr>
        <w:t xml:space="preserve"> pursue‑withdraw weight and the </w:t>
      </w:r>
      <w:r>
        <w:rPr>
          <w:rFonts w:ascii="Consolas" w:hAnsi="Consolas"/>
          <w:color w:val="8A1A4A"/>
          <w:sz w:val="19"/>
        </w:rPr>
        <w:t>/100</w:t>
      </w:r>
      <w:r>
        <w:rPr>
          <w:color w:val="5A5A5A"/>
        </w:rPr>
        <w:t xml:space="preserve"> normalization are house tuning values, kept as named constants precisely so they can be retuned from outcome data without hunting through the formula.</w:t>
      </w:r>
    </w:p>
    <w:p>
      <w:pPr>
        <w:pStyle w:val="Heading3"/>
      </w:pPr>
      <w:r>
        <w:t>4.4 Attachment insight ladder (</w:t>
      </w:r>
      <w:r>
        <w:rPr>
          <w:rFonts w:ascii="Consolas" w:hAnsi="Consolas"/>
          <w:color w:val="8A1A4A"/>
          <w:sz w:val="19"/>
        </w:rPr>
        <w:t>:195-204</w:t>
      </w:r>
      <w:r>
        <w:t>)</w:t>
      </w:r>
    </w:p>
    <w:p>
      <w:r>
        <w:t xml:space="preserve">A single narrative string is chosen by thresholds </w:t>
      </w:r>
      <w:r>
        <w:rPr>
          <w:rFonts w:ascii="Consolas" w:hAnsi="Consolas"/>
          <w:color w:val="8A1A4A"/>
          <w:sz w:val="19"/>
        </w:rPr>
        <w:t>[interim]</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Condition</w:t>
            </w:r>
          </w:p>
        </w:tc>
        <w:tc>
          <w:tcPr>
            <w:tcW w:type="dxa" w:w="4320"/>
          </w:tcPr>
          <w:p>
            <w:r/>
            <w:r>
              <w:rPr>
                <w:b/>
                <w:sz w:val="18"/>
              </w:rPr>
              <w:t>Insight</w:t>
            </w:r>
          </w:p>
        </w:tc>
      </w:tr>
      <w:tr>
        <w:tc>
          <w:tcPr>
            <w:tcW w:type="dxa" w:w="4320"/>
          </w:tcPr>
          <w:p>
            <w:r/>
            <w:r>
              <w:rPr>
                <w:rFonts w:ascii="Consolas" w:hAnsi="Consolas"/>
                <w:color w:val="8A1A4A"/>
                <w:sz w:val="18"/>
              </w:rPr>
              <w:t>pursueWithdraw &gt;= 50</w:t>
            </w:r>
          </w:p>
        </w:tc>
        <w:tc>
          <w:tcPr>
            <w:tcW w:type="dxa" w:w="4320"/>
          </w:tcPr>
          <w:p>
            <w:r/>
            <w:r>
              <w:rPr>
                <w:sz w:val="18"/>
              </w:rPr>
              <w:t>pursue‑withdraw pattern text (name it, reassurance one side, agreed space the other)</w:t>
            </w:r>
          </w:p>
        </w:tc>
      </w:tr>
      <w:tr>
        <w:tc>
          <w:tcPr>
            <w:tcW w:type="dxa" w:w="4320"/>
          </w:tcPr>
          <w:p>
            <w:r/>
            <w:r>
              <w:rPr>
                <w:sz w:val="18"/>
              </w:rPr>
              <w:t xml:space="preserve">else </w:t>
            </w:r>
            <w:r>
              <w:rPr>
                <w:rFonts w:ascii="Consolas" w:hAnsi="Consolas"/>
                <w:color w:val="8A1A4A"/>
                <w:sz w:val="18"/>
              </w:rPr>
              <w:t>baseSecurity &gt;= 75</w:t>
            </w:r>
          </w:p>
        </w:tc>
        <w:tc>
          <w:tcPr>
            <w:tcW w:type="dxa" w:w="4320"/>
          </w:tcPr>
          <w:p>
            <w:r/>
            <w:r>
              <w:rPr>
                <w:sz w:val="18"/>
              </w:rPr>
              <w:t>"both lean secure"</w:t>
            </w:r>
          </w:p>
        </w:tc>
      </w:tr>
      <w:tr>
        <w:tc>
          <w:tcPr>
            <w:tcW w:type="dxa" w:w="4320"/>
          </w:tcPr>
          <w:p>
            <w:r/>
            <w:r>
              <w:rPr>
                <w:sz w:val="18"/>
              </w:rPr>
              <w:t xml:space="preserve">else </w:t>
            </w:r>
            <w:r>
              <w:rPr>
                <w:rFonts w:ascii="Consolas" w:hAnsi="Consolas"/>
                <w:color w:val="8A1A4A"/>
                <w:sz w:val="18"/>
              </w:rPr>
              <w:t>baseSecurity &gt;= 55</w:t>
            </w:r>
          </w:p>
        </w:tc>
        <w:tc>
          <w:tcPr>
            <w:tcW w:type="dxa" w:w="4320"/>
          </w:tcPr>
          <w:p>
            <w:r/>
            <w:r>
              <w:rPr>
                <w:sz w:val="18"/>
              </w:rPr>
              <w:t>"mostly secure, some room to build consistency"</w:t>
            </w:r>
          </w:p>
        </w:tc>
      </w:tr>
      <w:tr>
        <w:tc>
          <w:tcPr>
            <w:tcW w:type="dxa" w:w="4320"/>
          </w:tcPr>
          <w:p>
            <w:r/>
            <w:r>
              <w:rPr>
                <w:sz w:val="18"/>
              </w:rPr>
              <w:t>else</w:t>
            </w:r>
          </w:p>
        </w:tc>
        <w:tc>
          <w:tcPr>
            <w:tcW w:type="dxa" w:w="4320"/>
          </w:tcPr>
          <w:p>
            <w:r/>
            <w:r>
              <w:rPr>
                <w:sz w:val="18"/>
              </w:rPr>
              <w:t>"elevated attachment insecurity on one or both sides"</w:t>
            </w:r>
          </w:p>
        </w:tc>
      </w:tr>
    </w:tbl>
    <w:p>
      <w:pPr>
        <w:spacing w:after="80"/>
      </w:pPr>
    </w:p>
    <w:p>
      <w:r>
        <w:t xml:space="preserve">Rendered on the report as </w:t>
      </w:r>
      <w:r>
        <w:rPr>
          <w:rFonts w:ascii="Consolas" w:hAnsi="Consolas"/>
          <w:color w:val="8A1A4A"/>
          <w:sz w:val="19"/>
        </w:rPr>
        <w:t>couple_analysis.attachment_insight</w:t>
      </w:r>
      <w:r>
        <w:t xml:space="preserve"> (</w:t>
      </w:r>
      <w:r>
        <w:rPr>
          <w:rFonts w:ascii="Consolas" w:hAnsi="Consolas"/>
          <w:color w:val="8A1A4A"/>
          <w:sz w:val="19"/>
        </w:rPr>
        <w:t>core-engine/mental/page.js:99-104</w:t>
      </w:r>
      <w:r>
        <w:t>).</w:t>
      </w:r>
    </w:p>
    <w:p>
      <w:pPr>
        <w:pStyle w:val="Heading2"/>
      </w:pPr>
      <w:r>
        <w:t>5. The couple headline</w:t>
      </w:r>
    </w:p>
    <w:p>
      <w:r>
        <w:t xml:space="preserve">Four numbers combine into the one number that matters. All in </w:t>
      </w:r>
      <w:r>
        <w:rPr>
          <w:rFonts w:ascii="Consolas" w:hAnsi="Consolas"/>
          <w:color w:val="8A1A4A"/>
          <w:sz w:val="19"/>
        </w:rPr>
        <w:t>mental.controller.js:319-383</w:t>
      </w:r>
      <w:r>
        <w:t>.</w:t>
      </w:r>
    </w:p>
    <w:p>
      <w:pPr>
        <w:pStyle w:val="Heading3"/>
      </w:pPr>
      <w:r>
        <w:t>5.1 Numeric agreement index (</w:t>
      </w:r>
      <w:r>
        <w:rPr>
          <w:rFonts w:ascii="Consolas" w:hAnsi="Consolas"/>
          <w:color w:val="8A1A4A"/>
          <w:sz w:val="19"/>
        </w:rPr>
        <w:t>:331-340</w:t>
      </w:r>
      <w:r>
        <w:t>)</w:t>
      </w:r>
    </w:p>
    <w:p>
      <w:pPr>
        <w:shd w:val="clear" w:fill="F3F4F2"/>
        <w:spacing w:after="0" w:before="0"/>
      </w:pPr>
      <w:r>
        <w:rPr>
          <w:rFonts w:ascii="Consolas" w:hAnsi="Consolas"/>
          <w:sz w:val="18"/>
        </w:rPr>
        <w:t>const fieldsToCompare = NUMERIC_AGREEMENT_FIELDS;         // exactly 20</w:t>
      </w:r>
    </w:p>
    <w:p>
      <w:pPr>
        <w:shd w:val="clear" w:fill="F3F4F2"/>
        <w:spacing w:after="0" w:before="0"/>
      </w:pPr>
      <w:r>
        <w:rPr>
          <w:rFonts w:ascii="Consolas" w:hAnsi="Consolas"/>
          <w:sz w:val="18"/>
        </w:rPr>
        <w:t>let totalDiff = 0;</w:t>
      </w:r>
    </w:p>
    <w:p>
      <w:pPr>
        <w:shd w:val="clear" w:fill="F3F4F2"/>
        <w:spacing w:after="0" w:before="0"/>
      </w:pPr>
      <w:r>
        <w:rPr>
          <w:rFonts w:ascii="Consolas" w:hAnsi="Consolas"/>
          <w:sz w:val="18"/>
        </w:rPr>
        <w:t>fieldsToCompare.forEach(f =&gt; { totalDiff += Math.abs(parseFloat(pA[f]||4) - parseFloat(pB[f]||4)); });</w:t>
      </w:r>
    </w:p>
    <w:p>
      <w:pPr>
        <w:shd w:val="clear" w:fill="F3F4F2"/>
        <w:spacing w:after="0" w:before="0"/>
      </w:pPr>
      <w:r>
        <w:rPr>
          <w:rFonts w:ascii="Consolas" w:hAnsi="Consolas"/>
          <w:sz w:val="18"/>
        </w:rPr>
        <w:t>const avgDiff = totalDiff / 20;</w:t>
      </w:r>
    </w:p>
    <w:p>
      <w:pPr>
        <w:shd w:val="clear" w:fill="F3F4F2"/>
        <w:spacing w:after="0" w:before="0"/>
      </w:pPr>
      <w:r>
        <w:rPr>
          <w:rFonts w:ascii="Consolas" w:hAnsi="Consolas"/>
          <w:sz w:val="18"/>
        </w:rPr>
        <w:t>const numericAgreementIndex = Math.max(0, 100 - avgDiff * 20);</w:t>
      </w:r>
    </w:p>
    <w:p>
      <w:pPr>
        <w:spacing w:after="80"/>
      </w:pPr>
    </w:p>
    <w:p>
      <w:r>
        <w:t xml:space="preserve">Max per‑item diff on a 1–5 scale is 4, so </w:t>
      </w:r>
      <w:r>
        <w:rPr>
          <w:rFonts w:ascii="Consolas" w:hAnsi="Consolas"/>
          <w:color w:val="8A1A4A"/>
          <w:sz w:val="19"/>
        </w:rPr>
        <w:t>avgDiff ∈ [0,4]</w:t>
      </w:r>
      <w:r>
        <w:t xml:space="preserve"> and </w:t>
      </w:r>
      <w:r>
        <w:rPr>
          <w:rFonts w:ascii="Consolas" w:hAnsi="Consolas"/>
          <w:color w:val="8A1A4A"/>
          <w:sz w:val="19"/>
        </w:rPr>
        <w:t>numericAgreementIndex ∈ [20, 100]</w:t>
      </w:r>
      <w:r>
        <w:t xml:space="preserve"> — it </w:t>
      </w:r>
      <w:r>
        <w:rPr>
          <w:b/>
        </w:rPr>
        <w:t>floors at 20</w:t>
      </w:r>
      <w:r>
        <w:t>, never 0, for maximally‑opposed 1–5 answers.</w:t>
      </w:r>
    </w:p>
    <w:p>
      <w:pPr>
        <w:pStyle w:val="Heading3"/>
      </w:pPr>
      <w:r>
        <w:t>5.2 Substance agreement (</w:t>
      </w:r>
      <w:r>
        <w:rPr>
          <w:rFonts w:ascii="Consolas" w:hAnsi="Consolas"/>
          <w:color w:val="8A1A4A"/>
          <w:sz w:val="19"/>
        </w:rPr>
        <w:t>:358-362</w:t>
      </w:r>
      <w:r>
        <w:t>)</w:t>
      </w:r>
    </w:p>
    <w:p>
      <w:pPr>
        <w:shd w:val="clear" w:fill="F3F4F2"/>
        <w:spacing w:after="0" w:before="0"/>
      </w:pPr>
      <w:r>
        <w:rPr>
          <w:rFonts w:ascii="Consolas" w:hAnsi="Consolas"/>
          <w:sz w:val="18"/>
        </w:rPr>
        <w:t>const SUBSTANCE_RANK = { Low: 0, Moderate: 1, Elevated: 2 };</w:t>
      </w:r>
    </w:p>
    <w:p>
      <w:pPr>
        <w:shd w:val="clear" w:fill="F3F4F2"/>
        <w:spacing w:after="0" w:before="0"/>
      </w:pPr>
      <w:r>
        <w:rPr>
          <w:rFonts w:ascii="Consolas" w:hAnsi="Consolas"/>
          <w:sz w:val="18"/>
        </w:rPr>
        <w:t>const MAX_SUBSTANCE_RANK_DIFF = 2;</w:t>
      </w:r>
    </w:p>
    <w:p>
      <w:pPr>
        <w:shd w:val="clear" w:fill="F3F4F2"/>
        <w:spacing w:after="0" w:before="0"/>
      </w:pPr>
      <w:r>
        <w:rPr>
          <w:rFonts w:ascii="Consolas" w:hAnsi="Consolas"/>
          <w:sz w:val="18"/>
        </w:rPr>
        <w:t>const subRankA = SUBSTANCE_RANK[pA.substance_concern] ?? SUBSTANCE_RANK.Elevated;  // fail-closed</w:t>
      </w:r>
    </w:p>
    <w:p>
      <w:pPr>
        <w:shd w:val="clear" w:fill="F3F4F2"/>
        <w:spacing w:after="0" w:before="0"/>
      </w:pPr>
      <w:r>
        <w:rPr>
          <w:rFonts w:ascii="Consolas" w:hAnsi="Consolas"/>
          <w:sz w:val="18"/>
        </w:rPr>
        <w:t>const substanceAgreement = 100 - (Math.abs(subRankA - subRankB) / 2) * 100;</w:t>
      </w:r>
    </w:p>
    <w:p>
      <w:pPr>
        <w:spacing w:after="80"/>
      </w:pPr>
    </w:p>
    <w:p>
      <w:r>
        <w:t xml:space="preserve">Same tier → 100, adjacent → 50, opposite ends (Low vs Elevated) → 0. Unknown/missing ranks as </w:t>
      </w:r>
      <w:r>
        <w:rPr>
          <w:b/>
        </w:rPr>
        <w:t>Elevated</w:t>
      </w:r>
      <w:r>
        <w:t xml:space="preserve"> (WS1C06 fail‑closed).</w:t>
      </w:r>
    </w:p>
    <w:p>
      <w:pPr>
        <w:pStyle w:val="Heading3"/>
      </w:pPr>
      <w:r>
        <w:t>5.3 Compatibility index — the 0.70 / 0.15 / 0.15 blend (</w:t>
      </w:r>
      <w:r>
        <w:rPr>
          <w:rFonts w:ascii="Consolas" w:hAnsi="Consolas"/>
          <w:color w:val="8A1A4A"/>
          <w:sz w:val="19"/>
        </w:rPr>
        <w:t>:364-368</w:t>
      </w:r>
      <w:r>
        <w:t>)</w:t>
      </w:r>
    </w:p>
    <w:p>
      <w:pPr>
        <w:shd w:val="clear" w:fill="F3F4F2"/>
        <w:spacing w:after="0" w:before="0"/>
      </w:pPr>
      <w:r>
        <w:rPr>
          <w:rFonts w:ascii="Consolas" w:hAnsi="Consolas"/>
          <w:sz w:val="18"/>
        </w:rPr>
        <w:t>const compatibilityIndex = Math.round(</w:t>
      </w:r>
    </w:p>
    <w:p>
      <w:pPr>
        <w:shd w:val="clear" w:fill="F3F4F2"/>
        <w:spacing w:after="0" w:before="0"/>
      </w:pPr>
      <w:r>
        <w:rPr>
          <w:rFonts w:ascii="Consolas" w:hAnsi="Consolas"/>
          <w:sz w:val="18"/>
        </w:rPr>
        <w:t xml:space="preserve">  numericAgreementIndex * 0.70 +          // [interim]</w:t>
      </w:r>
    </w:p>
    <w:p>
      <w:pPr>
        <w:shd w:val="clear" w:fill="F3F4F2"/>
        <w:spacing w:after="0" w:before="0"/>
      </w:pPr>
      <w:r>
        <w:rPr>
          <w:rFonts w:ascii="Consolas" w:hAnsi="Consolas"/>
          <w:sz w:val="18"/>
        </w:rPr>
        <w:t xml:space="preserve">  attachmentCompatibility * 0.15 +        // [interim] — WS1C04 folds attachment in</w:t>
      </w:r>
    </w:p>
    <w:p>
      <w:pPr>
        <w:shd w:val="clear" w:fill="F3F4F2"/>
        <w:spacing w:after="0" w:before="0"/>
      </w:pPr>
      <w:r>
        <w:rPr>
          <w:rFonts w:ascii="Consolas" w:hAnsi="Consolas"/>
          <w:sz w:val="18"/>
        </w:rPr>
        <w:t xml:space="preserve">  substanceAgreement * 0.15               // [interim] — WS1C05 folds substance in</w:t>
      </w:r>
    </w:p>
    <w:p>
      <w:pPr>
        <w:shd w:val="clear" w:fill="F3F4F2"/>
        <w:spacing w:after="0" w:before="0"/>
      </w:pPr>
      <w:r>
        <w:rPr>
          <w:rFonts w:ascii="Consolas" w:hAnsi="Consolas"/>
          <w:sz w:val="18"/>
        </w:rPr>
        <w:t>);</w:t>
      </w:r>
    </w:p>
    <w:p>
      <w:pPr>
        <w:spacing w:after="80"/>
      </w:pPr>
    </w:p>
    <w:p>
      <w:r>
        <w:t xml:space="preserve">This is a pure </w:t>
      </w:r>
      <w:r>
        <w:rPr>
          <w:b/>
        </w:rPr>
        <w:t>agreement</w:t>
      </w:r>
      <w:r>
        <w:t xml:space="preserve"> construct — how </w:t>
      </w:r>
      <w:r>
        <w:rPr>
          <w:i/>
        </w:rPr>
        <w:t>similarly</w:t>
      </w:r>
      <w:r>
        <w:t xml:space="preserve"> the two answered, plus the two couple‑level constructs (attachment, substance) that couldn't join the raw </w:t>
      </w:r>
      <w:r>
        <w:rPr>
          <w:rFonts w:ascii="Consolas" w:hAnsi="Consolas"/>
          <w:color w:val="8A1A4A"/>
          <w:sz w:val="19"/>
        </w:rPr>
        <w:t>|A−B|</w:t>
      </w:r>
      <w:r>
        <w:t xml:space="preserve"> diff. </w:t>
      </w:r>
      <w:r>
        <w:rPr>
          <w:rFonts w:ascii="Consolas" w:hAnsi="Consolas"/>
          <w:color w:val="8A1A4A"/>
          <w:sz w:val="19"/>
        </w:rPr>
        <w:t>[interim]</w:t>
      </w:r>
      <w:r>
        <w:t xml:space="preserve"> weights.</w:t>
      </w:r>
    </w:p>
    <w:p>
      <w:pPr>
        <w:pStyle w:val="Heading3"/>
      </w:pPr>
      <w:r>
        <w:t xml:space="preserve">5.4 Quality mean and the </w:t>
      </w:r>
      <w:r>
        <w:rPr>
          <w:rFonts w:ascii="Consolas" w:hAnsi="Consolas"/>
          <w:color w:val="8A1A4A"/>
          <w:sz w:val="19"/>
        </w:rPr>
        <w:t>min()</w:t>
      </w:r>
      <w:r>
        <w:t xml:space="preserve"> headline (</w:t>
      </w:r>
      <w:r>
        <w:rPr>
          <w:rFonts w:ascii="Consolas" w:hAnsi="Consolas"/>
          <w:color w:val="8A1A4A"/>
          <w:sz w:val="19"/>
        </w:rPr>
        <w:t>:378-379</w:t>
      </w:r>
      <w:r>
        <w:t>)</w:t>
      </w:r>
    </w:p>
    <w:p>
      <w:pPr>
        <w:shd w:val="clear" w:fill="F3F4F2"/>
        <w:spacing w:after="0" w:before="0"/>
      </w:pPr>
      <w:r>
        <w:rPr>
          <w:rFonts w:ascii="Consolas" w:hAnsi="Consolas"/>
          <w:sz w:val="18"/>
        </w:rPr>
        <w:t>const qualityMean = (overallScoreA + overallScoreB) / 2;</w:t>
      </w:r>
    </w:p>
    <w:p>
      <w:pPr>
        <w:shd w:val="clear" w:fill="F3F4F2"/>
        <w:spacing w:after="0" w:before="0"/>
      </w:pPr>
      <w:r>
        <w:rPr>
          <w:rFonts w:ascii="Consolas" w:hAnsi="Consolas"/>
          <w:sz w:val="18"/>
        </w:rPr>
        <w:t>const overallReadinessScore = Math.round(Math.min(compatibilityIndex, qualityMean));</w:t>
      </w:r>
    </w:p>
    <w:p>
      <w:pPr>
        <w:spacing w:after="80"/>
      </w:pPr>
    </w:p>
    <w:p>
      <w:r>
        <w:rPr>
          <w:b/>
        </w:rPr>
        <w:t>This is WS1C01, the single most important v2.0 fix.</w:t>
      </w:r>
      <w:r>
        <w:t xml:space="preserve"> In v1, the headline was agreement alone — two partners who both floor every answer "agree perfectly" and scored 100, identical to two partners who both max out. By taking the </w:t>
      </w:r>
      <w:r>
        <w:rPr>
          <w:b/>
        </w:rPr>
        <w:t>minimum</w:t>
      </w:r>
      <w:r>
        <w:t xml:space="preserve"> of agreement and quality, the headline can never exceed what per‑partner quality justifies: real agreement still matters (it's the other side of the </w:t>
      </w:r>
      <w:r>
        <w:rPr>
          <w:rFonts w:ascii="Consolas" w:hAnsi="Consolas"/>
          <w:color w:val="8A1A4A"/>
          <w:sz w:val="19"/>
        </w:rPr>
        <w:t>min</w:t>
      </w:r>
      <w:r>
        <w:t>), but can no longer stand alone as an unqualified positive.</w:t>
      </w:r>
    </w:p>
    <w:p>
      <w:pPr>
        <w:pStyle w:val="Heading3"/>
      </w:pPr>
      <w:r>
        <w:t>5.5 Label bands (</w:t>
      </w:r>
      <w:r>
        <w:rPr>
          <w:rFonts w:ascii="Consolas" w:hAnsi="Consolas"/>
          <w:color w:val="8A1A4A"/>
          <w:sz w:val="19"/>
        </w:rPr>
        <w:t>:381-383</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rFonts w:ascii="Consolas" w:hAnsi="Consolas"/>
                <w:color w:val="8A1A4A"/>
                <w:sz w:val="18"/>
              </w:rPr>
              <w:t>overallReadinessScore</w:t>
            </w:r>
          </w:p>
        </w:tc>
        <w:tc>
          <w:tcPr>
            <w:tcW w:type="dxa" w:w="4320"/>
          </w:tcPr>
          <w:p>
            <w:r/>
            <w:r>
              <w:rPr>
                <w:b/>
                <w:sz w:val="18"/>
              </w:rPr>
              <w:t xml:space="preserve">Label </w:t>
            </w:r>
            <w:r>
              <w:rPr>
                <w:rFonts w:ascii="Consolas" w:hAnsi="Consolas"/>
                <w:color w:val="8A1A4A"/>
                <w:sz w:val="18"/>
              </w:rPr>
              <w:t>[interim]</w:t>
            </w:r>
          </w:p>
        </w:tc>
      </w:tr>
      <w:tr>
        <w:tc>
          <w:tcPr>
            <w:tcW w:type="dxa" w:w="4320"/>
          </w:tcPr>
          <w:p>
            <w:r/>
            <w:r>
              <w:rPr>
                <w:rFonts w:ascii="Consolas" w:hAnsi="Consolas"/>
                <w:color w:val="8A1A4A"/>
                <w:sz w:val="18"/>
              </w:rPr>
              <w:t>&lt; 60</w:t>
            </w:r>
          </w:p>
        </w:tc>
        <w:tc>
          <w:tcPr>
            <w:tcW w:type="dxa" w:w="4320"/>
          </w:tcPr>
          <w:p>
            <w:r/>
            <w:r>
              <w:rPr>
                <w:sz w:val="18"/>
              </w:rPr>
              <w:t>Discussion Recommended</w:t>
            </w:r>
          </w:p>
        </w:tc>
      </w:tr>
      <w:tr>
        <w:tc>
          <w:tcPr>
            <w:tcW w:type="dxa" w:w="4320"/>
          </w:tcPr>
          <w:p>
            <w:r/>
            <w:r>
              <w:rPr>
                <w:rFonts w:ascii="Consolas" w:hAnsi="Consolas"/>
                <w:color w:val="8A1A4A"/>
                <w:sz w:val="18"/>
              </w:rPr>
              <w:t>&lt; 80</w:t>
            </w:r>
          </w:p>
        </w:tc>
        <w:tc>
          <w:tcPr>
            <w:tcW w:type="dxa" w:w="4320"/>
          </w:tcPr>
          <w:p>
            <w:r/>
            <w:r>
              <w:rPr>
                <w:sz w:val="18"/>
              </w:rPr>
              <w:t>Moderate Alignment</w:t>
            </w:r>
          </w:p>
        </w:tc>
      </w:tr>
      <w:tr>
        <w:tc>
          <w:tcPr>
            <w:tcW w:type="dxa" w:w="4320"/>
          </w:tcPr>
          <w:p>
            <w:r/>
            <w:r>
              <w:rPr>
                <w:rFonts w:ascii="Consolas" w:hAnsi="Consolas"/>
                <w:color w:val="8A1A4A"/>
                <w:sz w:val="18"/>
              </w:rPr>
              <w:t>&gt;= 80</w:t>
            </w:r>
          </w:p>
        </w:tc>
        <w:tc>
          <w:tcPr>
            <w:tcW w:type="dxa" w:w="4320"/>
          </w:tcPr>
          <w:p>
            <w:r/>
            <w:r>
              <w:rPr>
                <w:sz w:val="18"/>
              </w:rPr>
              <w:t>Highly Aligned</w:t>
            </w:r>
          </w:p>
        </w:tc>
      </w:tr>
    </w:tbl>
    <w:p>
      <w:pPr>
        <w:spacing w:after="80"/>
      </w:pPr>
    </w:p>
    <w:p>
      <w:pPr>
        <w:shd w:val="clear" w:fill="F3F4F2"/>
        <w:spacing w:after="0" w:before="0"/>
      </w:pPr>
      <w:r>
        <w:rPr>
          <w:rFonts w:ascii="Consolas" w:hAnsi="Consolas"/>
          <w:sz w:val="18"/>
        </w:rPr>
        <w:t>27 answers ×2 ─┬─▶ 6 pillars/partner ─▶ overallScoreA, overallScoreB ─▶ qualityMean ─┐</w:t>
      </w:r>
    </w:p>
    <w:p>
      <w:pPr>
        <w:shd w:val="clear" w:fill="F3F4F2"/>
        <w:spacing w:after="0" w:before="0"/>
      </w:pPr>
      <w:r>
        <w:rPr>
          <w:rFonts w:ascii="Consolas" w:hAnsi="Consolas"/>
          <w:sz w:val="18"/>
        </w:rPr>
        <w:t xml:space="preserve">               │                                                                       ├─▶ min() ─▶ overall_readiness.score ─▶ ×0.20 composite</w:t>
      </w:r>
    </w:p>
    <w:p>
      <w:pPr>
        <w:shd w:val="clear" w:fill="F3F4F2"/>
        <w:spacing w:after="0" w:before="0"/>
      </w:pPr>
      <w:r>
        <w:rPr>
          <w:rFonts w:ascii="Consolas" w:hAnsi="Consolas"/>
          <w:sz w:val="18"/>
        </w:rPr>
        <w:t xml:space="preserve">               └─▶ numericAgreementIndex(20) ┐                                         │</w:t>
      </w:r>
    </w:p>
    <w:p>
      <w:pPr>
        <w:shd w:val="clear" w:fill="F3F4F2"/>
        <w:spacing w:after="0" w:before="0"/>
      </w:pPr>
      <w:r>
        <w:rPr>
          <w:rFonts w:ascii="Consolas" w:hAnsi="Consolas"/>
          <w:sz w:val="18"/>
        </w:rPr>
        <w:t xml:space="preserve">                   attachmentCompatibility   ├─▶ compatibilityIndex (=agreement_index)─┘</w:t>
      </w:r>
    </w:p>
    <w:p>
      <w:pPr>
        <w:shd w:val="clear" w:fill="F3F4F2"/>
        <w:spacing w:after="0" w:before="0"/>
      </w:pPr>
      <w:r>
        <w:rPr>
          <w:rFonts w:ascii="Consolas" w:hAnsi="Consolas"/>
          <w:sz w:val="18"/>
        </w:rPr>
        <w:t xml:space="preserve">                   substanceAgreement        ┘</w:t>
      </w:r>
    </w:p>
    <w:p>
      <w:pPr>
        <w:spacing w:after="80"/>
      </w:pPr>
    </w:p>
    <w:p>
      <w:pPr>
        <w:pStyle w:val="Heading2"/>
      </w:pPr>
      <w:r>
        <w:t xml:space="preserve">6. </w:t>
      </w:r>
      <w:r>
        <w:rPr>
          <w:rFonts w:ascii="Consolas" w:hAnsi="Consolas"/>
          <w:color w:val="8A1A4A"/>
          <w:sz w:val="19"/>
        </w:rPr>
        <w:t>score</w:t>
      </w:r>
      <w:r>
        <w:t xml:space="preserve"> vs </w:t>
      </w:r>
      <w:r>
        <w:rPr>
          <w:rFonts w:ascii="Consolas" w:hAnsi="Consolas"/>
          <w:color w:val="8A1A4A"/>
          <w:sz w:val="19"/>
        </w:rPr>
        <w:t>agreement_index</w:t>
      </w:r>
      <w:r>
        <w:t xml:space="preserve"> — two numbers in one payload</w:t>
      </w:r>
    </w:p>
    <w:p>
      <w:r>
        <w:t>The payload (</w:t>
      </w:r>
      <w:r>
        <w:rPr>
          <w:rFonts w:ascii="Consolas" w:hAnsi="Consolas"/>
          <w:color w:val="8A1A4A"/>
          <w:sz w:val="19"/>
        </w:rPr>
        <w:t>mental.controller.js:439-445</w:t>
      </w:r>
      <w:r>
        <w:t xml:space="preserve">) exposes </w:t>
      </w:r>
      <w:r>
        <w:rPr>
          <w:b/>
        </w:rPr>
        <w:t>both</w:t>
      </w:r>
      <w:r>
        <w:t>, and they are different numbers. Conflating them is a real reporting bug: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Field</w:t>
            </w:r>
          </w:p>
        </w:tc>
        <w:tc>
          <w:tcPr>
            <w:tcW w:type="dxa" w:w="2160"/>
          </w:tcPr>
          <w:p>
            <w:r/>
            <w:r>
              <w:rPr>
                <w:b/>
                <w:sz w:val="18"/>
              </w:rPr>
              <w:t>Equals</w:t>
            </w:r>
          </w:p>
        </w:tc>
        <w:tc>
          <w:tcPr>
            <w:tcW w:type="dxa" w:w="2160"/>
          </w:tcPr>
          <w:p>
            <w:r/>
            <w:r>
              <w:rPr>
                <w:b/>
                <w:sz w:val="18"/>
              </w:rPr>
              <w:t>Meaning</w:t>
            </w:r>
          </w:p>
        </w:tc>
        <w:tc>
          <w:tcPr>
            <w:tcW w:type="dxa" w:w="2160"/>
          </w:tcPr>
          <w:p>
            <w:r/>
            <w:r>
              <w:rPr>
                <w:b/>
                <w:sz w:val="18"/>
              </w:rPr>
              <w:t>Feeds the 20% composite?</w:t>
            </w:r>
          </w:p>
        </w:tc>
      </w:tr>
      <w:tr>
        <w:tc>
          <w:tcPr>
            <w:tcW w:type="dxa" w:w="2160"/>
          </w:tcPr>
          <w:p>
            <w:r/>
            <w:r>
              <w:rPr>
                <w:rFonts w:ascii="Consolas" w:hAnsi="Consolas"/>
                <w:color w:val="8A1A4A"/>
                <w:sz w:val="18"/>
              </w:rPr>
              <w:t>overall_readiness.score</w:t>
            </w:r>
          </w:p>
        </w:tc>
        <w:tc>
          <w:tcPr>
            <w:tcW w:type="dxa" w:w="2160"/>
          </w:tcPr>
          <w:p>
            <w:r/>
            <w:r>
              <w:rPr>
                <w:rFonts w:ascii="Consolas" w:hAnsi="Consolas"/>
                <w:color w:val="8A1A4A"/>
                <w:sz w:val="18"/>
              </w:rPr>
              <w:t>round(min(compatibilityIndex, qualityMean))</w:t>
            </w:r>
          </w:p>
        </w:tc>
        <w:tc>
          <w:tcPr>
            <w:tcW w:type="dxa" w:w="2160"/>
          </w:tcPr>
          <w:p>
            <w:r/>
            <w:r>
              <w:rPr>
                <w:sz w:val="18"/>
              </w:rPr>
              <w:t xml:space="preserve">The </w:t>
            </w:r>
            <w:r>
              <w:rPr>
                <w:b/>
                <w:sz w:val="18"/>
              </w:rPr>
              <w:t>headline</w:t>
            </w:r>
            <w:r>
              <w:rPr>
                <w:sz w:val="18"/>
              </w:rPr>
              <w:t xml:space="preserve"> — agreement capped by quality</w:t>
            </w:r>
          </w:p>
        </w:tc>
        <w:tc>
          <w:tcPr>
            <w:tcW w:type="dxa" w:w="2160"/>
          </w:tcPr>
          <w:p>
            <w:r/>
            <w:r>
              <w:rPr>
                <w:b/>
                <w:sz w:val="18"/>
              </w:rPr>
              <w:t>YES</w:t>
            </w:r>
            <w:r>
              <w:rPr>
                <w:sz w:val="18"/>
              </w:rPr>
              <w:t xml:space="preserve"> (§7, doc 09)</w:t>
            </w:r>
          </w:p>
        </w:tc>
      </w:tr>
      <w:tr>
        <w:tc>
          <w:tcPr>
            <w:tcW w:type="dxa" w:w="2160"/>
          </w:tcPr>
          <w:p>
            <w:r/>
            <w:r>
              <w:rPr>
                <w:rFonts w:ascii="Consolas" w:hAnsi="Consolas"/>
                <w:color w:val="8A1A4A"/>
                <w:sz w:val="18"/>
              </w:rPr>
              <w:t>overall_readiness.agreement_index</w:t>
            </w:r>
          </w:p>
        </w:tc>
        <w:tc>
          <w:tcPr>
            <w:tcW w:type="dxa" w:w="2160"/>
          </w:tcPr>
          <w:p>
            <w:r/>
            <w:r>
              <w:rPr>
                <w:sz w:val="18"/>
              </w:rPr>
              <w:t xml:space="preserve">raw </w:t>
            </w:r>
            <w:r>
              <w:rPr>
                <w:rFonts w:ascii="Consolas" w:hAnsi="Consolas"/>
                <w:color w:val="8A1A4A"/>
                <w:sz w:val="18"/>
              </w:rPr>
              <w:t>compatibilityIndex</w:t>
            </w:r>
          </w:p>
        </w:tc>
        <w:tc>
          <w:tcPr>
            <w:tcW w:type="dxa" w:w="2160"/>
          </w:tcPr>
          <w:p>
            <w:r/>
            <w:r>
              <w:rPr>
                <w:sz w:val="18"/>
              </w:rPr>
              <w:t>Agreement‑only, uncapped</w:t>
            </w:r>
          </w:p>
        </w:tc>
        <w:tc>
          <w:tcPr>
            <w:tcW w:type="dxa" w:w="2160"/>
          </w:tcPr>
          <w:p>
            <w:r/>
            <w:r>
              <w:rPr>
                <w:sz w:val="18"/>
              </w:rPr>
              <w:t>No — display only</w:t>
            </w:r>
          </w:p>
        </w:tc>
      </w:tr>
      <w:tr>
        <w:tc>
          <w:tcPr>
            <w:tcW w:type="dxa" w:w="2160"/>
          </w:tcPr>
          <w:p>
            <w:r/>
            <w:r>
              <w:rPr>
                <w:rFonts w:ascii="Consolas" w:hAnsi="Consolas"/>
                <w:color w:val="8A1A4A"/>
                <w:sz w:val="18"/>
              </w:rPr>
              <w:t>overall_readiness.partner_A_overall</w:t>
            </w:r>
          </w:p>
        </w:tc>
        <w:tc>
          <w:tcPr>
            <w:tcW w:type="dxa" w:w="2160"/>
          </w:tcPr>
          <w:p>
            <w:r/>
            <w:r>
              <w:rPr>
                <w:rFonts w:ascii="Consolas" w:hAnsi="Consolas"/>
                <w:color w:val="8A1A4A"/>
                <w:sz w:val="18"/>
              </w:rPr>
              <w:t>round(overallScoreA)</w:t>
            </w:r>
          </w:p>
        </w:tc>
        <w:tc>
          <w:tcPr>
            <w:tcW w:type="dxa" w:w="2160"/>
          </w:tcPr>
          <w:p>
            <w:r/>
            <w:r>
              <w:rPr>
                <w:sz w:val="18"/>
              </w:rPr>
              <w:t>Partner A's own quality</w:t>
            </w:r>
          </w:p>
        </w:tc>
        <w:tc>
          <w:tcPr>
            <w:tcW w:type="dxa" w:w="2160"/>
          </w:tcPr>
          <w:p>
            <w:r/>
            <w:r>
              <w:rPr>
                <w:sz w:val="18"/>
              </w:rPr>
              <w:t>No</w:t>
            </w:r>
          </w:p>
        </w:tc>
      </w:tr>
      <w:tr>
        <w:tc>
          <w:tcPr>
            <w:tcW w:type="dxa" w:w="2160"/>
          </w:tcPr>
          <w:p>
            <w:r/>
            <w:r>
              <w:rPr>
                <w:rFonts w:ascii="Consolas" w:hAnsi="Consolas"/>
                <w:color w:val="8A1A4A"/>
                <w:sz w:val="18"/>
              </w:rPr>
              <w:t>overall_readiness.partner_B_overall</w:t>
            </w:r>
          </w:p>
        </w:tc>
        <w:tc>
          <w:tcPr>
            <w:tcW w:type="dxa" w:w="2160"/>
          </w:tcPr>
          <w:p>
            <w:r/>
            <w:r>
              <w:rPr>
                <w:rFonts w:ascii="Consolas" w:hAnsi="Consolas"/>
                <w:color w:val="8A1A4A"/>
                <w:sz w:val="18"/>
              </w:rPr>
              <w:t>round(overallScoreB)</w:t>
            </w:r>
          </w:p>
        </w:tc>
        <w:tc>
          <w:tcPr>
            <w:tcW w:type="dxa" w:w="2160"/>
          </w:tcPr>
          <w:p>
            <w:r/>
            <w:r>
              <w:rPr>
                <w:sz w:val="18"/>
              </w:rPr>
              <w:t>Partner B's own quality</w:t>
            </w:r>
          </w:p>
        </w:tc>
        <w:tc>
          <w:tcPr>
            <w:tcW w:type="dxa" w:w="2160"/>
          </w:tcPr>
          <w:p>
            <w:r/>
            <w:r>
              <w:rPr>
                <w:sz w:val="18"/>
              </w:rPr>
              <w:t>No</w:t>
            </w:r>
          </w:p>
        </w:tc>
      </w:tr>
      <w:tr>
        <w:tc>
          <w:tcPr>
            <w:tcW w:type="dxa" w:w="2160"/>
          </w:tcPr>
          <w:p>
            <w:r/>
            <w:r>
              <w:rPr>
                <w:rFonts w:ascii="Consolas" w:hAnsi="Consolas"/>
                <w:color w:val="8A1A4A"/>
                <w:sz w:val="18"/>
              </w:rPr>
              <w:t>overall_readiness.label</w:t>
            </w:r>
          </w:p>
        </w:tc>
        <w:tc>
          <w:tcPr>
            <w:tcW w:type="dxa" w:w="2160"/>
          </w:tcPr>
          <w:p>
            <w:r/>
            <w:r>
              <w:rPr>
                <w:sz w:val="18"/>
              </w:rPr>
              <w:t xml:space="preserve">band of </w:t>
            </w:r>
            <w:r>
              <w:rPr>
                <w:rFonts w:ascii="Consolas" w:hAnsi="Consolas"/>
                <w:color w:val="8A1A4A"/>
                <w:sz w:val="18"/>
              </w:rPr>
              <w:t>.score</w:t>
            </w:r>
          </w:p>
        </w:tc>
        <w:tc>
          <w:tcPr>
            <w:tcW w:type="dxa" w:w="2160"/>
          </w:tcPr>
          <w:p>
            <w:r/>
            <w:r>
              <w:rPr>
                <w:sz w:val="18"/>
              </w:rPr>
              <w:t>Highly Aligned / Moderate / Discussion</w:t>
            </w:r>
          </w:p>
        </w:tc>
        <w:tc>
          <w:tcPr>
            <w:tcW w:type="dxa" w:w="2160"/>
          </w:tcPr>
          <w:p>
            <w:r/>
            <w:r>
              <w:rPr>
                <w:sz w:val="18"/>
              </w:rPr>
              <w:t>—</w:t>
            </w:r>
          </w:p>
        </w:tc>
      </w:tr>
    </w:tbl>
    <w:p>
      <w:pPr>
        <w:spacing w:after="80"/>
      </w:pPr>
    </w:p>
    <w:p>
      <w:r>
        <w:t xml:space="preserve">The composite blend and the label bands both use </w:t>
      </w:r>
      <w:r>
        <w:rPr>
          <w:b/>
        </w:rPr>
        <w:t>`.score`</w:t>
      </w:r>
      <w:r>
        <w:t xml:space="preserve">. The report page shows </w:t>
      </w:r>
      <w:r>
        <w:rPr>
          <w:rFonts w:ascii="Consolas" w:hAnsi="Consolas"/>
          <w:color w:val="8A1A4A"/>
          <w:sz w:val="19"/>
        </w:rPr>
        <w:t>agreement_index</w:t>
      </w:r>
      <w:r>
        <w:t xml:space="preserve"> and the two per‑partner overalls as secondary context (</w:t>
      </w:r>
      <w:r>
        <w:rPr>
          <w:rFonts w:ascii="Consolas" w:hAnsi="Consolas"/>
          <w:color w:val="8A1A4A"/>
          <w:sz w:val="19"/>
        </w:rPr>
        <w:t>core-engine/mental/page.js:91</w:t>
      </w:r>
      <w:r>
        <w:t xml:space="preserve">). If you're wiring anything to "the mental score," it is </w:t>
      </w:r>
      <w:r>
        <w:rPr>
          <w:rFonts w:ascii="Consolas" w:hAnsi="Consolas"/>
          <w:color w:val="8A1A4A"/>
          <w:sz w:val="19"/>
        </w:rPr>
        <w:t>.score</w:t>
      </w:r>
      <w:r>
        <w:t>.</w:t>
      </w:r>
    </w:p>
    <w:p>
      <w:r>
        <w:t>The full payload shape you'll consume:</w:t>
      </w:r>
    </w:p>
    <w:p>
      <w:pPr>
        <w:shd w:val="clear" w:fill="F3F4F2"/>
        <w:spacing w:after="0" w:before="0"/>
      </w:pPr>
      <w:r>
        <w:rPr>
          <w:rFonts w:ascii="Consolas" w:hAnsi="Consolas"/>
          <w:sz w:val="18"/>
        </w:rPr>
        <w:t>{ schema_version: "v1",            // ⚠ MISLABELED — this is the v2.0 engine (§13)</w:t>
      </w:r>
    </w:p>
    <w:p>
      <w:pPr>
        <w:shd w:val="clear" w:fill="F3F4F2"/>
        <w:spacing w:after="0" w:before="0"/>
      </w:pPr>
      <w:r>
        <w:rPr>
          <w:rFonts w:ascii="Consolas" w:hAnsi="Consolas"/>
          <w:sz w:val="18"/>
        </w:rPr>
        <w:t xml:space="preserve">  overall_readiness: { score, label, agreement_index, partner_A_overall, partner_B_overall },</w:t>
      </w:r>
    </w:p>
    <w:p>
      <w:pPr>
        <w:shd w:val="clear" w:fill="F3F4F2"/>
        <w:spacing w:after="0" w:before="0"/>
      </w:pPr>
      <w:r>
        <w:rPr>
          <w:rFonts w:ascii="Consolas" w:hAnsi="Consolas"/>
          <w:sz w:val="18"/>
        </w:rPr>
        <w:t xml:space="preserve">  pillar_scores: { emotionalHealth:{A,B}, personalityAttachment:{A,B}, marriageReadiness:{A,B},</w:t>
      </w:r>
    </w:p>
    <w:p>
      <w:pPr>
        <w:shd w:val="clear" w:fill="F3F4F2"/>
        <w:spacing w:after="0" w:before="0"/>
      </w:pPr>
      <w:r>
        <w:rPr>
          <w:rFonts w:ascii="Consolas" w:hAnsi="Consolas"/>
          <w:sz w:val="18"/>
        </w:rPr>
        <w:t xml:space="preserve">                   lifeCareerAlignment:{A,B}, familyParentingAlignment:{A,B}, riskFactors:{A,B} },</w:t>
      </w:r>
    </w:p>
    <w:p>
      <w:pPr>
        <w:shd w:val="clear" w:fill="F3F4F2"/>
        <w:spacing w:after="0" w:before="0"/>
      </w:pPr>
      <w:r>
        <w:rPr>
          <w:rFonts w:ascii="Consolas" w:hAnsi="Consolas"/>
          <w:sz w:val="18"/>
        </w:rPr>
        <w:t xml:space="preserve">  individual_profiles: { partner_A:{ emotional_health, personality, attachment:{anxiety,avoidance,security}, raw_answers },</w:t>
      </w:r>
    </w:p>
    <w:p>
      <w:pPr>
        <w:shd w:val="clear" w:fill="F3F4F2"/>
        <w:spacing w:after="0" w:before="0"/>
      </w:pPr>
      <w:r>
        <w:rPr>
          <w:rFonts w:ascii="Consolas" w:hAnsi="Consolas"/>
          <w:sz w:val="18"/>
        </w:rPr>
        <w:t xml:space="preserve">                         partner_B:{ ... } },</w:t>
      </w:r>
    </w:p>
    <w:p>
      <w:pPr>
        <w:shd w:val="clear" w:fill="F3F4F2"/>
        <w:spacing w:after="0" w:before="0"/>
      </w:pPr>
      <w:r>
        <w:rPr>
          <w:rFonts w:ascii="Consolas" w:hAnsi="Consolas"/>
          <w:sz w:val="18"/>
        </w:rPr>
        <w:t xml:space="preserve">  couple_analysis: { strengths[], discussion_areas[], risk_factors[], attachment_insight, recommendations[] } }</w:t>
      </w:r>
    </w:p>
    <w:p>
      <w:pPr>
        <w:spacing w:after="80"/>
      </w:pPr>
    </w:p>
    <w:p>
      <w:r>
        <w:t xml:space="preserve">Rendered by </w:t>
      </w:r>
      <w:r>
        <w:rPr>
          <w:rFonts w:ascii="Consolas" w:hAnsi="Consolas"/>
          <w:color w:val="8A1A4A"/>
          <w:sz w:val="19"/>
        </w:rPr>
        <w:t>core-engine/mental/page.js</w:t>
      </w:r>
      <w:r>
        <w:t xml:space="preserve"> (pillars, attachment insight, couple analysis) and </w:t>
      </w:r>
      <w:r>
        <w:rPr>
          <w:rFonts w:ascii="Consolas" w:hAnsi="Consolas"/>
          <w:color w:val="8A1A4A"/>
          <w:sz w:val="19"/>
        </w:rPr>
        <w:t>core-engine/story/page.js</w:t>
      </w:r>
      <w:r>
        <w:t xml:space="preserve"> (headline reveal — see the </w:t>
      </w:r>
      <w:r>
        <w:rPr>
          <w:rFonts w:ascii="Consolas" w:hAnsi="Consolas"/>
          <w:color w:val="8A1A4A"/>
          <w:sz w:val="19"/>
        </w:rPr>
        <w:t>?? 80</w:t>
      </w:r>
      <w:r>
        <w:t xml:space="preserve"> hazard, §13).</w:t>
      </w:r>
    </w:p>
    <w:p>
      <w:pPr>
        <w:pStyle w:val="Heading2"/>
      </w:pPr>
      <w:r>
        <w:t>7. The 20% composite weight — where it actually applies</w:t>
      </w:r>
    </w:p>
    <w:p>
      <w:r>
        <w:t xml:space="preserve">The engine does </w:t>
      </w:r>
      <w:r>
        <w:rPr>
          <w:b/>
        </w:rPr>
        <w:t>not</w:t>
      </w:r>
      <w:r>
        <w:t xml:space="preserve"> compute the 20% blend itself. The single source of truth is </w:t>
      </w:r>
      <w:r>
        <w:rPr>
          <w:rFonts w:ascii="Consolas" w:hAnsi="Consolas"/>
          <w:color w:val="8A1A4A"/>
          <w:sz w:val="19"/>
        </w:rPr>
        <w:t>computeGatedComposite</w:t>
      </w:r>
      <w:r>
        <w:t xml:space="preserve"> in </w:t>
      </w:r>
      <w:r>
        <w:rPr>
          <w:rFonts w:ascii="Consolas" w:hAnsi="Consolas"/>
          <w:color w:val="8A1A4A"/>
          <w:sz w:val="19"/>
        </w:rPr>
        <w:t>backend/src/services/compatibility/reportGeneration.service.js</w:t>
      </w:r>
      <w:r>
        <w:t xml:space="preserve"> (doc 09, doc 10). The mental slice:</w:t>
      </w:r>
    </w:p>
    <w:p>
      <w:pPr>
        <w:shd w:val="clear" w:fill="F3F4F2"/>
        <w:spacing w:after="0" w:before="0"/>
      </w:pPr>
      <w:r>
        <w:rPr>
          <w:rFonts w:ascii="Consolas" w:hAnsi="Consolas"/>
          <w:sz w:val="18"/>
        </w:rPr>
        <w:t>// reportGeneration.service.js:132-136</w:t>
      </w:r>
    </w:p>
    <w:p>
      <w:pPr>
        <w:shd w:val="clear" w:fill="F3F4F2"/>
        <w:spacing w:after="0" w:before="0"/>
      </w:pPr>
      <w:r>
        <w:rPr>
          <w:rFonts w:ascii="Consolas" w:hAnsi="Consolas"/>
          <w:sz w:val="18"/>
        </w:rPr>
        <w:t>if (typeof mentalResult?.overall_readiness?.score === 'number') {</w:t>
      </w:r>
    </w:p>
    <w:p>
      <w:pPr>
        <w:shd w:val="clear" w:fill="F3F4F2"/>
        <w:spacing w:after="0" w:before="0"/>
      </w:pPr>
      <w:r>
        <w:rPr>
          <w:rFonts w:ascii="Consolas" w:hAnsi="Consolas"/>
          <w:sz w:val="18"/>
        </w:rPr>
        <w:t xml:space="preserve">  sumScores += mentalResult.overall_readiness.score * 0.20;</w:t>
      </w:r>
    </w:p>
    <w:p>
      <w:pPr>
        <w:shd w:val="clear" w:fill="F3F4F2"/>
        <w:spacing w:after="0" w:before="0"/>
      </w:pPr>
      <w:r>
        <w:rPr>
          <w:rFonts w:ascii="Consolas" w:hAnsi="Consolas"/>
          <w:sz w:val="18"/>
        </w:rPr>
        <w:t xml:space="preserve">  sumWeights += 0.20;</w:t>
      </w:r>
    </w:p>
    <w:p>
      <w:pPr>
        <w:shd w:val="clear" w:fill="F3F4F2"/>
        <w:spacing w:after="0" w:before="0"/>
      </w:pPr>
      <w:r>
        <w:rPr>
          <w:rFonts w:ascii="Consolas" w:hAnsi="Consolas"/>
          <w:sz w:val="18"/>
        </w:rPr>
        <w:t xml:space="preserve">  domainScores.push(mentalResult.overall_readiness.score);</w:t>
      </w:r>
    </w:p>
    <w:p>
      <w:pPr>
        <w:shd w:val="clear" w:fill="F3F4F2"/>
        <w:spacing w:after="0" w:before="0"/>
      </w:pPr>
      <w:r>
        <w:rPr>
          <w:rFonts w:ascii="Consolas" w:hAnsi="Consolas"/>
          <w:sz w:val="18"/>
        </w:rPr>
        <w:t>}</w:t>
      </w:r>
    </w:p>
    <w:p>
      <w:pPr>
        <w:spacing w:after="80"/>
      </w:pPr>
    </w:p>
    <w:p>
      <w:r>
        <w:t xml:space="preserve">Full domain weight table </w:t>
      </w:r>
      <w:r>
        <w:rPr>
          <w:rFonts w:ascii="Consolas" w:hAnsi="Consolas"/>
          <w:color w:val="8A1A4A"/>
          <w:sz w:val="19"/>
        </w:rPr>
        <w:t>[interim]</w:t>
      </w:r>
      <w:r>
        <w:t xml:space="preserve"> (</w:t>
      </w:r>
      <w:r>
        <w:rPr>
          <w:rFonts w:ascii="Consolas" w:hAnsi="Consolas"/>
          <w:color w:val="8A1A4A"/>
          <w:sz w:val="19"/>
        </w:rPr>
        <w:t>reportGeneration.service.js:111</w:t>
      </w:r>
      <w:r>
        <w:t xml:space="preserve">, </w:t>
      </w:r>
      <w:r>
        <w:rPr>
          <w:rFonts w:ascii="Consolas" w:hAnsi="Consolas"/>
          <w:color w:val="8A1A4A"/>
          <w:sz w:val="19"/>
        </w:rPr>
        <w:t>:116-146</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Domain</w:t>
            </w:r>
          </w:p>
        </w:tc>
        <w:tc>
          <w:tcPr>
            <w:tcW w:type="dxa" w:w="2880"/>
          </w:tcPr>
          <w:p>
            <w:r/>
            <w:r>
              <w:rPr>
                <w:b/>
                <w:sz w:val="18"/>
              </w:rPr>
              <w:t>Weight</w:t>
            </w:r>
          </w:p>
        </w:tc>
        <w:tc>
          <w:tcPr>
            <w:tcW w:type="dxa" w:w="2880"/>
          </w:tcPr>
          <w:p>
            <w:r/>
            <w:r>
              <w:rPr>
                <w:b/>
                <w:sz w:val="18"/>
              </w:rPr>
              <w:t>Source</w:t>
            </w:r>
          </w:p>
        </w:tc>
      </w:tr>
      <w:tr>
        <w:tc>
          <w:tcPr>
            <w:tcW w:type="dxa" w:w="2880"/>
          </w:tcPr>
          <w:p>
            <w:r/>
            <w:r>
              <w:rPr>
                <w:sz w:val="18"/>
              </w:rPr>
              <w:t>Chronic / cardiometabolic</w:t>
            </w:r>
          </w:p>
        </w:tc>
        <w:tc>
          <w:tcPr>
            <w:tcW w:type="dxa" w:w="2880"/>
          </w:tcPr>
          <w:p>
            <w:r/>
            <w:r>
              <w:rPr>
                <w:sz w:val="18"/>
              </w:rPr>
              <w:t>0.35</w:t>
            </w:r>
          </w:p>
        </w:tc>
        <w:tc>
          <w:tcPr>
            <w:tcW w:type="dxa" w:w="2880"/>
          </w:tcPr>
          <w:p>
            <w:r/>
            <w:r>
              <w:rPr>
                <w:rFonts w:ascii="Consolas" w:hAnsi="Consolas"/>
                <w:color w:val="8A1A4A"/>
                <w:sz w:val="18"/>
              </w:rPr>
              <w:t>chronicResult.calculations.coupleIndex</w:t>
            </w:r>
          </w:p>
        </w:tc>
      </w:tr>
      <w:tr>
        <w:tc>
          <w:tcPr>
            <w:tcW w:type="dxa" w:w="2880"/>
          </w:tcPr>
          <w:p>
            <w:r/>
            <w:r>
              <w:rPr>
                <w:sz w:val="18"/>
              </w:rPr>
              <w:t>Fertility</w:t>
            </w:r>
          </w:p>
        </w:tc>
        <w:tc>
          <w:tcPr>
            <w:tcW w:type="dxa" w:w="2880"/>
          </w:tcPr>
          <w:p>
            <w:r/>
            <w:r>
              <w:rPr>
                <w:sz w:val="18"/>
              </w:rPr>
              <w:t>0.25</w:t>
            </w:r>
          </w:p>
        </w:tc>
        <w:tc>
          <w:tcPr>
            <w:tcW w:type="dxa" w:w="2880"/>
          </w:tcPr>
          <w:p>
            <w:r/>
            <w:r>
              <w:rPr>
                <w:rFonts w:ascii="Consolas" w:hAnsi="Consolas"/>
                <w:color w:val="8A1A4A"/>
                <w:sz w:val="18"/>
              </w:rPr>
              <w:t>mfrResult.p_12m_current</w:t>
            </w:r>
          </w:p>
        </w:tc>
      </w:tr>
      <w:tr>
        <w:tc>
          <w:tcPr>
            <w:tcW w:type="dxa" w:w="2880"/>
          </w:tcPr>
          <w:p>
            <w:r/>
            <w:r>
              <w:rPr>
                <w:b/>
                <w:sz w:val="18"/>
              </w:rPr>
              <w:t>Mental wellbeing</w:t>
            </w:r>
          </w:p>
        </w:tc>
        <w:tc>
          <w:tcPr>
            <w:tcW w:type="dxa" w:w="2880"/>
          </w:tcPr>
          <w:p>
            <w:r/>
            <w:r>
              <w:rPr>
                <w:b/>
                <w:sz w:val="18"/>
              </w:rPr>
              <w:t>0.20</w:t>
            </w:r>
          </w:p>
        </w:tc>
        <w:tc>
          <w:tcPr>
            <w:tcW w:type="dxa" w:w="2880"/>
          </w:tcPr>
          <w:p>
            <w:r/>
            <w:r>
              <w:rPr>
                <w:b/>
                <w:sz w:val="18"/>
              </w:rPr>
              <w:t>`mentalResult.overall_readiness.score`</w:t>
            </w:r>
          </w:p>
        </w:tc>
      </w:tr>
      <w:tr>
        <w:tc>
          <w:tcPr>
            <w:tcW w:type="dxa" w:w="2880"/>
          </w:tcPr>
          <w:p>
            <w:r/>
            <w:r>
              <w:rPr>
                <w:sz w:val="18"/>
              </w:rPr>
              <w:t>Radiology</w:t>
            </w:r>
          </w:p>
        </w:tc>
        <w:tc>
          <w:tcPr>
            <w:tcW w:type="dxa" w:w="2880"/>
          </w:tcPr>
          <w:p>
            <w:r/>
            <w:r>
              <w:rPr>
                <w:sz w:val="18"/>
              </w:rPr>
              <w:t>0.10</w:t>
            </w:r>
          </w:p>
        </w:tc>
        <w:tc>
          <w:tcPr>
            <w:tcW w:type="dxa" w:w="2880"/>
          </w:tcPr>
          <w:p>
            <w:r/>
            <w:r>
              <w:rPr>
                <w:rFonts w:ascii="Consolas" w:hAnsi="Consolas"/>
                <w:color w:val="8A1A4A"/>
                <w:sz w:val="18"/>
              </w:rPr>
              <w:t>radScore</w:t>
            </w:r>
          </w:p>
        </w:tc>
      </w:tr>
      <w:tr>
        <w:tc>
          <w:tcPr>
            <w:tcW w:type="dxa" w:w="2880"/>
          </w:tcPr>
          <w:p>
            <w:r/>
            <w:r>
              <w:rPr>
                <w:sz w:val="18"/>
              </w:rPr>
              <w:t>Genetics (thalassemia)</w:t>
            </w:r>
          </w:p>
        </w:tc>
        <w:tc>
          <w:tcPr>
            <w:tcW w:type="dxa" w:w="2880"/>
          </w:tcPr>
          <w:p>
            <w:r/>
            <w:r>
              <w:rPr>
                <w:sz w:val="18"/>
              </w:rPr>
              <w:t>0.10</w:t>
            </w:r>
          </w:p>
        </w:tc>
        <w:tc>
          <w:tcPr>
            <w:tcW w:type="dxa" w:w="2880"/>
          </w:tcPr>
          <w:p>
            <w:r/>
            <w:r>
              <w:rPr>
                <w:rFonts w:ascii="Consolas" w:hAnsi="Consolas"/>
                <w:color w:val="8A1A4A"/>
                <w:sz w:val="18"/>
              </w:rPr>
              <w:t>genScore</w:t>
            </w:r>
          </w:p>
        </w:tc>
      </w:tr>
    </w:tbl>
    <w:p>
      <w:pPr>
        <w:spacing w:after="80"/>
      </w:pPr>
    </w:p>
    <w:p>
      <w:pPr>
        <w:ind w:left="432"/>
        <w:shd w:val="clear" w:fill="EAF3EF"/>
      </w:pPr>
      <w:r>
        <w:rPr>
          <w:b/>
          <w:color w:val="5A5A5A"/>
        </w:rPr>
        <w:t>The `typeof === 'number'` guard is deliberate, not truthiness.</w:t>
      </w:r>
      <w:r>
        <w:rPr>
          <w:color w:val="5A5A5A"/>
        </w:rPr>
        <w:t xml:space="preserve"> A legitimate, maximally‑incompatible couple can score </w:t>
      </w:r>
      <w:r>
        <w:rPr>
          <w:rFonts w:ascii="Consolas" w:hAnsi="Consolas"/>
          <w:color w:val="8A1A4A"/>
          <w:sz w:val="19"/>
        </w:rPr>
        <w:t>overall_readiness.score === 0</w:t>
      </w:r>
      <w:r>
        <w:rPr>
          <w:color w:val="5A5A5A"/>
        </w:rPr>
        <w:t xml:space="preserve"> (</w:t>
      </w:r>
      <w:r>
        <w:rPr>
          <w:rFonts w:ascii="Consolas" w:hAnsi="Consolas"/>
          <w:color w:val="8A1A4A"/>
          <w:sz w:val="19"/>
        </w:rPr>
        <w:t>avgDiff</w:t>
      </w:r>
      <w:r>
        <w:rPr>
          <w:color w:val="5A5A5A"/>
        </w:rPr>
        <w:t xml:space="preserve"> large → </w:t>
      </w:r>
      <w:r>
        <w:rPr>
          <w:rFonts w:ascii="Consolas" w:hAnsi="Consolas"/>
          <w:color w:val="8A1A4A"/>
          <w:sz w:val="19"/>
        </w:rPr>
        <w:t>numericAgreementIndex</w:t>
      </w:r>
      <w:r>
        <w:rPr>
          <w:color w:val="5A5A5A"/>
        </w:rPr>
        <w:t xml:space="preserve"> at its floor, then capped by quality). A </w:t>
      </w:r>
      <w:r>
        <w:rPr>
          <w:rFonts w:ascii="Consolas" w:hAnsi="Consolas"/>
          <w:color w:val="8A1A4A"/>
          <w:sz w:val="19"/>
        </w:rPr>
        <w:t>if (mentalResult?.overall_readiness?.score)</w:t>
      </w:r>
      <w:r>
        <w:rPr>
          <w:color w:val="5A5A5A"/>
        </w:rPr>
        <w:t xml:space="preserve"> truthy check would drop a real 0 out of the composite as if the domain were </w:t>
      </w:r>
      <w:r>
        <w:rPr>
          <w:i/>
          <w:color w:val="5A5A5A"/>
        </w:rPr>
        <w:t>absent</w:t>
      </w:r>
      <w:r>
        <w:rPr>
          <w:color w:val="5A5A5A"/>
        </w:rPr>
        <w:t xml:space="preserve"> — erasing the couple's worst finding. That was </w:t>
      </w:r>
      <w:r>
        <w:rPr>
          <w:b/>
          <w:color w:val="5A5A5A"/>
        </w:rPr>
        <w:t>WS1C09</w:t>
      </w:r>
      <w:r>
        <w:rPr>
          <w:color w:val="5A5A5A"/>
        </w:rPr>
        <w:t xml:space="preserve">; the fixed guard is </w:t>
      </w:r>
      <w:r>
        <w:rPr>
          <w:rFonts w:ascii="Consolas" w:hAnsi="Consolas"/>
          <w:color w:val="8A1A4A"/>
          <w:sz w:val="19"/>
        </w:rPr>
        <w:t>typeof === 'number'</w:t>
      </w:r>
      <w:r>
        <w:rPr>
          <w:color w:val="5A5A5A"/>
        </w:rPr>
        <w:t xml:space="preserve"> (comment </w:t>
      </w:r>
      <w:r>
        <w:rPr>
          <w:rFonts w:ascii="Consolas" w:hAnsi="Consolas"/>
          <w:color w:val="8A1A4A"/>
          <w:sz w:val="19"/>
        </w:rPr>
        <w:t>:127-131</w:t>
      </w:r>
      <w:r>
        <w:rPr>
          <w:color w:val="5A5A5A"/>
        </w:rPr>
        <w:t>). Don't "simplify" it back.</w:t>
      </w:r>
    </w:p>
    <w:p>
      <w:r>
        <w:t xml:space="preserve">The composite then applies a </w:t>
      </w:r>
      <w:r>
        <w:rPr>
          <w:b/>
        </w:rPr>
        <w:t>critical‑domain floor</w:t>
      </w:r>
      <w:r>
        <w:t xml:space="preserve"> (worst domain &lt; 30 caps the headline near </w:t>
      </w:r>
      <w:r>
        <w:rPr>
          <w:rFonts w:ascii="Consolas" w:hAnsi="Consolas"/>
          <w:color w:val="8A1A4A"/>
          <w:sz w:val="19"/>
        </w:rPr>
        <w:t>worst + 20</w:t>
      </w:r>
      <w:r>
        <w:t xml:space="preserve">, </w:t>
      </w:r>
      <w:r>
        <w:rPr>
          <w:rFonts w:ascii="Consolas" w:hAnsi="Consolas"/>
          <w:color w:val="8A1A4A"/>
          <w:sz w:val="19"/>
        </w:rPr>
        <w:t>:157-165</w:t>
      </w:r>
      <w:r>
        <w:t xml:space="preserve">) and the </w:t>
      </w:r>
      <w:r>
        <w:rPr>
          <w:b/>
        </w:rPr>
        <w:t>STI safety gate</w:t>
      </w:r>
      <w:r>
        <w:t xml:space="preserve"> (</w:t>
      </w:r>
      <w:r>
        <w:rPr>
          <w:rFonts w:ascii="Consolas" w:hAnsi="Consolas"/>
          <w:color w:val="8A1A4A"/>
          <w:sz w:val="19"/>
        </w:rPr>
        <w:t>:182-185</w:t>
      </w:r>
      <w:r>
        <w:t>, doc 09). Mental participates in both like any other domain — a very low mental score can itself trigger the critical‑domain cap.</w:t>
      </w:r>
    </w:p>
    <w:p>
      <w:pPr>
        <w:pStyle w:val="Heading2"/>
      </w:pPr>
      <w:r>
        <w:t>8. Fail‑closed default policy — and why it must never fail‑open</w:t>
      </w:r>
    </w:p>
    <w:p>
      <w:r>
        <w:t xml:space="preserve">Every per‑field default in </w:t>
      </w:r>
      <w:r>
        <w:rPr>
          <w:rFonts w:ascii="Consolas" w:hAnsi="Consolas"/>
          <w:color w:val="8A1A4A"/>
          <w:sz w:val="19"/>
        </w:rPr>
        <w:t>computeMentalResult</w:t>
      </w:r>
      <w:r>
        <w:t xml:space="preserve"> exists </w:t>
      </w:r>
      <w:r>
        <w:rPr>
          <w:b/>
        </w:rPr>
        <w:t>only as a math safety net</w:t>
      </w:r>
      <w:r>
        <w:t xml:space="preserve"> so the arithmetic doesn't throw on a missing key. Two of them are deliberately biased toward the </w:t>
      </w:r>
      <w:r>
        <w:rPr>
          <w:i/>
        </w:rPr>
        <w:t>worst</w:t>
      </w:r>
      <w:r>
        <w:t xml:space="preserve"> reading, not a neutral or best one: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Missing field</w:t>
            </w:r>
          </w:p>
        </w:tc>
        <w:tc>
          <w:tcPr>
            <w:tcW w:type="dxa" w:w="2160"/>
          </w:tcPr>
          <w:p>
            <w:r/>
            <w:r>
              <w:rPr>
                <w:b/>
                <w:sz w:val="18"/>
              </w:rPr>
              <w:t>Default</w:t>
            </w:r>
          </w:p>
        </w:tc>
        <w:tc>
          <w:tcPr>
            <w:tcW w:type="dxa" w:w="2160"/>
          </w:tcPr>
          <w:p>
            <w:r/>
            <w:r>
              <w:rPr>
                <w:b/>
                <w:sz w:val="18"/>
              </w:rPr>
              <w:t>Direction</w:t>
            </w:r>
          </w:p>
        </w:tc>
        <w:tc>
          <w:tcPr>
            <w:tcW w:type="dxa" w:w="2160"/>
          </w:tcPr>
          <w:p>
            <w:r/>
            <w:r>
              <w:rPr>
                <w:b/>
                <w:sz w:val="18"/>
              </w:rPr>
              <w:t>Effect</w:t>
            </w:r>
          </w:p>
        </w:tc>
      </w:tr>
      <w:tr>
        <w:tc>
          <w:tcPr>
            <w:tcW w:type="dxa" w:w="2160"/>
          </w:tcPr>
          <w:p>
            <w:r/>
            <w:r>
              <w:rPr>
                <w:sz w:val="18"/>
              </w:rPr>
              <w:t>Any 1–5 quality item</w:t>
            </w:r>
          </w:p>
        </w:tc>
        <w:tc>
          <w:tcPr>
            <w:tcW w:type="dxa" w:w="2160"/>
          </w:tcPr>
          <w:p>
            <w:r/>
            <w:r>
              <w:rPr>
                <w:sz w:val="18"/>
              </w:rPr>
              <w:t>`</w:t>
            </w:r>
          </w:p>
        </w:tc>
        <w:tc>
          <w:tcPr>
            <w:tcW w:type="dxa" w:w="2160"/>
          </w:tcPr>
          <w:p>
            <w:r/>
          </w:p>
        </w:tc>
        <w:tc>
          <w:tcPr>
            <w:tcW w:type="dxa" w:w="2160"/>
          </w:tcPr>
          <w:p>
            <w:r/>
            <w:r>
              <w:rPr>
                <w:sz w:val="18"/>
              </w:rPr>
              <w:t>4`</w:t>
            </w:r>
          </w:p>
        </w:tc>
      </w:tr>
      <w:tr>
        <w:tc>
          <w:tcPr>
            <w:tcW w:type="dxa" w:w="2160"/>
          </w:tcPr>
          <w:p>
            <w:r/>
            <w:r>
              <w:rPr>
                <w:sz w:val="18"/>
              </w:rPr>
              <w:t>Attachment item</w:t>
            </w:r>
          </w:p>
        </w:tc>
        <w:tc>
          <w:tcPr>
            <w:tcW w:type="dxa" w:w="2160"/>
          </w:tcPr>
          <w:p>
            <w:r/>
            <w:r>
              <w:rPr>
                <w:sz w:val="18"/>
              </w:rPr>
              <w:t>`</w:t>
            </w:r>
          </w:p>
        </w:tc>
        <w:tc>
          <w:tcPr>
            <w:tcW w:type="dxa" w:w="2160"/>
          </w:tcPr>
          <w:p>
            <w:r/>
          </w:p>
        </w:tc>
        <w:tc>
          <w:tcPr>
            <w:tcW w:type="dxa" w:w="2160"/>
          </w:tcPr>
          <w:p>
            <w:r/>
            <w:r>
              <w:rPr>
                <w:sz w:val="18"/>
              </w:rPr>
              <w:t>3` (midpoint)</w:t>
            </w:r>
          </w:p>
        </w:tc>
      </w:tr>
      <w:tr>
        <w:tc>
          <w:tcPr>
            <w:tcW w:type="dxa" w:w="2160"/>
          </w:tcPr>
          <w:p>
            <w:r/>
            <w:r>
              <w:rPr>
                <w:rFonts w:ascii="Consolas" w:hAnsi="Consolas"/>
                <w:color w:val="8A1A4A"/>
                <w:sz w:val="18"/>
              </w:rPr>
              <w:t>substance_concern</w:t>
            </w:r>
          </w:p>
        </w:tc>
        <w:tc>
          <w:tcPr>
            <w:tcW w:type="dxa" w:w="2160"/>
          </w:tcPr>
          <w:p>
            <w:r/>
            <w:r>
              <w:rPr>
                <w:rFonts w:ascii="Consolas" w:hAnsi="Consolas"/>
                <w:color w:val="8A1A4A"/>
                <w:sz w:val="18"/>
              </w:rPr>
              <w:t>subMap[x] ?? 10</w:t>
            </w:r>
            <w:r>
              <w:rPr>
                <w:sz w:val="18"/>
              </w:rPr>
              <w:t xml:space="preserve"> (Elevated)</w:t>
            </w:r>
          </w:p>
        </w:tc>
        <w:tc>
          <w:tcPr>
            <w:tcW w:type="dxa" w:w="2160"/>
          </w:tcPr>
          <w:p>
            <w:r/>
            <w:r>
              <w:rPr>
                <w:b/>
                <w:sz w:val="18"/>
              </w:rPr>
              <w:t>fail‑closed</w:t>
            </w:r>
          </w:p>
        </w:tc>
        <w:tc>
          <w:tcPr>
            <w:tcW w:type="dxa" w:w="2160"/>
          </w:tcPr>
          <w:p>
            <w:r/>
            <w:r>
              <w:rPr>
                <w:sz w:val="18"/>
              </w:rPr>
              <w:t>worst risk tier</w:t>
            </w:r>
          </w:p>
        </w:tc>
      </w:tr>
      <w:tr>
        <w:tc>
          <w:tcPr>
            <w:tcW w:type="dxa" w:w="2160"/>
          </w:tcPr>
          <w:p>
            <w:r/>
            <w:r>
              <w:rPr>
                <w:rFonts w:ascii="Consolas" w:hAnsi="Consolas"/>
                <w:color w:val="8A1A4A"/>
                <w:sz w:val="18"/>
              </w:rPr>
              <w:t>substance_concern</w:t>
            </w:r>
            <w:r>
              <w:rPr>
                <w:sz w:val="18"/>
              </w:rPr>
              <w:t xml:space="preserve"> rank</w:t>
            </w:r>
          </w:p>
        </w:tc>
        <w:tc>
          <w:tcPr>
            <w:tcW w:type="dxa" w:w="2160"/>
          </w:tcPr>
          <w:p>
            <w:r/>
            <w:r>
              <w:rPr>
                <w:rFonts w:ascii="Consolas" w:hAnsi="Consolas"/>
                <w:color w:val="8A1A4A"/>
                <w:sz w:val="18"/>
              </w:rPr>
              <w:t>?? SUBSTANCE_RANK.Elevated</w:t>
            </w:r>
          </w:p>
        </w:tc>
        <w:tc>
          <w:tcPr>
            <w:tcW w:type="dxa" w:w="2160"/>
          </w:tcPr>
          <w:p>
            <w:r/>
            <w:r>
              <w:rPr>
                <w:b/>
                <w:sz w:val="18"/>
              </w:rPr>
              <w:t>fail‑closed</w:t>
            </w:r>
          </w:p>
        </w:tc>
        <w:tc>
          <w:tcPr>
            <w:tcW w:type="dxa" w:w="2160"/>
          </w:tcPr>
          <w:p>
            <w:r/>
            <w:r>
              <w:rPr>
                <w:sz w:val="18"/>
              </w:rPr>
              <w:t>worst agreement tier</w:t>
            </w:r>
          </w:p>
        </w:tc>
      </w:tr>
    </w:tbl>
    <w:p>
      <w:pPr>
        <w:spacing w:after="80"/>
      </w:pPr>
    </w:p>
    <w:p>
      <w:r>
        <w:t xml:space="preserve">This is </w:t>
      </w:r>
      <w:r>
        <w:rPr>
          <w:b/>
        </w:rPr>
        <w:t>WS1C06</w:t>
      </w:r>
      <w:r>
        <w:t xml:space="preserve">. In v1, </w:t>
      </w:r>
      <w:r>
        <w:rPr>
          <w:rFonts w:ascii="Consolas" w:hAnsi="Consolas"/>
          <w:color w:val="8A1A4A"/>
          <w:sz w:val="19"/>
        </w:rPr>
        <w:t>subMap[key] || 100</w:t>
      </w:r>
      <w:r>
        <w:t xml:space="preserve"> failed open </w:t>
      </w:r>
      <w:r>
        <w:rPr>
          <w:i/>
        </w:rPr>
        <w:t>twice</w:t>
      </w:r>
      <w:r>
        <w:t xml:space="preserve">: a missing value AND any unrecognized/mis‑cased value both fell through to 100 — the best possible score, on a </w:t>
      </w:r>
      <w:r>
        <w:rPr>
          <w:i/>
        </w:rPr>
        <w:t>risk</w:t>
      </w:r>
      <w:r>
        <w:t xml:space="preserve"> field. </w:t>
      </w:r>
      <w:r>
        <w:rPr>
          <w:rFonts w:ascii="Consolas" w:hAnsi="Consolas"/>
          <w:color w:val="8A1A4A"/>
          <w:sz w:val="19"/>
        </w:rPr>
        <w:t>?? 10</w:t>
      </w:r>
      <w:r>
        <w:t xml:space="preserve"> makes both cases land on the worst reading. Test </w:t>
      </w:r>
      <w:r>
        <w:rPr>
          <w:rFonts w:ascii="Consolas" w:hAnsi="Consolas"/>
          <w:color w:val="8A1A4A"/>
          <w:sz w:val="19"/>
        </w:rPr>
        <w:t>§5.8</w:t>
      </w:r>
      <w:r>
        <w:t xml:space="preserve"> (</w:t>
      </w:r>
      <w:r>
        <w:rPr>
          <w:rFonts w:ascii="Consolas" w:hAnsi="Consolas"/>
          <w:color w:val="8A1A4A"/>
          <w:sz w:val="19"/>
        </w:rPr>
        <w:t>mental-engine-v2.test.js:152-172</w:t>
      </w:r>
      <w:r>
        <w:t xml:space="preserve">) locks this: missing attachment → </w:t>
      </w:r>
      <w:r>
        <w:rPr>
          <w:rFonts w:ascii="Consolas" w:hAnsi="Consolas"/>
          <w:color w:val="8A1A4A"/>
          <w:sz w:val="19"/>
        </w:rPr>
        <w:t>security === 50</w:t>
      </w:r>
      <w:r>
        <w:t xml:space="preserve">; missing substance → </w:t>
      </w:r>
      <w:r>
        <w:rPr>
          <w:rFonts w:ascii="Consolas" w:hAnsi="Consolas"/>
          <w:color w:val="8A1A4A"/>
          <w:sz w:val="19"/>
        </w:rPr>
        <w:t>riskFactors.A === 30</w:t>
      </w:r>
      <w:r>
        <w:t xml:space="preserve"> (= avg(10, 50)), never 75.</w:t>
      </w:r>
    </w:p>
    <w:p>
      <w:pPr>
        <w:ind w:left="432"/>
        <w:shd w:val="clear" w:fill="EAF3EF"/>
      </w:pPr>
      <w:r>
        <w:rPr>
          <w:b/>
          <w:color w:val="5A5A5A"/>
        </w:rPr>
        <w:t>Do not "clean up" these defaults to `1` / `'Low'`.</w:t>
      </w:r>
      <w:r>
        <w:rPr>
          <w:color w:val="5A5A5A"/>
        </w:rPr>
        <w:t xml:space="preserve"> That reintroduces the exact WS1C06 bug — an unanswered safety question scoring as best‑case. For a risk‑bearing survey, an absent answer must read as concern, not reassurance.</w:t>
      </w:r>
    </w:p>
    <w:p>
      <w:pPr>
        <w:pStyle w:val="Heading2"/>
      </w:pPr>
      <w:r>
        <w:t>9. The completeness gate lives in the caller, not the engine (WS1C03)</w:t>
      </w:r>
    </w:p>
    <w:p>
      <w:r>
        <w:t xml:space="preserve">Here is the </w:t>
      </w:r>
      <w:r>
        <w:rPr>
          <w:b/>
        </w:rPr>
        <w:t>latent‑by‑construction</w:t>
      </w:r>
      <w:r>
        <w:t xml:space="preserve"> risk. </w:t>
      </w:r>
      <w:r>
        <w:rPr>
          <w:rFonts w:ascii="Consolas" w:hAnsi="Consolas"/>
          <w:color w:val="8A1A4A"/>
          <w:sz w:val="19"/>
        </w:rPr>
        <w:t>computeMentalResult</w:t>
      </w:r>
      <w:r>
        <w:t xml:space="preserve"> does </w:t>
      </w:r>
      <w:r>
        <w:rPr>
          <w:b/>
        </w:rPr>
        <w:t>not</w:t>
      </w:r>
      <w:r>
        <w:t xml:space="preserve"> validate completeness. Called with </w:t>
      </w:r>
      <w:r>
        <w:rPr>
          <w:rFonts w:ascii="Consolas" w:hAnsi="Consolas"/>
          <w:color w:val="8A1A4A"/>
          <w:sz w:val="19"/>
        </w:rPr>
        <w:t>({}, {})</w:t>
      </w:r>
      <w:r>
        <w:t xml:space="preserve">, it happily returns a </w:t>
      </w:r>
      <w:r>
        <w:rPr>
          <w:i/>
        </w:rPr>
        <w:t>fabricated above‑average</w:t>
      </w:r>
      <w:r>
        <w:t xml:space="preserve"> result — every field hits its healthy‑biased </w:t>
      </w:r>
      <w:r>
        <w:rPr>
          <w:rFonts w:ascii="Consolas" w:hAnsi="Consolas"/>
          <w:color w:val="8A1A4A"/>
          <w:sz w:val="19"/>
        </w:rPr>
        <w:t>|| 4</w:t>
      </w:r>
      <w:r>
        <w:t xml:space="preserve"> default, no error thrown. The docstring (</w:t>
      </w:r>
      <w:r>
        <w:rPr>
          <w:rFonts w:ascii="Consolas" w:hAnsi="Consolas"/>
          <w:color w:val="8A1A4A"/>
          <w:sz w:val="19"/>
        </w:rPr>
        <w:t>:82-94</w:t>
      </w:r>
      <w:r>
        <w:t>) says so explicitly: callers are responsible for gating.</w:t>
      </w:r>
    </w:p>
    <w:p>
      <w:r>
        <w:t>Both current callers do gate:</w:t>
      </w:r>
    </w:p>
    <w:p>
      <w:pPr>
        <w:pStyle w:val="ListBullet"/>
      </w:pPr>
      <w:r>
        <w:rPr>
          <w:rFonts w:ascii="Consolas" w:hAnsi="Consolas"/>
          <w:color w:val="8A1A4A"/>
          <w:sz w:val="19"/>
        </w:rPr>
        <w:t>analyzeMental</w:t>
      </w:r>
      <w:r>
        <w:t xml:space="preserve"> checks </w:t>
      </w:r>
      <w:r>
        <w:rPr>
          <w:rFonts w:ascii="Consolas" w:hAnsi="Consolas"/>
          <w:color w:val="8A1A4A"/>
          <w:sz w:val="19"/>
        </w:rPr>
        <w:t>isMentalQuestionnaireComplete</w:t>
      </w:r>
      <w:r>
        <w:t xml:space="preserve"> on both sides and returns </w:t>
      </w:r>
      <w:r>
        <w:rPr>
          <w:b/>
        </w:rPr>
        <w:t>400</w:t>
      </w:r>
      <w:r>
        <w:t xml:space="preserve"> ("all 27 questions") before calling the engine (</w:t>
      </w:r>
      <w:r>
        <w:rPr>
          <w:rFonts w:ascii="Consolas" w:hAnsi="Consolas"/>
          <w:color w:val="8A1A4A"/>
          <w:sz w:val="19"/>
        </w:rPr>
        <w:t>:500-505</w:t>
      </w:r>
      <w:r>
        <w:t>).</w:t>
      </w:r>
    </w:p>
    <w:p>
      <w:pPr>
        <w:pStyle w:val="ListBullet"/>
      </w:pPr>
      <w:r>
        <w:rPr>
          <w:rFonts w:ascii="Consolas" w:hAnsi="Consolas"/>
          <w:color w:val="8A1A4A"/>
          <w:sz w:val="19"/>
        </w:rPr>
        <w:t>invite.controller</w:t>
      </w:r>
      <w:r>
        <w:t xml:space="preserve"> checks both </w:t>
      </w:r>
      <w:r>
        <w:rPr>
          <w:rFonts w:ascii="Consolas" w:hAnsi="Consolas"/>
          <w:color w:val="8A1A4A"/>
          <w:sz w:val="19"/>
        </w:rPr>
        <w:t>stored.inviter</w:t>
      </w:r>
      <w:r>
        <w:t xml:space="preserve"> and </w:t>
      </w:r>
      <w:r>
        <w:rPr>
          <w:rFonts w:ascii="Consolas" w:hAnsi="Consolas"/>
          <w:color w:val="8A1A4A"/>
          <w:sz w:val="19"/>
        </w:rPr>
        <w:t>stored.prospect</w:t>
      </w:r>
      <w:r>
        <w:t xml:space="preserve"> before scoring (</w:t>
      </w:r>
      <w:r>
        <w:rPr>
          <w:rFonts w:ascii="Consolas" w:hAnsi="Consolas"/>
          <w:color w:val="8A1A4A"/>
          <w:sz w:val="19"/>
        </w:rPr>
        <w:t>:607</w:t>
      </w:r>
      <w:r>
        <w:t>).</w:t>
      </w:r>
    </w:p>
    <w:p>
      <w:r>
        <w:t xml:space="preserve">So it doesn't reach users </w:t>
      </w:r>
      <w:r>
        <w:rPr>
          <w:b/>
        </w:rPr>
        <w:t>today</w:t>
      </w:r>
      <w:r>
        <w:t xml:space="preserve">. But </w:t>
      </w:r>
      <w:r>
        <w:rPr>
          <w:b/>
        </w:rPr>
        <w:t>any future caller that forgets the gate silently manufactures scores.</w:t>
      </w:r>
      <w:r>
        <w:t xml:space="preserve"> The review's recommended fix — </w:t>
      </w:r>
      <w:r>
        <w:rPr>
          <w:rFonts w:ascii="Consolas" w:hAnsi="Consolas"/>
          <w:color w:val="8A1A4A"/>
          <w:sz w:val="19"/>
        </w:rPr>
        <w:t>throw</w:t>
      </w:r>
      <w:r>
        <w:t xml:space="preserve"> inside </w:t>
      </w:r>
      <w:r>
        <w:rPr>
          <w:rFonts w:ascii="Consolas" w:hAnsi="Consolas"/>
          <w:color w:val="8A1A4A"/>
          <w:sz w:val="19"/>
        </w:rPr>
        <w:t>computeMentalResult</w:t>
      </w:r>
      <w:r>
        <w:t xml:space="preserve"> when a side is incomplete — was </w:t>
      </w:r>
      <w:r>
        <w:rPr>
          <w:b/>
        </w:rPr>
        <w:t>not applied</w:t>
      </w:r>
      <w:r>
        <w:t xml:space="preserve"> (WS1C03, still open). If you add a third caller, gate it or the engine will lie.</w:t>
      </w:r>
    </w:p>
    <w:p>
      <w:pPr>
        <w:shd w:val="clear" w:fill="F3F4F2"/>
        <w:spacing w:after="0" w:before="0"/>
      </w:pPr>
      <w:r>
        <w:rPr>
          <w:rFonts w:ascii="Consolas" w:hAnsi="Consolas"/>
          <w:sz w:val="18"/>
        </w:rPr>
        <w:t>✅ analyzeMental ─── isMentalQuestionnaireComplete(A) &amp;&amp; (B) ──▶ computeMentalResult</w:t>
      </w:r>
    </w:p>
    <w:p>
      <w:pPr>
        <w:shd w:val="clear" w:fill="F3F4F2"/>
        <w:spacing w:after="0" w:before="0"/>
      </w:pPr>
      <w:r>
        <w:rPr>
          <w:rFonts w:ascii="Consolas" w:hAnsi="Consolas"/>
          <w:sz w:val="18"/>
        </w:rPr>
        <w:t>✅ invite.controller ─ isMentalQuestionnaireComplete(inviter)&amp;&amp;(prospect) ─▶ computeMentalResult</w:t>
      </w:r>
    </w:p>
    <w:p>
      <w:pPr>
        <w:shd w:val="clear" w:fill="F3F4F2"/>
        <w:spacing w:after="0" w:before="0"/>
      </w:pPr>
      <w:r>
        <w:rPr>
          <w:rFonts w:ascii="Consolas" w:hAnsi="Consolas"/>
          <w:sz w:val="18"/>
        </w:rPr>
        <w:t>❌ any future caller ─ (forgets) ──────────────────────────────▶ computeMentalResult({},{}) → fabricated ~above-average score, no error</w:t>
      </w:r>
    </w:p>
    <w:p>
      <w:pPr>
        <w:spacing w:after="80"/>
      </w:pPr>
    </w:p>
    <w:p>
      <w:pPr>
        <w:pStyle w:val="Heading2"/>
      </w:pPr>
      <w:r>
        <w:t>10. The two callers and A/B mapping</w:t>
      </w:r>
    </w:p>
    <w:p>
      <w:r>
        <w:t xml:space="preserve">The engine is </w:t>
      </w:r>
      <w:r>
        <w:rPr>
          <w:b/>
        </w:rPr>
        <w:t>symmetric</w:t>
      </w:r>
      <w:r>
        <w:t xml:space="preserve"> — A/B identity is assigned by the caller, and the pursue‑withdraw </w:t>
      </w:r>
      <w:r>
        <w:rPr>
          <w:rFonts w:ascii="Consolas" w:hAnsi="Consolas"/>
          <w:color w:val="8A1A4A"/>
          <w:sz w:val="19"/>
        </w:rPr>
        <w:t>Math.max(...)</w:t>
      </w:r>
      <w:r>
        <w:t xml:space="preserve"> (§4.3) makes it order‑independent, so which partner is A vs B never changes the couple result.</w:t>
      </w:r>
    </w:p>
    <w:p>
      <w:pPr>
        <w:pStyle w:val="Heading3"/>
      </w:pPr>
      <w:r>
        <w:t xml:space="preserve">10.1 Caller 1 — </w:t>
      </w:r>
      <w:r>
        <w:rPr>
          <w:rFonts w:ascii="Consolas" w:hAnsi="Consolas"/>
          <w:color w:val="8A1A4A"/>
          <w:sz w:val="19"/>
        </w:rPr>
        <w:t>analyzeMental</w:t>
      </w:r>
      <w:r>
        <w:t xml:space="preserve"> (route </w:t>
      </w:r>
      <w:r>
        <w:rPr>
          <w:rFonts w:ascii="Consolas" w:hAnsi="Consolas"/>
          <w:color w:val="8A1A4A"/>
          <w:sz w:val="19"/>
        </w:rPr>
        <w:t>POST /api/mental/analyze</w:t>
      </w:r>
      <w:r>
        <w:t>)</w:t>
      </w:r>
    </w:p>
    <w:p>
      <w:r>
        <w:t xml:space="preserve">Mounted behind </w:t>
      </w:r>
      <w:r>
        <w:rPr>
          <w:rFonts w:ascii="Consolas" w:hAnsi="Consolas"/>
          <w:color w:val="8A1A4A"/>
          <w:sz w:val="19"/>
        </w:rPr>
        <w:t>authenticateToken</w:t>
      </w:r>
      <w:r>
        <w:t xml:space="preserve"> (</w:t>
      </w:r>
      <w:r>
        <w:rPr>
          <w:rFonts w:ascii="Consolas" w:hAnsi="Consolas"/>
          <w:color w:val="8A1A4A"/>
          <w:sz w:val="19"/>
        </w:rPr>
        <w:t>mental.routes.js:7</w:t>
      </w:r>
      <w:r>
        <w:t xml:space="preserve">). Called by the frontend </w:t>
      </w:r>
      <w:r>
        <w:rPr>
          <w:rFonts w:ascii="Consolas" w:hAnsi="Consolas"/>
          <w:color w:val="8A1A4A"/>
          <w:sz w:val="19"/>
        </w:rPr>
        <w:t>handleMentalAnalysis</w:t>
      </w:r>
      <w:r>
        <w:t xml:space="preserve"> in </w:t>
      </w:r>
      <w:r>
        <w:rPr>
          <w:rFonts w:ascii="Consolas" w:hAnsi="Consolas"/>
          <w:color w:val="8A1A4A"/>
          <w:sz w:val="19"/>
        </w:rPr>
        <w:t>CompatibilityContext.js</w:t>
      </w:r>
      <w:r>
        <w:t xml:space="preserve">, which POSTs </w:t>
      </w:r>
      <w:r>
        <w:rPr>
          <w:rFonts w:ascii="Consolas" w:hAnsi="Consolas"/>
          <w:color w:val="8A1A4A"/>
          <w:sz w:val="19"/>
        </w:rPr>
        <w:t>{ partner_A_answers, partner_B_answers, match_id }</w:t>
      </w:r>
      <w:r>
        <w:t xml:space="preserve"> — mapping </w:t>
      </w:r>
      <w:r>
        <w:rPr>
          <w:b/>
        </w:rPr>
        <w:t>self → partner_A, prospect → partner_B</w:t>
      </w:r>
      <w:r>
        <w:t>. Two branches:</w:t>
      </w:r>
    </w:p>
    <w:p>
      <w:pPr>
        <w:pStyle w:val="ListBullet"/>
      </w:pPr>
      <w:r>
        <w:rPr>
          <w:b/>
        </w:rPr>
        <w:t>No `match_id`:</w:t>
      </w:r>
      <w:r>
        <w:t xml:space="preserve"> compute and return </w:t>
      </w:r>
      <w:r>
        <w:rPr>
          <w:rFonts w:ascii="Consolas" w:hAnsi="Consolas"/>
          <w:color w:val="8A1A4A"/>
          <w:sz w:val="19"/>
        </w:rPr>
        <w:t>mentalResult</w:t>
      </w:r>
      <w:r>
        <w:t xml:space="preserve"> inline (used for a live preview).</w:t>
      </w:r>
    </w:p>
    <w:p>
      <w:pPr>
        <w:pStyle w:val="ListBullet"/>
      </w:pPr>
      <w:r>
        <w:rPr>
          <w:b/>
        </w:rPr>
        <w:t>With `match_id`:</w:t>
      </w:r>
      <w:r>
        <w:t xml:space="preserve"> merge </w:t>
      </w:r>
      <w:r>
        <w:rPr>
          <w:rFonts w:ascii="Consolas" w:hAnsi="Consolas"/>
          <w:color w:val="8A1A4A"/>
          <w:sz w:val="19"/>
        </w:rPr>
        <w:t>mentalResult</w:t>
      </w:r>
      <w:r>
        <w:t xml:space="preserve"> into </w:t>
      </w:r>
      <w:r>
        <w:rPr>
          <w:rFonts w:ascii="Consolas" w:hAnsi="Consolas"/>
          <w:color w:val="8A1A4A"/>
          <w:sz w:val="19"/>
        </w:rPr>
        <w:t>matches.analysis_json</w:t>
      </w:r>
      <w:r>
        <w:t xml:space="preserve">, then </w:t>
      </w:r>
      <w:r>
        <w:rPr>
          <w:b/>
        </w:rPr>
        <w:t>re‑run the exact same `computeGatedComposite`</w:t>
      </w:r>
      <w:r>
        <w:t xml:space="preserve"> the initial compile used — not an ad‑hoc re‑blend (</w:t>
      </w:r>
      <w:r>
        <w:rPr>
          <w:rFonts w:ascii="Consolas" w:hAnsi="Consolas"/>
          <w:color w:val="8A1A4A"/>
          <w:sz w:val="19"/>
        </w:rPr>
        <w:t>:512-551</w:t>
      </w:r>
      <w:r>
        <w:t xml:space="preserve">). This re‑applies the STI gate and critical‑domain floor and writes </w:t>
      </w:r>
      <w:r>
        <w:rPr>
          <w:rFonts w:ascii="Consolas" w:hAnsi="Consolas"/>
          <w:color w:val="8A1A4A"/>
          <w:sz w:val="19"/>
        </w:rPr>
        <w:t>matches.compatibility_score</w:t>
      </w:r>
      <w:r>
        <w:t xml:space="preserve"> + </w:t>
      </w:r>
      <w:r>
        <w:rPr>
          <w:rFonts w:ascii="Consolas" w:hAnsi="Consolas"/>
          <w:color w:val="8A1A4A"/>
          <w:sz w:val="19"/>
        </w:rPr>
        <w:t>presentation_json</w:t>
      </w:r>
      <w:r>
        <w:t xml:space="preserve"> in lock‑step. This is why "the score has one source of truth" (doc 00, warning 3) holds even on the mental recompute path.</w:t>
      </w:r>
    </w:p>
    <w:p>
      <w:r>
        <w:t xml:space="preserve">The </w:t>
      </w:r>
      <w:r>
        <w:rPr>
          <w:rFonts w:ascii="Consolas" w:hAnsi="Consolas"/>
          <w:color w:val="8A1A4A"/>
          <w:sz w:val="19"/>
        </w:rPr>
        <w:t>cacheKey</w:t>
      </w:r>
      <w:r>
        <w:t xml:space="preserve"> passed to the LLM is </w:t>
      </w:r>
      <w:r>
        <w:rPr>
          <w:rFonts w:ascii="Consolas" w:hAnsi="Consolas"/>
          <w:color w:val="8A1A4A"/>
          <w:sz w:val="19"/>
        </w:rPr>
        <w:t>mental_insights_${match_id}</w:t>
      </w:r>
      <w:r>
        <w:t xml:space="preserve"> (or </w:t>
      </w:r>
      <w:r>
        <w:rPr>
          <w:rFonts w:ascii="Consolas" w:hAnsi="Consolas"/>
          <w:color w:val="8A1A4A"/>
          <w:sz w:val="19"/>
        </w:rPr>
        <w:t>null</w:t>
      </w:r>
      <w:r>
        <w:t xml:space="preserve"> if no match) (</w:t>
      </w:r>
      <w:r>
        <w:rPr>
          <w:rFonts w:ascii="Consolas" w:hAnsi="Consolas"/>
          <w:color w:val="8A1A4A"/>
          <w:sz w:val="19"/>
        </w:rPr>
        <w:t>:508</w:t>
      </w:r>
      <w:r>
        <w:t>).</w:t>
      </w:r>
    </w:p>
    <w:p>
      <w:pPr>
        <w:pStyle w:val="Heading3"/>
      </w:pPr>
      <w:r>
        <w:t xml:space="preserve">10.2 Caller 2 — </w:t>
      </w:r>
      <w:r>
        <w:rPr>
          <w:rFonts w:ascii="Consolas" w:hAnsi="Consolas"/>
          <w:color w:val="8A1A4A"/>
          <w:sz w:val="19"/>
        </w:rPr>
        <w:t>invite.controller</w:t>
      </w:r>
      <w:r>
        <w:t xml:space="preserve"> (async invite‑match pipeline)</w:t>
      </w:r>
    </w:p>
    <w:p>
      <w:r>
        <w:t xml:space="preserve">Maps </w:t>
      </w:r>
      <w:r>
        <w:rPr>
          <w:b/>
        </w:rPr>
        <w:t>inviter → partner_A, prospect → partner_B</w:t>
      </w:r>
      <w:r>
        <w:t xml:space="preserve"> (</w:t>
      </w:r>
      <w:r>
        <w:rPr>
          <w:rFonts w:ascii="Consolas" w:hAnsi="Consolas"/>
          <w:color w:val="8A1A4A"/>
          <w:sz w:val="19"/>
        </w:rPr>
        <w:t>:606-610</w:t>
      </w:r>
      <w:r>
        <w:t xml:space="preserve">). Answers live server‑side in </w:t>
      </w:r>
      <w:r>
        <w:rPr>
          <w:rFonts w:ascii="Consolas" w:hAnsi="Consolas"/>
          <w:color w:val="8A1A4A"/>
          <w:sz w:val="19"/>
        </w:rPr>
        <w:t>prospect_invites.mental_answers_json</w:t>
      </w:r>
      <w:r>
        <w:t xml:space="preserve"> under </w:t>
      </w:r>
      <w:r>
        <w:rPr>
          <w:rFonts w:ascii="Consolas" w:hAnsi="Consolas"/>
          <w:color w:val="8A1A4A"/>
          <w:sz w:val="19"/>
        </w:rPr>
        <w:t>{ inviter, prospect }</w:t>
      </w:r>
      <w:r>
        <w:t xml:space="preserve"> (doc 05, doc 12). Two things to internalize:</w:t>
      </w:r>
    </w:p>
    <w:p>
      <w:pPr>
        <w:pStyle w:val="ListNumber"/>
      </w:pPr>
      <w:r>
        <w:rPr>
          <w:b/>
        </w:rPr>
        <w:t>`mental_answers_json` is JSONB — pg returns it already parsed.</w:t>
      </w:r>
      <w:r>
        <w:t xml:space="preserve"> Do </w:t>
      </w:r>
      <w:r>
        <w:rPr>
          <w:b/>
        </w:rPr>
        <w:t>NOT</w:t>
      </w:r>
      <w:r>
        <w:t xml:space="preserve"> </w:t>
      </w:r>
      <w:r>
        <w:rPr>
          <w:rFonts w:ascii="Consolas" w:hAnsi="Consolas"/>
          <w:color w:val="8A1A4A"/>
          <w:sz w:val="19"/>
        </w:rPr>
        <w:t>JSON.parse</w:t>
      </w:r>
      <w:r>
        <w:t xml:space="preserve"> it again. A prior version did, and it threw on every couple where the inviter had already answered, silently discarding both sides via the surrounding </w:t>
      </w:r>
      <w:r>
        <w:rPr>
          <w:rFonts w:ascii="Consolas" w:hAnsi="Consolas"/>
          <w:color w:val="8A1A4A"/>
          <w:sz w:val="19"/>
        </w:rPr>
        <w:t>catch</w:t>
      </w:r>
      <w:r>
        <w:t xml:space="preserve"> (comment </w:t>
      </w:r>
      <w:r>
        <w:rPr>
          <w:rFonts w:ascii="Consolas" w:hAnsi="Consolas"/>
          <w:color w:val="8A1A4A"/>
          <w:sz w:val="19"/>
        </w:rPr>
        <w:t>:598-602</w:t>
      </w:r>
      <w:r>
        <w:t xml:space="preserve">). The same bug class was fixed a second time in </w:t>
      </w:r>
      <w:r>
        <w:rPr>
          <w:rFonts w:ascii="Consolas" w:hAnsi="Consolas"/>
          <w:color w:val="8A1A4A"/>
          <w:sz w:val="19"/>
        </w:rPr>
        <w:t>submitQuestionnaire</w:t>
      </w:r>
      <w:r>
        <w:t>'s merge step (</w:t>
      </w:r>
      <w:r>
        <w:rPr>
          <w:rFonts w:ascii="Consolas" w:hAnsi="Consolas"/>
          <w:color w:val="8A1A4A"/>
          <w:sz w:val="19"/>
        </w:rPr>
        <w:t>:819-827</w:t>
      </w:r>
      <w:r>
        <w:t>).</w:t>
      </w:r>
    </w:p>
    <w:p>
      <w:pPr>
        <w:pStyle w:val="ListNumber"/>
      </w:pPr>
      <w:r>
        <w:rPr>
          <w:b/>
        </w:rPr>
        <w:t>Answers are NULLed after scoring</w:t>
      </w:r>
      <w:r>
        <w:t xml:space="preserve"> — </w:t>
      </w:r>
      <w:r>
        <w:rPr>
          <w:rFonts w:ascii="Consolas" w:hAnsi="Consolas"/>
          <w:color w:val="8A1A4A"/>
          <w:sz w:val="19"/>
        </w:rPr>
        <w:t>UPDATE prospect_invites SET mental_answers_json = NULL</w:t>
      </w:r>
      <w:r>
        <w:t xml:space="preserve"> (</w:t>
      </w:r>
      <w:r>
        <w:rPr>
          <w:rFonts w:ascii="Consolas" w:hAnsi="Consolas"/>
          <w:color w:val="8A1A4A"/>
          <w:sz w:val="19"/>
        </w:rPr>
        <w:t>:613</w:t>
      </w:r>
      <w:r>
        <w:t>), a data‑minimization step: the score survives in the match; the raw per‑question answers don't need to persist.</w:t>
      </w:r>
    </w:p>
    <w:p>
      <w:r>
        <w:t xml:space="preserve">This path feeds </w:t>
      </w:r>
      <w:r>
        <w:rPr>
          <w:rFonts w:ascii="Consolas" w:hAnsi="Consolas"/>
          <w:color w:val="8A1A4A"/>
          <w:sz w:val="19"/>
        </w:rPr>
        <w:t>mentalResult</w:t>
      </w:r>
      <w:r>
        <w:t xml:space="preserve"> into </w:t>
      </w:r>
      <w:r>
        <w:rPr>
          <w:rFonts w:ascii="Consolas" w:hAnsi="Consolas"/>
          <w:color w:val="8A1A4A"/>
          <w:sz w:val="19"/>
        </w:rPr>
        <w:t>reportGenerationService.compileMatchReport</w:t>
      </w:r>
      <w:r>
        <w:t xml:space="preserve"> (</w:t>
      </w:r>
      <w:r>
        <w:rPr>
          <w:rFonts w:ascii="Consolas" w:hAnsi="Consolas"/>
          <w:color w:val="8A1A4A"/>
          <w:sz w:val="19"/>
        </w:rPr>
        <w:t>:623-635</w:t>
      </w:r>
      <w:r>
        <w:t xml:space="preserve">), which reaches the same </w:t>
      </w:r>
      <w:r>
        <w:rPr>
          <w:rFonts w:ascii="Consolas" w:hAnsi="Consolas"/>
          <w:color w:val="8A1A4A"/>
          <w:sz w:val="19"/>
        </w:rPr>
        <w:t>computeGatedComposite</w:t>
      </w:r>
      <w:r>
        <w:t>. Both callers converge on the one composite function.</w:t>
      </w:r>
    </w:p>
    <w:p>
      <w:pPr>
        <w:pStyle w:val="Heading2"/>
      </w:pPr>
      <w:r>
        <w:t>11. The LLM narrative integration (pointer to doc 11)</w:t>
      </w:r>
    </w:p>
    <w:p>
      <w:r>
        <w:t xml:space="preserve">After the deterministic math, the engine builds a prompt from the </w:t>
      </w:r>
      <w:r>
        <w:rPr>
          <w:i/>
        </w:rPr>
        <w:t>rounded</w:t>
      </w:r>
      <w:r>
        <w:t xml:space="preserve"> pillar/attachment numbers and calls </w:t>
      </w:r>
      <w:r>
        <w:rPr>
          <w:rFonts w:ascii="Consolas" w:hAnsi="Consolas"/>
          <w:color w:val="8A1A4A"/>
          <w:sz w:val="19"/>
        </w:rPr>
        <w:t>generateStructuredInsight</w:t>
      </w:r>
      <w:r>
        <w:t xml:space="preserve"> (</w:t>
      </w:r>
      <w:r>
        <w:rPr>
          <w:rFonts w:ascii="Consolas" w:hAnsi="Consolas"/>
          <w:color w:val="8A1A4A"/>
          <w:sz w:val="19"/>
        </w:rPr>
        <w:t>mental.controller.js:388-434</w:t>
      </w:r>
      <w:r>
        <w:t xml:space="preserve">) to produce </w:t>
      </w:r>
      <w:r>
        <w:rPr>
          <w:rFonts w:ascii="Consolas" w:hAnsi="Consolas"/>
          <w:color w:val="8A1A4A"/>
          <w:sz w:val="19"/>
        </w:rPr>
        <w:t>strengths</w:t>
      </w:r>
      <w:r>
        <w:t xml:space="preserve"> / </w:t>
      </w:r>
      <w:r>
        <w:rPr>
          <w:rFonts w:ascii="Consolas" w:hAnsi="Consolas"/>
          <w:color w:val="8A1A4A"/>
          <w:sz w:val="19"/>
        </w:rPr>
        <w:t>discussion_areas</w:t>
      </w:r>
      <w:r>
        <w:t xml:space="preserve"> / </w:t>
      </w:r>
      <w:r>
        <w:rPr>
          <w:rFonts w:ascii="Consolas" w:hAnsi="Consolas"/>
          <w:color w:val="8A1A4A"/>
          <w:sz w:val="19"/>
        </w:rPr>
        <w:t>risk_factors</w:t>
      </w:r>
      <w:r>
        <w:t xml:space="preserve"> / </w:t>
      </w:r>
      <w:r>
        <w:rPr>
          <w:rFonts w:ascii="Consolas" w:hAnsi="Consolas"/>
          <w:color w:val="8A1A4A"/>
          <w:sz w:val="19"/>
        </w:rPr>
        <w:t>recommendations</w:t>
      </w:r>
      <w:r>
        <w:t>. Key facts (full detail in doc 11):</w:t>
      </w:r>
    </w:p>
    <w:p>
      <w:pPr>
        <w:pStyle w:val="ListBullet"/>
      </w:pPr>
      <w:r>
        <w:rPr>
          <w:b/>
        </w:rPr>
        <w:t>Model call:</w:t>
      </w:r>
      <w:r>
        <w:t xml:space="preserve"> </w:t>
      </w:r>
      <w:r>
        <w:rPr>
          <w:rFonts w:ascii="Consolas" w:hAnsi="Consolas"/>
          <w:color w:val="8A1A4A"/>
          <w:sz w:val="19"/>
        </w:rPr>
        <w:t>temperature: 0.3, max_tokens: 500</w:t>
      </w:r>
      <w:r>
        <w:t xml:space="preserve">, OpenRouter/DeepSeek via </w:t>
      </w:r>
      <w:r>
        <w:rPr>
          <w:rFonts w:ascii="Consolas" w:hAnsi="Consolas"/>
          <w:color w:val="8A1A4A"/>
          <w:sz w:val="19"/>
        </w:rPr>
        <w:t>backend/src/services/llm.service.js</w:t>
      </w:r>
      <w:r>
        <w:t>.</w:t>
      </w:r>
    </w:p>
    <w:p>
      <w:pPr>
        <w:pStyle w:val="ListBullet"/>
      </w:pPr>
      <w:r>
        <w:rPr>
          <w:b/>
        </w:rPr>
        <w:t>Cache:</w:t>
      </w:r>
      <w:r>
        <w:t xml:space="preserve"> </w:t>
      </w:r>
      <w:r>
        <w:rPr>
          <w:rFonts w:ascii="Consolas" w:hAnsi="Consolas"/>
          <w:color w:val="8A1A4A"/>
          <w:sz w:val="19"/>
        </w:rPr>
        <w:t>cacheKey = mental_insights_${match_id}</w:t>
      </w:r>
      <w:r>
        <w:t xml:space="preserve">, Redis </w:t>
      </w:r>
      <w:r>
        <w:rPr>
          <w:b/>
        </w:rPr>
        <w:t>TTL 2,592,000s = 30 days</w:t>
      </w:r>
      <w:r>
        <w:t xml:space="preserve">. </w:t>
      </w:r>
      <w:r>
        <w:rPr>
          <w:b/>
        </w:rPr>
        <w:t>Re‑scoring the same match returns the SAME narrative text until the key expires or is cleared</w:t>
      </w:r>
      <w:r>
        <w:t xml:space="preserve"> — don't chase "why won't the AI copy update."</w:t>
      </w:r>
    </w:p>
    <w:p>
      <w:pPr>
        <w:pStyle w:val="ListBullet"/>
      </w:pPr>
      <w:r>
        <w:rPr>
          <w:b/>
        </w:rPr>
        <w:t>No `OPENROUTER_API_KEY` (currently dead, 401 — doc 03):</w:t>
      </w:r>
      <w:r>
        <w:t xml:space="preserve"> </w:t>
      </w:r>
      <w:r>
        <w:rPr>
          <w:rFonts w:ascii="Consolas" w:hAnsi="Consolas"/>
          <w:color w:val="8A1A4A"/>
          <w:sz w:val="19"/>
        </w:rPr>
        <w:t>generateStructuredInsight</w:t>
      </w:r>
      <w:r>
        <w:t xml:space="preserve"> returns the hardcoded </w:t>
      </w:r>
      <w:r>
        <w:rPr>
          <w:rFonts w:ascii="Consolas" w:hAnsi="Consolas"/>
          <w:color w:val="8A1A4A"/>
          <w:sz w:val="19"/>
        </w:rPr>
        <w:t>fallbackObj</w:t>
      </w:r>
      <w:r>
        <w:t xml:space="preserve"> (</w:t>
      </w:r>
      <w:r>
        <w:rPr>
          <w:rFonts w:ascii="Consolas" w:hAnsi="Consolas"/>
          <w:color w:val="8A1A4A"/>
          <w:sz w:val="19"/>
        </w:rPr>
        <w:t>:415-420</w:t>
      </w:r>
      <w:r>
        <w:t xml:space="preserve">) — generic canned strengths/discussion. </w:t>
      </w:r>
      <w:r>
        <w:rPr>
          <w:b/>
        </w:rPr>
        <w:t>This is the current normal</w:t>
      </w:r>
      <w:r>
        <w:t>, not a bug. Don't mistake the fallback for real analysis.</w:t>
      </w:r>
    </w:p>
    <w:p>
      <w:pPr>
        <w:pStyle w:val="ListBullet"/>
      </w:pPr>
      <w:r>
        <w:rPr>
          <w:b/>
        </w:rPr>
        <w:t>Hard failure:</w:t>
      </w:r>
      <w:r>
        <w:t xml:space="preserve"> the </w:t>
      </w:r>
      <w:r>
        <w:rPr>
          <w:rFonts w:ascii="Consolas" w:hAnsi="Consolas"/>
          <w:color w:val="8A1A4A"/>
          <w:sz w:val="19"/>
        </w:rPr>
        <w:t>try/catch</w:t>
      </w:r>
      <w:r>
        <w:t xml:space="preserve"> (</w:t>
      </w:r>
      <w:r>
        <w:rPr>
          <w:rFonts w:ascii="Consolas" w:hAnsi="Consolas"/>
          <w:color w:val="8A1A4A"/>
          <w:sz w:val="19"/>
        </w:rPr>
        <w:t>:428-434</w:t>
      </w:r>
      <w:r>
        <w:t>) substitutes an even more minimal set of strings, so the engine never throws on LLM trouble — the deterministic scores are always returned.</w:t>
      </w:r>
    </w:p>
    <w:p>
      <w:r>
        <w:t xml:space="preserve">The tone constraint is baked into the system prompt: </w:t>
      </w:r>
      <w:r>
        <w:rPr>
          <w:i/>
        </w:rPr>
        <w:t>"objective, non‑diagnostic, and constructive"</w:t>
      </w:r>
      <w:r>
        <w:t xml:space="preserve"> (</w:t>
      </w:r>
      <w:r>
        <w:rPr>
          <w:rFonts w:ascii="Consolas" w:hAnsi="Consolas"/>
          <w:color w:val="8A1A4A"/>
          <w:sz w:val="19"/>
        </w:rPr>
        <w:t>:399</w:t>
      </w:r>
      <w:r>
        <w:t>). Keep that framing intact — see the regulatory posture note (§13).</w:t>
      </w:r>
    </w:p>
    <w:p>
      <w:pPr>
        <w:pStyle w:val="Heading2"/>
      </w:pPr>
      <w:r>
        <w:t>12. Journey‑aware copy (</w:t>
      </w:r>
      <w:r>
        <w:rPr>
          <w:rFonts w:ascii="Consolas" w:hAnsi="Consolas"/>
          <w:color w:val="8A1A4A"/>
          <w:sz w:val="19"/>
        </w:rPr>
        <w:t>framePerson</w:t>
      </w:r>
      <w:r>
        <w:t>)</w:t>
      </w:r>
    </w:p>
    <w:p>
      <w:r>
        <w:t xml:space="preserve">The 27 questions carry </w:t>
      </w:r>
      <w:r>
        <w:rPr>
          <w:b/>
        </w:rPr>
        <w:t>two voices</w:t>
      </w:r>
      <w:r>
        <w:t xml:space="preserve">. The default </w:t>
      </w:r>
      <w:r>
        <w:rPr>
          <w:rFonts w:ascii="Consolas" w:hAnsi="Consolas"/>
          <w:color w:val="8A1A4A"/>
          <w:sz w:val="19"/>
        </w:rPr>
        <w:t>title</w:t>
      </w:r>
      <w:r>
        <w:t>/</w:t>
      </w:r>
      <w:r>
        <w:rPr>
          <w:rFonts w:ascii="Consolas" w:hAnsi="Consolas"/>
          <w:color w:val="8A1A4A"/>
          <w:sz w:val="19"/>
        </w:rPr>
        <w:t>desc</w:t>
      </w:r>
      <w:r>
        <w:t>/</w:t>
      </w:r>
      <w:r>
        <w:rPr>
          <w:rFonts w:ascii="Consolas" w:hAnsi="Consolas"/>
          <w:color w:val="8A1A4A"/>
          <w:sz w:val="19"/>
        </w:rPr>
        <w:t>options</w:t>
      </w:r>
      <w:r>
        <w:t xml:space="preserve"> are first/second person ("how has </w:t>
      </w:r>
      <w:r>
        <w:rPr>
          <w:i/>
        </w:rPr>
        <w:t>your</w:t>
      </w:r>
      <w:r>
        <w:t xml:space="preserve"> energy been"). Each question also carries a hand‑authored </w:t>
      </w:r>
      <w:r>
        <w:rPr>
          <w:b/>
        </w:rPr>
        <w:t>third‑person</w:t>
      </w:r>
      <w:r>
        <w:t xml:space="preserve"> variant — </w:t>
      </w:r>
      <w:r>
        <w:rPr>
          <w:rFonts w:ascii="Consolas" w:hAnsi="Consolas"/>
          <w:color w:val="8A1A4A"/>
          <w:sz w:val="19"/>
        </w:rPr>
        <w:t>titleP</w:t>
      </w:r>
      <w:r>
        <w:t>/</w:t>
      </w:r>
      <w:r>
        <w:rPr>
          <w:rFonts w:ascii="Consolas" w:hAnsi="Consolas"/>
          <w:color w:val="8A1A4A"/>
          <w:sz w:val="19"/>
        </w:rPr>
        <w:t>descP</w:t>
      </w:r>
      <w:r>
        <w:t>/</w:t>
      </w:r>
      <w:r>
        <w:rPr>
          <w:rFonts w:ascii="Consolas" w:hAnsi="Consolas"/>
          <w:color w:val="8A1A4A"/>
          <w:sz w:val="19"/>
        </w:rPr>
        <w:t>optionsP</w:t>
      </w:r>
      <w:r>
        <w:t xml:space="preserve"> — that names the partner via a </w:t>
      </w:r>
      <w:r>
        <w:rPr>
          <w:rFonts w:ascii="Consolas" w:hAnsi="Consolas"/>
          <w:color w:val="8A1A4A"/>
          <w:sz w:val="19"/>
        </w:rPr>
        <w:t>{name}</w:t>
      </w:r>
      <w:r>
        <w:t xml:space="preserve"> token.</w:t>
      </w:r>
    </w:p>
    <w:p>
      <w:r>
        <w:rPr>
          <w:rFonts w:ascii="Consolas" w:hAnsi="Consolas"/>
          <w:color w:val="8A1A4A"/>
          <w:sz w:val="19"/>
        </w:rPr>
        <w:t>framePerson(q, name)</w:t>
      </w:r>
      <w:r>
        <w:t xml:space="preserve"> (</w:t>
      </w:r>
      <w:r>
        <w:rPr>
          <w:rFonts w:ascii="Consolas" w:hAnsi="Consolas"/>
          <w:color w:val="8A1A4A"/>
          <w:sz w:val="19"/>
        </w:rPr>
        <w:t>mentalHealthQuestions.js:329-346</w:t>
      </w:r>
      <w:r>
        <w:t>) resolves the right copy: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Journey</w:t>
            </w:r>
          </w:p>
        </w:tc>
        <w:tc>
          <w:tcPr>
            <w:tcW w:type="dxa" w:w="2160"/>
          </w:tcPr>
          <w:p>
            <w:r/>
            <w:r>
              <w:rPr>
                <w:b/>
                <w:sz w:val="18"/>
              </w:rPr>
              <w:t>Who answers</w:t>
            </w:r>
          </w:p>
        </w:tc>
        <w:tc>
          <w:tcPr>
            <w:tcW w:type="dxa" w:w="2160"/>
          </w:tcPr>
          <w:p>
            <w:r/>
            <w:r>
              <w:rPr>
                <w:rFonts w:ascii="Consolas" w:hAnsi="Consolas"/>
                <w:color w:val="8A1A4A"/>
                <w:sz w:val="18"/>
              </w:rPr>
              <w:t>name</w:t>
            </w:r>
            <w:r>
              <w:rPr>
                <w:b/>
                <w:sz w:val="18"/>
              </w:rPr>
              <w:t xml:space="preserve"> passed?</w:t>
            </w:r>
          </w:p>
        </w:tc>
        <w:tc>
          <w:tcPr>
            <w:tcW w:type="dxa" w:w="2160"/>
          </w:tcPr>
          <w:p>
            <w:r/>
            <w:r>
              <w:rPr>
                <w:b/>
                <w:sz w:val="18"/>
              </w:rPr>
              <w:t>Voice</w:t>
            </w:r>
          </w:p>
        </w:tc>
      </w:tr>
      <w:tr>
        <w:tc>
          <w:tcPr>
            <w:tcW w:type="dxa" w:w="2160"/>
          </w:tcPr>
          <w:p>
            <w:r/>
            <w:r>
              <w:rPr>
                <w:sz w:val="18"/>
              </w:rPr>
              <w:t>Account holder's own onboarding</w:t>
            </w:r>
          </w:p>
        </w:tc>
        <w:tc>
          <w:tcPr>
            <w:tcW w:type="dxa" w:w="2160"/>
          </w:tcPr>
          <w:p>
            <w:r/>
            <w:r>
              <w:rPr>
                <w:sz w:val="18"/>
              </w:rPr>
              <w:t>self</w:t>
            </w:r>
          </w:p>
        </w:tc>
        <w:tc>
          <w:tcPr>
            <w:tcW w:type="dxa" w:w="2160"/>
          </w:tcPr>
          <w:p>
            <w:r/>
            <w:r>
              <w:rPr>
                <w:sz w:val="18"/>
              </w:rPr>
              <w:t>no</w:t>
            </w:r>
          </w:p>
        </w:tc>
        <w:tc>
          <w:tcPr>
            <w:tcW w:type="dxa" w:w="2160"/>
          </w:tcPr>
          <w:p>
            <w:r/>
            <w:r>
              <w:rPr>
                <w:sz w:val="18"/>
              </w:rPr>
              <w:t>first person</w:t>
            </w:r>
          </w:p>
        </w:tc>
      </w:tr>
      <w:tr>
        <w:tc>
          <w:tcPr>
            <w:tcW w:type="dxa" w:w="2160"/>
          </w:tcPr>
          <w:p>
            <w:r/>
            <w:r>
              <w:rPr>
                <w:sz w:val="18"/>
              </w:rPr>
              <w:t>Invite link (partner self‑reports)</w:t>
            </w:r>
          </w:p>
        </w:tc>
        <w:tc>
          <w:tcPr>
            <w:tcW w:type="dxa" w:w="2160"/>
          </w:tcPr>
          <w:p>
            <w:r/>
            <w:r>
              <w:rPr>
                <w:sz w:val="18"/>
              </w:rPr>
              <w:t>the partner</w:t>
            </w:r>
          </w:p>
        </w:tc>
        <w:tc>
          <w:tcPr>
            <w:tcW w:type="dxa" w:w="2160"/>
          </w:tcPr>
          <w:p>
            <w:r/>
            <w:r>
              <w:rPr>
                <w:sz w:val="18"/>
              </w:rPr>
              <w:t>no</w:t>
            </w:r>
          </w:p>
        </w:tc>
        <w:tc>
          <w:tcPr>
            <w:tcW w:type="dxa" w:w="2160"/>
          </w:tcPr>
          <w:p>
            <w:r/>
            <w:r>
              <w:rPr>
                <w:sz w:val="18"/>
              </w:rPr>
              <w:t>first person</w:t>
            </w:r>
          </w:p>
        </w:tc>
      </w:tr>
      <w:tr>
        <w:tc>
          <w:tcPr>
            <w:tcW w:type="dxa" w:w="2160"/>
          </w:tcPr>
          <w:p>
            <w:r/>
            <w:r>
              <w:rPr>
                <w:b/>
                <w:sz w:val="18"/>
              </w:rPr>
              <w:t>Self‑enter partner</w:t>
            </w:r>
            <w:r>
              <w:rPr>
                <w:sz w:val="18"/>
              </w:rPr>
              <w:t xml:space="preserve"> ("I'll enter their details myself")</w:t>
            </w:r>
          </w:p>
        </w:tc>
        <w:tc>
          <w:tcPr>
            <w:tcW w:type="dxa" w:w="2160"/>
          </w:tcPr>
          <w:p>
            <w:r/>
            <w:r>
              <w:rPr>
                <w:sz w:val="18"/>
              </w:rPr>
              <w:t>account holder, about the partner</w:t>
            </w:r>
          </w:p>
        </w:tc>
        <w:tc>
          <w:tcPr>
            <w:tcW w:type="dxa" w:w="2160"/>
          </w:tcPr>
          <w:p>
            <w:r/>
            <w:r>
              <w:rPr>
                <w:b/>
                <w:sz w:val="18"/>
              </w:rPr>
              <w:t>yes</w:t>
            </w:r>
          </w:p>
        </w:tc>
        <w:tc>
          <w:tcPr>
            <w:tcW w:type="dxa" w:w="2160"/>
          </w:tcPr>
          <w:p>
            <w:r/>
            <w:r>
              <w:rPr>
                <w:sz w:val="18"/>
              </w:rPr>
              <w:t>third person</w:t>
            </w:r>
          </w:p>
        </w:tc>
      </w:tr>
    </w:tbl>
    <w:p>
      <w:pPr>
        <w:spacing w:after="80"/>
      </w:pPr>
    </w:p>
    <w:p>
      <w:r>
        <w:rPr>
          <w:rFonts w:ascii="Consolas" w:hAnsi="Consolas"/>
          <w:color w:val="8A1A4A"/>
          <w:sz w:val="19"/>
        </w:rPr>
        <w:t>optionsP</w:t>
      </w:r>
      <w:r>
        <w:t xml:space="preserve"> is </w:t>
      </w:r>
      <w:r>
        <w:rPr>
          <w:b/>
        </w:rPr>
        <w:t>positional over `options`</w:t>
      </w:r>
      <w:r>
        <w:t xml:space="preserve"> — a string relabels the option at that index, an object can patch </w:t>
      </w:r>
      <w:r>
        <w:rPr>
          <w:rFonts w:ascii="Consolas" w:hAnsi="Consolas"/>
          <w:color w:val="8A1A4A"/>
          <w:sz w:val="19"/>
        </w:rPr>
        <w:t>label</w:t>
      </w:r>
      <w:r>
        <w:t>/</w:t>
      </w:r>
      <w:r>
        <w:rPr>
          <w:rFonts w:ascii="Consolas" w:hAnsi="Consolas"/>
          <w:color w:val="8A1A4A"/>
          <w:sz w:val="19"/>
        </w:rPr>
        <w:t>desc</w:t>
      </w:r>
      <w:r>
        <w:t xml:space="preserve">, and </w:t>
      </w:r>
      <w:r>
        <w:rPr>
          <w:rFonts w:ascii="Consolas" w:hAnsi="Consolas"/>
          <w:color w:val="8A1A4A"/>
          <w:sz w:val="19"/>
        </w:rPr>
        <w:t>val</w:t>
      </w:r>
      <w:r>
        <w:t xml:space="preserve">/order are always preserved (so scoring is untouched — you may reword, never reorder). A </w:t>
      </w:r>
      <w:r>
        <w:rPr>
          <w:rFonts w:ascii="Consolas" w:hAnsi="Consolas"/>
          <w:color w:val="8A1A4A"/>
          <w:sz w:val="19"/>
        </w:rPr>
        <w:t>null</w:t>
      </w:r>
      <w:r>
        <w:t xml:space="preserve"> entry keeps the base label. This copy system is only about presentation; it never touches the field‑name contract. (More on the wizards: doc 15.)</w:t>
      </w:r>
    </w:p>
    <w:p>
      <w:pPr>
        <w:ind w:left="432"/>
        <w:shd w:val="clear" w:fill="EAF3EF"/>
      </w:pPr>
      <w:r>
        <w:rPr>
          <w:b/>
          <w:color w:val="5A5A5A"/>
        </w:rPr>
        <w:t>Never reorder options or change a `val` when rewording.</w:t>
      </w:r>
      <w:r>
        <w:rPr>
          <w:color w:val="5A5A5A"/>
        </w:rPr>
        <w:t xml:space="preserve"> The engine treats a higher </w:t>
      </w:r>
      <w:r>
        <w:rPr>
          <w:rFonts w:ascii="Consolas" w:hAnsi="Consolas"/>
          <w:color w:val="8A1A4A"/>
          <w:sz w:val="19"/>
        </w:rPr>
        <w:t>val</w:t>
      </w:r>
      <w:r>
        <w:rPr>
          <w:color w:val="5A5A5A"/>
        </w:rPr>
        <w:t xml:space="preserve"> as "more of what's asked"; whether more/less/middle is healthy is decided </w:t>
      </w:r>
      <w:r>
        <w:rPr>
          <w:i/>
          <w:color w:val="5A5A5A"/>
        </w:rPr>
        <w:t>only</w:t>
      </w:r>
      <w:r>
        <w:rPr>
          <w:color w:val="5A5A5A"/>
        </w:rPr>
        <w:t xml:space="preserve"> in scoring (§3). Reordering silently inverts a pillar (</w:t>
      </w:r>
      <w:r>
        <w:rPr>
          <w:rFonts w:ascii="Consolas" w:hAnsi="Consolas"/>
          <w:color w:val="8A1A4A"/>
          <w:sz w:val="19"/>
        </w:rPr>
        <w:t>mentalHealthQuestions.js:1-11</w:t>
      </w:r>
      <w:r>
        <w:rPr>
          <w:color w:val="5A5A5A"/>
        </w:rPr>
        <w:t>).</w:t>
      </w:r>
    </w:p>
    <w:p>
      <w:pPr>
        <w:pStyle w:val="Heading2"/>
      </w:pPr>
      <w:r>
        <w:t>13. The regression suite as ground truth</w:t>
      </w:r>
    </w:p>
    <w:p>
      <w:r>
        <w:t xml:space="preserve">Because the two spec docs are absent (below), the acceptance tests in </w:t>
      </w:r>
      <w:r>
        <w:rPr>
          <w:rFonts w:ascii="Consolas" w:hAnsi="Consolas"/>
          <w:color w:val="8A1A4A"/>
          <w:sz w:val="19"/>
        </w:rPr>
        <w:t>backend/__tests__/mental-engine-v2.test.js</w:t>
      </w:r>
      <w:r>
        <w:t xml:space="preserve"> are the </w:t>
      </w:r>
      <w:r>
        <w:rPr>
          <w:b/>
        </w:rPr>
        <w:t>authoritative behavioral spec</w:t>
      </w:r>
      <w:r>
        <w:t>. Run them:</w:t>
      </w:r>
    </w:p>
    <w:p>
      <w:pPr>
        <w:shd w:val="clear" w:fill="F3F4F2"/>
        <w:spacing w:after="0" w:before="0"/>
      </w:pPr>
      <w:r>
        <w:rPr>
          <w:rFonts w:ascii="Consolas" w:hAnsi="Consolas"/>
          <w:sz w:val="18"/>
        </w:rPr>
        <w:t>cd backend &amp;&amp; node --test __tests__/mental-engine-v2.test.js</w:t>
      </w:r>
    </w:p>
    <w:p>
      <w:pPr>
        <w:spacing w:after="80"/>
      </w:pPr>
    </w:p>
    <w:p>
      <w:r>
        <w:t>(</w:t>
      </w:r>
      <w:r>
        <w:rPr>
          <w:rFonts w:ascii="Consolas" w:hAnsi="Consolas"/>
          <w:color w:val="8A1A4A"/>
          <w:sz w:val="19"/>
        </w:rPr>
        <w:t>npm test</w:t>
      </w:r>
      <w:r>
        <w:t xml:space="preserve"> is a stub that exits 1 — doc 19.) The suite stubs </w:t>
      </w:r>
      <w:r>
        <w:rPr>
          <w:rFonts w:ascii="Consolas" w:hAnsi="Consolas"/>
          <w:color w:val="8A1A4A"/>
          <w:sz w:val="19"/>
        </w:rPr>
        <w:t>llmService.generateStructuredInsight</w:t>
      </w:r>
      <w:r>
        <w:t xml:space="preserve"> to return its fallback untouched, so only deterministic math is tested. </w:t>
      </w:r>
      <w:r>
        <w:rPr>
          <w:b/>
        </w:rPr>
        <w:t>Gotcha:</w:t>
      </w:r>
      <w:r>
        <w:t xml:space="preserve"> the stub monkey‑patches the singleton export (</w:t>
      </w:r>
      <w:r>
        <w:rPr>
          <w:rFonts w:ascii="Consolas" w:hAnsi="Consolas"/>
          <w:color w:val="8A1A4A"/>
          <w:sz w:val="19"/>
        </w:rPr>
        <w:t>:14-16</w:t>
      </w:r>
      <w:r>
        <w:t>); if that export shape ever changes, the stub silently no‑ops and the tests hit the network.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Check</w:t>
            </w:r>
          </w:p>
        </w:tc>
        <w:tc>
          <w:tcPr>
            <w:tcW w:type="dxa" w:w="2880"/>
          </w:tcPr>
          <w:p>
            <w:r/>
            <w:r>
              <w:rPr>
                <w:b/>
                <w:sz w:val="18"/>
              </w:rPr>
              <w:t>Proves</w:t>
            </w:r>
          </w:p>
        </w:tc>
        <w:tc>
          <w:tcPr>
            <w:tcW w:type="dxa" w:w="2880"/>
          </w:tcPr>
          <w:p>
            <w:r/>
            <w:r>
              <w:rPr>
                <w:b/>
                <w:sz w:val="18"/>
              </w:rPr>
              <w:t>Anchor</w:t>
            </w:r>
          </w:p>
        </w:tc>
      </w:tr>
      <w:tr>
        <w:tc>
          <w:tcPr>
            <w:tcW w:type="dxa" w:w="2880"/>
          </w:tcPr>
          <w:p>
            <w:r/>
            <w:r>
              <w:rPr>
                <w:sz w:val="18"/>
              </w:rPr>
              <w:t>§5.1</w:t>
            </w:r>
          </w:p>
        </w:tc>
        <w:tc>
          <w:tcPr>
            <w:tcW w:type="dxa" w:w="2880"/>
          </w:tcPr>
          <w:p>
            <w:r/>
            <w:r>
              <w:rPr>
                <w:sz w:val="18"/>
              </w:rPr>
              <w:t>27 items; pillar weights sum to exactly 1.00 (all‑maxed → 100)</w:t>
            </w:r>
          </w:p>
        </w:tc>
        <w:tc>
          <w:tcPr>
            <w:tcW w:type="dxa" w:w="2880"/>
          </w:tcPr>
          <w:p>
            <w:r/>
            <w:r>
              <w:rPr>
                <w:rFonts w:ascii="Consolas" w:hAnsi="Consolas"/>
                <w:color w:val="8A1A4A"/>
                <w:sz w:val="18"/>
              </w:rPr>
              <w:t>:44-72</w:t>
            </w:r>
          </w:p>
        </w:tc>
      </w:tr>
      <w:tr>
        <w:tc>
          <w:tcPr>
            <w:tcW w:type="dxa" w:w="2880"/>
          </w:tcPr>
          <w:p>
            <w:r/>
            <w:r>
              <w:rPr>
                <w:sz w:val="18"/>
              </w:rPr>
              <w:t>§5.2</w:t>
            </w:r>
          </w:p>
        </w:tc>
        <w:tc>
          <w:tcPr>
            <w:tcW w:type="dxa" w:w="2880"/>
          </w:tcPr>
          <w:p>
            <w:r/>
            <w:r>
              <w:rPr>
                <w:rFonts w:ascii="Consolas" w:hAnsi="Consolas"/>
                <w:color w:val="8A1A4A"/>
                <w:sz w:val="18"/>
              </w:rPr>
              <w:t>attachment_style</w:t>
            </w:r>
            <w:r>
              <w:rPr>
                <w:sz w:val="18"/>
              </w:rPr>
              <w:t xml:space="preserve"> fully removed (source grep)</w:t>
            </w:r>
          </w:p>
        </w:tc>
        <w:tc>
          <w:tcPr>
            <w:tcW w:type="dxa" w:w="2880"/>
          </w:tcPr>
          <w:p>
            <w:r/>
            <w:r>
              <w:rPr>
                <w:rFonts w:ascii="Consolas" w:hAnsi="Consolas"/>
                <w:color w:val="8A1A4A"/>
                <w:sz w:val="18"/>
              </w:rPr>
              <w:t>:74-78</w:t>
            </w:r>
          </w:p>
        </w:tc>
      </w:tr>
      <w:tr>
        <w:tc>
          <w:tcPr>
            <w:tcW w:type="dxa" w:w="2880"/>
          </w:tcPr>
          <w:p>
            <w:r/>
            <w:r>
              <w:rPr>
                <w:sz w:val="18"/>
              </w:rPr>
              <w:t>§5.3</w:t>
            </w:r>
          </w:p>
        </w:tc>
        <w:tc>
          <w:tcPr>
            <w:tcW w:type="dxa" w:w="2880"/>
          </w:tcPr>
          <w:p>
            <w:r/>
            <w:r>
              <w:rPr>
                <w:sz w:val="18"/>
              </w:rPr>
              <w:t xml:space="preserve">Both </w:t>
            </w:r>
            <w:r>
              <w:rPr>
                <w:rFonts w:ascii="Consolas" w:hAnsi="Consolas"/>
                <w:color w:val="8A1A4A"/>
                <w:sz w:val="18"/>
              </w:rPr>
              <w:t>parenting_alignment=1</w:t>
            </w:r>
            <w:r>
              <w:rPr>
                <w:sz w:val="18"/>
              </w:rPr>
              <w:t xml:space="preserve"> → high family quality (clarity) AND high agreement</w:t>
            </w:r>
          </w:p>
        </w:tc>
        <w:tc>
          <w:tcPr>
            <w:tcW w:type="dxa" w:w="2880"/>
          </w:tcPr>
          <w:p>
            <w:r/>
            <w:r>
              <w:rPr>
                <w:rFonts w:ascii="Consolas" w:hAnsi="Consolas"/>
                <w:color w:val="8A1A4A"/>
                <w:sz w:val="18"/>
              </w:rPr>
              <w:t>:80-86</w:t>
            </w:r>
          </w:p>
        </w:tc>
      </w:tr>
      <w:tr>
        <w:tc>
          <w:tcPr>
            <w:tcW w:type="dxa" w:w="2880"/>
          </w:tcPr>
          <w:p>
            <w:r/>
            <w:r>
              <w:rPr>
                <w:sz w:val="18"/>
              </w:rPr>
              <w:t>§5.4</w:t>
            </w:r>
          </w:p>
        </w:tc>
        <w:tc>
          <w:tcPr>
            <w:tcW w:type="dxa" w:w="2880"/>
          </w:tcPr>
          <w:p>
            <w:r/>
            <w:r>
              <w:rPr>
                <w:rFonts w:ascii="Consolas" w:hAnsi="Consolas"/>
                <w:color w:val="8A1A4A"/>
                <w:sz w:val="18"/>
              </w:rPr>
              <w:t>=1</w:t>
            </w:r>
            <w:r>
              <w:rPr>
                <w:sz w:val="18"/>
              </w:rPr>
              <w:t xml:space="preserve"> vs </w:t>
            </w:r>
            <w:r>
              <w:rPr>
                <w:rFonts w:ascii="Consolas" w:hAnsi="Consolas"/>
                <w:color w:val="8A1A4A"/>
                <w:sz w:val="18"/>
              </w:rPr>
              <w:t>=5</w:t>
            </w:r>
            <w:r>
              <w:rPr>
                <w:sz w:val="18"/>
              </w:rPr>
              <w:t xml:space="preserve"> keeps individual clarity high but drops agreement via `</w:t>
            </w:r>
          </w:p>
        </w:tc>
        <w:tc>
          <w:tcPr>
            <w:tcW w:type="dxa" w:w="2880"/>
          </w:tcPr>
          <w:p>
            <w:r/>
            <w:r>
              <w:rPr>
                <w:sz w:val="18"/>
              </w:rPr>
              <w:t>A−B</w:t>
            </w:r>
          </w:p>
        </w:tc>
      </w:tr>
      <w:tr>
        <w:tc>
          <w:tcPr>
            <w:tcW w:type="dxa" w:w="2880"/>
          </w:tcPr>
          <w:p>
            <w:r/>
            <w:r>
              <w:rPr>
                <w:sz w:val="18"/>
              </w:rPr>
              <w:t>§5.5</w:t>
            </w:r>
          </w:p>
        </w:tc>
        <w:tc>
          <w:tcPr>
            <w:tcW w:type="dxa" w:w="2880"/>
          </w:tcPr>
          <w:p>
            <w:r/>
            <w:r>
              <w:rPr>
                <w:sz w:val="18"/>
              </w:rPr>
              <w:t>Anxious+avoidant (pursue‑withdraw) scores lower than equally‑insecure non‑complementary</w:t>
            </w:r>
          </w:p>
        </w:tc>
        <w:tc>
          <w:tcPr>
            <w:tcW w:type="dxa" w:w="2880"/>
          </w:tcPr>
          <w:p>
            <w:r/>
            <w:r>
              <w:rPr>
                <w:rFonts w:ascii="Consolas" w:hAnsi="Consolas"/>
                <w:color w:val="8A1A4A"/>
                <w:sz w:val="18"/>
              </w:rPr>
              <w:t>:103-126</w:t>
            </w:r>
          </w:p>
        </w:tc>
      </w:tr>
      <w:tr>
        <w:tc>
          <w:tcPr>
            <w:tcW w:type="dxa" w:w="2880"/>
          </w:tcPr>
          <w:p>
            <w:r/>
            <w:r>
              <w:rPr>
                <w:sz w:val="18"/>
              </w:rPr>
              <w:t>§5.6</w:t>
            </w:r>
          </w:p>
        </w:tc>
        <w:tc>
          <w:tcPr>
            <w:tcW w:type="dxa" w:w="2880"/>
          </w:tcPr>
          <w:p>
            <w:r/>
            <w:r>
              <w:rPr>
                <w:sz w:val="18"/>
              </w:rPr>
              <w:t xml:space="preserve">Peaked personality: </w:t>
            </w:r>
            <w:r>
              <w:rPr>
                <w:rFonts w:ascii="Consolas" w:hAnsi="Consolas"/>
                <w:color w:val="8A1A4A"/>
                <w:sz w:val="18"/>
              </w:rPr>
              <w:t>scaleAC(4)=100</w:t>
            </w:r>
            <w:r>
              <w:rPr>
                <w:sz w:val="18"/>
              </w:rPr>
              <w:t xml:space="preserve">, </w:t>
            </w:r>
            <w:r>
              <w:rPr>
                <w:rFonts w:ascii="Consolas" w:hAnsi="Consolas"/>
                <w:color w:val="8A1A4A"/>
                <w:sz w:val="18"/>
              </w:rPr>
              <w:t>scaleAC(5)=70</w:t>
            </w:r>
          </w:p>
        </w:tc>
        <w:tc>
          <w:tcPr>
            <w:tcW w:type="dxa" w:w="2880"/>
          </w:tcPr>
          <w:p>
            <w:r/>
            <w:r>
              <w:rPr>
                <w:rFonts w:ascii="Consolas" w:hAnsi="Consolas"/>
                <w:color w:val="8A1A4A"/>
                <w:sz w:val="18"/>
              </w:rPr>
              <w:t>:128-131</w:t>
            </w:r>
          </w:p>
        </w:tc>
      </w:tr>
      <w:tr>
        <w:tc>
          <w:tcPr>
            <w:tcW w:type="dxa" w:w="2880"/>
          </w:tcPr>
          <w:p>
            <w:r/>
            <w:r>
              <w:rPr>
                <w:sz w:val="18"/>
              </w:rPr>
              <w:t>§5.7</w:t>
            </w:r>
          </w:p>
        </w:tc>
        <w:tc>
          <w:tcPr>
            <w:tcW w:type="dxa" w:w="2880"/>
          </w:tcPr>
          <w:p>
            <w:r/>
            <w:r>
              <w:rPr>
                <w:sz w:val="18"/>
              </w:rPr>
              <w:t xml:space="preserve">Agreement denominator is exactly the 20 non‑attachment items; </w:t>
            </w:r>
            <w:r>
              <w:rPr>
                <w:rFonts w:ascii="Consolas" w:hAnsi="Consolas"/>
                <w:color w:val="8A1A4A"/>
                <w:sz w:val="18"/>
              </w:rPr>
              <w:t>relocation_openness</w:t>
            </w:r>
            <w:r>
              <w:rPr>
                <w:sz w:val="18"/>
              </w:rPr>
              <w:t xml:space="preserve"> wired in</w:t>
            </w:r>
          </w:p>
        </w:tc>
        <w:tc>
          <w:tcPr>
            <w:tcW w:type="dxa" w:w="2880"/>
          </w:tcPr>
          <w:p>
            <w:r/>
            <w:r>
              <w:rPr>
                <w:rFonts w:ascii="Consolas" w:hAnsi="Consolas"/>
                <w:color w:val="8A1A4A"/>
                <w:sz w:val="18"/>
              </w:rPr>
              <w:t>:133-150</w:t>
            </w:r>
          </w:p>
        </w:tc>
      </w:tr>
      <w:tr>
        <w:tc>
          <w:tcPr>
            <w:tcW w:type="dxa" w:w="2880"/>
          </w:tcPr>
          <w:p>
            <w:r/>
            <w:r>
              <w:rPr>
                <w:sz w:val="18"/>
              </w:rPr>
              <w:t>§5.8</w:t>
            </w:r>
          </w:p>
        </w:tc>
        <w:tc>
          <w:tcPr>
            <w:tcW w:type="dxa" w:w="2880"/>
          </w:tcPr>
          <w:p>
            <w:r/>
            <w:r>
              <w:rPr>
                <w:sz w:val="18"/>
              </w:rPr>
              <w:t>Missing attachment → security 50; missing substance → riskFactors 30 (fail‑closed)</w:t>
            </w:r>
          </w:p>
        </w:tc>
        <w:tc>
          <w:tcPr>
            <w:tcW w:type="dxa" w:w="2880"/>
          </w:tcPr>
          <w:p>
            <w:r/>
            <w:r>
              <w:rPr>
                <w:rFonts w:ascii="Consolas" w:hAnsi="Consolas"/>
                <w:color w:val="8A1A4A"/>
                <w:sz w:val="18"/>
              </w:rPr>
              <w:t>:152-172</w:t>
            </w:r>
          </w:p>
        </w:tc>
      </w:tr>
    </w:tbl>
    <w:p>
      <w:pPr>
        <w:spacing w:after="80"/>
      </w:pPr>
    </w:p>
    <w:p>
      <w:r>
        <w:t>If you change any scoring behavior, these tests are your safety net — and your documentation.</w:t>
      </w:r>
    </w:p>
    <w:p>
      <w:pPr>
        <w:pStyle w:val="Heading2"/>
      </w:pPr>
      <w:r>
        <w:t>Open items (see doc 21 for the authoritative list)</w:t>
      </w:r>
    </w:p>
    <w:p>
      <w:pPr>
        <w:pStyle w:val="ListBullet"/>
      </w:pPr>
      <w:r>
        <w:rPr>
          <w:b/>
        </w:rPr>
        <w:t>WS1C03 (latent):</w:t>
      </w:r>
      <w:r>
        <w:t xml:space="preserve"> </w:t>
      </w:r>
      <w:r>
        <w:rPr>
          <w:rFonts w:ascii="Consolas" w:hAnsi="Consolas"/>
          <w:color w:val="8A1A4A"/>
          <w:sz w:val="19"/>
        </w:rPr>
        <w:t>computeMentalResult</w:t>
      </w:r>
      <w:r>
        <w:t xml:space="preserve"> still doesn't self‑guard completeness — the </w:t>
      </w:r>
      <w:r>
        <w:rPr>
          <w:rFonts w:ascii="Consolas" w:hAnsi="Consolas"/>
          <w:color w:val="8A1A4A"/>
          <w:sz w:val="19"/>
        </w:rPr>
        <w:t>|| 4</w:t>
      </w:r>
      <w:r>
        <w:t>/</w:t>
      </w:r>
      <w:r>
        <w:rPr>
          <w:rFonts w:ascii="Consolas" w:hAnsi="Consolas"/>
          <w:color w:val="8A1A4A"/>
          <w:sz w:val="19"/>
        </w:rPr>
        <w:t>|| 3</w:t>
      </w:r>
      <w:r>
        <w:t>/</w:t>
      </w:r>
      <w:r>
        <w:rPr>
          <w:rFonts w:ascii="Consolas" w:hAnsi="Consolas"/>
          <w:color w:val="8A1A4A"/>
          <w:sz w:val="19"/>
        </w:rPr>
        <w:t>|| 'Low'</w:t>
      </w:r>
      <w:r>
        <w:t xml:space="preserve"> defaults bias a missing field toward a healthy answer. Both current callers pre‑gate, so users aren't affected today, but the recommended </w:t>
      </w:r>
      <w:r>
        <w:rPr>
          <w:rFonts w:ascii="Consolas" w:hAnsi="Consolas"/>
          <w:color w:val="8A1A4A"/>
          <w:sz w:val="19"/>
        </w:rPr>
        <w:t>throw</w:t>
      </w:r>
      <w:r>
        <w:t>‑inside‑the‑function fix was never applied. Any new caller that skips the gate silently fabricates above‑average scores (§9).</w:t>
      </w:r>
    </w:p>
    <w:p>
      <w:pPr>
        <w:pStyle w:val="ListBullet"/>
      </w:pPr>
      <w:r>
        <w:rPr>
          <w:b/>
        </w:rPr>
        <w:t>WS1C07 / WS1C08 (open):</w:t>
      </w:r>
      <w:r>
        <w:t xml:space="preserve"> the 6 pillar weights are un‑derived literals with risk/attachment carrying the least leverage and compressed ranges; the planned DAST recreational‑drug item and the ACE/"Personal Background" section were never built — the risk pillar is alcohol + anger only (§2).</w:t>
      </w:r>
    </w:p>
    <w:p>
      <w:pPr>
        <w:pStyle w:val="ListBullet"/>
      </w:pPr>
      <w:r>
        <w:rPr>
          <w:b/>
        </w:rPr>
        <w:t>Frontend `?? 80` fabrications:</w:t>
      </w:r>
      <w:r>
        <w:t xml:space="preserve"> </w:t>
      </w:r>
      <w:r>
        <w:rPr>
          <w:rFonts w:ascii="Consolas" w:hAnsi="Consolas"/>
          <w:color w:val="8A1A4A"/>
          <w:sz w:val="19"/>
        </w:rPr>
        <w:t>core-engine/story/page.js</w:t>
      </w:r>
      <w:r>
        <w:t xml:space="preserve"> still has four </w:t>
      </w:r>
      <w:r>
        <w:rPr>
          <w:rFonts w:ascii="Consolas" w:hAnsi="Consolas"/>
          <w:color w:val="8A1A4A"/>
          <w:sz w:val="19"/>
        </w:rPr>
        <w:t>?? 80</w:t>
      </w:r>
      <w:r>
        <w:t xml:space="preserve"> fallbacks (</w:t>
      </w:r>
      <w:r>
        <w:rPr>
          <w:rFonts w:ascii="Consolas" w:hAnsi="Consolas"/>
          <w:color w:val="8A1A4A"/>
          <w:sz w:val="19"/>
        </w:rPr>
        <w:t>:179</w:t>
      </w:r>
      <w:r>
        <w:t xml:space="preserve">, </w:t>
      </w:r>
      <w:r>
        <w:rPr>
          <w:rFonts w:ascii="Consolas" w:hAnsi="Consolas"/>
          <w:color w:val="8A1A4A"/>
          <w:sz w:val="19"/>
        </w:rPr>
        <w:t>:376</w:t>
      </w:r>
      <w:r>
        <w:t xml:space="preserve">, </w:t>
      </w:r>
      <w:r>
        <w:rPr>
          <w:rFonts w:ascii="Consolas" w:hAnsi="Consolas"/>
          <w:color w:val="8A1A4A"/>
          <w:sz w:val="19"/>
        </w:rPr>
        <w:t>:636</w:t>
      </w:r>
      <w:r>
        <w:t xml:space="preserve">, </w:t>
      </w:r>
      <w:r>
        <w:rPr>
          <w:rFonts w:ascii="Consolas" w:hAnsi="Consolas"/>
          <w:color w:val="8A1A4A"/>
          <w:sz w:val="19"/>
        </w:rPr>
        <w:t>:641</w:t>
      </w:r>
      <w:r>
        <w:t xml:space="preserve">) that invent an 80% mental score / "highly compatible" copy when </w:t>
      </w:r>
      <w:r>
        <w:rPr>
          <w:rFonts w:ascii="Consolas" w:hAnsi="Consolas"/>
          <w:color w:val="8A1A4A"/>
          <w:sz w:val="19"/>
        </w:rPr>
        <w:t>overall_readiness.score</w:t>
      </w:r>
      <w:r>
        <w:t xml:space="preserve"> is missing — the unfixed WS6‑03/WS8‑04 remnant. </w:t>
      </w:r>
      <w:r>
        <w:rPr>
          <w:rFonts w:ascii="Consolas" w:hAnsi="Consolas"/>
          <w:color w:val="8A1A4A"/>
          <w:sz w:val="19"/>
        </w:rPr>
        <w:t>mental/page.js</w:t>
      </w:r>
      <w:r>
        <w:t xml:space="preserve"> and the story </w:t>
      </w:r>
      <w:r>
        <w:rPr>
          <w:i/>
        </w:rPr>
        <w:t>label</w:t>
      </w:r>
      <w:r>
        <w:t xml:space="preserve"> path were fixed to a neutral state; these numeric reveals were not. Do not copy this pattern.</w:t>
      </w:r>
    </w:p>
    <w:p>
      <w:pPr>
        <w:pStyle w:val="ListBullet"/>
      </w:pPr>
      <w:r>
        <w:rPr>
          <w:b/>
        </w:rPr>
        <w:t>UX8‑01 / UX8‑04 (consent gaps):</w:t>
      </w:r>
      <w:r>
        <w:t xml:space="preserve"> the self‑enter‑partner journey lets the account holder submit a third party's full 27‑question mental‑health answers with </w:t>
      </w:r>
      <w:r>
        <w:rPr>
          <w:b/>
        </w:rPr>
        <w:t>zero consent capture</w:t>
      </w:r>
      <w:r>
        <w:t xml:space="preserve"> (UX8‑01, P0); the invited‑partner page's "Skip this section" control was found wired on the step object but not threaded through as a prop, forcing the partner through the whole block (UX8‑04) — re‑verify against </w:t>
      </w:r>
      <w:r>
        <w:rPr>
          <w:rFonts w:ascii="Consolas" w:hAnsi="Consolas"/>
          <w:color w:val="8A1A4A"/>
          <w:sz w:val="19"/>
        </w:rPr>
        <w:t>invite/[token]/page.js:627</w:t>
      </w:r>
      <w:r>
        <w:t xml:space="preserve"> after the recent edits.</w:t>
      </w:r>
    </w:p>
    <w:p>
      <w:pPr>
        <w:pStyle w:val="ListBullet"/>
      </w:pPr>
      <w:r>
        <w:rPr>
          <w:b/>
        </w:rPr>
        <w:t>`schema_version: "v1"` mislabel</w:t>
      </w:r>
      <w:r>
        <w:t xml:space="preserve"> (</w:t>
      </w:r>
      <w:r>
        <w:rPr>
          <w:rFonts w:ascii="Consolas" w:hAnsi="Consolas"/>
          <w:color w:val="8A1A4A"/>
          <w:sz w:val="19"/>
        </w:rPr>
        <w:t>mental.controller.js:438</w:t>
      </w:r>
      <w:r>
        <w:t>) despite this being the v2.0 engine — a misleading version stamp any consumer keying off it will get wrong.</w:t>
      </w:r>
    </w:p>
    <w:p>
      <w:pPr>
        <w:pStyle w:val="ListBullet"/>
      </w:pPr>
      <w:r>
        <w:rPr>
          <w:b/>
        </w:rPr>
        <w:t>DOC GAP:</w:t>
      </w:r>
      <w:r>
        <w:t xml:space="preserve"> the code, tests, and constants all cite </w:t>
      </w:r>
      <w:r>
        <w:rPr>
          <w:rFonts w:ascii="Consolas" w:hAnsi="Consolas"/>
          <w:color w:val="8A1A4A"/>
          <w:sz w:val="19"/>
        </w:rPr>
        <w:t>contexts/mental_health_engine_update.md</w:t>
      </w:r>
      <w:r>
        <w:t xml:space="preserve"> (the v2 spec / "§5 acceptance checks") and </w:t>
      </w:r>
      <w:r>
        <w:rPr>
          <w:rFonts w:ascii="Consolas" w:hAnsi="Consolas"/>
          <w:color w:val="8A1A4A"/>
          <w:sz w:val="19"/>
        </w:rPr>
        <w:t>contexts/mental_questionnaire_research_backing.md</w:t>
      </w:r>
      <w:r>
        <w:t xml:space="preserve"> (PHQ‑9/GAD‑7/PSS, Gottman, ECR, Malouff 2010, Li &amp; Chan 2012, Luo &amp; Klohnen 2005) — </w:t>
      </w:r>
      <w:r>
        <w:rPr>
          <w:b/>
        </w:rPr>
        <w:t>neither is present in the repo.</w:t>
      </w:r>
      <w:r>
        <w:t xml:space="preserve"> The regression suite (§11) is the working ground truth. If you recover those specs, drop them into </w:t>
      </w:r>
      <w:r>
        <w:rPr>
          <w:rFonts w:ascii="Consolas" w:hAnsi="Consolas"/>
          <w:color w:val="8A1A4A"/>
          <w:sz w:val="19"/>
        </w:rPr>
        <w:t>contexts/</w:t>
      </w:r>
      <w:r>
        <w:t xml:space="preserve"> and this doc can be enriched. (REG‑06's DPDP audit surfaced no mental‑specific findings.)</w:t>
      </w:r>
    </w:p>
    <w:p>
      <w:r>
        <w:br w:type="page"/>
      </w:r>
    </w:p>
    <w:p>
      <w:pPr>
        <w:pStyle w:val="Heading1"/>
      </w:pPr>
      <w:r>
        <w:t>Composite Scoring, STI Safety Gate &amp; Risk Flags</w:t>
      </w:r>
    </w:p>
    <w:p>
      <w:r>
        <w:t xml:space="preserve">Goal of this doc: document the layer that turns five domain results into the </w:t>
      </w:r>
      <w:r>
        <w:rPr>
          <w:b/>
        </w:rPr>
        <w:t>single number a couple actually sees</w:t>
      </w:r>
      <w:r>
        <w:t xml:space="preserve"> — the per‑organ/per‑modality radiology scorers, the three‑layer critical‑domain cap, </w:t>
      </w:r>
      <w:r>
        <w:rPr>
          <w:rFonts w:ascii="Consolas" w:hAnsi="Consolas"/>
          <w:color w:val="8A1A4A"/>
          <w:sz w:val="19"/>
        </w:rPr>
        <w:t>computeGatedComposite</w:t>
      </w:r>
      <w:r>
        <w:t xml:space="preserve"> (the sole writer of </w:t>
      </w:r>
      <w:r>
        <w:rPr>
          <w:rFonts w:ascii="Consolas" w:hAnsi="Consolas"/>
          <w:color w:val="8A1A4A"/>
          <w:sz w:val="19"/>
        </w:rPr>
        <w:t>matches.compatibility_score</w:t>
      </w:r>
      <w:r>
        <w:t xml:space="preserve">), the un‑bypassable STI clinical safety gate, thalassemia carrier genetics, and the categorical risk‑flag catalog. Two contracts run through everything here and you must internalize both before touching a line: </w:t>
      </w:r>
      <w:r>
        <w:rPr>
          <w:b/>
        </w:rPr>
        <w:t>`null` means "not assessed" (never a fabricated healthy 100)</w:t>
      </w:r>
      <w:r>
        <w:t xml:space="preserve">, and </w:t>
      </w:r>
      <w:r>
        <w:rPr>
          <w:b/>
        </w:rPr>
        <w:t>the compatibility score has exactly one writer</w:t>
      </w:r>
      <w:r>
        <w:t xml:space="preserve">. A divergent legacy scoring twin still ships and is the </w:t>
      </w:r>
      <w:r>
        <w:rPr>
          <w:i/>
        </w:rPr>
        <w:t>only</w:t>
      </w:r>
      <w:r>
        <w:t xml:space="preserve"> thing the test suite exercises — that landmine gets its own section.</w:t>
      </w:r>
    </w:p>
    <w:p>
      <w:pPr>
        <w:ind w:left="432"/>
        <w:shd w:val="clear" w:fill="EAF3EF"/>
      </w:pPr>
      <w:r>
        <w:rPr>
          <w:b/>
          <w:color w:val="5A5A5A"/>
        </w:rPr>
        <w:t>Clinical‑constant caveat (applies to this entire doc):</w:t>
      </w:r>
      <w:r>
        <w:rPr>
          <w:color w:val="5A5A5A"/>
        </w:rPr>
        <w:t xml:space="preserve"> every threshold, deduction magnitude, weight, and band below is tagged </w:t>
      </w:r>
      <w:r>
        <w:rPr>
          <w:rFonts w:ascii="Consolas" w:hAnsi="Consolas"/>
          <w:color w:val="8A1A4A"/>
          <w:sz w:val="19"/>
        </w:rPr>
        <w:t>[interim]</w:t>
      </w:r>
      <w:r>
        <w:rPr>
          <w:color w:val="5A5A5A"/>
        </w:rPr>
        <w:t xml:space="preserve"> unless the code cites a real external source (ISCD, WHO, ATP‑III, NACO, ADA, Misra/JAPI). </w:t>
      </w:r>
      <w:r>
        <w:rPr>
          <w:rFonts w:ascii="Consolas" w:hAnsi="Consolas"/>
          <w:color w:val="8A1A4A"/>
          <w:sz w:val="19"/>
        </w:rPr>
        <w:t>[interim]</w:t>
      </w:r>
      <w:r>
        <w:rPr>
          <w:color w:val="5A5A5A"/>
        </w:rPr>
        <w:t xml:space="preserve"> means </w:t>
      </w:r>
      <w:r>
        <w:rPr>
          <w:i/>
          <w:color w:val="5A5A5A"/>
        </w:rPr>
        <w:t>house value, pending clinical review</w:t>
      </w:r>
      <w:r>
        <w:rPr>
          <w:color w:val="5A5A5A"/>
        </w:rPr>
        <w:t xml:space="preserve"> — a product‑owner decision, not a validated clinical standard. Docs 07–09 are the canonical home for these numbers; other docs reference them.</w:t>
      </w:r>
    </w:p>
    <w:p>
      <w:pPr>
        <w:pStyle w:val="Heading2"/>
      </w:pPr>
      <w:r>
        <w:t>1. Where the score actually lives (and the one rule that matters most)</w:t>
      </w:r>
    </w:p>
    <w:p>
      <w:r>
        <w:t xml:space="preserve">The single most important fact in this doc, and one the source maps get </w:t>
      </w:r>
      <w:r>
        <w:rPr>
          <w:b/>
        </w:rPr>
        <w:t>wrong</w:t>
      </w:r>
      <w:r>
        <w:t xml:space="preserve">: </w:t>
      </w:r>
      <w:r>
        <w:rPr>
          <w:rFonts w:ascii="Consolas" w:hAnsi="Consolas"/>
          <w:color w:val="8A1A4A"/>
          <w:sz w:val="19"/>
        </w:rPr>
        <w:t>computeGatedComposite</w:t>
      </w:r>
      <w:r>
        <w:t xml:space="preserve"> lives in </w:t>
      </w:r>
      <w:r>
        <w:rPr>
          <w:b/>
        </w:rPr>
        <w:t>`backend/src/services/compatibility/reportGeneration.service.js`</w:t>
      </w:r>
      <w:r>
        <w:t xml:space="preserve">, </w:t>
      </w:r>
      <w:r>
        <w:rPr>
          <w:i/>
        </w:rPr>
        <w:t>not</w:t>
      </w:r>
      <w:r>
        <w:t xml:space="preserve"> </w:t>
      </w:r>
      <w:r>
        <w:rPr>
          <w:rFonts w:ascii="Consolas" w:hAnsi="Consolas"/>
          <w:color w:val="8A1A4A"/>
          <w:sz w:val="19"/>
        </w:rPr>
        <w:t>reportSummary.service.js</w:t>
      </w:r>
      <w:r>
        <w:t>. Get this straight before you go looking for it.</w:t>
      </w:r>
    </w:p>
    <w:p>
      <w:r>
        <w:t>The two files split responsibilities like this: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File</w:t>
            </w:r>
          </w:p>
        </w:tc>
        <w:tc>
          <w:tcPr>
            <w:tcW w:type="dxa" w:w="4320"/>
          </w:tcPr>
          <w:p>
            <w:r/>
            <w:r>
              <w:rPr>
                <w:b/>
                <w:sz w:val="18"/>
              </w:rPr>
              <w:t>What it owns</w:t>
            </w:r>
          </w:p>
        </w:tc>
      </w:tr>
      <w:tr>
        <w:tc>
          <w:tcPr>
            <w:tcW w:type="dxa" w:w="4320"/>
          </w:tcPr>
          <w:p>
            <w:r/>
            <w:r>
              <w:rPr>
                <w:rFonts w:ascii="Consolas" w:hAnsi="Consolas"/>
                <w:color w:val="8A1A4A"/>
                <w:sz w:val="18"/>
              </w:rPr>
              <w:t>reportGeneration.service.js</w:t>
            </w:r>
          </w:p>
        </w:tc>
        <w:tc>
          <w:tcPr>
            <w:tcW w:type="dxa" w:w="4320"/>
          </w:tcPr>
          <w:p>
            <w:r/>
            <w:r>
              <w:rPr>
                <w:rFonts w:ascii="Consolas" w:hAnsi="Consolas"/>
                <w:color w:val="8A1A4A"/>
                <w:sz w:val="18"/>
              </w:rPr>
              <w:t>computeGatedComposite</w:t>
            </w:r>
            <w:r>
              <w:rPr>
                <w:sz w:val="18"/>
              </w:rPr>
              <w:t xml:space="preserve"> — the </w:t>
            </w:r>
            <w:r>
              <w:rPr>
                <w:b/>
                <w:sz w:val="18"/>
              </w:rPr>
              <w:t>authoritative</w:t>
            </w:r>
            <w:r>
              <w:rPr>
                <w:sz w:val="18"/>
              </w:rPr>
              <w:t xml:space="preserve"> composite; the single writer of </w:t>
            </w:r>
            <w:r>
              <w:rPr>
                <w:rFonts w:ascii="Consolas" w:hAnsi="Consolas"/>
                <w:color w:val="8A1A4A"/>
                <w:sz w:val="18"/>
              </w:rPr>
              <w:t>matches.compatibility_score</w:t>
            </w:r>
            <w:r>
              <w:rPr>
                <w:sz w:val="18"/>
              </w:rPr>
              <w:t xml:space="preserve">. Also </w:t>
            </w:r>
            <w:r>
              <w:rPr>
                <w:rFonts w:ascii="Consolas" w:hAnsi="Consolas"/>
                <w:color w:val="8A1A4A"/>
                <w:sz w:val="18"/>
              </w:rPr>
              <w:t>_fetchRadiologyScore</w:t>
            </w:r>
            <w:r>
              <w:rPr>
                <w:sz w:val="18"/>
              </w:rPr>
              <w:t xml:space="preserve">, </w:t>
            </w:r>
            <w:r>
              <w:rPr>
                <w:rFonts w:ascii="Consolas" w:hAnsi="Consolas"/>
                <w:color w:val="8A1A4A"/>
                <w:sz w:val="18"/>
              </w:rPr>
              <w:t>compileMatchReport</w:t>
            </w:r>
            <w:r>
              <w:rPr>
                <w:sz w:val="18"/>
              </w:rPr>
              <w:t xml:space="preserve"> (DB persistence).</w:t>
            </w:r>
          </w:p>
        </w:tc>
      </w:tr>
      <w:tr>
        <w:tc>
          <w:tcPr>
            <w:tcW w:type="dxa" w:w="4320"/>
          </w:tcPr>
          <w:p>
            <w:r/>
            <w:r>
              <w:rPr>
                <w:rFonts w:ascii="Consolas" w:hAnsi="Consolas"/>
                <w:color w:val="8A1A4A"/>
                <w:sz w:val="18"/>
              </w:rPr>
              <w:t>reportSummary.service.js</w:t>
            </w:r>
          </w:p>
        </w:tc>
        <w:tc>
          <w:tcPr>
            <w:tcW w:type="dxa" w:w="4320"/>
          </w:tcPr>
          <w:p>
            <w:r/>
            <w:r>
              <w:rPr>
                <w:sz w:val="18"/>
              </w:rPr>
              <w:t>The STI safety gate (</w:t>
            </w:r>
            <w:r>
              <w:rPr>
                <w:rFonts w:ascii="Consolas" w:hAnsi="Consolas"/>
                <w:color w:val="8A1A4A"/>
                <w:sz w:val="18"/>
              </w:rPr>
              <w:t>checkSTISafetyGate</w:t>
            </w:r>
            <w:r>
              <w:rPr>
                <w:sz w:val="18"/>
              </w:rPr>
              <w:t>), the serology classifier (</w:t>
            </w:r>
            <w:r>
              <w:rPr>
                <w:rFonts w:ascii="Consolas" w:hAnsi="Consolas"/>
                <w:color w:val="8A1A4A"/>
                <w:sz w:val="18"/>
              </w:rPr>
              <w:t>classifySerologyResult</w:t>
            </w:r>
            <w:r>
              <w:rPr>
                <w:sz w:val="18"/>
              </w:rPr>
              <w:t>), the thalassemia evaluator (</w:t>
            </w:r>
            <w:r>
              <w:rPr>
                <w:rFonts w:ascii="Consolas" w:hAnsi="Consolas"/>
                <w:color w:val="8A1A4A"/>
                <w:sz w:val="18"/>
              </w:rPr>
              <w:t>evaluateThalassemiaCarrierRisk</w:t>
            </w:r>
            <w:r>
              <w:rPr>
                <w:sz w:val="18"/>
              </w:rPr>
              <w:t>), and the deterministic presentation mapper (</w:t>
            </w:r>
            <w:r>
              <w:rPr>
                <w:rFonts w:ascii="Consolas" w:hAnsi="Consolas"/>
                <w:color w:val="8A1A4A"/>
                <w:sz w:val="18"/>
              </w:rPr>
              <w:t>mapPresentation</w:t>
            </w:r>
            <w:r>
              <w:rPr>
                <w:sz w:val="18"/>
              </w:rPr>
              <w:t xml:space="preserve">) — which applies its </w:t>
            </w:r>
            <w:r>
              <w:rPr>
                <w:b/>
                <w:sz w:val="18"/>
              </w:rPr>
              <w:t>own defensive</w:t>
            </w:r>
            <w:r>
              <w:rPr>
                <w:sz w:val="18"/>
              </w:rPr>
              <w:t xml:space="preserve"> STI cap on the </w:t>
            </w:r>
            <w:r>
              <w:rPr>
                <w:i/>
              </w:rPr>
              <w:t>display</w:t>
            </w:r>
            <w:r>
              <w:rPr>
                <w:sz w:val="18"/>
              </w:rPr>
              <w:t xml:space="preserve"> copy.</w:t>
            </w:r>
          </w:p>
        </w:tc>
      </w:tr>
    </w:tbl>
    <w:p>
      <w:pPr>
        <w:spacing w:after="80"/>
      </w:pPr>
    </w:p>
    <w:p>
      <w:r>
        <w:rPr>
          <w:rFonts w:ascii="Consolas" w:hAnsi="Consolas"/>
          <w:color w:val="8A1A4A"/>
          <w:sz w:val="19"/>
        </w:rPr>
        <w:t>computeGatedComposite</w:t>
      </w:r>
      <w:r>
        <w:t xml:space="preserve"> is defined at </w:t>
      </w:r>
      <w:r>
        <w:rPr>
          <w:rFonts w:ascii="Consolas" w:hAnsi="Consolas"/>
          <w:color w:val="8A1A4A"/>
          <w:sz w:val="19"/>
        </w:rPr>
        <w:t>reportGeneration.service.js:45</w:t>
      </w:r>
      <w:r>
        <w:t xml:space="preserve">. It has </w:t>
      </w:r>
      <w:r>
        <w:rPr>
          <w:b/>
        </w:rPr>
        <w:t>exactly two callers</w:t>
      </w:r>
      <w:r>
        <w:t>, and there must never be a third:</w:t>
      </w:r>
    </w:p>
    <w:p>
      <w:pPr>
        <w:shd w:val="clear" w:fill="F3F4F2"/>
        <w:spacing w:after="0" w:before="0"/>
      </w:pPr>
      <w:r>
        <w:rPr>
          <w:rFonts w:ascii="Consolas" w:hAnsi="Consolas"/>
          <w:sz w:val="18"/>
        </w:rPr>
        <w:t>compileMatchReport (reportGeneration.service.js:209)  ── initial match compile</w:t>
      </w:r>
    </w:p>
    <w:p>
      <w:pPr>
        <w:shd w:val="clear" w:fill="F3F4F2"/>
        <w:spacing w:after="0" w:before="0"/>
      </w:pPr>
      <w:r>
        <w:rPr>
          <w:rFonts w:ascii="Consolas" w:hAnsi="Consolas"/>
          <w:sz w:val="18"/>
        </w:rPr>
        <w:t xml:space="preserve">                                                        └─▶ computeGatedComposite ──▶ matches.compatibility_score</w:t>
      </w:r>
    </w:p>
    <w:p>
      <w:pPr>
        <w:shd w:val="clear" w:fill="F3F4F2"/>
        <w:spacing w:after="0" w:before="0"/>
      </w:pPr>
      <w:r>
        <w:rPr>
          <w:rFonts w:ascii="Consolas" w:hAnsi="Consolas"/>
          <w:sz w:val="18"/>
        </w:rPr>
        <w:t>analyzeMental      (mental.controller.js:535)          ── recompute once mental answers arrive later</w:t>
      </w:r>
    </w:p>
    <w:p>
      <w:pPr>
        <w:spacing w:after="80"/>
      </w:pPr>
    </w:p>
    <w:p>
      <w:r>
        <w:t xml:space="preserve">Why two callers and one function: the initial "Generate Insights" run (doc 10) often happens </w:t>
      </w:r>
      <w:r>
        <w:rPr>
          <w:i/>
        </w:rPr>
        <w:t>before</w:t>
      </w:r>
      <w:r>
        <w:t xml:space="preserve"> the mental‑wellbeing questionnaire is answered. When those answers arrive later, </w:t>
      </w:r>
      <w:r>
        <w:rPr>
          <w:rFonts w:ascii="Consolas" w:hAnsi="Consolas"/>
          <w:color w:val="8A1A4A"/>
          <w:sz w:val="19"/>
        </w:rPr>
        <w:t>mental.controller.analyzeMental</w:t>
      </w:r>
      <w:r>
        <w:t xml:space="preserve"> recomputes the score — and it </w:t>
      </w:r>
      <w:r>
        <w:rPr>
          <w:b/>
        </w:rPr>
        <w:t>must</w:t>
      </w:r>
      <w:r>
        <w:t xml:space="preserve"> go back through the exact same gated path (</w:t>
      </w:r>
      <w:r>
        <w:rPr>
          <w:rFonts w:ascii="Consolas" w:hAnsi="Consolas"/>
          <w:color w:val="8A1A4A"/>
          <w:sz w:val="19"/>
        </w:rPr>
        <w:t>mental.controller.js:527-543</w:t>
      </w:r>
      <w:r>
        <w:t xml:space="preserve">), not an ad‑hoc re‑blend. A previous version did a naive 70/30 re‑blend that (a) never re‑checked the STI gate and (b) let </w:t>
      </w:r>
      <w:r>
        <w:rPr>
          <w:rFonts w:ascii="Consolas" w:hAnsi="Consolas"/>
          <w:color w:val="8A1A4A"/>
          <w:sz w:val="19"/>
        </w:rPr>
        <w:t>matches.compatibility_score</w:t>
      </w:r>
      <w:r>
        <w:t xml:space="preserve"> drift out of sync with </w:t>
      </w:r>
      <w:r>
        <w:rPr>
          <w:rFonts w:ascii="Consolas" w:hAnsi="Consolas"/>
          <w:color w:val="8A1A4A"/>
          <w:sz w:val="19"/>
        </w:rPr>
        <w:t>presentation_json.relationship_snapshot.score</w:t>
      </w:r>
      <w:r>
        <w:t xml:space="preserve">. Both bugs are called out verbatim in the comment at </w:t>
      </w:r>
      <w:r>
        <w:rPr>
          <w:rFonts w:ascii="Consolas" w:hAnsi="Consolas"/>
          <w:color w:val="8A1A4A"/>
          <w:sz w:val="19"/>
        </w:rPr>
        <w:t>mental.controller.js:527-534</w:t>
      </w:r>
      <w:r>
        <w:t>.</w:t>
      </w:r>
    </w:p>
    <w:p>
      <w:r>
        <w:rPr>
          <w:b/>
        </w:rPr>
        <w:t>The rule:</w:t>
      </w:r>
      <w:r>
        <w:t xml:space="preserve"> never compute a couple‑level compatibility score anywhere else. If you do, the DB column and the presentation JSON drift, and — worse — your new path bypasses the STI gate. This is warning #3 in doc 00.</w:t>
      </w:r>
    </w:p>
    <w:p>
      <w:pPr>
        <w:pStyle w:val="Heading2"/>
      </w:pPr>
      <w:r>
        <w:t>2. The radiology scoring path (per‑partner, 0–30 contribution)</w:t>
      </w:r>
    </w:p>
    <w:p>
      <w:r>
        <w:t xml:space="preserve">Radiology is scored </w:t>
      </w:r>
      <w:r>
        <w:rPr>
          <w:b/>
        </w:rPr>
        <w:t>per person</w:t>
      </w:r>
      <w:r>
        <w:t xml:space="preserve">, persisted per person, and only </w:t>
      </w:r>
      <w:r>
        <w:rPr>
          <w:i/>
        </w:rPr>
        <w:t>later</w:t>
      </w:r>
      <w:r>
        <w:t xml:space="preserve"> joined into the couple composite (§10). The live orchestration is </w:t>
      </w:r>
      <w:r>
        <w:rPr>
          <w:rFonts w:ascii="Consolas" w:hAnsi="Consolas"/>
          <w:color w:val="8A1A4A"/>
          <w:sz w:val="19"/>
        </w:rPr>
        <w:t>runRadiologyAnalysis</w:t>
      </w:r>
      <w:r>
        <w:t xml:space="preserve"> at </w:t>
      </w:r>
      <w:r>
        <w:rPr>
          <w:rFonts w:ascii="Consolas" w:hAnsi="Consolas"/>
          <w:color w:val="8A1A4A"/>
          <w:sz w:val="19"/>
        </w:rPr>
        <w:t>radiology.controller.js:80</w:t>
      </w:r>
      <w:r>
        <w:t xml:space="preserve"> — this is the </w:t>
      </w:r>
      <w:r>
        <w:rPr>
          <w:b/>
        </w:rPr>
        <w:t>mounted, production path</w:t>
      </w:r>
      <w:r>
        <w:t xml:space="preserve">. </w:t>
      </w:r>
      <w:r>
        <w:rPr>
          <w:rFonts w:ascii="Consolas" w:hAnsi="Consolas"/>
          <w:color w:val="8A1A4A"/>
          <w:sz w:val="19"/>
        </w:rPr>
        <w:t>server.js:87-88</w:t>
      </w:r>
      <w:r>
        <w:t xml:space="preserve"> mounts </w:t>
      </w:r>
      <w:r>
        <w:rPr>
          <w:rFonts w:ascii="Consolas" w:hAnsi="Consolas"/>
          <w:color w:val="8A1A4A"/>
          <w:sz w:val="19"/>
        </w:rPr>
        <w:t>radiology.routes</w:t>
      </w:r>
      <w:r>
        <w:t xml:space="preserve"> at </w:t>
      </w:r>
      <w:r>
        <w:rPr>
          <w:b/>
        </w:rPr>
        <w:t>both</w:t>
      </w:r>
      <w:r>
        <w:t xml:space="preserve"> </w:t>
      </w:r>
      <w:r>
        <w:rPr>
          <w:rFonts w:ascii="Consolas" w:hAnsi="Consolas"/>
          <w:color w:val="8A1A4A"/>
          <w:sz w:val="19"/>
        </w:rPr>
        <w:t>/api/radiology</w:t>
      </w:r>
      <w:r>
        <w:t xml:space="preserve"> and </w:t>
      </w:r>
      <w:r>
        <w:rPr>
          <w:rFonts w:ascii="Consolas" w:hAnsi="Consolas"/>
          <w:color w:val="8A1A4A"/>
          <w:sz w:val="19"/>
        </w:rPr>
        <w:t>/api/usg</w:t>
      </w:r>
      <w:r>
        <w:t xml:space="preserve"> (the </w:t>
      </w:r>
      <w:r>
        <w:rPr>
          <w:rFonts w:ascii="Consolas" w:hAnsi="Consolas"/>
          <w:color w:val="8A1A4A"/>
          <w:sz w:val="19"/>
        </w:rPr>
        <w:t>/api/usg</w:t>
      </w:r>
      <w:r>
        <w:t xml:space="preserve"> mount is a backwards‑compat alias; the legacy </w:t>
      </w:r>
      <w:r>
        <w:rPr>
          <w:rFonts w:ascii="Consolas" w:hAnsi="Consolas"/>
          <w:color w:val="8A1A4A"/>
          <w:sz w:val="19"/>
        </w:rPr>
        <w:t>usg.routes</w:t>
      </w:r>
      <w:r>
        <w:t xml:space="preserve"> is </w:t>
      </w:r>
      <w:r>
        <w:rPr>
          <w:b/>
        </w:rPr>
        <w:t>not</w:t>
      </w:r>
      <w:r>
        <w:t xml:space="preserve"> mounted anywhere — see §13).</w:t>
      </w:r>
    </w:p>
    <w:p>
      <w:pPr>
        <w:shd w:val="clear" w:fill="F3F4F2"/>
        <w:spacing w:after="0" w:before="0"/>
      </w:pPr>
      <w:r>
        <w:rPr>
          <w:rFonts w:ascii="Consolas" w:hAnsi="Consolas"/>
          <w:sz w:val="18"/>
        </w:rPr>
        <w:t>OCR text (PyMuPDF fast path │ OCR.space fallback │ mock)</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classifier.classify → splitter.split → extractor.extractAll (LLM, per‑section, parallel)</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aggregator.aggregate → aggregated.unified   (keyed by modality:</w:t>
      </w:r>
    </w:p>
    <w:p>
      <w:pPr>
        <w:shd w:val="clear" w:fill="F3F4F2"/>
        <w:spacing w:after="0" w:before="0"/>
      </w:pPr>
      <w:r>
        <w:rPr>
          <w:rFonts w:ascii="Consolas" w:hAnsi="Consolas"/>
          <w:sz w:val="18"/>
        </w:rPr>
        <w:t xml:space="preserve">                                             USG_ABDOMEN, USG_TVS, USG_SCROTUM_DOPPLER,</w:t>
      </w:r>
    </w:p>
    <w:p>
      <w:pPr>
        <w:shd w:val="clear" w:fill="F3F4F2"/>
        <w:spacing w:after="0" w:before="0"/>
      </w:pPr>
      <w:r>
        <w:rPr>
          <w:rFonts w:ascii="Consolas" w:hAnsi="Consolas"/>
          <w:sz w:val="18"/>
        </w:rPr>
        <w:t xml:space="preserve">                                             ECHO, ECG, DEXA, USG_PELVIS,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calculateRadiologyNuptiaContribution(aggregated, sex, age)  → radiology_nuptia_contribution (0–30)</w:t>
      </w:r>
    </w:p>
    <w:p>
      <w:pPr>
        <w:shd w:val="clear" w:fill="F3F4F2"/>
        <w:spacing w:after="0" w:before="0"/>
      </w:pPr>
      <w:r>
        <w:rPr>
          <w:rFonts w:ascii="Consolas" w:hAnsi="Consolas"/>
          <w:sz w:val="18"/>
        </w:rPr>
        <w:t xml:space="preserve">   └─▶ generateRiskFlags(unified, sex, age)                        → categorical flag array</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radiology_reports  (findings_json, scores_json, risk_flags_json,</w:t>
      </w:r>
    </w:p>
    <w:p>
      <w:pPr>
        <w:shd w:val="clear" w:fill="F3F4F2"/>
        <w:spacing w:after="0" w:before="0"/>
      </w:pPr>
      <w:r>
        <w:rPr>
          <w:rFonts w:ascii="Consolas" w:hAnsi="Consolas"/>
          <w:sz w:val="18"/>
        </w:rPr>
        <w:t xml:space="preserve">                                            keyed by patient_slay_id / name; is_mock)</w:t>
      </w:r>
    </w:p>
    <w:p>
      <w:pPr>
        <w:spacing w:after="80"/>
      </w:pPr>
    </w:p>
    <w:p>
      <w:r>
        <w:rPr>
          <w:rFonts w:ascii="Consolas" w:hAnsi="Consolas"/>
          <w:color w:val="8A1A4A"/>
          <w:sz w:val="19"/>
        </w:rPr>
        <w:t>runRadiologyAnalysis</w:t>
      </w:r>
      <w:r>
        <w:t xml:space="preserve"> calls </w:t>
      </w:r>
      <w:r>
        <w:rPr>
          <w:rFonts w:ascii="Consolas" w:hAnsi="Consolas"/>
          <w:color w:val="8A1A4A"/>
          <w:sz w:val="19"/>
        </w:rPr>
        <w:t>calculateRadiologyNuptiaContribution</w:t>
      </w:r>
      <w:r>
        <w:t xml:space="preserve"> at </w:t>
      </w:r>
      <w:r>
        <w:rPr>
          <w:rFonts w:ascii="Consolas" w:hAnsi="Consolas"/>
          <w:color w:val="8A1A4A"/>
          <w:sz w:val="19"/>
        </w:rPr>
        <w:t>radiology.controller.js:99</w:t>
      </w:r>
      <w:r>
        <w:t xml:space="preserve"> and </w:t>
      </w:r>
      <w:r>
        <w:rPr>
          <w:rFonts w:ascii="Consolas" w:hAnsi="Consolas"/>
          <w:color w:val="8A1A4A"/>
          <w:sz w:val="19"/>
        </w:rPr>
        <w:t>generateRiskFlags</w:t>
      </w:r>
      <w:r>
        <w:t xml:space="preserve"> at </w:t>
      </w:r>
      <w:r>
        <w:rPr>
          <w:rFonts w:ascii="Consolas" w:hAnsi="Consolas"/>
          <w:color w:val="8A1A4A"/>
          <w:sz w:val="19"/>
        </w:rPr>
        <w:t>:100</w:t>
      </w:r>
      <w:r>
        <w:t xml:space="preserve">. Note </w:t>
      </w:r>
      <w:r>
        <w:rPr>
          <w:rFonts w:ascii="Consolas" w:hAnsi="Consolas"/>
          <w:color w:val="8A1A4A"/>
          <w:sz w:val="19"/>
        </w:rPr>
        <w:t>saveReport</w:t>
      </w:r>
      <w:r>
        <w:t xml:space="preserve"> (</w:t>
      </w:r>
      <w:r>
        <w:rPr>
          <w:rFonts w:ascii="Consolas" w:hAnsi="Consolas"/>
          <w:color w:val="8A1A4A"/>
          <w:sz w:val="19"/>
        </w:rPr>
        <w:t>radiology.controller.js:192</w:t>
      </w:r>
      <w:r>
        <w:t xml:space="preserve">) </w:t>
      </w:r>
      <w:r>
        <w:rPr>
          <w:b/>
        </w:rPr>
        <w:t>recomputes</w:t>
      </w:r>
      <w:r>
        <w:t xml:space="preserve"> scores/flags server‑side (</w:t>
      </w:r>
      <w:r>
        <w:rPr>
          <w:rFonts w:ascii="Consolas" w:hAnsi="Consolas"/>
          <w:color w:val="8A1A4A"/>
          <w:sz w:val="19"/>
        </w:rPr>
        <w:t>:200-201</w:t>
      </w:r>
      <w:r>
        <w:t xml:space="preserve">) and always marks </w:t>
      </w:r>
      <w:r>
        <w:rPr>
          <w:rFonts w:ascii="Consolas" w:hAnsi="Consolas"/>
          <w:color w:val="8A1A4A"/>
          <w:sz w:val="19"/>
        </w:rPr>
        <w:t>is_mock = TRUE</w:t>
      </w:r>
      <w:r>
        <w:t xml:space="preserve"> (</w:t>
      </w:r>
      <w:r>
        <w:rPr>
          <w:rFonts w:ascii="Consolas" w:hAnsi="Consolas"/>
          <w:color w:val="8A1A4A"/>
          <w:sz w:val="19"/>
        </w:rPr>
        <w:t>:204</w:t>
      </w:r>
      <w:r>
        <w:t>) — its only caller is the frontend mock‑report opt‑in, so anything it writes is flagged synthetic.</w:t>
      </w:r>
    </w:p>
    <w:p>
      <w:pPr>
        <w:pStyle w:val="Heading3"/>
      </w:pPr>
      <w:r>
        <w:t xml:space="preserve">The blend: </w:t>
      </w:r>
      <w:r>
        <w:rPr>
          <w:rFonts w:ascii="Consolas" w:hAnsi="Consolas"/>
          <w:color w:val="8A1A4A"/>
          <w:sz w:val="19"/>
        </w:rPr>
        <w:t>calculateRadiologyNuptiaContribution</w:t>
      </w:r>
    </w:p>
    <w:p>
      <w:r>
        <w:rPr>
          <w:rFonts w:ascii="Consolas" w:hAnsi="Consolas"/>
          <w:color w:val="8A1A4A"/>
          <w:sz w:val="19"/>
        </w:rPr>
        <w:t>nuptia.composite.score.js:8</w:t>
      </w:r>
      <w:r>
        <w:t xml:space="preserve">. For each </w:t>
      </w:r>
      <w:r>
        <w:rPr>
          <w:i/>
        </w:rPr>
        <w:t>present</w:t>
      </w:r>
      <w:r>
        <w:t xml:space="preserve"> modality it calls the matching scorer (each returning 0–100 </w:t>
      </w:r>
      <w:r>
        <w:rPr>
          <w:b/>
        </w:rPr>
        <w:t>or `null`</w:t>
      </w:r>
      <w:r>
        <w:t xml:space="preserve">), accumulates </w:t>
      </w:r>
      <w:r>
        <w:rPr>
          <w:rFonts w:ascii="Consolas" w:hAnsi="Consolas"/>
          <w:color w:val="8A1A4A"/>
          <w:sz w:val="19"/>
        </w:rPr>
        <w:t>score × weight</w:t>
      </w:r>
      <w:r>
        <w:t>, applies a worst‑modality cap, and scales to 0–30.</w:t>
      </w:r>
    </w:p>
    <w:p>
      <w:r>
        <w:t>Three gotchas live in this one function:</w:t>
      </w:r>
    </w:p>
    <w:p>
      <w:pPr>
        <w:pStyle w:val="ListNumber"/>
      </w:pPr>
      <w:r>
        <w:rPr>
          <w:b/>
        </w:rPr>
        <w:t>`null` skip is load‑bearing</w:t>
      </w:r>
      <w:r>
        <w:t xml:space="preserve"> (</w:t>
      </w:r>
      <w:r>
        <w:rPr>
          <w:rFonts w:ascii="Consolas" w:hAnsi="Consolas"/>
          <w:color w:val="8A1A4A"/>
          <w:sz w:val="19"/>
        </w:rPr>
        <w:t>:25-30</w:t>
      </w:r>
      <w:r>
        <w:t xml:space="preserve">). </w:t>
      </w:r>
      <w:r>
        <w:rPr>
          <w:rFonts w:ascii="Consolas" w:hAnsi="Consolas"/>
          <w:color w:val="8A1A4A"/>
          <w:sz w:val="19"/>
        </w:rPr>
        <w:t>addModalityScore</w:t>
      </w:r>
      <w:r>
        <w:t xml:space="preserve"> explicitly returns early on </w:t>
      </w:r>
      <w:r>
        <w:rPr>
          <w:rFonts w:ascii="Consolas" w:hAnsi="Consolas"/>
          <w:color w:val="8A1A4A"/>
          <w:sz w:val="19"/>
        </w:rPr>
        <w:t>null</w:t>
      </w:r>
      <w:r>
        <w:t>/</w:t>
      </w:r>
      <w:r>
        <w:rPr>
          <w:rFonts w:ascii="Consolas" w:hAnsi="Consolas"/>
          <w:color w:val="8A1A4A"/>
          <w:sz w:val="19"/>
        </w:rPr>
        <w:t>undefined</w:t>
      </w:r>
      <w:r>
        <w:t xml:space="preserve">. In JS </w:t>
      </w:r>
      <w:r>
        <w:rPr>
          <w:rFonts w:ascii="Consolas" w:hAnsi="Consolas"/>
          <w:color w:val="8A1A4A"/>
          <w:sz w:val="19"/>
        </w:rPr>
        <w:t>null * weight === 0</w:t>
      </w:r>
      <w:r>
        <w:t xml:space="preserve">, so a not‑assessed modality would otherwise be scored as a </w:t>
      </w:r>
      <w:r>
        <w:rPr>
          <w:i/>
        </w:rPr>
        <w:t>catastrophic 0</w:t>
      </w:r>
      <w:r>
        <w:t xml:space="preserve"> — the exact fabrication (inverted) that the WS1D01 fix exists to remove. Never fold a </w:t>
      </w:r>
      <w:r>
        <w:rPr>
          <w:rFonts w:ascii="Consolas" w:hAnsi="Consolas"/>
          <w:color w:val="8A1A4A"/>
          <w:sz w:val="19"/>
        </w:rPr>
        <w:t>null</w:t>
      </w:r>
      <w:r>
        <w:t xml:space="preserve"> into the blend.</w:t>
      </w:r>
    </w:p>
    <w:p>
      <w:pPr>
        <w:pStyle w:val="ListNumber"/>
      </w:pPr>
      <w:r>
        <w:rPr>
          <w:b/>
        </w:rPr>
        <w:t>`USG_PELVIS` only when there is no `USG_ABDOMEN`</w:t>
      </w:r>
      <w:r>
        <w:t xml:space="preserve"> (</w:t>
      </w:r>
      <w:r>
        <w:rPr>
          <w:rFonts w:ascii="Consolas" w:hAnsi="Consolas"/>
          <w:color w:val="8A1A4A"/>
          <w:sz w:val="19"/>
        </w:rPr>
        <w:t>:32-47</w:t>
      </w:r>
      <w:r>
        <w:t xml:space="preserve">). A full abdomen scan already covers the same bladder/reproductive organs via the same </w:t>
      </w:r>
      <w:r>
        <w:rPr>
          <w:rFonts w:ascii="Consolas" w:hAnsi="Consolas"/>
          <w:color w:val="8A1A4A"/>
          <w:sz w:val="19"/>
        </w:rPr>
        <w:t>compositeAbdominalScore</w:t>
      </w:r>
      <w:r>
        <w:t xml:space="preserve"> call, so scoring a standalone pelvis on top would double‑count under two weights.</w:t>
      </w:r>
    </w:p>
    <w:p>
      <w:pPr>
        <w:pStyle w:val="ListNumber"/>
      </w:pPr>
      <w:r>
        <w:rPr>
          <w:b/>
        </w:rPr>
        <w:t>Worst‑modality cap</w:t>
      </w:r>
      <w:r>
        <w:t xml:space="preserve"> (</w:t>
      </w:r>
      <w:r>
        <w:rPr>
          <w:rFonts w:ascii="Consolas" w:hAnsi="Consolas"/>
          <w:color w:val="8A1A4A"/>
          <w:sz w:val="19"/>
        </w:rPr>
        <w:t>:99-104</w:t>
      </w:r>
      <w:r>
        <w:t xml:space="preserve">): if any modality score </w:t>
      </w:r>
      <w:r>
        <w:rPr>
          <w:rFonts w:ascii="Consolas" w:hAnsi="Consolas"/>
          <w:color w:val="8A1A4A"/>
          <w:sz w:val="19"/>
        </w:rPr>
        <w:t>&lt; 30</w:t>
      </w:r>
      <w:r>
        <w:t xml:space="preserve">, </w:t>
      </w:r>
      <w:r>
        <w:rPr>
          <w:rFonts w:ascii="Consolas" w:hAnsi="Consolas"/>
          <w:color w:val="8A1A4A"/>
          <w:sz w:val="19"/>
        </w:rPr>
        <w:t>weightedAverage = min(avg, worst + 20)</w:t>
      </w:r>
      <w:r>
        <w:t xml:space="preserve">. Then </w:t>
      </w:r>
      <w:r>
        <w:rPr>
          <w:rFonts w:ascii="Consolas" w:hAnsi="Consolas"/>
          <w:color w:val="8A1A4A"/>
          <w:sz w:val="19"/>
        </w:rPr>
        <w:t>× 0.30</w:t>
      </w:r>
      <w:r>
        <w:t xml:space="preserve"> → the 0–30 </w:t>
      </w:r>
      <w:r>
        <w:rPr>
          <w:rFonts w:ascii="Consolas" w:hAnsi="Consolas"/>
          <w:color w:val="8A1A4A"/>
          <w:sz w:val="19"/>
        </w:rPr>
        <w:t>radiology_nuptia_contribution</w:t>
      </w:r>
      <w:r>
        <w:t xml:space="preserve"> (</w:t>
      </w:r>
      <w:r>
        <w:rPr>
          <w:rFonts w:ascii="Consolas" w:hAnsi="Consolas"/>
          <w:color w:val="8A1A4A"/>
          <w:sz w:val="19"/>
        </w:rPr>
        <w:t>:107</w:t>
      </w:r>
      <w:r>
        <w:t xml:space="preserve">). Radiology is </w:t>
      </w:r>
      <w:r>
        <w:rPr>
          <w:b/>
        </w:rPr>
        <w:t>30% of the standalone NuptiaScore</w:t>
      </w:r>
      <w:r>
        <w:t xml:space="preserve"> but only </w:t>
      </w:r>
      <w:r>
        <w:rPr>
          <w:b/>
        </w:rPr>
        <w:t>10% of the couple composite</w:t>
      </w:r>
      <w:r>
        <w:t xml:space="preserve"> — a scale trap that bites people (§10).</w:t>
      </w:r>
    </w:p>
    <w:p>
      <w:r>
        <w:t>Note the non‑abdominal modalities (</w:t>
      </w:r>
      <w:r>
        <w:rPr>
          <w:rFonts w:ascii="Consolas" w:hAnsi="Consolas"/>
          <w:color w:val="8A1A4A"/>
          <w:sz w:val="19"/>
        </w:rPr>
        <w:t>USG_SCROTUM_DOPPLER</w:t>
      </w:r>
      <w:r>
        <w:t xml:space="preserve">, </w:t>
      </w:r>
      <w:r>
        <w:rPr>
          <w:rFonts w:ascii="Consolas" w:hAnsi="Consolas"/>
          <w:color w:val="8A1A4A"/>
          <w:sz w:val="19"/>
        </w:rPr>
        <w:t>ECHO</w:t>
      </w:r>
      <w:r>
        <w:t xml:space="preserve">, </w:t>
      </w:r>
      <w:r>
        <w:rPr>
          <w:rFonts w:ascii="Consolas" w:hAnsi="Consolas"/>
          <w:color w:val="8A1A4A"/>
          <w:sz w:val="19"/>
        </w:rPr>
        <w:t>ECG</w:t>
      </w:r>
      <w:r>
        <w:t xml:space="preserve">) are added </w:t>
      </w:r>
      <w:r>
        <w:rPr>
          <w:i/>
        </w:rPr>
        <w:t>inline</w:t>
      </w:r>
      <w:r>
        <w:t xml:space="preserve"> (</w:t>
      </w:r>
      <w:r>
        <w:rPr>
          <w:rFonts w:ascii="Consolas" w:hAnsi="Consolas"/>
          <w:color w:val="8A1A4A"/>
          <w:sz w:val="19"/>
        </w:rPr>
        <w:t>:50-92</w:t>
      </w:r>
      <w:r>
        <w:t xml:space="preserve">) rather than through </w:t>
      </w:r>
      <w:r>
        <w:rPr>
          <w:rFonts w:ascii="Consolas" w:hAnsi="Consolas"/>
          <w:color w:val="8A1A4A"/>
          <w:sz w:val="19"/>
        </w:rPr>
        <w:t>addModalityScore</w:t>
      </w:r>
      <w:r>
        <w:t xml:space="preserve">, because their scorers are called only when the modality key exists and they return a real number in that path — but be aware they don't get the same explicit null‑guard, so if you refactor a scorer to return </w:t>
      </w:r>
      <w:r>
        <w:rPr>
          <w:rFonts w:ascii="Consolas" w:hAnsi="Consolas"/>
          <w:color w:val="8A1A4A"/>
          <w:sz w:val="19"/>
        </w:rPr>
        <w:t>null</w:t>
      </w:r>
      <w:r>
        <w:t xml:space="preserve"> there, wire it through </w:t>
      </w:r>
      <w:r>
        <w:rPr>
          <w:rFonts w:ascii="Consolas" w:hAnsi="Consolas"/>
          <w:color w:val="8A1A4A"/>
          <w:sz w:val="19"/>
        </w:rPr>
        <w:t>addModalityScore</w:t>
      </w:r>
      <w:r>
        <w:t>.</w:t>
      </w:r>
    </w:p>
    <w:p>
      <w:pPr>
        <w:pStyle w:val="Heading2"/>
      </w:pPr>
      <w:r>
        <w:t>3. Weight tables (verbatim)</w:t>
      </w:r>
    </w:p>
    <w:p>
      <w:pPr>
        <w:pStyle w:val="Heading3"/>
      </w:pPr>
      <w:r>
        <w:t xml:space="preserve">3a. Modality weights — </w:t>
      </w:r>
      <w:r>
        <w:rPr>
          <w:rFonts w:ascii="Consolas" w:hAnsi="Consolas"/>
          <w:color w:val="8A1A4A"/>
          <w:sz w:val="19"/>
        </w:rPr>
        <w:t>schemaRegistry.js:19-37</w:t>
      </w:r>
      <w:r>
        <w:t xml:space="preserve"> </w:t>
      </w:r>
      <w:r>
        <w:rPr>
          <w:rFonts w:ascii="Consolas" w:hAnsi="Consolas"/>
          <w:color w:val="8A1A4A"/>
          <w:sz w:val="19"/>
        </w:rPr>
        <w:t>[interim]</w:t>
      </w:r>
    </w:p>
    <w:p>
      <w:r>
        <w:t>Absolute fractions of the standalone NuptiaScore; radiology module totals 30%.</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Modality</w:t>
            </w:r>
          </w:p>
        </w:tc>
        <w:tc>
          <w:tcPr>
            <w:tcW w:type="dxa" w:w="2880"/>
          </w:tcPr>
          <w:p>
            <w:r/>
            <w:r>
              <w:rPr>
                <w:b/>
                <w:sz w:val="18"/>
              </w:rPr>
              <w:t>Weight</w:t>
            </w:r>
          </w:p>
        </w:tc>
        <w:tc>
          <w:tcPr>
            <w:tcW w:type="dxa" w:w="2880"/>
          </w:tcPr>
          <w:p>
            <w:r/>
            <w:r>
              <w:rPr>
                <w:b/>
                <w:sz w:val="18"/>
              </w:rPr>
              <w:t>Note</w:t>
            </w:r>
          </w:p>
        </w:tc>
      </w:tr>
      <w:tr>
        <w:tc>
          <w:tcPr>
            <w:tcW w:type="dxa" w:w="2880"/>
          </w:tcPr>
          <w:p>
            <w:r/>
            <w:r>
              <w:rPr>
                <w:rFonts w:ascii="Consolas" w:hAnsi="Consolas"/>
                <w:color w:val="8A1A4A"/>
                <w:sz w:val="18"/>
              </w:rPr>
              <w:t>USG_ABDOMEN</w:t>
            </w:r>
          </w:p>
        </w:tc>
        <w:tc>
          <w:tcPr>
            <w:tcW w:type="dxa" w:w="2880"/>
          </w:tcPr>
          <w:p>
            <w:r/>
            <w:r>
              <w:rPr>
                <w:sz w:val="18"/>
              </w:rPr>
              <w:t>0.08</w:t>
            </w:r>
          </w:p>
        </w:tc>
        <w:tc>
          <w:tcPr>
            <w:tcW w:type="dxa" w:w="2880"/>
          </w:tcPr>
          <w:p>
            <w:r/>
          </w:p>
        </w:tc>
      </w:tr>
      <w:tr>
        <w:tc>
          <w:tcPr>
            <w:tcW w:type="dxa" w:w="2880"/>
          </w:tcPr>
          <w:p>
            <w:r/>
            <w:r>
              <w:rPr>
                <w:rFonts w:ascii="Consolas" w:hAnsi="Consolas"/>
                <w:color w:val="8A1A4A"/>
                <w:sz w:val="18"/>
              </w:rPr>
              <w:t>USG_ABDOMEN_PELVIS</w:t>
            </w:r>
          </w:p>
        </w:tc>
        <w:tc>
          <w:tcPr>
            <w:tcW w:type="dxa" w:w="2880"/>
          </w:tcPr>
          <w:p>
            <w:r/>
            <w:r>
              <w:rPr>
                <w:sz w:val="18"/>
              </w:rPr>
              <w:t>0.08</w:t>
            </w:r>
          </w:p>
        </w:tc>
        <w:tc>
          <w:tcPr>
            <w:tcW w:type="dxa" w:w="2880"/>
          </w:tcPr>
          <w:p>
            <w:r/>
          </w:p>
        </w:tc>
      </w:tr>
      <w:tr>
        <w:tc>
          <w:tcPr>
            <w:tcW w:type="dxa" w:w="2880"/>
          </w:tcPr>
          <w:p>
            <w:r/>
            <w:r>
              <w:rPr>
                <w:rFonts w:ascii="Consolas" w:hAnsi="Consolas"/>
                <w:color w:val="8A1A4A"/>
                <w:sz w:val="18"/>
              </w:rPr>
              <w:t>USG_SCROTUM_DOPPLER</w:t>
            </w:r>
          </w:p>
        </w:tc>
        <w:tc>
          <w:tcPr>
            <w:tcW w:type="dxa" w:w="2880"/>
          </w:tcPr>
          <w:p>
            <w:r/>
            <w:r>
              <w:rPr>
                <w:sz w:val="18"/>
              </w:rPr>
              <w:t>0.10</w:t>
            </w:r>
          </w:p>
        </w:tc>
        <w:tc>
          <w:tcPr>
            <w:tcW w:type="dxa" w:w="2880"/>
          </w:tcPr>
          <w:p>
            <w:r/>
            <w:r>
              <w:rPr>
                <w:sz w:val="18"/>
              </w:rPr>
              <w:t>male only</w:t>
            </w:r>
          </w:p>
        </w:tc>
      </w:tr>
      <w:tr>
        <w:tc>
          <w:tcPr>
            <w:tcW w:type="dxa" w:w="2880"/>
          </w:tcPr>
          <w:p>
            <w:r/>
            <w:r>
              <w:rPr>
                <w:rFonts w:ascii="Consolas" w:hAnsi="Consolas"/>
                <w:color w:val="8A1A4A"/>
                <w:sz w:val="18"/>
              </w:rPr>
              <w:t>USG_TVS</w:t>
            </w:r>
          </w:p>
        </w:tc>
        <w:tc>
          <w:tcPr>
            <w:tcW w:type="dxa" w:w="2880"/>
          </w:tcPr>
          <w:p>
            <w:r/>
            <w:r>
              <w:rPr>
                <w:sz w:val="18"/>
              </w:rPr>
              <w:t>0.10</w:t>
            </w:r>
          </w:p>
        </w:tc>
        <w:tc>
          <w:tcPr>
            <w:tcW w:type="dxa" w:w="2880"/>
          </w:tcPr>
          <w:p>
            <w:r/>
            <w:r>
              <w:rPr>
                <w:sz w:val="18"/>
              </w:rPr>
              <w:t>female only</w:t>
            </w:r>
          </w:p>
        </w:tc>
      </w:tr>
      <w:tr>
        <w:tc>
          <w:tcPr>
            <w:tcW w:type="dxa" w:w="2880"/>
          </w:tcPr>
          <w:p>
            <w:r/>
            <w:r>
              <w:rPr>
                <w:rFonts w:ascii="Consolas" w:hAnsi="Consolas"/>
                <w:color w:val="8A1A4A"/>
                <w:sz w:val="18"/>
              </w:rPr>
              <w:t>USG_PELVIS</w:t>
            </w:r>
          </w:p>
        </w:tc>
        <w:tc>
          <w:tcPr>
            <w:tcW w:type="dxa" w:w="2880"/>
          </w:tcPr>
          <w:p>
            <w:r/>
            <w:r>
              <w:rPr>
                <w:sz w:val="18"/>
              </w:rPr>
              <w:t>0.05</w:t>
            </w:r>
          </w:p>
        </w:tc>
        <w:tc>
          <w:tcPr>
            <w:tcW w:type="dxa" w:w="2880"/>
          </w:tcPr>
          <w:p>
            <w:r/>
            <w:r>
              <w:rPr>
                <w:sz w:val="18"/>
              </w:rPr>
              <w:t>only scored when no abdomen scan</w:t>
            </w:r>
          </w:p>
        </w:tc>
      </w:tr>
      <w:tr>
        <w:tc>
          <w:tcPr>
            <w:tcW w:type="dxa" w:w="2880"/>
          </w:tcPr>
          <w:p>
            <w:r/>
            <w:r>
              <w:rPr>
                <w:rFonts w:ascii="Consolas" w:hAnsi="Consolas"/>
                <w:color w:val="8A1A4A"/>
                <w:sz w:val="18"/>
              </w:rPr>
              <w:t>ECHO</w:t>
            </w:r>
          </w:p>
        </w:tc>
        <w:tc>
          <w:tcPr>
            <w:tcW w:type="dxa" w:w="2880"/>
          </w:tcPr>
          <w:p>
            <w:r/>
            <w:r>
              <w:rPr>
                <w:sz w:val="18"/>
              </w:rPr>
              <w:t>0.05</w:t>
            </w:r>
          </w:p>
        </w:tc>
        <w:tc>
          <w:tcPr>
            <w:tcW w:type="dxa" w:w="2880"/>
          </w:tcPr>
          <w:p>
            <w:r/>
          </w:p>
        </w:tc>
      </w:tr>
      <w:tr>
        <w:tc>
          <w:tcPr>
            <w:tcW w:type="dxa" w:w="2880"/>
          </w:tcPr>
          <w:p>
            <w:r/>
            <w:r>
              <w:rPr>
                <w:rFonts w:ascii="Consolas" w:hAnsi="Consolas"/>
                <w:color w:val="8A1A4A"/>
                <w:sz w:val="18"/>
              </w:rPr>
              <w:t>ECG</w:t>
            </w:r>
          </w:p>
        </w:tc>
        <w:tc>
          <w:tcPr>
            <w:tcW w:type="dxa" w:w="2880"/>
          </w:tcPr>
          <w:p>
            <w:r/>
            <w:r>
              <w:rPr>
                <w:sz w:val="18"/>
              </w:rPr>
              <w:t>0.05</w:t>
            </w:r>
          </w:p>
        </w:tc>
        <w:tc>
          <w:tcPr>
            <w:tcW w:type="dxa" w:w="2880"/>
          </w:tcPr>
          <w:p>
            <w:r/>
            <w:r>
              <w:rPr>
                <w:b/>
                <w:sz w:val="18"/>
              </w:rPr>
              <w:t>provisional</w:t>
            </w:r>
            <w:r>
              <w:rPr>
                <w:sz w:val="18"/>
              </w:rPr>
              <w:t xml:space="preserve"> — comment at </w:t>
            </w:r>
            <w:r>
              <w:rPr>
                <w:rFonts w:ascii="Consolas" w:hAnsi="Consolas"/>
                <w:color w:val="8A1A4A"/>
                <w:sz w:val="18"/>
              </w:rPr>
              <w:t>schemaRegistry.js:26-28</w:t>
            </w:r>
            <w:r>
              <w:rPr>
                <w:sz w:val="18"/>
              </w:rPr>
              <w:t xml:space="preserve"> flags it needs clinical weighting sign‑off, "not an engineering guess" </w:t>
            </w:r>
            <w:r>
              <w:rPr>
                <w:rFonts w:ascii="Consolas" w:hAnsi="Consolas"/>
                <w:color w:val="8A1A4A"/>
                <w:sz w:val="18"/>
              </w:rPr>
              <w:t>[interim]</w:t>
            </w:r>
          </w:p>
        </w:tc>
      </w:tr>
      <w:tr>
        <w:tc>
          <w:tcPr>
            <w:tcW w:type="dxa" w:w="2880"/>
          </w:tcPr>
          <w:p>
            <w:r/>
            <w:r>
              <w:rPr>
                <w:rFonts w:ascii="Consolas" w:hAnsi="Consolas"/>
                <w:color w:val="8A1A4A"/>
                <w:sz w:val="18"/>
              </w:rPr>
              <w:t>XRAY_CHEST</w:t>
            </w:r>
          </w:p>
        </w:tc>
        <w:tc>
          <w:tcPr>
            <w:tcW w:type="dxa" w:w="2880"/>
          </w:tcPr>
          <w:p>
            <w:r/>
            <w:r>
              <w:rPr>
                <w:sz w:val="18"/>
              </w:rPr>
              <w:t>0.03</w:t>
            </w:r>
          </w:p>
        </w:tc>
        <w:tc>
          <w:tcPr>
            <w:tcW w:type="dxa" w:w="2880"/>
          </w:tcPr>
          <w:p>
            <w:r/>
          </w:p>
        </w:tc>
      </w:tr>
      <w:tr>
        <w:tc>
          <w:tcPr>
            <w:tcW w:type="dxa" w:w="2880"/>
          </w:tcPr>
          <w:p>
            <w:r/>
            <w:r>
              <w:rPr>
                <w:rFonts w:ascii="Consolas" w:hAnsi="Consolas"/>
                <w:color w:val="8A1A4A"/>
                <w:sz w:val="18"/>
              </w:rPr>
              <w:t>USG_NECK</w:t>
            </w:r>
          </w:p>
        </w:tc>
        <w:tc>
          <w:tcPr>
            <w:tcW w:type="dxa" w:w="2880"/>
          </w:tcPr>
          <w:p>
            <w:r/>
            <w:r>
              <w:rPr>
                <w:sz w:val="18"/>
              </w:rPr>
              <w:t>0.02</w:t>
            </w:r>
          </w:p>
        </w:tc>
        <w:tc>
          <w:tcPr>
            <w:tcW w:type="dxa" w:w="2880"/>
          </w:tcPr>
          <w:p>
            <w:r/>
          </w:p>
        </w:tc>
      </w:tr>
      <w:tr>
        <w:tc>
          <w:tcPr>
            <w:tcW w:type="dxa" w:w="2880"/>
          </w:tcPr>
          <w:p>
            <w:r/>
            <w:r>
              <w:rPr>
                <w:rFonts w:ascii="Consolas" w:hAnsi="Consolas"/>
                <w:color w:val="8A1A4A"/>
                <w:sz w:val="18"/>
              </w:rPr>
              <w:t>DEXA</w:t>
            </w:r>
          </w:p>
        </w:tc>
        <w:tc>
          <w:tcPr>
            <w:tcW w:type="dxa" w:w="2880"/>
          </w:tcPr>
          <w:p>
            <w:r/>
            <w:r>
              <w:rPr>
                <w:sz w:val="18"/>
              </w:rPr>
              <w:t>0.02</w:t>
            </w:r>
          </w:p>
        </w:tc>
        <w:tc>
          <w:tcPr>
            <w:tcW w:type="dxa" w:w="2880"/>
          </w:tcPr>
          <w:p>
            <w:r/>
          </w:p>
        </w:tc>
      </w:tr>
      <w:tr>
        <w:tc>
          <w:tcPr>
            <w:tcW w:type="dxa" w:w="2880"/>
          </w:tcPr>
          <w:p>
            <w:r/>
            <w:r>
              <w:rPr>
                <w:rFonts w:ascii="Consolas" w:hAnsi="Consolas"/>
                <w:color w:val="8A1A4A"/>
                <w:sz w:val="18"/>
              </w:rPr>
              <w:t>MRI_BRAIN</w:t>
            </w:r>
          </w:p>
        </w:tc>
        <w:tc>
          <w:tcPr>
            <w:tcW w:type="dxa" w:w="2880"/>
          </w:tcPr>
          <w:p>
            <w:r/>
            <w:r>
              <w:rPr>
                <w:sz w:val="18"/>
              </w:rPr>
              <w:t>0.00</w:t>
            </w:r>
          </w:p>
        </w:tc>
        <w:tc>
          <w:tcPr>
            <w:tcW w:type="dxa" w:w="2880"/>
          </w:tcPr>
          <w:p>
            <w:r/>
            <w:r>
              <w:rPr>
                <w:sz w:val="18"/>
              </w:rPr>
              <w:t>informational</w:t>
            </w:r>
          </w:p>
        </w:tc>
      </w:tr>
      <w:tr>
        <w:tc>
          <w:tcPr>
            <w:tcW w:type="dxa" w:w="2880"/>
          </w:tcPr>
          <w:p>
            <w:r/>
            <w:r>
              <w:rPr>
                <w:rFonts w:ascii="Consolas" w:hAnsi="Consolas"/>
                <w:color w:val="8A1A4A"/>
                <w:sz w:val="18"/>
              </w:rPr>
              <w:t>MRA_BRAIN</w:t>
            </w:r>
          </w:p>
        </w:tc>
        <w:tc>
          <w:tcPr>
            <w:tcW w:type="dxa" w:w="2880"/>
          </w:tcPr>
          <w:p>
            <w:r/>
            <w:r>
              <w:rPr>
                <w:sz w:val="18"/>
              </w:rPr>
              <w:t>0.00</w:t>
            </w:r>
          </w:p>
        </w:tc>
        <w:tc>
          <w:tcPr>
            <w:tcW w:type="dxa" w:w="2880"/>
          </w:tcPr>
          <w:p>
            <w:r/>
            <w:r>
              <w:rPr>
                <w:sz w:val="18"/>
              </w:rPr>
              <w:t>informational</w:t>
            </w:r>
          </w:p>
        </w:tc>
      </w:tr>
      <w:tr>
        <w:tc>
          <w:tcPr>
            <w:tcW w:type="dxa" w:w="2880"/>
          </w:tcPr>
          <w:p>
            <w:r/>
            <w:r>
              <w:rPr>
                <w:rFonts w:ascii="Consolas" w:hAnsi="Consolas"/>
                <w:color w:val="8A1A4A"/>
                <w:sz w:val="18"/>
              </w:rPr>
              <w:t>MRI_RENAL</w:t>
            </w:r>
          </w:p>
        </w:tc>
        <w:tc>
          <w:tcPr>
            <w:tcW w:type="dxa" w:w="2880"/>
          </w:tcPr>
          <w:p>
            <w:r/>
            <w:r>
              <w:rPr>
                <w:sz w:val="18"/>
              </w:rPr>
              <w:t>0.01</w:t>
            </w:r>
          </w:p>
        </w:tc>
        <w:tc>
          <w:tcPr>
            <w:tcW w:type="dxa" w:w="2880"/>
          </w:tcPr>
          <w:p>
            <w:r/>
          </w:p>
        </w:tc>
      </w:tr>
      <w:tr>
        <w:tc>
          <w:tcPr>
            <w:tcW w:type="dxa" w:w="2880"/>
          </w:tcPr>
          <w:p>
            <w:r/>
            <w:r>
              <w:rPr>
                <w:rFonts w:ascii="Consolas" w:hAnsi="Consolas"/>
                <w:color w:val="8A1A4A"/>
                <w:sz w:val="18"/>
              </w:rPr>
              <w:t>MRA_AORTA</w:t>
            </w:r>
          </w:p>
        </w:tc>
        <w:tc>
          <w:tcPr>
            <w:tcW w:type="dxa" w:w="2880"/>
          </w:tcPr>
          <w:p>
            <w:r/>
            <w:r>
              <w:rPr>
                <w:sz w:val="18"/>
              </w:rPr>
              <w:t>0.01</w:t>
            </w:r>
          </w:p>
        </w:tc>
        <w:tc>
          <w:tcPr>
            <w:tcW w:type="dxa" w:w="2880"/>
          </w:tcPr>
          <w:p>
            <w:r/>
          </w:p>
        </w:tc>
      </w:tr>
    </w:tbl>
    <w:p>
      <w:pPr>
        <w:spacing w:after="80"/>
      </w:pPr>
    </w:p>
    <w:p>
      <w:r>
        <w:rPr>
          <w:rFonts w:ascii="Consolas" w:hAnsi="Consolas"/>
          <w:color w:val="8A1A4A"/>
          <w:sz w:val="19"/>
        </w:rPr>
        <w:t>getWeight</w:t>
      </w:r>
      <w:r>
        <w:t xml:space="preserve"> returns </w:t>
      </w:r>
      <w:r>
        <w:rPr>
          <w:b/>
        </w:rPr>
        <w:t>0</w:t>
      </w:r>
      <w:r>
        <w:t xml:space="preserve"> for an unknown modality (</w:t>
      </w:r>
      <w:r>
        <w:rPr>
          <w:rFonts w:ascii="Consolas" w:hAnsi="Consolas"/>
          <w:color w:val="8A1A4A"/>
          <w:sz w:val="19"/>
        </w:rPr>
        <w:t>schemaRegistry.js:41</w:t>
      </w:r>
      <w:r>
        <w:t>) — a silent drop, not an error.</w:t>
      </w:r>
    </w:p>
    <w:p>
      <w:pPr>
        <w:pStyle w:val="Heading3"/>
      </w:pPr>
      <w:r>
        <w:t xml:space="preserve">3b. Abdominal organ weights — </w:t>
      </w:r>
      <w:r>
        <w:rPr>
          <w:rFonts w:ascii="Consolas" w:hAnsi="Consolas"/>
          <w:color w:val="8A1A4A"/>
          <w:sz w:val="19"/>
        </w:rPr>
        <w:t>abdomen.score.js:175-183</w:t>
      </w:r>
      <w:r>
        <w:t xml:space="preserve"> </w:t>
      </w:r>
      <w:r>
        <w:rPr>
          <w:rFonts w:ascii="Consolas" w:hAnsi="Consolas"/>
          <w:color w:val="8A1A4A"/>
          <w:sz w:val="19"/>
        </w:rPr>
        <w:t>[interim]</w:t>
      </w:r>
    </w:p>
    <w:p>
      <w:r>
        <w:t xml:space="preserve">Renormalized over </w:t>
      </w:r>
      <w:r>
        <w:rPr>
          <w:b/>
        </w:rPr>
        <w:t>assessed</w:t>
      </w:r>
      <w:r>
        <w:t xml:space="preserve"> organs only (</w:t>
      </w:r>
      <w:r>
        <w:rPr>
          <w:rFonts w:ascii="Consolas" w:hAnsi="Consolas"/>
          <w:color w:val="8A1A4A"/>
          <w:sz w:val="19"/>
        </w:rPr>
        <w:t>:198-208</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Organ</w:t>
            </w:r>
          </w:p>
        </w:tc>
        <w:tc>
          <w:tcPr>
            <w:tcW w:type="dxa" w:w="4320"/>
          </w:tcPr>
          <w:p>
            <w:r/>
            <w:r>
              <w:rPr>
                <w:b/>
                <w:sz w:val="18"/>
              </w:rPr>
              <w:t>Weight</w:t>
            </w:r>
          </w:p>
        </w:tc>
      </w:tr>
      <w:tr>
        <w:tc>
          <w:tcPr>
            <w:tcW w:type="dxa" w:w="4320"/>
          </w:tcPr>
          <w:p>
            <w:r/>
            <w:r>
              <w:rPr>
                <w:sz w:val="18"/>
              </w:rPr>
              <w:t>liver</w:t>
            </w:r>
          </w:p>
        </w:tc>
        <w:tc>
          <w:tcPr>
            <w:tcW w:type="dxa" w:w="4320"/>
          </w:tcPr>
          <w:p>
            <w:r/>
            <w:r>
              <w:rPr>
                <w:sz w:val="18"/>
              </w:rPr>
              <w:t>0.22</w:t>
            </w:r>
          </w:p>
        </w:tc>
      </w:tr>
      <w:tr>
        <w:tc>
          <w:tcPr>
            <w:tcW w:type="dxa" w:w="4320"/>
          </w:tcPr>
          <w:p>
            <w:r/>
            <w:r>
              <w:rPr>
                <w:sz w:val="18"/>
              </w:rPr>
              <w:t>reproductive (prostate ♂ / uterus+ovaries ♀)</w:t>
            </w:r>
          </w:p>
        </w:tc>
        <w:tc>
          <w:tcPr>
            <w:tcW w:type="dxa" w:w="4320"/>
          </w:tcPr>
          <w:p>
            <w:r/>
            <w:r>
              <w:rPr>
                <w:sz w:val="18"/>
              </w:rPr>
              <w:t>0.25</w:t>
            </w:r>
          </w:p>
        </w:tc>
      </w:tr>
      <w:tr>
        <w:tc>
          <w:tcPr>
            <w:tcW w:type="dxa" w:w="4320"/>
          </w:tcPr>
          <w:p>
            <w:r/>
            <w:r>
              <w:rPr>
                <w:sz w:val="18"/>
              </w:rPr>
              <w:t>kidneys</w:t>
            </w:r>
          </w:p>
        </w:tc>
        <w:tc>
          <w:tcPr>
            <w:tcW w:type="dxa" w:w="4320"/>
          </w:tcPr>
          <w:p>
            <w:r/>
            <w:r>
              <w:rPr>
                <w:sz w:val="18"/>
              </w:rPr>
              <w:t>0.18</w:t>
            </w:r>
          </w:p>
        </w:tc>
      </w:tr>
      <w:tr>
        <w:tc>
          <w:tcPr>
            <w:tcW w:type="dxa" w:w="4320"/>
          </w:tcPr>
          <w:p>
            <w:r/>
            <w:r>
              <w:rPr>
                <w:sz w:val="18"/>
              </w:rPr>
              <w:t>gallbladder</w:t>
            </w:r>
          </w:p>
        </w:tc>
        <w:tc>
          <w:tcPr>
            <w:tcW w:type="dxa" w:w="4320"/>
          </w:tcPr>
          <w:p>
            <w:r/>
            <w:r>
              <w:rPr>
                <w:sz w:val="18"/>
              </w:rPr>
              <w:t>0.10</w:t>
            </w:r>
          </w:p>
        </w:tc>
      </w:tr>
      <w:tr>
        <w:tc>
          <w:tcPr>
            <w:tcW w:type="dxa" w:w="4320"/>
          </w:tcPr>
          <w:p>
            <w:r/>
            <w:r>
              <w:rPr>
                <w:sz w:val="18"/>
              </w:rPr>
              <w:t>bladder</w:t>
            </w:r>
          </w:p>
        </w:tc>
        <w:tc>
          <w:tcPr>
            <w:tcW w:type="dxa" w:w="4320"/>
          </w:tcPr>
          <w:p>
            <w:r/>
            <w:r>
              <w:rPr>
                <w:sz w:val="18"/>
              </w:rPr>
              <w:t>0.10</w:t>
            </w:r>
          </w:p>
        </w:tc>
      </w:tr>
      <w:tr>
        <w:tc>
          <w:tcPr>
            <w:tcW w:type="dxa" w:w="4320"/>
          </w:tcPr>
          <w:p>
            <w:r/>
            <w:r>
              <w:rPr>
                <w:sz w:val="18"/>
              </w:rPr>
              <w:t>pancreas</w:t>
            </w:r>
          </w:p>
        </w:tc>
        <w:tc>
          <w:tcPr>
            <w:tcW w:type="dxa" w:w="4320"/>
          </w:tcPr>
          <w:p>
            <w:r/>
            <w:r>
              <w:rPr>
                <w:sz w:val="18"/>
              </w:rPr>
              <w:t>0.08</w:t>
            </w:r>
          </w:p>
        </w:tc>
      </w:tr>
      <w:tr>
        <w:tc>
          <w:tcPr>
            <w:tcW w:type="dxa" w:w="4320"/>
          </w:tcPr>
          <w:p>
            <w:r/>
            <w:r>
              <w:rPr>
                <w:sz w:val="18"/>
              </w:rPr>
              <w:t>spleen</w:t>
            </w:r>
          </w:p>
        </w:tc>
        <w:tc>
          <w:tcPr>
            <w:tcW w:type="dxa" w:w="4320"/>
          </w:tcPr>
          <w:p>
            <w:r/>
            <w:r>
              <w:rPr>
                <w:sz w:val="18"/>
              </w:rPr>
              <w:t>0.07</w:t>
            </w:r>
          </w:p>
        </w:tc>
      </w:tr>
    </w:tbl>
    <w:p>
      <w:pPr>
        <w:spacing w:after="80"/>
      </w:pPr>
    </w:p>
    <w:p>
      <w:pPr>
        <w:pStyle w:val="Heading3"/>
      </w:pPr>
      <w:r>
        <w:t xml:space="preserve">3c. Composite domain weights — </w:t>
      </w:r>
      <w:r>
        <w:rPr>
          <w:rFonts w:ascii="Consolas" w:hAnsi="Consolas"/>
          <w:color w:val="8A1A4A"/>
          <w:sz w:val="19"/>
        </w:rPr>
        <w:t>computeGatedComposite</w:t>
      </w:r>
      <w:r>
        <w:t xml:space="preserve">, </w:t>
      </w:r>
      <w:r>
        <w:rPr>
          <w:rFonts w:ascii="Consolas" w:hAnsi="Consolas"/>
          <w:color w:val="8A1A4A"/>
          <w:sz w:val="19"/>
        </w:rPr>
        <w:t>reportGeneration.service.js:116-146</w:t>
      </w:r>
      <w:r>
        <w:t xml:space="preserve"> </w:t>
      </w:r>
      <w:r>
        <w:rPr>
          <w:rFonts w:ascii="Consolas" w:hAnsi="Consolas"/>
          <w:color w:val="8A1A4A"/>
          <w:sz w:val="19"/>
        </w:rPr>
        <w:t>[interim]</w:t>
      </w:r>
    </w:p>
    <w:p>
      <w:r>
        <w:t xml:space="preserve">Renormalized over </w:t>
      </w:r>
      <w:r>
        <w:rPr>
          <w:b/>
        </w:rPr>
        <w:t>present</w:t>
      </w:r>
      <w:r>
        <w:t xml:space="preserve"> domains (</w:t>
      </w:r>
      <w:r>
        <w:rPr>
          <w:rFonts w:ascii="Consolas" w:hAnsi="Consolas"/>
          <w:color w:val="8A1A4A"/>
          <w:sz w:val="19"/>
        </w:rPr>
        <w:t>sumScores / sumWeights</w:t>
      </w:r>
      <w:r>
        <w:t xml:space="preserve">, </w:t>
      </w:r>
      <w:r>
        <w:rPr>
          <w:rFonts w:ascii="Consolas" w:hAnsi="Consolas"/>
          <w:color w:val="8A1A4A"/>
          <w:sz w:val="19"/>
        </w:rPr>
        <w:t>:150</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Domain</w:t>
            </w:r>
          </w:p>
        </w:tc>
        <w:tc>
          <w:tcPr>
            <w:tcW w:type="dxa" w:w="2160"/>
          </w:tcPr>
          <w:p>
            <w:r/>
            <w:r>
              <w:rPr>
                <w:b/>
                <w:sz w:val="18"/>
              </w:rPr>
              <w:t>Weight</w:t>
            </w:r>
          </w:p>
        </w:tc>
        <w:tc>
          <w:tcPr>
            <w:tcW w:type="dxa" w:w="2160"/>
          </w:tcPr>
          <w:p>
            <w:r/>
            <w:r>
              <w:rPr>
                <w:b/>
                <w:sz w:val="18"/>
              </w:rPr>
              <w:t>Source score</w:t>
            </w:r>
          </w:p>
        </w:tc>
        <w:tc>
          <w:tcPr>
            <w:tcW w:type="dxa" w:w="2160"/>
          </w:tcPr>
          <w:p>
            <w:r/>
            <w:r>
              <w:rPr>
                <w:b/>
                <w:sz w:val="18"/>
              </w:rPr>
              <w:t>Scale gotcha</w:t>
            </w:r>
          </w:p>
        </w:tc>
      </w:tr>
      <w:tr>
        <w:tc>
          <w:tcPr>
            <w:tcW w:type="dxa" w:w="2160"/>
          </w:tcPr>
          <w:p>
            <w:r/>
            <w:r>
              <w:rPr>
                <w:sz w:val="18"/>
              </w:rPr>
              <w:t>Chronic / cardiometabolic</w:t>
            </w:r>
          </w:p>
        </w:tc>
        <w:tc>
          <w:tcPr>
            <w:tcW w:type="dxa" w:w="2160"/>
          </w:tcPr>
          <w:p>
            <w:r/>
            <w:r>
              <w:rPr>
                <w:sz w:val="18"/>
              </w:rPr>
              <w:t>0.35</w:t>
            </w:r>
          </w:p>
        </w:tc>
        <w:tc>
          <w:tcPr>
            <w:tcW w:type="dxa" w:w="2160"/>
          </w:tcPr>
          <w:p>
            <w:r/>
            <w:r>
              <w:rPr>
                <w:rFonts w:ascii="Consolas" w:hAnsi="Consolas"/>
                <w:color w:val="8A1A4A"/>
                <w:sz w:val="18"/>
              </w:rPr>
              <w:t>chronicResult.calculations.coupleIndex</w:t>
            </w:r>
          </w:p>
        </w:tc>
        <w:tc>
          <w:tcPr>
            <w:tcW w:type="dxa" w:w="2160"/>
          </w:tcPr>
          <w:p>
            <w:r/>
            <w:r>
              <w:rPr>
                <w:sz w:val="18"/>
              </w:rPr>
              <w:t>0–100</w:t>
            </w:r>
          </w:p>
        </w:tc>
      </w:tr>
      <w:tr>
        <w:tc>
          <w:tcPr>
            <w:tcW w:type="dxa" w:w="2160"/>
          </w:tcPr>
          <w:p>
            <w:r/>
            <w:r>
              <w:rPr>
                <w:sz w:val="18"/>
              </w:rPr>
              <w:t>Fertility</w:t>
            </w:r>
          </w:p>
        </w:tc>
        <w:tc>
          <w:tcPr>
            <w:tcW w:type="dxa" w:w="2160"/>
          </w:tcPr>
          <w:p>
            <w:r/>
            <w:r>
              <w:rPr>
                <w:sz w:val="18"/>
              </w:rPr>
              <w:t>0.25</w:t>
            </w:r>
          </w:p>
        </w:tc>
        <w:tc>
          <w:tcPr>
            <w:tcW w:type="dxa" w:w="2160"/>
          </w:tcPr>
          <w:p>
            <w:r/>
            <w:r>
              <w:rPr>
                <w:rFonts w:ascii="Consolas" w:hAnsi="Consolas"/>
                <w:color w:val="8A1A4A"/>
                <w:sz w:val="18"/>
              </w:rPr>
              <w:t>mfrResult.p_12m_current</w:t>
            </w:r>
          </w:p>
        </w:tc>
        <w:tc>
          <w:tcPr>
            <w:tcW w:type="dxa" w:w="2160"/>
          </w:tcPr>
          <w:p>
            <w:r/>
            <w:r>
              <w:rPr>
                <w:b/>
                <w:sz w:val="18"/>
              </w:rPr>
              <w:t>already 0–100 — do NOT ×100</w:t>
            </w:r>
            <w:r>
              <w:rPr>
                <w:sz w:val="18"/>
              </w:rPr>
              <w:t xml:space="preserve"> (</w:t>
            </w:r>
            <w:r>
              <w:rPr>
                <w:rFonts w:ascii="Consolas" w:hAnsi="Consolas"/>
                <w:color w:val="8A1A4A"/>
                <w:sz w:val="18"/>
              </w:rPr>
              <w:t>:122</w:t>
            </w:r>
            <w:r>
              <w:rPr>
                <w:sz w:val="18"/>
              </w:rPr>
              <w:t>)</w:t>
            </w:r>
          </w:p>
        </w:tc>
      </w:tr>
      <w:tr>
        <w:tc>
          <w:tcPr>
            <w:tcW w:type="dxa" w:w="2160"/>
          </w:tcPr>
          <w:p>
            <w:r/>
            <w:r>
              <w:rPr>
                <w:sz w:val="18"/>
              </w:rPr>
              <w:t>Mental wellbeing</w:t>
            </w:r>
          </w:p>
        </w:tc>
        <w:tc>
          <w:tcPr>
            <w:tcW w:type="dxa" w:w="2160"/>
          </w:tcPr>
          <w:p>
            <w:r/>
            <w:r>
              <w:rPr>
                <w:sz w:val="18"/>
              </w:rPr>
              <w:t>0.20</w:t>
            </w:r>
          </w:p>
        </w:tc>
        <w:tc>
          <w:tcPr>
            <w:tcW w:type="dxa" w:w="2160"/>
          </w:tcPr>
          <w:p>
            <w:r/>
            <w:r>
              <w:rPr>
                <w:rFonts w:ascii="Consolas" w:hAnsi="Consolas"/>
                <w:color w:val="8A1A4A"/>
                <w:sz w:val="18"/>
              </w:rPr>
              <w:t>mentalResult.overall_readiness.score</w:t>
            </w:r>
          </w:p>
        </w:tc>
        <w:tc>
          <w:tcPr>
            <w:tcW w:type="dxa" w:w="2160"/>
          </w:tcPr>
          <w:p>
            <w:r/>
            <w:r>
              <w:rPr>
                <w:sz w:val="18"/>
              </w:rPr>
              <w:t xml:space="preserve">0–100; guarded by </w:t>
            </w:r>
            <w:r>
              <w:rPr>
                <w:rFonts w:ascii="Consolas" w:hAnsi="Consolas"/>
                <w:color w:val="8A1A4A"/>
                <w:sz w:val="18"/>
              </w:rPr>
              <w:t>typeof === 'number'</w:t>
            </w:r>
            <w:r>
              <w:rPr>
                <w:sz w:val="18"/>
              </w:rPr>
              <w:t xml:space="preserve"> so a legit </w:t>
            </w:r>
            <w:r>
              <w:rPr>
                <w:b/>
                <w:sz w:val="18"/>
              </w:rPr>
              <w:t>0</w:t>
            </w:r>
            <w:r>
              <w:rPr>
                <w:sz w:val="18"/>
              </w:rPr>
              <w:t xml:space="preserve"> isn't dropped (</w:t>
            </w:r>
            <w:r>
              <w:rPr>
                <w:rFonts w:ascii="Consolas" w:hAnsi="Consolas"/>
                <w:color w:val="8A1A4A"/>
                <w:sz w:val="18"/>
              </w:rPr>
              <w:t>:132</w:t>
            </w:r>
            <w:r>
              <w:rPr>
                <w:sz w:val="18"/>
              </w:rPr>
              <w:t>)</w:t>
            </w:r>
          </w:p>
        </w:tc>
      </w:tr>
      <w:tr>
        <w:tc>
          <w:tcPr>
            <w:tcW w:type="dxa" w:w="2160"/>
          </w:tcPr>
          <w:p>
            <w:r/>
            <w:r>
              <w:rPr>
                <w:sz w:val="18"/>
              </w:rPr>
              <w:t>Radiology</w:t>
            </w:r>
          </w:p>
        </w:tc>
        <w:tc>
          <w:tcPr>
            <w:tcW w:type="dxa" w:w="2160"/>
          </w:tcPr>
          <w:p>
            <w:r/>
            <w:r>
              <w:rPr>
                <w:sz w:val="18"/>
              </w:rPr>
              <w:t>0.10</w:t>
            </w:r>
          </w:p>
        </w:tc>
        <w:tc>
          <w:tcPr>
            <w:tcW w:type="dxa" w:w="2160"/>
          </w:tcPr>
          <w:p>
            <w:r/>
            <w:r>
              <w:rPr>
                <w:rFonts w:ascii="Consolas" w:hAnsi="Consolas"/>
                <w:color w:val="8A1A4A"/>
                <w:sz w:val="18"/>
              </w:rPr>
              <w:t>radScore</w:t>
            </w:r>
            <w:r>
              <w:rPr>
                <w:sz w:val="18"/>
              </w:rPr>
              <w:t xml:space="preserve"> (rescaled, §10)</w:t>
            </w:r>
          </w:p>
        </w:tc>
        <w:tc>
          <w:tcPr>
            <w:tcW w:type="dxa" w:w="2160"/>
          </w:tcPr>
          <w:p>
            <w:r/>
            <w:r>
              <w:rPr>
                <w:rFonts w:ascii="Consolas" w:hAnsi="Consolas"/>
                <w:color w:val="8A1A4A"/>
                <w:sz w:val="18"/>
              </w:rPr>
              <w:t>radiology_nuptia_contribution</w:t>
            </w:r>
            <w:r>
              <w:rPr>
                <w:sz w:val="18"/>
              </w:rPr>
              <w:t xml:space="preserve"> is 0–30, rescaled </w:t>
            </w:r>
            <w:r>
              <w:rPr>
                <w:rFonts w:ascii="Consolas" w:hAnsi="Consolas"/>
                <w:color w:val="8A1A4A"/>
                <w:sz w:val="18"/>
              </w:rPr>
              <w:t>(c/30)*100</w:t>
            </w:r>
          </w:p>
        </w:tc>
      </w:tr>
      <w:tr>
        <w:tc>
          <w:tcPr>
            <w:tcW w:type="dxa" w:w="2160"/>
          </w:tcPr>
          <w:p>
            <w:r/>
            <w:r>
              <w:rPr>
                <w:sz w:val="18"/>
              </w:rPr>
              <w:t>Genetics</w:t>
            </w:r>
          </w:p>
        </w:tc>
        <w:tc>
          <w:tcPr>
            <w:tcW w:type="dxa" w:w="2160"/>
          </w:tcPr>
          <w:p>
            <w:r/>
            <w:r>
              <w:rPr>
                <w:sz w:val="18"/>
              </w:rPr>
              <w:t>0.10</w:t>
            </w:r>
          </w:p>
        </w:tc>
        <w:tc>
          <w:tcPr>
            <w:tcW w:type="dxa" w:w="2160"/>
          </w:tcPr>
          <w:p>
            <w:r/>
            <w:r>
              <w:rPr>
                <w:rFonts w:ascii="Consolas" w:hAnsi="Consolas"/>
                <w:color w:val="8A1A4A"/>
                <w:sz w:val="18"/>
              </w:rPr>
              <w:t>genScore</w:t>
            </w:r>
            <w:r>
              <w:rPr>
                <w:sz w:val="18"/>
              </w:rPr>
              <w:t xml:space="preserve"> (§9)</w:t>
            </w:r>
          </w:p>
        </w:tc>
        <w:tc>
          <w:tcPr>
            <w:tcW w:type="dxa" w:w="2160"/>
          </w:tcPr>
          <w:p>
            <w:r/>
            <w:r>
              <w:rPr>
                <w:sz w:val="18"/>
              </w:rPr>
              <w:t>100/75/50 tiers</w:t>
            </w:r>
          </w:p>
        </w:tc>
      </w:tr>
    </w:tbl>
    <w:p>
      <w:pPr>
        <w:spacing w:after="80"/>
      </w:pPr>
    </w:p>
    <w:p>
      <w:r>
        <w:t xml:space="preserve">Weights sum to 1.0; each is only added to </w:t>
      </w:r>
      <w:r>
        <w:rPr>
          <w:rFonts w:ascii="Consolas" w:hAnsi="Consolas"/>
          <w:color w:val="8A1A4A"/>
          <w:sz w:val="19"/>
        </w:rPr>
        <w:t>sumScores</w:t>
      </w:r>
      <w:r>
        <w:t>/</w:t>
      </w:r>
      <w:r>
        <w:rPr>
          <w:rFonts w:ascii="Consolas" w:hAnsi="Consolas"/>
          <w:color w:val="8A1A4A"/>
          <w:sz w:val="19"/>
        </w:rPr>
        <w:t>sumWeights</w:t>
      </w:r>
      <w:r>
        <w:t xml:space="preserve"> when its domain is actually present, so a couple missing (say) radiology and genetics blends chronic/fertility/mental over renormalized 0.35/0.25/0.20.</w:t>
      </w:r>
    </w:p>
    <w:p>
      <w:pPr>
        <w:pStyle w:val="Heading2"/>
      </w:pPr>
      <w:r>
        <w:t>4. Per‑organ / per‑modality deduction tables (verbatim)</w:t>
      </w:r>
    </w:p>
    <w:p>
      <w:r>
        <w:t xml:space="preserve">Every scorer starts at </w:t>
      </w:r>
      <w:r>
        <w:rPr>
          <w:b/>
        </w:rPr>
        <w:t>100</w:t>
      </w:r>
      <w:r>
        <w:t xml:space="preserve"> and subtracts; every scorer returns </w:t>
      </w:r>
      <w:r>
        <w:rPr>
          <w:b/>
        </w:rPr>
        <w:t>`null`</w:t>
      </w:r>
      <w:r>
        <w:t xml:space="preserve"> when </w:t>
      </w:r>
      <w:r>
        <w:rPr>
          <w:rFonts w:ascii="Consolas" w:hAnsi="Consolas"/>
          <w:color w:val="8A1A4A"/>
          <w:sz w:val="19"/>
        </w:rPr>
        <w:t>hasSignal</w:t>
      </w:r>
      <w:r>
        <w:t xml:space="preserve"> (</w:t>
      </w:r>
      <w:r>
        <w:rPr>
          <w:rFonts w:ascii="Consolas" w:hAnsi="Consolas"/>
          <w:color w:val="8A1A4A"/>
          <w:sz w:val="19"/>
        </w:rPr>
        <w:t>abdomen.score.js:10</w:t>
      </w:r>
      <w:r>
        <w:t xml:space="preserve">) finds no real value in any of its keys — </w:t>
      </w:r>
      <w:r>
        <w:rPr>
          <w:i/>
        </w:rPr>
        <w:t>not</w:t>
      </w:r>
      <w:r>
        <w:t xml:space="preserve"> a fabricated 100. All magnitudes below are </w:t>
      </w:r>
      <w:r>
        <w:rPr>
          <w:rFonts w:ascii="Consolas" w:hAnsi="Consolas"/>
          <w:color w:val="8A1A4A"/>
          <w:sz w:val="19"/>
        </w:rPr>
        <w:t>[interim]</w:t>
      </w:r>
      <w:r>
        <w:t xml:space="preserve"> unless a source is named.</w:t>
      </w:r>
    </w:p>
    <w:p>
      <w:pPr>
        <w:pStyle w:val="Heading3"/>
      </w:pPr>
      <w:r>
        <w:t xml:space="preserve">4a. Abdomen organs — </w:t>
      </w:r>
      <w:r>
        <w:rPr>
          <w:rFonts w:ascii="Consolas" w:hAnsi="Consolas"/>
          <w:color w:val="8A1A4A"/>
          <w:sz w:val="19"/>
        </w:rPr>
        <w:t>abdomen.score.js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Scorer</w:t>
            </w:r>
          </w:p>
        </w:tc>
        <w:tc>
          <w:tcPr>
            <w:tcW w:type="dxa" w:w="4320"/>
          </w:tcPr>
          <w:p>
            <w:r/>
            <w:r>
              <w:rPr>
                <w:b/>
                <w:sz w:val="18"/>
              </w:rPr>
              <w:t>Deduction rules</w:t>
            </w:r>
          </w:p>
        </w:tc>
      </w:tr>
      <w:tr>
        <w:tc>
          <w:tcPr>
            <w:tcW w:type="dxa" w:w="4320"/>
          </w:tcPr>
          <w:p>
            <w:r/>
            <w:r>
              <w:rPr>
                <w:rFonts w:ascii="Consolas" w:hAnsi="Consolas"/>
                <w:color w:val="8A1A4A"/>
                <w:sz w:val="18"/>
              </w:rPr>
              <w:t>liverScore</w:t>
            </w:r>
            <w:r>
              <w:rPr>
                <w:sz w:val="18"/>
              </w:rPr>
              <w:t xml:space="preserve"> (</w:t>
            </w:r>
            <w:r>
              <w:rPr>
                <w:rFonts w:ascii="Consolas" w:hAnsi="Consolas"/>
                <w:color w:val="8A1A4A"/>
                <w:sz w:val="18"/>
              </w:rPr>
              <w:t>:15</w:t>
            </w:r>
            <w:r>
              <w:rPr>
                <w:sz w:val="18"/>
              </w:rPr>
              <w:t>)</w:t>
            </w:r>
          </w:p>
        </w:tc>
        <w:tc>
          <w:tcPr>
            <w:tcW w:type="dxa" w:w="4320"/>
          </w:tcPr>
          <w:p>
            <w:r/>
            <w:r>
              <w:rPr>
                <w:sz w:val="18"/>
              </w:rPr>
              <w:t xml:space="preserve">fatty_grade 1 → −15, 2 → −30, 3 → −50; hepatomegaly −10; ihbr_dilated −20; focal lesion </w:t>
            </w:r>
            <w:r>
              <w:rPr>
                <w:rFonts w:ascii="Consolas" w:hAnsi="Consolas"/>
                <w:color w:val="8A1A4A"/>
                <w:sz w:val="18"/>
              </w:rPr>
              <w:t>simple_cyst</w:t>
            </w:r>
            <w:r>
              <w:rPr>
                <w:sz w:val="18"/>
              </w:rPr>
              <w:t xml:space="preserve"> −5, </w:t>
            </w:r>
            <w:r>
              <w:rPr>
                <w:rFonts w:ascii="Consolas" w:hAnsi="Consolas"/>
                <w:color w:val="8A1A4A"/>
                <w:sz w:val="18"/>
              </w:rPr>
              <w:t>mass</w:t>
            </w:r>
            <w:r>
              <w:rPr>
                <w:sz w:val="18"/>
              </w:rPr>
              <w:t xml:space="preserve"> −40</w:t>
            </w:r>
          </w:p>
        </w:tc>
      </w:tr>
      <w:tr>
        <w:tc>
          <w:tcPr>
            <w:tcW w:type="dxa" w:w="4320"/>
          </w:tcPr>
          <w:p>
            <w:r/>
            <w:r>
              <w:rPr>
                <w:rFonts w:ascii="Consolas" w:hAnsi="Consolas"/>
                <w:color w:val="8A1A4A"/>
                <w:sz w:val="18"/>
              </w:rPr>
              <w:t>prostateScore</w:t>
            </w:r>
            <w:r>
              <w:rPr>
                <w:sz w:val="18"/>
              </w:rPr>
              <w:t xml:space="preserve"> (</w:t>
            </w:r>
            <w:r>
              <w:rPr>
                <w:rFonts w:ascii="Consolas" w:hAnsi="Consolas"/>
                <w:color w:val="8A1A4A"/>
                <w:sz w:val="18"/>
              </w:rPr>
              <w:t>:34</w:t>
            </w:r>
            <w:r>
              <w:rPr>
                <w:sz w:val="18"/>
              </w:rPr>
              <w:t>)</w:t>
            </w:r>
          </w:p>
        </w:tc>
        <w:tc>
          <w:tcPr>
            <w:tcW w:type="dxa" w:w="4320"/>
          </w:tcPr>
          <w:p>
            <w:r/>
            <w:r>
              <w:rPr>
                <w:rFonts w:ascii="Consolas" w:hAnsi="Consolas"/>
                <w:color w:val="8A1A4A"/>
                <w:sz w:val="18"/>
              </w:rPr>
              <w:t>_applicable===false</w:t>
            </w:r>
            <w:r>
              <w:rPr>
                <w:sz w:val="18"/>
              </w:rPr>
              <w:t xml:space="preserve"> → 100 (confirmed female, N/A). Age‑normal volumes (cc): {40:20, 50:25, 60:30, 70:40, 80:45}; </w:t>
            </w:r>
            <w:r>
              <w:rPr>
                <w:rFonts w:ascii="Consolas" w:hAnsi="Consolas"/>
                <w:color w:val="8A1A4A"/>
                <w:sz w:val="18"/>
              </w:rPr>
              <w:t>ratio = vol/normal</w:t>
            </w:r>
            <w:r>
              <w:rPr>
                <w:sz w:val="18"/>
              </w:rPr>
              <w:t xml:space="preserve">: ≤1.2 → 100, ≤1.5 → 80 (Gr I), ≤2.0 → 55 (Gr II), else 30 (Gr III). </w:t>
            </w:r>
            <w:r>
              <w:rPr>
                <w:rFonts w:ascii="Consolas" w:hAnsi="Consolas"/>
                <w:color w:val="8A1A4A"/>
                <w:sz w:val="18"/>
              </w:rPr>
              <w:t>null</w:t>
            </w:r>
            <w:r>
              <w:rPr>
                <w:sz w:val="18"/>
              </w:rPr>
              <w:t xml:space="preserve"> if never assessed or no measurement</w:t>
            </w:r>
          </w:p>
        </w:tc>
      </w:tr>
      <w:tr>
        <w:tc>
          <w:tcPr>
            <w:tcW w:type="dxa" w:w="4320"/>
          </w:tcPr>
          <w:p>
            <w:r/>
            <w:r>
              <w:rPr>
                <w:rFonts w:ascii="Consolas" w:hAnsi="Consolas"/>
                <w:color w:val="8A1A4A"/>
                <w:sz w:val="18"/>
              </w:rPr>
              <w:t>femaleReproductiveScore</w:t>
            </w:r>
            <w:r>
              <w:rPr>
                <w:sz w:val="18"/>
              </w:rPr>
              <w:t xml:space="preserve"> (</w:t>
            </w:r>
            <w:r>
              <w:rPr>
                <w:rFonts w:ascii="Consolas" w:hAnsi="Consolas"/>
                <w:color w:val="8A1A4A"/>
                <w:sz w:val="18"/>
              </w:rPr>
              <w:t>:54</w:t>
            </w:r>
            <w:r>
              <w:rPr>
                <w:sz w:val="18"/>
              </w:rPr>
              <w:t>)</w:t>
            </w:r>
          </w:p>
        </w:tc>
        <w:tc>
          <w:tcPr>
            <w:tcW w:type="dxa" w:w="4320"/>
          </w:tcPr>
          <w:p>
            <w:r/>
            <w:r>
              <w:rPr>
                <w:rFonts w:ascii="Consolas" w:hAnsi="Consolas"/>
                <w:color w:val="8A1A4A"/>
                <w:sz w:val="18"/>
              </w:rPr>
              <w:t>_applicable===false</w:t>
            </w:r>
            <w:r>
              <w:rPr>
                <w:sz w:val="18"/>
              </w:rPr>
              <w:t xml:space="preserve"> → 100 (confirmed male). fibroid −15; collection_in_cavity −10; PCOS bilateral −35 / unilateral −20; each ovary vol &gt;10 → −10; each ovary cyst −8; vaginal_cyst_collection −8; pouch_of_douglas_free_fluid −5</w:t>
            </w:r>
          </w:p>
        </w:tc>
      </w:tr>
      <w:tr>
        <w:tc>
          <w:tcPr>
            <w:tcW w:type="dxa" w:w="4320"/>
          </w:tcPr>
          <w:p>
            <w:r/>
            <w:r>
              <w:rPr>
                <w:rFonts w:ascii="Consolas" w:hAnsi="Consolas"/>
                <w:color w:val="8A1A4A"/>
                <w:sz w:val="18"/>
              </w:rPr>
              <w:t>gallbladderScore</w:t>
            </w:r>
            <w:r>
              <w:rPr>
                <w:sz w:val="18"/>
              </w:rPr>
              <w:t xml:space="preserve"> (</w:t>
            </w:r>
            <w:r>
              <w:rPr>
                <w:rFonts w:ascii="Consolas" w:hAnsi="Consolas"/>
                <w:color w:val="8A1A4A"/>
                <w:sz w:val="18"/>
              </w:rPr>
              <w:t>:93</w:t>
            </w:r>
            <w:r>
              <w:rPr>
                <w:sz w:val="18"/>
              </w:rPr>
              <w:t>)</w:t>
            </w:r>
          </w:p>
        </w:tc>
        <w:tc>
          <w:tcPr>
            <w:tcW w:type="dxa" w:w="4320"/>
          </w:tcPr>
          <w:p>
            <w:r/>
            <w:r>
              <w:rPr>
                <w:rFonts w:ascii="Consolas" w:hAnsi="Consolas"/>
                <w:color w:val="8A1A4A"/>
                <w:sz w:val="18"/>
              </w:rPr>
              <w:t>present===false</w:t>
            </w:r>
            <w:r>
              <w:rPr>
                <w:sz w:val="18"/>
              </w:rPr>
              <w:t xml:space="preserve"> → 100 (post‑cholecystectomy, nothing to score); calculi −30; wall_thickness_normal===false −15; polyp −10</w:t>
            </w:r>
          </w:p>
        </w:tc>
      </w:tr>
      <w:tr>
        <w:tc>
          <w:tcPr>
            <w:tcW w:type="dxa" w:w="4320"/>
          </w:tcPr>
          <w:p>
            <w:r/>
            <w:r>
              <w:rPr>
                <w:rFonts w:ascii="Consolas" w:hAnsi="Consolas"/>
                <w:color w:val="8A1A4A"/>
                <w:sz w:val="18"/>
              </w:rPr>
              <w:t>kidneyScore</w:t>
            </w:r>
            <w:r>
              <w:rPr>
                <w:sz w:val="18"/>
              </w:rPr>
              <w:t xml:space="preserve"> (</w:t>
            </w:r>
            <w:r>
              <w:rPr>
                <w:rFonts w:ascii="Consolas" w:hAnsi="Consolas"/>
                <w:color w:val="8A1A4A"/>
                <w:sz w:val="18"/>
              </w:rPr>
              <w:t>:104</w:t>
            </w:r>
            <w:r>
              <w:rPr>
                <w:sz w:val="18"/>
              </w:rPr>
              <w:t>, per side)</w:t>
            </w:r>
          </w:p>
        </w:tc>
        <w:tc>
          <w:tcPr>
            <w:tcW w:type="dxa" w:w="4320"/>
          </w:tcPr>
          <w:p>
            <w:r/>
            <w:r>
              <w:rPr>
                <w:sz w:val="18"/>
              </w:rPr>
              <w:t>calculi −20; cysts present −5; hydronephrosis grade 1 −15 else −30; corticomedullary 'poor'/'lost' −30</w:t>
            </w:r>
          </w:p>
        </w:tc>
      </w:tr>
      <w:tr>
        <w:tc>
          <w:tcPr>
            <w:tcW w:type="dxa" w:w="4320"/>
          </w:tcPr>
          <w:p>
            <w:r/>
            <w:r>
              <w:rPr>
                <w:rFonts w:ascii="Consolas" w:hAnsi="Consolas"/>
                <w:color w:val="8A1A4A"/>
                <w:sz w:val="18"/>
              </w:rPr>
              <w:t>bladderScore</w:t>
            </w:r>
            <w:r>
              <w:rPr>
                <w:sz w:val="18"/>
              </w:rPr>
              <w:t xml:space="preserve"> (</w:t>
            </w:r>
            <w:r>
              <w:rPr>
                <w:rFonts w:ascii="Consolas" w:hAnsi="Consolas"/>
                <w:color w:val="8A1A4A"/>
                <w:sz w:val="18"/>
              </w:rPr>
              <w:t>:126</w:t>
            </w:r>
            <w:r>
              <w:rPr>
                <w:sz w:val="18"/>
              </w:rPr>
              <w:t>)</w:t>
            </w:r>
          </w:p>
        </w:tc>
        <w:tc>
          <w:tcPr>
            <w:tcW w:type="dxa" w:w="4320"/>
          </w:tcPr>
          <w:p>
            <w:r/>
            <w:r>
              <w:rPr>
                <w:sz w:val="18"/>
              </w:rPr>
              <w:t>wall_thickness_normal===false −15; calculi −30; mass −50; PVR &gt;100 −20 / &gt;50 −10</w:t>
            </w:r>
          </w:p>
        </w:tc>
      </w:tr>
      <w:tr>
        <w:tc>
          <w:tcPr>
            <w:tcW w:type="dxa" w:w="4320"/>
          </w:tcPr>
          <w:p>
            <w:r/>
            <w:r>
              <w:rPr>
                <w:rFonts w:ascii="Consolas" w:hAnsi="Consolas"/>
                <w:color w:val="8A1A4A"/>
                <w:sz w:val="18"/>
              </w:rPr>
              <w:t>pancreasScore</w:t>
            </w:r>
            <w:r>
              <w:rPr>
                <w:sz w:val="18"/>
              </w:rPr>
              <w:t xml:space="preserve"> (</w:t>
            </w:r>
            <w:r>
              <w:rPr>
                <w:rFonts w:ascii="Consolas" w:hAnsi="Consolas"/>
                <w:color w:val="8A1A4A"/>
                <w:sz w:val="18"/>
              </w:rPr>
              <w:t>:139</w:t>
            </w:r>
            <w:r>
              <w:rPr>
                <w:sz w:val="18"/>
              </w:rPr>
              <w:t>)</w:t>
            </w:r>
          </w:p>
        </w:tc>
        <w:tc>
          <w:tcPr>
            <w:tcW w:type="dxa" w:w="4320"/>
          </w:tcPr>
          <w:p>
            <w:r/>
            <w:r>
              <w:rPr>
                <w:sz w:val="18"/>
              </w:rPr>
              <w:t>size_normal===false −15; echotexture_normal===false −15; focal_lesion −40; calcifications −20</w:t>
            </w:r>
          </w:p>
        </w:tc>
      </w:tr>
      <w:tr>
        <w:tc>
          <w:tcPr>
            <w:tcW w:type="dxa" w:w="4320"/>
          </w:tcPr>
          <w:p>
            <w:r/>
            <w:r>
              <w:rPr>
                <w:rFonts w:ascii="Consolas" w:hAnsi="Consolas"/>
                <w:color w:val="8A1A4A"/>
                <w:sz w:val="18"/>
              </w:rPr>
              <w:t>spleenScore</w:t>
            </w:r>
            <w:r>
              <w:rPr>
                <w:sz w:val="18"/>
              </w:rPr>
              <w:t xml:space="preserve"> (</w:t>
            </w:r>
            <w:r>
              <w:rPr>
                <w:rFonts w:ascii="Consolas" w:hAnsi="Consolas"/>
                <w:color w:val="8A1A4A"/>
                <w:sz w:val="18"/>
              </w:rPr>
              <w:t>:149</w:t>
            </w:r>
            <w:r>
              <w:rPr>
                <w:sz w:val="18"/>
              </w:rPr>
              <w:t>)</w:t>
            </w:r>
          </w:p>
        </w:tc>
        <w:tc>
          <w:tcPr>
            <w:tcW w:type="dxa" w:w="4320"/>
          </w:tcPr>
          <w:p>
            <w:r/>
            <w:r>
              <w:rPr>
                <w:sz w:val="18"/>
              </w:rPr>
              <w:t>size_category 'small' −10 / other‑non‑normal −15; focal_lesion −30</w:t>
            </w:r>
          </w:p>
        </w:tc>
      </w:tr>
    </w:tbl>
    <w:p>
      <w:pPr>
        <w:spacing w:after="80"/>
      </w:pPr>
    </w:p>
    <w:p>
      <w:pPr>
        <w:pStyle w:val="Heading3"/>
      </w:pPr>
      <w:r>
        <w:t xml:space="preserve">4b. </w:t>
      </w:r>
      <w:r>
        <w:rPr>
          <w:rFonts w:ascii="Consolas" w:hAnsi="Consolas"/>
          <w:color w:val="8A1A4A"/>
          <w:sz w:val="19"/>
        </w:rPr>
        <w:t>compositeAbdominalScore</w:t>
      </w:r>
      <w:r>
        <w:t xml:space="preserve"> (</w:t>
      </w:r>
      <w:r>
        <w:rPr>
          <w:rFonts w:ascii="Consolas" w:hAnsi="Consolas"/>
          <w:color w:val="8A1A4A"/>
          <w:sz w:val="19"/>
        </w:rPr>
        <w:t>abdomen.score.js:163</w:t>
      </w:r>
      <w:r>
        <w:t>)</w:t>
      </w:r>
    </w:p>
    <w:p>
      <w:r>
        <w:t>Renormalizes the organ weights (§3b) over assessed organs (</w:t>
      </w:r>
      <w:r>
        <w:rPr>
          <w:rFonts w:ascii="Consolas" w:hAnsi="Consolas"/>
          <w:color w:val="8A1A4A"/>
          <w:sz w:val="19"/>
        </w:rPr>
        <w:t>:198-208</w:t>
      </w:r>
      <w:r>
        <w:t xml:space="preserve">); returns </w:t>
      </w:r>
      <w:r>
        <w:rPr>
          <w:rFonts w:ascii="Consolas" w:hAnsi="Consolas"/>
          <w:color w:val="8A1A4A"/>
          <w:sz w:val="19"/>
        </w:rPr>
        <w:t>null</w:t>
      </w:r>
      <w:r>
        <w:t xml:space="preserve"> if </w:t>
      </w:r>
      <w:r>
        <w:rPr>
          <w:rFonts w:ascii="Consolas" w:hAnsi="Consolas"/>
          <w:color w:val="8A1A4A"/>
          <w:sz w:val="19"/>
        </w:rPr>
        <w:t>totalWeight===0</w:t>
      </w:r>
      <w:r>
        <w:t xml:space="preserve"> (nothing assessed, </w:t>
      </w:r>
      <w:r>
        <w:rPr>
          <w:rFonts w:ascii="Consolas" w:hAnsi="Consolas"/>
          <w:color w:val="8A1A4A"/>
          <w:sz w:val="19"/>
        </w:rPr>
        <w:t>:206</w:t>
      </w:r>
      <w:r>
        <w:t xml:space="preserve">). Applies the organ‑layer critical cap: </w:t>
      </w:r>
      <w:r>
        <w:rPr>
          <w:rFonts w:ascii="Consolas" w:hAnsi="Consolas"/>
          <w:color w:val="8A1A4A"/>
          <w:sz w:val="19"/>
        </w:rPr>
        <w:t>worstOrganScore &lt; 30</w:t>
      </w:r>
      <w:r>
        <w:t xml:space="preserve"> → </w:t>
      </w:r>
      <w:r>
        <w:rPr>
          <w:rFonts w:ascii="Consolas" w:hAnsi="Consolas"/>
          <w:color w:val="8A1A4A"/>
          <w:sz w:val="19"/>
        </w:rPr>
        <w:t>min(total, worst + 20)</w:t>
      </w:r>
      <w:r>
        <w:t xml:space="preserve"> (</w:t>
      </w:r>
      <w:r>
        <w:rPr>
          <w:rFonts w:ascii="Consolas" w:hAnsi="Consolas"/>
          <w:color w:val="8A1A4A"/>
          <w:sz w:val="19"/>
        </w:rPr>
        <w:t>:213-216</w:t>
      </w:r>
      <w:r>
        <w:t xml:space="preserve">). </w:t>
      </w:r>
      <w:r>
        <w:rPr>
          <w:rFonts w:ascii="Consolas" w:hAnsi="Consolas"/>
          <w:color w:val="8A1A4A"/>
          <w:sz w:val="19"/>
        </w:rPr>
        <w:t>CRITICAL_ORGAN_SCORE_THRESHOLD = 30</w:t>
      </w:r>
      <w:r>
        <w:t xml:space="preserve"> at </w:t>
      </w:r>
      <w:r>
        <w:rPr>
          <w:rFonts w:ascii="Consolas" w:hAnsi="Consolas"/>
          <w:color w:val="8A1A4A"/>
          <w:sz w:val="19"/>
        </w:rPr>
        <w:t>:161</w:t>
      </w:r>
      <w:r>
        <w:t>.</w:t>
      </w:r>
    </w:p>
    <w:p>
      <w:pPr>
        <w:pStyle w:val="Heading3"/>
      </w:pPr>
      <w:r>
        <w:t xml:space="preserve">4c. Metabolic Health Index — </w:t>
      </w:r>
      <w:r>
        <w:rPr>
          <w:rFonts w:ascii="Consolas" w:hAnsi="Consolas"/>
          <w:color w:val="8A1A4A"/>
          <w:sz w:val="19"/>
        </w:rPr>
        <w:t>calculateMetabolicHealthIndex</w:t>
      </w:r>
      <w:r>
        <w:t xml:space="preserve"> (</w:t>
      </w:r>
      <w:r>
        <w:rPr>
          <w:rFonts w:ascii="Consolas" w:hAnsi="Consolas"/>
          <w:color w:val="8A1A4A"/>
          <w:sz w:val="19"/>
        </w:rPr>
        <w:t>abdomen.score.js:221</w:t>
      </w:r>
      <w:r>
        <w:t>)</w:t>
      </w:r>
    </w:p>
    <w:p>
      <w:r>
        <w:t xml:space="preserve">A separate 0–10 index (not part of the NuptiaScore blend). Starts at 10: fatty_grade 1 → −1, 2 → −2.5, 3 → −4; hepatomegaly‑without‑fatty −1; cholelithiasis −1. BMI penalties use </w:t>
      </w:r>
      <w:r>
        <w:rPr>
          <w:b/>
        </w:rPr>
        <w:t>Asian‑Indian bands</w:t>
      </w:r>
      <w:r>
        <w:t xml:space="preserve"> (WS3B09, per WHO Asia‑Pacific / Misra et al. JAPI 2009 — a </w:t>
      </w:r>
      <w:r>
        <w:rPr>
          <w:i/>
        </w:rPr>
        <w:t>cited</w:t>
      </w:r>
      <w:r>
        <w:t xml:space="preserve"> source, not interim): BMI ≥32.5 → −2, ≥25 → −1, ≥23 → −0.5 (</w:t>
      </w:r>
      <w:r>
        <w:rPr>
          <w:rFonts w:ascii="Consolas" w:hAnsi="Consolas"/>
          <w:color w:val="8A1A4A"/>
          <w:sz w:val="19"/>
        </w:rPr>
        <w:t>:244-246</w:t>
      </w:r>
      <w:r>
        <w:t xml:space="preserve">). Signature is </w:t>
      </w:r>
      <w:r>
        <w:rPr>
          <w:rFonts w:ascii="Consolas" w:hAnsi="Consolas"/>
          <w:color w:val="8A1A4A"/>
          <w:sz w:val="19"/>
        </w:rPr>
        <w:t>(findings, bmi)</w:t>
      </w:r>
      <w:r>
        <w:t xml:space="preserve"> — </w:t>
      </w:r>
      <w:r>
        <w:rPr>
          <w:b/>
        </w:rPr>
        <w:t>different from the legacy 4‑arg twin</w:t>
      </w:r>
      <w:r>
        <w:t xml:space="preserve"> (§13).</w:t>
      </w:r>
    </w:p>
    <w:p>
      <w:pPr>
        <w:pStyle w:val="Heading3"/>
      </w:pPr>
      <w:r>
        <w:t xml:space="preserve">4d. ECHO — </w:t>
      </w:r>
      <w:r>
        <w:rPr>
          <w:rFonts w:ascii="Consolas" w:hAnsi="Consolas"/>
          <w:color w:val="8A1A4A"/>
          <w:sz w:val="19"/>
        </w:rPr>
        <w:t>echoScore</w:t>
      </w:r>
      <w:r>
        <w:t xml:space="preserve"> (</w:t>
      </w:r>
      <w:r>
        <w:rPr>
          <w:rFonts w:ascii="Consolas" w:hAnsi="Consolas"/>
          <w:color w:val="8A1A4A"/>
          <w:sz w:val="19"/>
        </w:rPr>
        <w:t>echo.score.js:1</w:t>
      </w:r>
      <w:r>
        <w:t xml:space="preserve">) </w:t>
      </w:r>
      <w:r>
        <w:rPr>
          <w:rFonts w:ascii="Consolas" w:hAnsi="Consolas"/>
          <w:color w:val="8A1A4A"/>
          <w:sz w:val="19"/>
        </w:rPr>
        <w:t>[interim]</w:t>
      </w:r>
    </w:p>
    <w:p>
      <w:r>
        <w:t xml:space="preserve">LVEF &lt;35 → −50, &lt;50 → −25, &lt;55 → −10; per valve grade (mr/ar/tr/pr) mild −5 / moderate −15 / severe −35; PAH mild −10 / moderate −25 / severe −45; diastolic dysfunction grade 1 −5 / 2 −15 / 3 −30; pericardial_effusion −10; rwma −20; thrombus‖vegetation −40. Deduction magnitudes are the uncited house values the ECG comment refers to; </w:t>
      </w:r>
      <w:r>
        <w:rPr>
          <w:b/>
        </w:rPr>
        <w:t>pending clinical sign‑off</w:t>
      </w:r>
      <w:r>
        <w:t>.</w:t>
      </w:r>
    </w:p>
    <w:p>
      <w:pPr>
        <w:pStyle w:val="Heading3"/>
      </w:pPr>
      <w:r>
        <w:t xml:space="preserve">4e. ECG — </w:t>
      </w:r>
      <w:r>
        <w:rPr>
          <w:rFonts w:ascii="Consolas" w:hAnsi="Consolas"/>
          <w:color w:val="8A1A4A"/>
          <w:sz w:val="19"/>
        </w:rPr>
        <w:t>ecgScore(ecgData, sex)</w:t>
      </w:r>
      <w:r>
        <w:t xml:space="preserve"> (</w:t>
      </w:r>
      <w:r>
        <w:rPr>
          <w:rFonts w:ascii="Consolas" w:hAnsi="Consolas"/>
          <w:color w:val="8A1A4A"/>
          <w:sz w:val="19"/>
        </w:rPr>
        <w:t>ecg.score.js:6</w:t>
      </w:r>
      <w:r>
        <w:t xml:space="preserve">) </w:t>
      </w:r>
      <w:r>
        <w:rPr>
          <w:rFonts w:ascii="Consolas" w:hAnsi="Consolas"/>
          <w:color w:val="8A1A4A"/>
          <w:sz w:val="19"/>
        </w:rPr>
        <w:t>[interim]</w:t>
      </w:r>
    </w:p>
    <w:p>
      <w:r>
        <w:t>Rhythm atrial_fibrillation −40 / 'other' −20; QTc &gt;500 −40, &gt;prolonged −20 (</w:t>
      </w:r>
      <w:r>
        <w:rPr>
          <w:b/>
        </w:rPr>
        <w:t>sex‑specific threshold: 460 female / 450 male</w:t>
      </w:r>
      <w:r>
        <w:t xml:space="preserve"> — a cited standard), &lt;350 −10; QRS &gt;120 −15; PR &gt;200 −10 or (0&lt;PR&lt;120) −10; axis left/right deviation −10; lvh_voltage_criteria −15; HR &lt;50 or &gt;100 −10. The </w:t>
      </w:r>
      <w:r>
        <w:rPr>
          <w:b/>
        </w:rPr>
        <w:t>thresholds</w:t>
      </w:r>
      <w:r>
        <w:t xml:space="preserve"> are standard cited values; the </w:t>
      </w:r>
      <w:r>
        <w:rPr>
          <w:b/>
        </w:rPr>
        <w:t>point deductions are explicitly NOT signed off</w:t>
      </w:r>
      <w:r>
        <w:t xml:space="preserve"> — the top‑of‑file comment (</w:t>
      </w:r>
      <w:r>
        <w:rPr>
          <w:rFonts w:ascii="Consolas" w:hAnsi="Consolas"/>
          <w:color w:val="8A1A4A"/>
          <w:sz w:val="19"/>
        </w:rPr>
        <w:t>ecg.score.js:1-5</w:t>
      </w:r>
      <w:r>
        <w:t xml:space="preserve">) says they follow </w:t>
      </w:r>
      <w:r>
        <w:rPr>
          <w:rFonts w:ascii="Consolas" w:hAnsi="Consolas"/>
          <w:color w:val="8A1A4A"/>
          <w:sz w:val="19"/>
        </w:rPr>
        <w:t>echo.score.js</w:t>
      </w:r>
      <w:r>
        <w:t>'s style and must get the same clinical sign‑off before being treated as final.</w:t>
      </w:r>
    </w:p>
    <w:p>
      <w:pPr>
        <w:pStyle w:val="Heading3"/>
      </w:pPr>
      <w:r>
        <w:t xml:space="preserve">4f. Scrotum — </w:t>
      </w:r>
      <w:r>
        <w:rPr>
          <w:rFonts w:ascii="Consolas" w:hAnsi="Consolas"/>
          <w:color w:val="8A1A4A"/>
          <w:sz w:val="19"/>
        </w:rPr>
        <w:t>scrotum.score.js</w:t>
      </w:r>
      <w:r>
        <w:t xml:space="preserve"> </w:t>
      </w:r>
      <w:r>
        <w:rPr>
          <w:rFonts w:ascii="Consolas" w:hAnsi="Consolas"/>
          <w:color w:val="8A1A4A"/>
          <w:sz w:val="19"/>
        </w:rPr>
        <w:t>[interim]</w:t>
      </w:r>
    </w:p>
    <w:p>
      <w:r>
        <w:rPr>
          <w:rFonts w:ascii="Consolas" w:hAnsi="Consolas"/>
          <w:color w:val="8A1A4A"/>
          <w:sz w:val="19"/>
        </w:rPr>
        <w:t>scrotalScore</w:t>
      </w:r>
      <w:r>
        <w:t xml:space="preserve"> (</w:t>
      </w:r>
      <w:r>
        <w:rPr>
          <w:rFonts w:ascii="Consolas" w:hAnsi="Consolas"/>
          <w:color w:val="8A1A4A"/>
          <w:sz w:val="19"/>
        </w:rPr>
        <w:t>:3</w:t>
      </w:r>
      <w:r>
        <w:t xml:space="preserve">, 0–100): varicocele grade 1 −15 / 2 −30 / 3 −45 / ungraded −20; hydrocele bilateral −15 / significant −10 / other −5; focal_lesion −40; vascularity_normal===false −20; inguinal_hernia −5. </w:t>
      </w:r>
      <w:r>
        <w:rPr>
          <w:rFonts w:ascii="Consolas" w:hAnsi="Consolas"/>
          <w:color w:val="8A1A4A"/>
          <w:sz w:val="19"/>
        </w:rPr>
        <w:t>scrotalFertilityRelevanceScore</w:t>
      </w:r>
      <w:r>
        <w:t xml:space="preserve"> (</w:t>
      </w:r>
      <w:r>
        <w:rPr>
          <w:rFonts w:ascii="Consolas" w:hAnsi="Consolas"/>
          <w:color w:val="8A1A4A"/>
          <w:sz w:val="19"/>
        </w:rPr>
        <w:t>:40</w:t>
      </w:r>
      <w:r>
        <w:t xml:space="preserve">, capped 0–10): varicocele g3 = 9 / g2 = 7 / other = 5; significant hydrocele +4; focal_lesion +9. Only called for </w:t>
      </w:r>
      <w:r>
        <w:rPr>
          <w:rFonts w:ascii="Consolas" w:hAnsi="Consolas"/>
          <w:color w:val="8A1A4A"/>
          <w:sz w:val="19"/>
        </w:rPr>
        <w:t>patientSex === 'Male'</w:t>
      </w:r>
      <w:r>
        <w:t>.</w:t>
      </w:r>
    </w:p>
    <w:p>
      <w:pPr>
        <w:pStyle w:val="Heading3"/>
      </w:pPr>
      <w:r>
        <w:t xml:space="preserve">4g. DEXA — </w:t>
      </w:r>
      <w:r>
        <w:rPr>
          <w:rFonts w:ascii="Consolas" w:hAnsi="Consolas"/>
          <w:color w:val="8A1A4A"/>
          <w:sz w:val="19"/>
        </w:rPr>
        <w:t>dexaScore(dexaData, age)</w:t>
      </w:r>
      <w:r>
        <w:t xml:space="preserve"> (</w:t>
      </w:r>
      <w:r>
        <w:rPr>
          <w:rFonts w:ascii="Consolas" w:hAnsi="Consolas"/>
          <w:color w:val="8A1A4A"/>
          <w:sz w:val="19"/>
        </w:rPr>
        <w:t>dexa.score.js:19</w:t>
      </w:r>
      <w:r>
        <w:t>)</w:t>
      </w:r>
    </w:p>
    <w:p>
      <w:r>
        <w:t xml:space="preserve">Age‑branched (menopausal status isn't collected, so </w:t>
      </w:r>
      <w:r>
        <w:rPr>
          <w:b/>
        </w:rPr>
        <w:t>age&lt;50 is the ISCD proxy</w:t>
      </w:r>
      <w:r>
        <w:t xml:space="preserve"> for premenopausal/men‑&lt;50). This one is largely </w:t>
      </w:r>
      <w:r>
        <w:rPr>
          <w:i/>
        </w:rPr>
        <w:t>cited</w:t>
      </w:r>
      <w:r>
        <w:t>, not interim: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Cohort</w:t>
            </w:r>
          </w:p>
        </w:tc>
        <w:tc>
          <w:tcPr>
            <w:tcW w:type="dxa" w:w="2880"/>
          </w:tcPr>
          <w:p>
            <w:r/>
            <w:r>
              <w:rPr>
                <w:b/>
                <w:sz w:val="18"/>
              </w:rPr>
              <w:t>Model</w:t>
            </w:r>
          </w:p>
        </w:tc>
        <w:tc>
          <w:tcPr>
            <w:tcW w:type="dxa" w:w="2880"/>
          </w:tcPr>
          <w:p>
            <w:r/>
            <w:r>
              <w:rPr>
                <w:b/>
                <w:sz w:val="18"/>
              </w:rPr>
              <w:t>Bands</w:t>
            </w:r>
          </w:p>
        </w:tc>
      </w:tr>
      <w:tr>
        <w:tc>
          <w:tcPr>
            <w:tcW w:type="dxa" w:w="2880"/>
          </w:tcPr>
          <w:p>
            <w:r/>
            <w:r>
              <w:rPr>
                <w:sz w:val="18"/>
              </w:rPr>
              <w:t>age &lt; 50 (</w:t>
            </w:r>
            <w:r>
              <w:rPr>
                <w:rFonts w:ascii="Consolas" w:hAnsi="Consolas"/>
                <w:color w:val="8A1A4A"/>
                <w:sz w:val="18"/>
              </w:rPr>
              <w:t>:22-29</w:t>
            </w:r>
            <w:r>
              <w:rPr>
                <w:sz w:val="18"/>
              </w:rPr>
              <w:t>)</w:t>
            </w:r>
          </w:p>
        </w:tc>
        <w:tc>
          <w:tcPr>
            <w:tcW w:type="dxa" w:w="2880"/>
          </w:tcPr>
          <w:p>
            <w:r/>
            <w:r>
              <w:rPr>
                <w:sz w:val="18"/>
              </w:rPr>
              <w:t>Z‑score (ISCD 2019/2023, "below expected range for age")</w:t>
            </w:r>
          </w:p>
        </w:tc>
        <w:tc>
          <w:tcPr>
            <w:tcW w:type="dxa" w:w="2880"/>
          </w:tcPr>
          <w:p>
            <w:r/>
            <w:r>
              <w:rPr>
                <w:sz w:val="18"/>
              </w:rPr>
              <w:t xml:space="preserve">missing → 80; ≤ −2.0 → 60; else 100. Single decision point, not WHO tiers. </w:t>
            </w:r>
            <w:r>
              <w:rPr>
                <w:rFonts w:ascii="Consolas" w:hAnsi="Consolas"/>
                <w:color w:val="8A1A4A"/>
                <w:sz w:val="18"/>
              </w:rPr>
              <w:t>Z_SCORE_BELOW_EXPECTED_THRESHOLD = -2.0</w:t>
            </w:r>
            <w:r>
              <w:rPr>
                <w:sz w:val="18"/>
              </w:rPr>
              <w:t xml:space="preserve"> (</w:t>
            </w:r>
            <w:r>
              <w:rPr>
                <w:rFonts w:ascii="Consolas" w:hAnsi="Consolas"/>
                <w:color w:val="8A1A4A"/>
                <w:sz w:val="18"/>
              </w:rPr>
              <w:t>:9</w:t>
            </w:r>
            <w:r>
              <w:rPr>
                <w:sz w:val="18"/>
              </w:rPr>
              <w:t>)</w:t>
            </w:r>
          </w:p>
        </w:tc>
      </w:tr>
      <w:tr>
        <w:tc>
          <w:tcPr>
            <w:tcW w:type="dxa" w:w="2880"/>
          </w:tcPr>
          <w:p>
            <w:r/>
            <w:r>
              <w:rPr>
                <w:sz w:val="18"/>
              </w:rPr>
              <w:t>age ≥ 50 (</w:t>
            </w:r>
            <w:r>
              <w:rPr>
                <w:rFonts w:ascii="Consolas" w:hAnsi="Consolas"/>
                <w:color w:val="8A1A4A"/>
                <w:sz w:val="18"/>
              </w:rPr>
              <w:t>:31-43</w:t>
            </w:r>
            <w:r>
              <w:rPr>
                <w:sz w:val="18"/>
              </w:rPr>
              <w:t>)</w:t>
            </w:r>
          </w:p>
        </w:tc>
        <w:tc>
          <w:tcPr>
            <w:tcW w:type="dxa" w:w="2880"/>
          </w:tcPr>
          <w:p>
            <w:r/>
            <w:r>
              <w:rPr>
                <w:sz w:val="18"/>
              </w:rPr>
              <w:t>WHO T‑score</w:t>
            </w:r>
          </w:p>
        </w:tc>
        <w:tc>
          <w:tcPr>
            <w:tcW w:type="dxa" w:w="2880"/>
          </w:tcPr>
          <w:p>
            <w:r/>
            <w:r>
              <w:rPr>
                <w:sz w:val="18"/>
              </w:rPr>
              <w:t>missing → 80; ≥ −1.0 → 100; ≥ −1.5 → 80; ≥ −2.0 → 60; &gt; −2.5 → 40 (osteopenia); ≤ −2.5 → 20 (osteoporosis)</w:t>
            </w:r>
          </w:p>
        </w:tc>
      </w:tr>
    </w:tbl>
    <w:p>
      <w:pPr>
        <w:spacing w:after="80"/>
      </w:pPr>
    </w:p>
    <w:p>
      <w:r>
        <w:t xml:space="preserve">The −2.5 boundary is </w:t>
      </w:r>
      <w:r>
        <w:rPr>
          <w:b/>
        </w:rPr>
        <w:t>`&lt;=`</w:t>
      </w:r>
      <w:r>
        <w:t xml:space="preserve"> (osteoporosis), fixed under WS3B11 (</w:t>
      </w:r>
      <w:r>
        <w:rPr>
          <w:rFonts w:ascii="Consolas" w:hAnsi="Consolas"/>
          <w:color w:val="8A1A4A"/>
          <w:sz w:val="19"/>
        </w:rPr>
        <w:t>:37-43</w:t>
      </w:r>
      <w:r>
        <w:t xml:space="preserve">) — a T‑score of exactly −2.5 is osteoporosis, not one tier too lenient. The point values (100/80/60/40/20) are house calibration </w:t>
      </w:r>
      <w:r>
        <w:rPr>
          <w:rFonts w:ascii="Consolas" w:hAnsi="Consolas"/>
          <w:color w:val="8A1A4A"/>
          <w:sz w:val="19"/>
        </w:rPr>
        <w:t>[interim]</w:t>
      </w:r>
      <w:r>
        <w:t xml:space="preserve">; the </w:t>
      </w:r>
      <w:r>
        <w:rPr>
          <w:i/>
        </w:rPr>
        <w:t>classification boundaries</w:t>
      </w:r>
      <w:r>
        <w:t xml:space="preserve"> are cited.</w:t>
      </w:r>
    </w:p>
    <w:p>
      <w:pPr>
        <w:pStyle w:val="Heading2"/>
      </w:pPr>
      <w:r>
        <w:t>5. The three‑layer critical cap (why one bad finding can't be averaged away)</w:t>
      </w:r>
    </w:p>
    <w:p>
      <w:r>
        <w:t xml:space="preserve">The same pattern — </w:t>
      </w:r>
      <w:r>
        <w:rPr>
          <w:b/>
        </w:rPr>
        <w:t>threshold 30, buffer 20, cap at `worst + 20`</w:t>
      </w:r>
      <w:r>
        <w:t xml:space="preserve"> — is applied at three layers. They intentionally mirror each other; if you touch one, understand which layer you're in.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Layer</w:t>
            </w:r>
          </w:p>
        </w:tc>
        <w:tc>
          <w:tcPr>
            <w:tcW w:type="dxa" w:w="2880"/>
          </w:tcPr>
          <w:p>
            <w:r/>
            <w:r>
              <w:rPr>
                <w:b/>
                <w:sz w:val="18"/>
              </w:rPr>
              <w:t>Where</w:t>
            </w:r>
          </w:p>
        </w:tc>
        <w:tc>
          <w:tcPr>
            <w:tcW w:type="dxa" w:w="2880"/>
          </w:tcPr>
          <w:p>
            <w:r/>
            <w:r>
              <w:rPr>
                <w:b/>
                <w:sz w:val="18"/>
              </w:rPr>
              <w:t>Cap</w:t>
            </w:r>
          </w:p>
        </w:tc>
      </w:tr>
      <w:tr>
        <w:tc>
          <w:tcPr>
            <w:tcW w:type="dxa" w:w="2880"/>
          </w:tcPr>
          <w:p>
            <w:r/>
            <w:r>
              <w:rPr>
                <w:b/>
                <w:sz w:val="18"/>
              </w:rPr>
              <w:t>Organ</w:t>
            </w:r>
          </w:p>
        </w:tc>
        <w:tc>
          <w:tcPr>
            <w:tcW w:type="dxa" w:w="2880"/>
          </w:tcPr>
          <w:p>
            <w:r/>
            <w:r>
              <w:rPr>
                <w:rFonts w:ascii="Consolas" w:hAnsi="Consolas"/>
                <w:color w:val="8A1A4A"/>
                <w:sz w:val="18"/>
              </w:rPr>
              <w:t>compositeAbdominalScore</w:t>
            </w:r>
            <w:r>
              <w:rPr>
                <w:sz w:val="18"/>
              </w:rPr>
              <w:t xml:space="preserve">, </w:t>
            </w:r>
            <w:r>
              <w:rPr>
                <w:rFonts w:ascii="Consolas" w:hAnsi="Consolas"/>
                <w:color w:val="8A1A4A"/>
                <w:sz w:val="18"/>
              </w:rPr>
              <w:t>abdomen.score.js:213-216</w:t>
            </w:r>
          </w:p>
        </w:tc>
        <w:tc>
          <w:tcPr>
            <w:tcW w:type="dxa" w:w="2880"/>
          </w:tcPr>
          <w:p>
            <w:r/>
            <w:r>
              <w:rPr>
                <w:sz w:val="18"/>
              </w:rPr>
              <w:t xml:space="preserve">worst organ &lt; 30 → </w:t>
            </w:r>
            <w:r>
              <w:rPr>
                <w:rFonts w:ascii="Consolas" w:hAnsi="Consolas"/>
                <w:color w:val="8A1A4A"/>
                <w:sz w:val="18"/>
              </w:rPr>
              <w:t>min(total, worst+20)</w:t>
            </w:r>
          </w:p>
        </w:tc>
      </w:tr>
      <w:tr>
        <w:tc>
          <w:tcPr>
            <w:tcW w:type="dxa" w:w="2880"/>
          </w:tcPr>
          <w:p>
            <w:r/>
            <w:r>
              <w:rPr>
                <w:b/>
                <w:sz w:val="18"/>
              </w:rPr>
              <w:t>Modality</w:t>
            </w:r>
          </w:p>
        </w:tc>
        <w:tc>
          <w:tcPr>
            <w:tcW w:type="dxa" w:w="2880"/>
          </w:tcPr>
          <w:p>
            <w:r/>
            <w:r>
              <w:rPr>
                <w:rFonts w:ascii="Consolas" w:hAnsi="Consolas"/>
                <w:color w:val="8A1A4A"/>
                <w:sz w:val="18"/>
              </w:rPr>
              <w:t>calculateRadiologyNuptiaContribution</w:t>
            </w:r>
            <w:r>
              <w:rPr>
                <w:sz w:val="18"/>
              </w:rPr>
              <w:t xml:space="preserve">, </w:t>
            </w:r>
            <w:r>
              <w:rPr>
                <w:rFonts w:ascii="Consolas" w:hAnsi="Consolas"/>
                <w:color w:val="8A1A4A"/>
                <w:sz w:val="18"/>
              </w:rPr>
              <w:t>nuptia.composite.score.js:102-104</w:t>
            </w:r>
          </w:p>
        </w:tc>
        <w:tc>
          <w:tcPr>
            <w:tcW w:type="dxa" w:w="2880"/>
          </w:tcPr>
          <w:p>
            <w:r/>
            <w:r>
              <w:rPr>
                <w:sz w:val="18"/>
              </w:rPr>
              <w:t xml:space="preserve">worst modality &lt; 30 → </w:t>
            </w:r>
            <w:r>
              <w:rPr>
                <w:rFonts w:ascii="Consolas" w:hAnsi="Consolas"/>
                <w:color w:val="8A1A4A"/>
                <w:sz w:val="18"/>
              </w:rPr>
              <w:t>min(avg, worst+20)</w:t>
            </w:r>
          </w:p>
        </w:tc>
      </w:tr>
      <w:tr>
        <w:tc>
          <w:tcPr>
            <w:tcW w:type="dxa" w:w="2880"/>
          </w:tcPr>
          <w:p>
            <w:r/>
            <w:r>
              <w:rPr>
                <w:b/>
                <w:sz w:val="18"/>
              </w:rPr>
              <w:t>Domain</w:t>
            </w:r>
          </w:p>
        </w:tc>
        <w:tc>
          <w:tcPr>
            <w:tcW w:type="dxa" w:w="2880"/>
          </w:tcPr>
          <w:p>
            <w:r/>
            <w:r>
              <w:rPr>
                <w:rFonts w:ascii="Consolas" w:hAnsi="Consolas"/>
                <w:color w:val="8A1A4A"/>
                <w:sz w:val="18"/>
              </w:rPr>
              <w:t>computeGatedComposite</w:t>
            </w:r>
            <w:r>
              <w:rPr>
                <w:sz w:val="18"/>
              </w:rPr>
              <w:t xml:space="preserve">, </w:t>
            </w:r>
            <w:r>
              <w:rPr>
                <w:rFonts w:ascii="Consolas" w:hAnsi="Consolas"/>
                <w:color w:val="8A1A4A"/>
                <w:sz w:val="18"/>
              </w:rPr>
              <w:t>reportGeneration.service.js:157-165</w:t>
            </w:r>
          </w:p>
        </w:tc>
        <w:tc>
          <w:tcPr>
            <w:tcW w:type="dxa" w:w="2880"/>
          </w:tcPr>
          <w:p>
            <w:r/>
            <w:r>
              <w:rPr>
                <w:sz w:val="18"/>
              </w:rPr>
              <w:t xml:space="preserve">worst domain &lt; 30 → </w:t>
            </w:r>
            <w:r>
              <w:rPr>
                <w:rFonts w:ascii="Consolas" w:hAnsi="Consolas"/>
                <w:color w:val="8A1A4A"/>
                <w:sz w:val="18"/>
              </w:rPr>
              <w:t>min(raw, worst+20)</w:t>
            </w:r>
            <w:r>
              <w:rPr>
                <w:sz w:val="18"/>
              </w:rPr>
              <w:t xml:space="preserve">. </w:t>
            </w:r>
            <w:r>
              <w:rPr>
                <w:rFonts w:ascii="Consolas" w:hAnsi="Consolas"/>
                <w:color w:val="8A1A4A"/>
                <w:sz w:val="18"/>
              </w:rPr>
              <w:t>CRITICAL_DOMAIN_SCORE_THRESHOLD = 30</w:t>
            </w:r>
            <w:r>
              <w:rPr>
                <w:sz w:val="18"/>
              </w:rPr>
              <w:t xml:space="preserve">, </w:t>
            </w:r>
            <w:r>
              <w:rPr>
                <w:rFonts w:ascii="Consolas" w:hAnsi="Consolas"/>
                <w:color w:val="8A1A4A"/>
                <w:sz w:val="18"/>
              </w:rPr>
              <w:t>CRITICAL_DOMAIN_CAP_BUFFER = 20</w:t>
            </w:r>
          </w:p>
        </w:tc>
      </w:tr>
    </w:tbl>
    <w:p>
      <w:pPr>
        <w:spacing w:after="80"/>
      </w:pPr>
    </w:p>
    <w:p>
      <w:r>
        <w:rPr>
          <w:b/>
        </w:rPr>
        <w:t>Why it exists (WS1D07):</w:t>
      </w:r>
      <w:r>
        <w:t xml:space="preserve"> a plain weighted average lets one catastrophic domain get diluted — chronic=10 with everything else at 90 averages to ~63, still a reassuring headline. The cap pins the blended result close to the worst finding so a severe result stays visible. The domain‑layer comment (</w:t>
      </w:r>
      <w:r>
        <w:rPr>
          <w:rFonts w:ascii="Consolas" w:hAnsi="Consolas"/>
          <w:color w:val="8A1A4A"/>
          <w:sz w:val="19"/>
        </w:rPr>
        <w:t>reportGeneration.service.js:152-156</w:t>
      </w:r>
      <w:r>
        <w:t xml:space="preserve">) explicitly says it reuses the organ‑layer's threshold/buffer "rather than inventing a new, separately‑uncited cap." All three constants are </w:t>
      </w:r>
      <w:r>
        <w:rPr>
          <w:rFonts w:ascii="Consolas" w:hAnsi="Consolas"/>
          <w:color w:val="8A1A4A"/>
          <w:sz w:val="19"/>
        </w:rPr>
        <w:t>[interim]</w:t>
      </w:r>
      <w:r>
        <w:t>.</w:t>
      </w:r>
    </w:p>
    <w:p>
      <w:pPr>
        <w:pStyle w:val="Heading2"/>
      </w:pPr>
      <w:r>
        <w:t xml:space="preserve">6. The </w:t>
      </w:r>
      <w:r>
        <w:rPr>
          <w:rFonts w:ascii="Consolas" w:hAnsi="Consolas"/>
          <w:color w:val="8A1A4A"/>
          <w:sz w:val="19"/>
        </w:rPr>
        <w:t>null</w:t>
      </w:r>
      <w:r>
        <w:t xml:space="preserve"> / </w:t>
      </w:r>
      <w:r>
        <w:rPr>
          <w:rFonts w:ascii="Consolas" w:hAnsi="Consolas"/>
          <w:color w:val="8A1A4A"/>
          <w:sz w:val="19"/>
        </w:rPr>
        <w:t>100</w:t>
      </w:r>
      <w:r>
        <w:t xml:space="preserve"> / </w:t>
      </w:r>
      <w:r>
        <w:rPr>
          <w:rFonts w:ascii="Consolas" w:hAnsi="Consolas"/>
          <w:color w:val="8A1A4A"/>
          <w:sz w:val="19"/>
        </w:rPr>
        <w:t>_applicable===false</w:t>
      </w:r>
      <w:r>
        <w:t xml:space="preserve"> contract</w:t>
      </w:r>
    </w:p>
    <w:p>
      <w:r>
        <w:t>This is the WS1D01 fix and the semantic spine of the whole scoring layer. Three distinct states, three distinct meanings — never collapse them: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Value</w:t>
            </w:r>
          </w:p>
        </w:tc>
        <w:tc>
          <w:tcPr>
            <w:tcW w:type="dxa" w:w="2880"/>
          </w:tcPr>
          <w:p>
            <w:r/>
            <w:r>
              <w:rPr>
                <w:b/>
                <w:sz w:val="18"/>
              </w:rPr>
              <w:t>Meaning</w:t>
            </w:r>
          </w:p>
        </w:tc>
        <w:tc>
          <w:tcPr>
            <w:tcW w:type="dxa" w:w="2880"/>
          </w:tcPr>
          <w:p>
            <w:r/>
            <w:r>
              <w:rPr>
                <w:b/>
                <w:sz w:val="18"/>
              </w:rPr>
              <w:t>Behavior</w:t>
            </w:r>
          </w:p>
        </w:tc>
      </w:tr>
      <w:tr>
        <w:tc>
          <w:tcPr>
            <w:tcW w:type="dxa" w:w="2880"/>
          </w:tcPr>
          <w:p>
            <w:r/>
            <w:r>
              <w:rPr>
                <w:rFonts w:ascii="Consolas" w:hAnsi="Consolas"/>
                <w:color w:val="8A1A4A"/>
                <w:sz w:val="18"/>
              </w:rPr>
              <w:t>null</w:t>
            </w:r>
          </w:p>
        </w:tc>
        <w:tc>
          <w:tcPr>
            <w:tcW w:type="dxa" w:w="2880"/>
          </w:tcPr>
          <w:p>
            <w:r/>
            <w:r>
              <w:rPr>
                <w:b/>
                <w:sz w:val="18"/>
              </w:rPr>
              <w:t>not assessed</w:t>
            </w:r>
            <w:r>
              <w:rPr>
                <w:sz w:val="18"/>
              </w:rPr>
              <w:t xml:space="preserve"> — organ/modality never imaged or nothing in it carried a real value (</w:t>
            </w:r>
            <w:r>
              <w:rPr>
                <w:rFonts w:ascii="Consolas" w:hAnsi="Consolas"/>
                <w:color w:val="8A1A4A"/>
                <w:sz w:val="18"/>
              </w:rPr>
              <w:t>hasSignal</w:t>
            </w:r>
            <w:r>
              <w:rPr>
                <w:sz w:val="18"/>
              </w:rPr>
              <w:t xml:space="preserve"> false)</w:t>
            </w:r>
          </w:p>
        </w:tc>
        <w:tc>
          <w:tcPr>
            <w:tcW w:type="dxa" w:w="2880"/>
          </w:tcPr>
          <w:p>
            <w:r/>
            <w:r>
              <w:rPr>
                <w:b/>
                <w:sz w:val="18"/>
              </w:rPr>
              <w:t>excluded</w:t>
            </w:r>
            <w:r>
              <w:rPr>
                <w:sz w:val="18"/>
              </w:rPr>
              <w:t xml:space="preserve"> from the blend; weights renormalize over what remains</w:t>
            </w:r>
          </w:p>
        </w:tc>
      </w:tr>
      <w:tr>
        <w:tc>
          <w:tcPr>
            <w:tcW w:type="dxa" w:w="2880"/>
          </w:tcPr>
          <w:p>
            <w:r/>
            <w:r>
              <w:rPr>
                <w:rFonts w:ascii="Consolas" w:hAnsi="Consolas"/>
                <w:color w:val="8A1A4A"/>
                <w:sz w:val="18"/>
              </w:rPr>
              <w:t>100</w:t>
            </w:r>
          </w:p>
        </w:tc>
        <w:tc>
          <w:tcPr>
            <w:tcW w:type="dxa" w:w="2880"/>
          </w:tcPr>
          <w:p>
            <w:r/>
            <w:r>
              <w:rPr>
                <w:sz w:val="18"/>
              </w:rPr>
              <w:t xml:space="preserve">assessed and </w:t>
            </w:r>
            <w:r>
              <w:rPr>
                <w:b/>
                <w:sz w:val="18"/>
              </w:rPr>
              <w:t>normal</w:t>
            </w:r>
          </w:p>
        </w:tc>
        <w:tc>
          <w:tcPr>
            <w:tcW w:type="dxa" w:w="2880"/>
          </w:tcPr>
          <w:p>
            <w:r/>
            <w:r>
              <w:rPr>
                <w:sz w:val="18"/>
              </w:rPr>
              <w:t>contributes as a real 100</w:t>
            </w:r>
          </w:p>
        </w:tc>
      </w:tr>
      <w:tr>
        <w:tc>
          <w:tcPr>
            <w:tcW w:type="dxa" w:w="2880"/>
          </w:tcPr>
          <w:p>
            <w:r/>
            <w:r>
              <w:rPr>
                <w:rFonts w:ascii="Consolas" w:hAnsi="Consolas"/>
                <w:color w:val="8A1A4A"/>
                <w:sz w:val="18"/>
              </w:rPr>
              <w:t>_applicable===false</w:t>
            </w:r>
            <w:r>
              <w:rPr>
                <w:sz w:val="18"/>
              </w:rPr>
              <w:t xml:space="preserve"> → 100</w:t>
            </w:r>
          </w:p>
        </w:tc>
        <w:tc>
          <w:tcPr>
            <w:tcW w:type="dxa" w:w="2880"/>
          </w:tcPr>
          <w:p>
            <w:r/>
            <w:r>
              <w:rPr>
                <w:b/>
                <w:sz w:val="18"/>
              </w:rPr>
              <w:t>confirmed opposite sex</w:t>
            </w:r>
            <w:r>
              <w:rPr>
                <w:sz w:val="18"/>
              </w:rPr>
              <w:t xml:space="preserve"> (e.g. prostate on a female) — genuinely N/A</w:t>
            </w:r>
          </w:p>
        </w:tc>
        <w:tc>
          <w:tcPr>
            <w:tcW w:type="dxa" w:w="2880"/>
          </w:tcPr>
          <w:p>
            <w:r/>
            <w:r>
              <w:rPr>
                <w:sz w:val="18"/>
              </w:rPr>
              <w:t>scored 100</w:t>
            </w:r>
          </w:p>
        </w:tc>
      </w:tr>
    </w:tbl>
    <w:p>
      <w:pPr>
        <w:spacing w:after="80"/>
      </w:pPr>
    </w:p>
    <w:p>
      <w:r>
        <w:t xml:space="preserve">The trap: </w:t>
      </w:r>
      <w:r>
        <w:rPr>
          <w:rFonts w:ascii="Consolas" w:hAnsi="Consolas"/>
          <w:color w:val="8A1A4A"/>
          <w:sz w:val="19"/>
        </w:rPr>
        <w:t>null * weight === 0</w:t>
      </w:r>
      <w:r>
        <w:t xml:space="preserve"> in JS. If you ever let a </w:t>
      </w:r>
      <w:r>
        <w:rPr>
          <w:rFonts w:ascii="Consolas" w:hAnsi="Consolas"/>
          <w:color w:val="8A1A4A"/>
          <w:sz w:val="19"/>
        </w:rPr>
        <w:t>null</w:t>
      </w:r>
      <w:r>
        <w:t xml:space="preserve"> reach the accumulator, a not‑assessed organ silently scores as a catastrophic 0 — the WS1D01 fabrication, inverted. </w:t>
      </w:r>
      <w:r>
        <w:rPr>
          <w:rFonts w:ascii="Consolas" w:hAnsi="Consolas"/>
          <w:color w:val="8A1A4A"/>
          <w:sz w:val="19"/>
        </w:rPr>
        <w:t>prostateScore</w:t>
      </w:r>
      <w:r>
        <w:t>/</w:t>
      </w:r>
      <w:r>
        <w:rPr>
          <w:rFonts w:ascii="Consolas" w:hAnsi="Consolas"/>
          <w:color w:val="8A1A4A"/>
          <w:sz w:val="19"/>
        </w:rPr>
        <w:t>femaleReproductiveScore</w:t>
      </w:r>
      <w:r>
        <w:t xml:space="preserve"> depend on the </w:t>
      </w:r>
      <w:r>
        <w:rPr>
          <w:rFonts w:ascii="Consolas" w:hAnsi="Consolas"/>
          <w:color w:val="8A1A4A"/>
          <w:sz w:val="19"/>
        </w:rPr>
        <w:t>_applicable===false</w:t>
      </w:r>
      <w:r>
        <w:t xml:space="preserve"> vs </w:t>
      </w:r>
      <w:r>
        <w:rPr>
          <w:i/>
        </w:rPr>
        <w:t>absent</w:t>
      </w:r>
      <w:r>
        <w:t xml:space="preserve"> distinction: absence means "unknown → null" because callers only invoke these for the matching sex in the first place (</w:t>
      </w:r>
      <w:r>
        <w:rPr>
          <w:rFonts w:ascii="Consolas" w:hAnsi="Consolas"/>
          <w:color w:val="8A1A4A"/>
          <w:sz w:val="19"/>
        </w:rPr>
        <w:t>abdomen.score.js:34-41</w:t>
      </w:r>
      <w:r>
        <w:t xml:space="preserve">, </w:t>
      </w:r>
      <w:r>
        <w:rPr>
          <w:rFonts w:ascii="Consolas" w:hAnsi="Consolas"/>
          <w:color w:val="8A1A4A"/>
          <w:sz w:val="19"/>
        </w:rPr>
        <w:t>:54-59</w:t>
      </w:r>
      <w:r>
        <w:t>). Do not "simplify" the two into one 100.</w:t>
      </w:r>
    </w:p>
    <w:p>
      <w:pPr>
        <w:pStyle w:val="Heading2"/>
      </w:pPr>
      <w:r>
        <w:t>7. The STI clinical safety gate (in full)</w:t>
      </w:r>
    </w:p>
    <w:p>
      <w:r>
        <w:rPr>
          <w:rFonts w:ascii="Consolas" w:hAnsi="Consolas"/>
          <w:color w:val="8A1A4A"/>
          <w:sz w:val="19"/>
        </w:rPr>
        <w:t>checkSTISafetyGate</w:t>
      </w:r>
      <w:r>
        <w:t xml:space="preserve"> lives in </w:t>
      </w:r>
      <w:r>
        <w:rPr>
          <w:rFonts w:ascii="Consolas" w:hAnsi="Consolas"/>
          <w:color w:val="8A1A4A"/>
          <w:sz w:val="19"/>
        </w:rPr>
        <w:t>reportSummary.service.js:194</w:t>
      </w:r>
      <w:r>
        <w:t xml:space="preserve">. It scans both partners' extracted pathology for a </w:t>
      </w:r>
      <w:r>
        <w:rPr>
          <w:b/>
        </w:rPr>
        <w:t>reactive</w:t>
      </w:r>
      <w:r>
        <w:t xml:space="preserve"> infectious‑disease screen and, if found, forces the couple score to ≤50.</w:t>
      </w:r>
    </w:p>
    <w:p>
      <w:pPr>
        <w:pStyle w:val="Heading3"/>
      </w:pPr>
      <w:r>
        <w:t xml:space="preserve">7a. The five canonical params — </w:t>
      </w:r>
      <w:r>
        <w:rPr>
          <w:rFonts w:ascii="Consolas" w:hAnsi="Consolas"/>
          <w:color w:val="8A1A4A"/>
          <w:sz w:val="19"/>
        </w:rPr>
        <w:t>STI_GATE_CANONICAL_PARAMS</w:t>
      </w:r>
      <w:r>
        <w:t xml:space="preserve"> (</w:t>
      </w:r>
      <w:r>
        <w:rPr>
          <w:rFonts w:ascii="Consolas" w:hAnsi="Consolas"/>
          <w:color w:val="8A1A4A"/>
          <w:sz w:val="19"/>
        </w:rPr>
        <w:t>reportSummary.service.js:166-172</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Key</w:t>
            </w:r>
          </w:p>
        </w:tc>
        <w:tc>
          <w:tcPr>
            <w:tcW w:type="dxa" w:w="2880"/>
          </w:tcPr>
          <w:p>
            <w:r/>
            <w:r>
              <w:rPr>
                <w:b/>
                <w:sz w:val="18"/>
              </w:rPr>
              <w:t>Canonical param name</w:t>
            </w:r>
          </w:p>
        </w:tc>
        <w:tc>
          <w:tcPr>
            <w:tcW w:type="dxa" w:w="2880"/>
          </w:tcPr>
          <w:p>
            <w:r/>
            <w:r>
              <w:rPr>
                <w:b/>
                <w:sz w:val="18"/>
              </w:rPr>
              <w:t>STI</w:t>
            </w:r>
          </w:p>
        </w:tc>
      </w:tr>
      <w:tr>
        <w:tc>
          <w:tcPr>
            <w:tcW w:type="dxa" w:w="2880"/>
          </w:tcPr>
          <w:p>
            <w:r/>
            <w:r>
              <w:rPr>
                <w:rFonts w:ascii="Consolas" w:hAnsi="Consolas"/>
                <w:color w:val="8A1A4A"/>
                <w:sz w:val="18"/>
              </w:rPr>
              <w:t>syphilis</w:t>
            </w:r>
          </w:p>
        </w:tc>
        <w:tc>
          <w:tcPr>
            <w:tcW w:type="dxa" w:w="2880"/>
          </w:tcPr>
          <w:p>
            <w:r/>
            <w:r>
              <w:rPr>
                <w:rFonts w:ascii="Consolas" w:hAnsi="Consolas"/>
                <w:color w:val="8A1A4A"/>
                <w:sz w:val="18"/>
              </w:rPr>
              <w:t>vdrl_rpr_result_reactive_non_reactive</w:t>
            </w:r>
          </w:p>
        </w:tc>
        <w:tc>
          <w:tcPr>
            <w:tcW w:type="dxa" w:w="2880"/>
          </w:tcPr>
          <w:p>
            <w:r/>
            <w:r>
              <w:rPr>
                <w:sz w:val="18"/>
              </w:rPr>
              <w:t>Syphilis (VDRL/RPR, non‑treponemal)</w:t>
            </w:r>
          </w:p>
        </w:tc>
      </w:tr>
      <w:tr>
        <w:tc>
          <w:tcPr>
            <w:tcW w:type="dxa" w:w="2880"/>
          </w:tcPr>
          <w:p>
            <w:r/>
            <w:r>
              <w:rPr>
                <w:rFonts w:ascii="Consolas" w:hAnsi="Consolas"/>
                <w:color w:val="8A1A4A"/>
                <w:sz w:val="18"/>
              </w:rPr>
              <w:t>hivAntibody</w:t>
            </w:r>
          </w:p>
        </w:tc>
        <w:tc>
          <w:tcPr>
            <w:tcW w:type="dxa" w:w="2880"/>
          </w:tcPr>
          <w:p>
            <w:r/>
            <w:r>
              <w:rPr>
                <w:rFonts w:ascii="Consolas" w:hAnsi="Consolas"/>
                <w:color w:val="8A1A4A"/>
                <w:sz w:val="18"/>
              </w:rPr>
              <w:t>hiv_1_2_antibody_result_reactive_non_reactive</w:t>
            </w:r>
          </w:p>
        </w:tc>
        <w:tc>
          <w:tcPr>
            <w:tcW w:type="dxa" w:w="2880"/>
          </w:tcPr>
          <w:p>
            <w:r/>
            <w:r>
              <w:rPr>
                <w:sz w:val="18"/>
              </w:rPr>
              <w:t>HIV 1&amp;2 antibody</w:t>
            </w:r>
          </w:p>
        </w:tc>
      </w:tr>
      <w:tr>
        <w:tc>
          <w:tcPr>
            <w:tcW w:type="dxa" w:w="2880"/>
          </w:tcPr>
          <w:p>
            <w:r/>
            <w:r>
              <w:rPr>
                <w:rFonts w:ascii="Consolas" w:hAnsi="Consolas"/>
                <w:color w:val="8A1A4A"/>
                <w:sz w:val="18"/>
              </w:rPr>
              <w:t>hivP24</w:t>
            </w:r>
          </w:p>
        </w:tc>
        <w:tc>
          <w:tcPr>
            <w:tcW w:type="dxa" w:w="2880"/>
          </w:tcPr>
          <w:p>
            <w:r/>
            <w:r>
              <w:rPr>
                <w:rFonts w:ascii="Consolas" w:hAnsi="Consolas"/>
                <w:color w:val="8A1A4A"/>
                <w:sz w:val="18"/>
              </w:rPr>
              <w:t>hiv_p24_antigen_result_detected_not_detected</w:t>
            </w:r>
          </w:p>
        </w:tc>
        <w:tc>
          <w:tcPr>
            <w:tcW w:type="dxa" w:w="2880"/>
          </w:tcPr>
          <w:p>
            <w:r/>
            <w:r>
              <w:rPr>
                <w:sz w:val="18"/>
              </w:rPr>
              <w:t>HIV P24 antigen</w:t>
            </w:r>
          </w:p>
        </w:tc>
      </w:tr>
      <w:tr>
        <w:tc>
          <w:tcPr>
            <w:tcW w:type="dxa" w:w="2880"/>
          </w:tcPr>
          <w:p>
            <w:r/>
            <w:r>
              <w:rPr>
                <w:rFonts w:ascii="Consolas" w:hAnsi="Consolas"/>
                <w:color w:val="8A1A4A"/>
                <w:sz w:val="18"/>
              </w:rPr>
              <w:t>hepatitisB</w:t>
            </w:r>
          </w:p>
        </w:tc>
        <w:tc>
          <w:tcPr>
            <w:tcW w:type="dxa" w:w="2880"/>
          </w:tcPr>
          <w:p>
            <w:r/>
            <w:r>
              <w:rPr>
                <w:rFonts w:ascii="Consolas" w:hAnsi="Consolas"/>
                <w:color w:val="8A1A4A"/>
                <w:sz w:val="18"/>
              </w:rPr>
              <w:t>hbsag_qualitative_result_reactive_non_reactive</w:t>
            </w:r>
          </w:p>
        </w:tc>
        <w:tc>
          <w:tcPr>
            <w:tcW w:type="dxa" w:w="2880"/>
          </w:tcPr>
          <w:p>
            <w:r/>
            <w:r>
              <w:rPr>
                <w:sz w:val="18"/>
              </w:rPr>
              <w:t>Hepatitis B (HBsAg)</w:t>
            </w:r>
          </w:p>
        </w:tc>
      </w:tr>
      <w:tr>
        <w:tc>
          <w:tcPr>
            <w:tcW w:type="dxa" w:w="2880"/>
          </w:tcPr>
          <w:p>
            <w:r/>
            <w:r>
              <w:rPr>
                <w:rFonts w:ascii="Consolas" w:hAnsi="Consolas"/>
                <w:color w:val="8A1A4A"/>
                <w:sz w:val="18"/>
              </w:rPr>
              <w:t>hepatitisC</w:t>
            </w:r>
          </w:p>
        </w:tc>
        <w:tc>
          <w:tcPr>
            <w:tcW w:type="dxa" w:w="2880"/>
          </w:tcPr>
          <w:p>
            <w:r/>
            <w:r>
              <w:rPr>
                <w:rFonts w:ascii="Consolas" w:hAnsi="Consolas"/>
                <w:color w:val="8A1A4A"/>
                <w:sz w:val="18"/>
              </w:rPr>
              <w:t>anti_hcv_antibody_qualitative_result_reactive_non_reactive</w:t>
            </w:r>
          </w:p>
        </w:tc>
        <w:tc>
          <w:tcPr>
            <w:tcW w:type="dxa" w:w="2880"/>
          </w:tcPr>
          <w:p>
            <w:r/>
            <w:r>
              <w:rPr>
                <w:sz w:val="18"/>
              </w:rPr>
              <w:t>Hepatitis C (anti‑HCV)</w:t>
            </w:r>
          </w:p>
        </w:tc>
      </w:tr>
    </w:tbl>
    <w:p>
      <w:pPr>
        <w:spacing w:after="80"/>
      </w:pPr>
    </w:p>
    <w:p>
      <w:r>
        <w:rPr>
          <w:b/>
        </w:rPr>
        <w:t>Binding fragility (WS0‑05):</w:t>
      </w:r>
      <w:r>
        <w:t xml:space="preserve"> the gate and the ontology are two independently‑maintained string contracts bound by nothing but convention. If the extractor/ontology renames or drops one of these five canonicals, </w:t>
      </w:r>
      <w:r>
        <w:rPr>
          <w:rFonts w:ascii="Consolas" w:hAnsi="Consolas"/>
          <w:color w:val="8A1A4A"/>
          <w:sz w:val="19"/>
        </w:rPr>
        <w:t>getVal</w:t>
      </w:r>
      <w:r>
        <w:t xml:space="preserve"> (</w:t>
      </w:r>
      <w:r>
        <w:rPr>
          <w:rFonts w:ascii="Consolas" w:hAnsi="Consolas"/>
          <w:color w:val="8A1A4A"/>
          <w:sz w:val="19"/>
        </w:rPr>
        <w:t>:200-209</w:t>
      </w:r>
      <w:r>
        <w:t xml:space="preserve">) silently returns </w:t>
      </w:r>
      <w:r>
        <w:rPr>
          <w:rFonts w:ascii="Consolas" w:hAnsi="Consolas"/>
          <w:color w:val="8A1A4A"/>
          <w:sz w:val="19"/>
        </w:rPr>
        <w:t>null</w:t>
      </w:r>
      <w:r>
        <w:t xml:space="preserve"> and the gate </w:t>
      </w:r>
      <w:r>
        <w:rPr>
          <w:b/>
        </w:rPr>
        <w:t>never fires for that marker again — with no error anywhere.</w:t>
      </w:r>
      <w:r>
        <w:t xml:space="preserve"> The </w:t>
      </w:r>
      <w:r>
        <w:rPr>
          <w:i/>
        </w:rPr>
        <w:t>only</w:t>
      </w:r>
      <w:r>
        <w:t xml:space="preserve"> thing preventing this is </w:t>
      </w:r>
      <w:r>
        <w:rPr>
          <w:rFonts w:ascii="Consolas" w:hAnsi="Consolas"/>
          <w:color w:val="8A1A4A"/>
          <w:sz w:val="19"/>
        </w:rPr>
        <w:t>backend/__tests__/sti-gate-ontology-binding.test.js</w:t>
      </w:r>
      <w:r>
        <w:t>, which asserts each canonical still exists in the ontology (</w:t>
      </w:r>
      <w:r>
        <w:rPr>
          <w:rFonts w:ascii="Consolas" w:hAnsi="Consolas"/>
          <w:color w:val="8A1A4A"/>
          <w:sz w:val="19"/>
        </w:rPr>
        <w:t>ontologyMapper.hasCanonical</w:t>
      </w:r>
      <w:r>
        <w:t>). Keep it green; it is a genuine clinical‑safety tripwire, not a nice‑to‑have.</w:t>
      </w:r>
    </w:p>
    <w:p>
      <w:pPr>
        <w:pStyle w:val="Heading3"/>
      </w:pPr>
      <w:r>
        <w:t xml:space="preserve">7b. </w:t>
      </w:r>
      <w:r>
        <w:rPr>
          <w:rFonts w:ascii="Consolas" w:hAnsi="Consolas"/>
          <w:color w:val="8A1A4A"/>
          <w:sz w:val="19"/>
        </w:rPr>
        <w:t>classifySerologyResult</w:t>
      </w:r>
      <w:r>
        <w:t xml:space="preserve"> — order matters (</w:t>
      </w:r>
      <w:r>
        <w:rPr>
          <w:rFonts w:ascii="Consolas" w:hAnsi="Consolas"/>
          <w:color w:val="8A1A4A"/>
          <w:sz w:val="19"/>
        </w:rPr>
        <w:t>reportSummary.service.js:149-157</w:t>
      </w:r>
      <w:r>
        <w:t>)</w:t>
      </w:r>
    </w:p>
    <w:p>
      <w:r>
        <w:t xml:space="preserve">Three whole‑word regexes, tested in a </w:t>
      </w:r>
      <w:r>
        <w:rPr>
          <w:b/>
        </w:rPr>
        <w:t>deliberate order</w:t>
      </w:r>
      <w:r>
        <w:t>:</w:t>
      </w:r>
    </w:p>
    <w:p>
      <w:pPr>
        <w:shd w:val="clear" w:fill="F3F4F2"/>
        <w:spacing w:after="0" w:before="0"/>
      </w:pPr>
      <w:r>
        <w:rPr>
          <w:rFonts w:ascii="Consolas" w:hAnsi="Consolas"/>
          <w:sz w:val="18"/>
        </w:rPr>
        <w:t>NEGATIVE  /\b(?:non[- ]?reactive|not[- ]?reactive|not[- ]?detected|undetected|negative|absent)\b/i   (:145)</w:t>
      </w:r>
    </w:p>
    <w:p>
      <w:pPr>
        <w:shd w:val="clear" w:fill="F3F4F2"/>
        <w:spacing w:after="0" w:before="0"/>
      </w:pPr>
      <w:r>
        <w:rPr>
          <w:rFonts w:ascii="Consolas" w:hAnsi="Consolas"/>
          <w:sz w:val="18"/>
        </w:rPr>
        <w:t>EQUIVOCAL /\b(?:equivocal|indeterminate|borderline)\b/i                                               (:146)</w:t>
      </w:r>
    </w:p>
    <w:p>
      <w:pPr>
        <w:shd w:val="clear" w:fill="F3F4F2"/>
        <w:spacing w:after="0" w:before="0"/>
      </w:pPr>
      <w:r>
        <w:rPr>
          <w:rFonts w:ascii="Consolas" w:hAnsi="Consolas"/>
          <w:sz w:val="18"/>
        </w:rPr>
        <w:t>POSITIVE  /\b(?:reactive|positive|detected|present)\b/i                                               (:147)</w:t>
      </w:r>
    </w:p>
    <w:p>
      <w:pPr>
        <w:spacing w:after="80"/>
      </w:pPr>
    </w:p>
    <w:p>
      <w:r>
        <w:t>Two things you must not break:</w:t>
      </w:r>
    </w:p>
    <w:p>
      <w:pPr>
        <w:pStyle w:val="ListNumber"/>
      </w:pPr>
      <w:r>
        <w:rPr>
          <w:b/>
        </w:rPr>
        <w:t>Negative before positive.</w:t>
      </w:r>
      <w:r>
        <w:t xml:space="preserve"> "Non‑Reactive" and "Not Reactive" both </w:t>
      </w:r>
      <w:r>
        <w:rPr>
          <w:i/>
        </w:rPr>
        <w:t>contain</w:t>
      </w:r>
      <w:r>
        <w:t xml:space="preserve"> the substring "reactive", so the negative check has to win first or every non‑reactive result would trip the gate. A prior bare </w:t>
      </w:r>
      <w:r>
        <w:rPr>
          <w:rFonts w:ascii="Consolas" w:hAnsi="Consolas"/>
          <w:color w:val="8A1A4A"/>
          <w:sz w:val="19"/>
        </w:rPr>
        <w:t>/non/i</w:t>
      </w:r>
      <w:r>
        <w:t xml:space="preserve"> guard wrongly cleared "Reactive (non‑specific pattern)" and never recognized plain "Positive"/"Detected" (common phrasing in Indian lab reports) — the exact history in the comment at </w:t>
      </w:r>
      <w:r>
        <w:rPr>
          <w:rFonts w:ascii="Consolas" w:hAnsi="Consolas"/>
          <w:color w:val="8A1A4A"/>
          <w:sz w:val="19"/>
        </w:rPr>
        <w:t>:136-144</w:t>
      </w:r>
      <w:r>
        <w:t>.</w:t>
      </w:r>
    </w:p>
    <w:p>
      <w:pPr>
        <w:pStyle w:val="ListNumber"/>
      </w:pPr>
      <w:r>
        <w:rPr>
          <w:b/>
        </w:rPr>
        <w:t>`\b` word boundaries.</w:t>
      </w:r>
      <w:r>
        <w:t xml:space="preserve"> Don't loosen them; they're what makes the substring problem tractable. This is the WS0‑02/WS0‑03/WS1D02/WS1D03 fix.</w:t>
      </w:r>
    </w:p>
    <w:p>
      <w:pPr>
        <w:pStyle w:val="Heading3"/>
      </w:pPr>
      <w:r>
        <w:t>7c. Positive‑only trigger, and the WS0‑04 advisory gap</w:t>
      </w:r>
    </w:p>
    <w:p>
      <w:r>
        <w:t xml:space="preserve">The loop at </w:t>
      </w:r>
      <w:r>
        <w:rPr>
          <w:rFonts w:ascii="Consolas" w:hAnsi="Consolas"/>
          <w:color w:val="8A1A4A"/>
          <w:sz w:val="19"/>
        </w:rPr>
        <w:t>reportSummary.service.js:250-259</w:t>
      </w:r>
      <w:r>
        <w:t xml:space="preserve"> pushes a finding </w:t>
      </w:r>
      <w:r>
        <w:rPr>
          <w:b/>
        </w:rPr>
        <w:t>only</w:t>
      </w:r>
      <w:r>
        <w:t xml:space="preserve"> when </w:t>
      </w:r>
      <w:r>
        <w:rPr>
          <w:rFonts w:ascii="Consolas" w:hAnsi="Consolas"/>
          <w:color w:val="8A1A4A"/>
          <w:sz w:val="19"/>
        </w:rPr>
        <w:t>classifySerologyResult(...) === 'positive'</w:t>
      </w:r>
      <w:r>
        <w:t xml:space="preserve">. </w:t>
      </w:r>
      <w:r>
        <w:rPr>
          <w:rFonts w:ascii="Consolas" w:hAnsi="Consolas"/>
          <w:color w:val="8A1A4A"/>
          <w:sz w:val="19"/>
        </w:rPr>
        <w:t>equivocal</w:t>
      </w:r>
      <w:r>
        <w:t xml:space="preserve"> and </w:t>
      </w:r>
      <w:r>
        <w:rPr>
          <w:rFonts w:ascii="Consolas" w:hAnsi="Consolas"/>
          <w:color w:val="8A1A4A"/>
          <w:sz w:val="19"/>
        </w:rPr>
        <w:t>unknown</w:t>
      </w:r>
      <w:r>
        <w:t xml:space="preserve"> deliberately do </w:t>
      </w:r>
      <w:r>
        <w:rPr>
          <w:b/>
        </w:rPr>
        <w:t>not</w:t>
      </w:r>
      <w:r>
        <w:t xml:space="preserve"> gate — but they don't </w:t>
      </w:r>
      <w:r>
        <w:rPr>
          <w:i/>
        </w:rPr>
        <w:t>clear</w:t>
      </w:r>
      <w:r>
        <w:t xml:space="preserve"> the couple either. The problem (WS0‑04, </w:t>
      </w:r>
      <w:r>
        <w:rPr>
          <w:b/>
        </w:rPr>
        <w:t>still open</w:t>
      </w:r>
      <w:r>
        <w:t xml:space="preserve">): an equivocal/indeterminate/borderline serology currently produces </w:t>
      </w:r>
      <w:r>
        <w:rPr>
          <w:b/>
        </w:rPr>
        <w:t>no user‑facing "confirmatory testing recommended" advisory</w:t>
      </w:r>
      <w:r>
        <w:t xml:space="preserve"> at all. The in‑code comment (</w:t>
      </w:r>
      <w:r>
        <w:rPr>
          <w:rFonts w:ascii="Consolas" w:hAnsi="Consolas"/>
          <w:color w:val="8A1A4A"/>
          <w:sz w:val="19"/>
        </w:rPr>
        <w:t>:189-192</w:t>
      </w:r>
      <w:r>
        <w:t>) confirms this is deferred by design — a confirmatory‑testing flow for equivocal results is "tracked separately, not built into this gate." Flag it before you assume equivocal is handled.</w:t>
      </w:r>
    </w:p>
    <w:p>
      <w:r>
        <w:t>The detail strings (</w:t>
      </w:r>
      <w:r>
        <w:rPr>
          <w:rFonts w:ascii="Consolas" w:hAnsi="Consolas"/>
          <w:color w:val="8A1A4A"/>
          <w:sz w:val="19"/>
        </w:rPr>
        <w:t>:218-248</w:t>
      </w:r>
      <w:r>
        <w:t xml:space="preserve">) were reworded under WS3A06/WS1D04/REG‑04 to frame each reactive result as a </w:t>
      </w:r>
      <w:r>
        <w:rPr>
          <w:b/>
        </w:rPr>
        <w:t>screening result requiring confirmation</w:t>
      </w:r>
      <w:r>
        <w:t xml:space="preserve"> (TPHA/TPPA for syphilis, NACO 3‑test algorithm for HIV, neutralization for HBsAg, HCV RNA for HCV) — </w:t>
      </w:r>
      <w:r>
        <w:rPr>
          <w:i/>
        </w:rPr>
        <w:t>not</w:t>
      </w:r>
      <w:r>
        <w:t xml:space="preserve"> a confirmed diagnosis. Keep that framing intact; do not let any narrative assert "active infection" from a screen alone.</w:t>
      </w:r>
    </w:p>
    <w:p>
      <w:pPr>
        <w:pStyle w:val="Heading2"/>
      </w:pPr>
      <w:r>
        <w:t>8. Why the ≤50 cap is applied twice (un‑bypassable)</w:t>
      </w:r>
    </w:p>
    <w:p>
      <w:r>
        <w:t xml:space="preserve">The gate caps the score in </w:t>
      </w:r>
      <w:r>
        <w:rPr>
          <w:b/>
        </w:rPr>
        <w:t>two independent places</w:t>
      </w:r>
      <w:r>
        <w:t xml:space="preserve">, both via the same </w:t>
      </w:r>
      <w:r>
        <w:rPr>
          <w:rFonts w:ascii="Consolas" w:hAnsi="Consolas"/>
          <w:color w:val="8A1A4A"/>
          <w:sz w:val="19"/>
        </w:rPr>
        <w:t>checkSTISafetyGate</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Where</w:t>
            </w:r>
          </w:p>
        </w:tc>
        <w:tc>
          <w:tcPr>
            <w:tcW w:type="dxa" w:w="2160"/>
          </w:tcPr>
          <w:p>
            <w:r/>
            <w:r>
              <w:rPr>
                <w:b/>
                <w:sz w:val="18"/>
              </w:rPr>
              <w:t>Line</w:t>
            </w:r>
          </w:p>
        </w:tc>
        <w:tc>
          <w:tcPr>
            <w:tcW w:type="dxa" w:w="2160"/>
          </w:tcPr>
          <w:p>
            <w:r/>
            <w:r>
              <w:rPr>
                <w:b/>
                <w:sz w:val="18"/>
              </w:rPr>
              <w:t>What it caps</w:t>
            </w:r>
          </w:p>
        </w:tc>
        <w:tc>
          <w:tcPr>
            <w:tcW w:type="dxa" w:w="2160"/>
          </w:tcPr>
          <w:p>
            <w:r/>
            <w:r>
              <w:rPr>
                <w:b/>
                <w:sz w:val="18"/>
              </w:rPr>
              <w:t>Nature</w:t>
            </w:r>
          </w:p>
        </w:tc>
      </w:tr>
      <w:tr>
        <w:tc>
          <w:tcPr>
            <w:tcW w:type="dxa" w:w="2160"/>
          </w:tcPr>
          <w:p>
            <w:r/>
            <w:r>
              <w:rPr>
                <w:rFonts w:ascii="Consolas" w:hAnsi="Consolas"/>
                <w:color w:val="8A1A4A"/>
                <w:sz w:val="18"/>
              </w:rPr>
              <w:t>computeGatedComposite</w:t>
            </w:r>
          </w:p>
        </w:tc>
        <w:tc>
          <w:tcPr>
            <w:tcW w:type="dxa" w:w="2160"/>
          </w:tcPr>
          <w:p>
            <w:r/>
            <w:r>
              <w:rPr>
                <w:rFonts w:ascii="Consolas" w:hAnsi="Consolas"/>
                <w:color w:val="8A1A4A"/>
                <w:sz w:val="18"/>
              </w:rPr>
              <w:t>reportGeneration.service.js:182-185</w:t>
            </w:r>
          </w:p>
        </w:tc>
        <w:tc>
          <w:tcPr>
            <w:tcW w:type="dxa" w:w="2160"/>
          </w:tcPr>
          <w:p>
            <w:r/>
            <w:r>
              <w:rPr>
                <w:sz w:val="18"/>
              </w:rPr>
              <w:t xml:space="preserve">the </w:t>
            </w:r>
            <w:r>
              <w:rPr>
                <w:b/>
                <w:sz w:val="18"/>
              </w:rPr>
              <w:t>real</w:t>
            </w:r>
            <w:r>
              <w:rPr>
                <w:sz w:val="18"/>
              </w:rPr>
              <w:t xml:space="preserve"> score written to </w:t>
            </w:r>
            <w:r>
              <w:rPr>
                <w:rFonts w:ascii="Consolas" w:hAnsi="Consolas"/>
                <w:color w:val="8A1A4A"/>
                <w:sz w:val="18"/>
              </w:rPr>
              <w:t>matches.compatibility_score</w:t>
            </w:r>
          </w:p>
        </w:tc>
        <w:tc>
          <w:tcPr>
            <w:tcW w:type="dxa" w:w="2160"/>
          </w:tcPr>
          <w:p>
            <w:r/>
            <w:r>
              <w:rPr>
                <w:b/>
                <w:sz w:val="18"/>
              </w:rPr>
              <w:t>authoritative</w:t>
            </w:r>
            <w:r>
              <w:rPr>
                <w:sz w:val="18"/>
              </w:rPr>
              <w:t xml:space="preserve"> — </w:t>
            </w:r>
            <w:r>
              <w:rPr>
                <w:rFonts w:ascii="Consolas" w:hAnsi="Consolas"/>
                <w:color w:val="8A1A4A"/>
                <w:sz w:val="18"/>
              </w:rPr>
              <w:t>Math.min(flooredScore ?? 50, 50)</w:t>
            </w:r>
          </w:p>
        </w:tc>
      </w:tr>
      <w:tr>
        <w:tc>
          <w:tcPr>
            <w:tcW w:type="dxa" w:w="2160"/>
          </w:tcPr>
          <w:p>
            <w:r/>
            <w:r>
              <w:rPr>
                <w:rFonts w:ascii="Consolas" w:hAnsi="Consolas"/>
                <w:color w:val="8A1A4A"/>
                <w:sz w:val="18"/>
              </w:rPr>
              <w:t>mapPresentation</w:t>
            </w:r>
          </w:p>
        </w:tc>
        <w:tc>
          <w:tcPr>
            <w:tcW w:type="dxa" w:w="2160"/>
          </w:tcPr>
          <w:p>
            <w:r/>
            <w:r>
              <w:rPr>
                <w:rFonts w:ascii="Consolas" w:hAnsi="Consolas"/>
                <w:color w:val="8A1A4A"/>
                <w:sz w:val="18"/>
              </w:rPr>
              <w:t>reportSummary.service.js:386-392</w:t>
            </w:r>
          </w:p>
        </w:tc>
        <w:tc>
          <w:tcPr>
            <w:tcW w:type="dxa" w:w="2160"/>
          </w:tcPr>
          <w:p>
            <w:r/>
            <w:r>
              <w:rPr>
                <w:sz w:val="18"/>
              </w:rPr>
              <w:t xml:space="preserve">the </w:t>
            </w:r>
            <w:r>
              <w:rPr>
                <w:b/>
                <w:sz w:val="18"/>
              </w:rPr>
              <w:t>display copy</w:t>
            </w:r>
            <w:r>
              <w:rPr>
                <w:sz w:val="18"/>
              </w:rPr>
              <w:t xml:space="preserve"> in </w:t>
            </w:r>
            <w:r>
              <w:rPr>
                <w:rFonts w:ascii="Consolas" w:hAnsi="Consolas"/>
                <w:color w:val="8A1A4A"/>
                <w:sz w:val="18"/>
              </w:rPr>
              <w:t>relationship_snapshot.score</w:t>
            </w:r>
          </w:p>
        </w:tc>
        <w:tc>
          <w:tcPr>
            <w:tcW w:type="dxa" w:w="2160"/>
          </w:tcPr>
          <w:p>
            <w:r/>
            <w:r>
              <w:rPr>
                <w:b/>
                <w:sz w:val="18"/>
              </w:rPr>
              <w:t>defensive</w:t>
            </w:r>
            <w:r>
              <w:rPr>
                <w:sz w:val="18"/>
              </w:rPr>
              <w:t xml:space="preserve"> — </w:t>
            </w:r>
            <w:r>
              <w:rPr>
                <w:rFonts w:ascii="Consolas" w:hAnsi="Consolas"/>
                <w:color w:val="8A1A4A"/>
                <w:sz w:val="18"/>
              </w:rPr>
              <w:t>coupleScore = Math.min(coupleScore, 50)</w:t>
            </w:r>
            <w:r>
              <w:rPr>
                <w:sz w:val="18"/>
              </w:rPr>
              <w:t xml:space="preserve"> (or 50 if null)</w:t>
            </w:r>
          </w:p>
        </w:tc>
      </w:tr>
    </w:tbl>
    <w:p>
      <w:pPr>
        <w:spacing w:after="80"/>
      </w:pPr>
    </w:p>
    <w:p>
      <w:pPr>
        <w:shd w:val="clear" w:fill="F3F4F2"/>
        <w:spacing w:after="0" w:before="0"/>
      </w:pPr>
      <w:r>
        <w:rPr>
          <w:rFonts w:ascii="Consolas" w:hAnsi="Consolas"/>
          <w:sz w:val="18"/>
        </w:rPr>
        <w:t>computeGatedComposite</w:t>
      </w:r>
    </w:p>
    <w:p>
      <w:pPr>
        <w:shd w:val="clear" w:fill="F3F4F2"/>
        <w:spacing w:after="0" w:before="0"/>
      </w:pPr>
      <w:r>
        <w:rPr>
          <w:rFonts w:ascii="Consolas" w:hAnsi="Consolas"/>
          <w:sz w:val="18"/>
        </w:rPr>
        <w:t xml:space="preserve">  ├─ raw weighted blend → critical-domain floor</w:t>
      </w:r>
    </w:p>
    <w:p>
      <w:pPr>
        <w:shd w:val="clear" w:fill="F3F4F2"/>
        <w:spacing w:after="0" w:before="0"/>
      </w:pPr>
      <w:r>
        <w:rPr>
          <w:rFonts w:ascii="Consolas" w:hAnsi="Consolas"/>
          <w:sz w:val="18"/>
        </w:rPr>
        <w:t xml:space="preserve">  ├─ STI gate ─▶ crossDomainScore = min(floored ?? 50, 50)   ← AUTHORITATIVE (writes DB)</w:t>
      </w:r>
    </w:p>
    <w:p>
      <w:pPr>
        <w:shd w:val="clear" w:fill="F3F4F2"/>
        <w:spacing w:after="0" w:before="0"/>
      </w:pPr>
      <w:r>
        <w:rPr>
          <w:rFonts w:ascii="Consolas" w:hAnsi="Consolas"/>
          <w:sz w:val="18"/>
        </w:rPr>
        <w:t xml:space="preserve">  ├─ writes crossDomainScore onto detailsForPresentation.compiled_compatibility_score</w:t>
      </w:r>
    </w:p>
    <w:p>
      <w:pPr>
        <w:shd w:val="clear" w:fill="F3F4F2"/>
        <w:spacing w:after="0" w:before="0"/>
      </w:pPr>
      <w:r>
        <w:rPr>
          <w:rFonts w:ascii="Consolas" w:hAnsi="Consolas"/>
          <w:sz w:val="18"/>
        </w:rPr>
        <w:t xml:space="preserve">  └─ mapPresentation</w:t>
      </w:r>
    </w:p>
    <w:p>
      <w:pPr>
        <w:shd w:val="clear" w:fill="F3F4F2"/>
        <w:spacing w:after="0" w:before="0"/>
      </w:pPr>
      <w:r>
        <w:rPr>
          <w:rFonts w:ascii="Consolas" w:hAnsi="Consolas"/>
          <w:sz w:val="18"/>
        </w:rPr>
        <w:t xml:space="preserve">        ├─ reads compiled_compatibility_score</w:t>
      </w:r>
    </w:p>
    <w:p>
      <w:pPr>
        <w:shd w:val="clear" w:fill="F3F4F2"/>
        <w:spacing w:after="0" w:before="0"/>
      </w:pPr>
      <w:r>
        <w:rPr>
          <w:rFonts w:ascii="Consolas" w:hAnsi="Consolas"/>
          <w:sz w:val="18"/>
        </w:rPr>
        <w:t xml:space="preserve">        ├─ re-runs STI gate for the sti_gate presentation object</w:t>
      </w:r>
    </w:p>
    <w:p>
      <w:pPr>
        <w:shd w:val="clear" w:fill="F3F4F2"/>
        <w:spacing w:after="0" w:before="0"/>
      </w:pPr>
      <w:r>
        <w:rPr>
          <w:rFonts w:ascii="Consolas" w:hAnsi="Consolas"/>
          <w:sz w:val="18"/>
        </w:rPr>
        <w:t xml:space="preserve">        └─ min(coupleScore, 50) again                          ← DEFENSIVE (display)</w:t>
      </w:r>
    </w:p>
    <w:p>
      <w:pPr>
        <w:spacing w:after="80"/>
      </w:pPr>
    </w:p>
    <w:p>
      <w:r>
        <w:t xml:space="preserve">Because the authoritative cap sits on the </w:t>
      </w:r>
      <w:r>
        <w:rPr>
          <w:i/>
        </w:rPr>
        <w:t>single</w:t>
      </w:r>
      <w:r>
        <w:t xml:space="preserve"> value everything downstream derives from (DB column, report page, PDF, match list — all trace to </w:t>
      </w:r>
      <w:r>
        <w:rPr>
          <w:rFonts w:ascii="Consolas" w:hAnsi="Consolas"/>
          <w:color w:val="8A1A4A"/>
          <w:sz w:val="19"/>
        </w:rPr>
        <w:t>crossDomainScore</w:t>
      </w:r>
      <w:r>
        <w:t xml:space="preserve">), a reactive STI screen is </w:t>
      </w:r>
      <w:r>
        <w:rPr>
          <w:b/>
        </w:rPr>
        <w:t>structurally impossible to dilute or bypass</w:t>
      </w:r>
      <w:r>
        <w:t xml:space="preserve">. The presentation‑layer cap is belt‑and‑suspenders: even a caller that hand‑built a </w:t>
      </w:r>
      <w:r>
        <w:rPr>
          <w:rFonts w:ascii="Consolas" w:hAnsi="Consolas"/>
          <w:color w:val="8A1A4A"/>
          <w:sz w:val="19"/>
        </w:rPr>
        <w:t>compiled_compatibility_score</w:t>
      </w:r>
      <w:r>
        <w:t xml:space="preserve"> and skipped the composite would still be capped at display time. When a gate fires, </w:t>
      </w:r>
      <w:r>
        <w:rPr>
          <w:rFonts w:ascii="Consolas" w:hAnsi="Consolas"/>
          <w:color w:val="8A1A4A"/>
          <w:sz w:val="19"/>
        </w:rPr>
        <w:t>mapPresentation</w:t>
      </w:r>
      <w:r>
        <w:t xml:space="preserve"> also forces </w:t>
      </w:r>
      <w:r>
        <w:rPr>
          <w:rFonts w:ascii="Consolas" w:hAnsi="Consolas"/>
          <w:color w:val="8A1A4A"/>
          <w:sz w:val="19"/>
        </w:rPr>
        <w:t>coupleStatus = 'Action Advised'</w:t>
      </w:r>
      <w:r>
        <w:t>, red color, and a reactive‑screening synthesis line (</w:t>
      </w:r>
      <w:r>
        <w:rPr>
          <w:rFonts w:ascii="Consolas" w:hAnsi="Consolas"/>
          <w:color w:val="8A1A4A"/>
          <w:sz w:val="19"/>
        </w:rPr>
        <w:t>reportSummary.service.js:393-408</w:t>
      </w:r>
      <w:r>
        <w:t xml:space="preserve">, </w:t>
      </w:r>
      <w:r>
        <w:rPr>
          <w:rFonts w:ascii="Consolas" w:hAnsi="Consolas"/>
          <w:color w:val="8A1A4A"/>
          <w:sz w:val="19"/>
        </w:rPr>
        <w:t>:789-790</w:t>
      </w:r>
      <w:r>
        <w:t>).</w:t>
      </w:r>
    </w:p>
    <w:p>
      <w:r>
        <w:t xml:space="preserve">There is also an </w:t>
      </w:r>
      <w:r>
        <w:rPr>
          <w:b/>
        </w:rPr>
        <w:t>Excellent‑status downgrade</w:t>
      </w:r>
      <w:r>
        <w:t xml:space="preserve"> independent of STI (</w:t>
      </w:r>
      <w:r>
        <w:rPr>
          <w:rFonts w:ascii="Consolas" w:hAnsi="Consolas"/>
          <w:color w:val="8A1A4A"/>
          <w:sz w:val="19"/>
        </w:rPr>
        <w:t>reportSummary.service.js:420-428</w:t>
      </w:r>
      <w:r>
        <w:t xml:space="preserve">): if the final gated score is </w:t>
      </w:r>
      <w:r>
        <w:rPr>
          <w:rFonts w:ascii="Consolas" w:hAnsi="Consolas"/>
          <w:color w:val="8A1A4A"/>
          <w:sz w:val="19"/>
        </w:rPr>
        <w:t>&lt; 60</w:t>
      </w:r>
      <w:r>
        <w:t xml:space="preserve"> → "Action Advised", </w:t>
      </w:r>
      <w:r>
        <w:rPr>
          <w:rFonts w:ascii="Consolas" w:hAnsi="Consolas"/>
          <w:color w:val="8A1A4A"/>
          <w:sz w:val="19"/>
        </w:rPr>
        <w:t>&lt; 80</w:t>
      </w:r>
      <w:r>
        <w:t xml:space="preserve"> → "Good". This (UX3‑02/UX9‑01) closes a gap where the status label only escalated off chronic/fertility state and ignored radiology/genetic severity that had </w:t>
      </w:r>
      <w:r>
        <w:rPr>
          <w:i/>
        </w:rPr>
        <w:t>already</w:t>
      </w:r>
      <w:r>
        <w:t xml:space="preserve"> lowered the score — so a couple capped for a severe organ finding or a confirmed carrier pair could still read "Excellent — nothing here should give you pause." Falling back to the already‑gated score itself fixes it for every present and future severity source.</w:t>
      </w:r>
    </w:p>
    <w:p>
      <w:pPr>
        <w:pStyle w:val="Heading2"/>
      </w:pPr>
      <w:r>
        <w:t>9. Thalassemia carrier genetics scoring</w:t>
      </w:r>
    </w:p>
    <w:p>
      <w:r>
        <w:rPr>
          <w:rFonts w:ascii="Consolas" w:hAnsi="Consolas"/>
          <w:color w:val="8A1A4A"/>
          <w:sz w:val="19"/>
        </w:rPr>
        <w:t>evaluateThalassemiaCarrierRisk(maleData, femaleData)</w:t>
      </w:r>
      <w:r>
        <w:t xml:space="preserve"> at </w:t>
      </w:r>
      <w:r>
        <w:rPr>
          <w:rFonts w:ascii="Consolas" w:hAnsi="Consolas"/>
          <w:color w:val="8A1A4A"/>
          <w:sz w:val="19"/>
        </w:rPr>
        <w:t>reportSummary.service.js:63</w:t>
      </w:r>
      <w:r>
        <w:t xml:space="preserve">. It reads each partner's own extracted </w:t>
      </w:r>
      <w:r>
        <w:rPr>
          <w:b/>
        </w:rPr>
        <w:t>HbA2</w:t>
      </w:r>
      <w:r>
        <w:t xml:space="preserve"> (</w:t>
      </w:r>
      <w:r>
        <w:rPr>
          <w:rFonts w:ascii="Consolas" w:hAnsi="Consolas"/>
          <w:color w:val="8A1A4A"/>
          <w:sz w:val="19"/>
        </w:rPr>
        <w:t>hemoglobin_a2_hba2</w:t>
      </w:r>
      <w:r>
        <w:t>) and classifies (</w:t>
      </w:r>
      <w:r>
        <w:rPr>
          <w:rFonts w:ascii="Consolas" w:hAnsi="Consolas"/>
          <w:color w:val="8A1A4A"/>
          <w:sz w:val="19"/>
        </w:rPr>
        <w:t>:69-74</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HbA2</w:t>
            </w:r>
          </w:p>
        </w:tc>
        <w:tc>
          <w:tcPr>
            <w:tcW w:type="dxa" w:w="2880"/>
          </w:tcPr>
          <w:p>
            <w:r/>
            <w:r>
              <w:rPr>
                <w:b/>
                <w:sz w:val="18"/>
              </w:rPr>
              <w:t>Status</w:t>
            </w:r>
          </w:p>
        </w:tc>
        <w:tc>
          <w:tcPr>
            <w:tcW w:type="dxa" w:w="2880"/>
          </w:tcPr>
          <w:p>
            <w:r/>
            <w:r>
              <w:rPr>
                <w:b/>
                <w:sz w:val="18"/>
              </w:rPr>
              <w:t>Meaning</w:t>
            </w:r>
          </w:p>
        </w:tc>
      </w:tr>
      <w:tr>
        <w:tc>
          <w:tcPr>
            <w:tcW w:type="dxa" w:w="2880"/>
          </w:tcPr>
          <w:p>
            <w:r/>
            <w:r>
              <w:rPr>
                <w:sz w:val="18"/>
              </w:rPr>
              <w:t>&gt; 4.0%</w:t>
            </w:r>
          </w:p>
        </w:tc>
        <w:tc>
          <w:tcPr>
            <w:tcW w:type="dxa" w:w="2880"/>
          </w:tcPr>
          <w:p>
            <w:r/>
            <w:r>
              <w:rPr>
                <w:rFonts w:ascii="Consolas" w:hAnsi="Consolas"/>
                <w:color w:val="8A1A4A"/>
                <w:sz w:val="18"/>
              </w:rPr>
              <w:t>red</w:t>
            </w:r>
          </w:p>
        </w:tc>
        <w:tc>
          <w:tcPr>
            <w:tcW w:type="dxa" w:w="2880"/>
          </w:tcPr>
          <w:p>
            <w:r/>
            <w:r>
              <w:rPr>
                <w:sz w:val="18"/>
              </w:rPr>
              <w:t>definite carrier trait</w:t>
            </w:r>
          </w:p>
        </w:tc>
      </w:tr>
      <w:tr>
        <w:tc>
          <w:tcPr>
            <w:tcW w:type="dxa" w:w="2880"/>
          </w:tcPr>
          <w:p>
            <w:r/>
            <w:r>
              <w:rPr>
                <w:sz w:val="18"/>
              </w:rPr>
              <w:t>3.5–4.0%</w:t>
            </w:r>
          </w:p>
        </w:tc>
        <w:tc>
          <w:tcPr>
            <w:tcW w:type="dxa" w:w="2880"/>
          </w:tcPr>
          <w:p>
            <w:r/>
            <w:r>
              <w:rPr>
                <w:rFonts w:ascii="Consolas" w:hAnsi="Consolas"/>
                <w:color w:val="8A1A4A"/>
                <w:sz w:val="18"/>
              </w:rPr>
              <w:t>yellow</w:t>
            </w:r>
          </w:p>
        </w:tc>
        <w:tc>
          <w:tcPr>
            <w:tcW w:type="dxa" w:w="2880"/>
          </w:tcPr>
          <w:p>
            <w:r/>
            <w:r>
              <w:rPr>
                <w:sz w:val="18"/>
              </w:rPr>
              <w:t>borderline / indeterminate zone (repeat HPLC + RBC indices)</w:t>
            </w:r>
          </w:p>
        </w:tc>
      </w:tr>
      <w:tr>
        <w:tc>
          <w:tcPr>
            <w:tcW w:type="dxa" w:w="2880"/>
          </w:tcPr>
          <w:p>
            <w:r/>
            <w:r>
              <w:rPr>
                <w:sz w:val="18"/>
              </w:rPr>
              <w:t>≤ 3.5%</w:t>
            </w:r>
          </w:p>
        </w:tc>
        <w:tc>
          <w:tcPr>
            <w:tcW w:type="dxa" w:w="2880"/>
          </w:tcPr>
          <w:p>
            <w:r/>
            <w:r>
              <w:rPr>
                <w:rFonts w:ascii="Consolas" w:hAnsi="Consolas"/>
                <w:color w:val="8A1A4A"/>
                <w:sz w:val="18"/>
              </w:rPr>
              <w:t>green</w:t>
            </w:r>
          </w:p>
        </w:tc>
        <w:tc>
          <w:tcPr>
            <w:tcW w:type="dxa" w:w="2880"/>
          </w:tcPr>
          <w:p>
            <w:r/>
            <w:r>
              <w:rPr>
                <w:sz w:val="18"/>
              </w:rPr>
              <w:t xml:space="preserve">normal </w:t>
            </w:r>
            <w:r>
              <w:rPr>
                <w:i/>
              </w:rPr>
              <w:t>by HbA2</w:t>
            </w:r>
          </w:p>
        </w:tc>
      </w:tr>
      <w:tr>
        <w:tc>
          <w:tcPr>
            <w:tcW w:type="dxa" w:w="2880"/>
          </w:tcPr>
          <w:p>
            <w:r/>
            <w:r>
              <w:rPr>
                <w:sz w:val="18"/>
              </w:rPr>
              <w:t>NaN / absent</w:t>
            </w:r>
          </w:p>
        </w:tc>
        <w:tc>
          <w:tcPr>
            <w:tcW w:type="dxa" w:w="2880"/>
          </w:tcPr>
          <w:p>
            <w:r/>
            <w:r>
              <w:rPr>
                <w:rFonts w:ascii="Consolas" w:hAnsi="Consolas"/>
                <w:color w:val="8A1A4A"/>
                <w:sz w:val="18"/>
              </w:rPr>
              <w:t>gray</w:t>
            </w:r>
          </w:p>
        </w:tc>
        <w:tc>
          <w:tcPr>
            <w:tcW w:type="dxa" w:w="2880"/>
          </w:tcPr>
          <w:p>
            <w:r/>
            <w:r>
              <w:rPr>
                <w:sz w:val="18"/>
              </w:rPr>
              <w:t>not tested</w:t>
            </w:r>
          </w:p>
        </w:tc>
      </w:tr>
    </w:tbl>
    <w:p>
      <w:pPr>
        <w:spacing w:after="80"/>
      </w:pPr>
    </w:p>
    <w:p>
      <w:r>
        <w:rPr>
          <w:rFonts w:ascii="Consolas" w:hAnsi="Consolas"/>
          <w:color w:val="8A1A4A"/>
          <w:sz w:val="19"/>
        </w:rPr>
        <w:t>HBA2_BORDERLINE_LOW = 3.5</w:t>
      </w:r>
      <w:r>
        <w:t xml:space="preserve">, </w:t>
      </w:r>
      <w:r>
        <w:rPr>
          <w:rFonts w:ascii="Consolas" w:hAnsi="Consolas"/>
          <w:color w:val="8A1A4A"/>
          <w:sz w:val="19"/>
        </w:rPr>
        <w:t>HBA2_DEFINITE_CARRIER = 4.0</w:t>
      </w:r>
      <w:r>
        <w:t xml:space="preserve"> (</w:t>
      </w:r>
      <w:r>
        <w:rPr>
          <w:rFonts w:ascii="Consolas" w:hAnsi="Consolas"/>
          <w:color w:val="8A1A4A"/>
          <w:sz w:val="19"/>
        </w:rPr>
        <w:t>:51-52</w:t>
      </w:r>
      <w:r>
        <w:t xml:space="preserve">). The bands are cited to common lab practice / ICSH (WS1D05/WS3A05) — the borderline zone exists because a single strict &gt;3.5% cutoff over‑called carriers, and iron deficiency can </w:t>
      </w:r>
      <w:r>
        <w:rPr>
          <w:i/>
        </w:rPr>
        <w:t>lower</w:t>
      </w:r>
      <w:r>
        <w:t xml:space="preserve"> HbA2 and mask a true carrier, so a normal result is honestly scoped to "by HbA2 only" (</w:t>
      </w:r>
      <w:r>
        <w:rPr>
          <w:rFonts w:ascii="Consolas" w:hAnsi="Consolas"/>
          <w:color w:val="8A1A4A"/>
          <w:sz w:val="19"/>
        </w:rPr>
        <w:t>:44-50</w:t>
      </w:r>
      <w:r>
        <w:t xml:space="preserve">, narrative at </w:t>
      </w:r>
      <w:r>
        <w:rPr>
          <w:rFonts w:ascii="Consolas" w:hAnsi="Consolas"/>
          <w:color w:val="8A1A4A"/>
          <w:sz w:val="19"/>
        </w:rPr>
        <w:t>:103</w:t>
      </w:r>
      <w:r>
        <w:t>).</w:t>
      </w:r>
    </w:p>
    <w:p>
      <w:pPr>
        <w:pStyle w:val="Heading3"/>
      </w:pPr>
      <w:r>
        <w:t xml:space="preserve">The </w:t>
      </w:r>
      <w:r>
        <w:rPr>
          <w:rFonts w:ascii="Consolas" w:hAnsi="Consolas"/>
          <w:color w:val="8A1A4A"/>
          <w:sz w:val="19"/>
        </w:rPr>
        <w:t>genScore</w:t>
      </w:r>
      <w:r>
        <w:t xml:space="preserve"> tiers — </w:t>
      </w:r>
      <w:r>
        <w:rPr>
          <w:rFonts w:ascii="Consolas" w:hAnsi="Consolas"/>
          <w:color w:val="8A1A4A"/>
          <w:sz w:val="19"/>
        </w:rPr>
        <w:t>computeGatedComposite</w:t>
      </w:r>
      <w:r>
        <w:t xml:space="preserve"> (</w:t>
      </w:r>
      <w:r>
        <w:rPr>
          <w:rFonts w:ascii="Consolas" w:hAnsi="Consolas"/>
          <w:color w:val="8A1A4A"/>
          <w:sz w:val="19"/>
        </w:rPr>
        <w:t>reportGeneration.service.js:77-109</w:t>
      </w:r>
      <w:r>
        <w:t>)</w:t>
      </w:r>
    </w:p>
    <w:p>
      <w:r>
        <w:t xml:space="preserve">Carrier‑pair risk only matters clinically when </w:t>
      </w:r>
      <w:r>
        <w:rPr>
          <w:b/>
        </w:rPr>
        <w:t>both</w:t>
      </w:r>
      <w:r>
        <w:t xml:space="preserve"> partners carry the trait (autosomal recessive), so the score is asymmetric: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Carrier pair</w:t>
            </w:r>
          </w:p>
        </w:tc>
        <w:tc>
          <w:tcPr>
            <w:tcW w:type="dxa" w:w="2880"/>
          </w:tcPr>
          <w:p>
            <w:r/>
            <w:r>
              <w:rPr>
                <w:b/>
                <w:sz w:val="18"/>
              </w:rPr>
              <w:t>genScore</w:t>
            </w:r>
          </w:p>
        </w:tc>
        <w:tc>
          <w:tcPr>
            <w:tcW w:type="dxa" w:w="2880"/>
          </w:tcPr>
          <w:p>
            <w:r/>
            <w:r>
              <w:rPr>
                <w:b/>
                <w:sz w:val="18"/>
              </w:rPr>
              <w:t>In composite?</w:t>
            </w:r>
          </w:p>
        </w:tc>
      </w:tr>
      <w:tr>
        <w:tc>
          <w:tcPr>
            <w:tcW w:type="dxa" w:w="2880"/>
          </w:tcPr>
          <w:p>
            <w:r/>
            <w:r>
              <w:rPr>
                <w:sz w:val="18"/>
              </w:rPr>
              <w:t xml:space="preserve">both </w:t>
            </w:r>
            <w:r>
              <w:rPr>
                <w:rFonts w:ascii="Consolas" w:hAnsi="Consolas"/>
                <w:color w:val="8A1A4A"/>
                <w:sz w:val="18"/>
              </w:rPr>
              <w:t>red</w:t>
            </w:r>
          </w:p>
        </w:tc>
        <w:tc>
          <w:tcPr>
            <w:tcW w:type="dxa" w:w="2880"/>
          </w:tcPr>
          <w:p>
            <w:r/>
            <w:r>
              <w:rPr>
                <w:b/>
                <w:sz w:val="18"/>
              </w:rPr>
              <w:t>50</w:t>
            </w:r>
          </w:p>
        </w:tc>
        <w:tc>
          <w:tcPr>
            <w:tcW w:type="dxa" w:w="2880"/>
          </w:tcPr>
          <w:p>
            <w:r/>
            <w:r>
              <w:rPr>
                <w:sz w:val="18"/>
              </w:rPr>
              <w:t xml:space="preserve">yes — sets </w:t>
            </w:r>
            <w:r>
              <w:rPr>
                <w:rFonts w:ascii="Consolas" w:hAnsi="Consolas"/>
                <w:color w:val="8A1A4A"/>
                <w:sz w:val="18"/>
              </w:rPr>
              <w:t>bothConfirmedCarriers = true</w:t>
            </w:r>
          </w:p>
        </w:tc>
      </w:tr>
      <w:tr>
        <w:tc>
          <w:tcPr>
            <w:tcW w:type="dxa" w:w="2880"/>
          </w:tcPr>
          <w:p>
            <w:r/>
            <w:r>
              <w:rPr>
                <w:sz w:val="18"/>
              </w:rPr>
              <w:t xml:space="preserve">one </w:t>
            </w:r>
            <w:r>
              <w:rPr>
                <w:rFonts w:ascii="Consolas" w:hAnsi="Consolas"/>
                <w:color w:val="8A1A4A"/>
                <w:sz w:val="18"/>
              </w:rPr>
              <w:t>red</w:t>
            </w:r>
            <w:r>
              <w:rPr>
                <w:sz w:val="18"/>
              </w:rPr>
              <w:t xml:space="preserve">, other </w:t>
            </w:r>
            <w:r>
              <w:rPr>
                <w:rFonts w:ascii="Consolas" w:hAnsi="Consolas"/>
                <w:color w:val="8A1A4A"/>
                <w:sz w:val="18"/>
              </w:rPr>
              <w:t>gray</w:t>
            </w:r>
            <w:r>
              <w:rPr>
                <w:sz w:val="18"/>
              </w:rPr>
              <w:t xml:space="preserve"> (untested)</w:t>
            </w:r>
          </w:p>
        </w:tc>
        <w:tc>
          <w:tcPr>
            <w:tcW w:type="dxa" w:w="2880"/>
          </w:tcPr>
          <w:p>
            <w:r/>
            <w:r>
              <w:rPr>
                <w:sz w:val="18"/>
              </w:rPr>
              <w:t>—</w:t>
            </w:r>
          </w:p>
        </w:tc>
        <w:tc>
          <w:tcPr>
            <w:tcW w:type="dxa" w:w="2880"/>
          </w:tcPr>
          <w:p>
            <w:r/>
            <w:r>
              <w:rPr>
                <w:b/>
                <w:sz w:val="18"/>
              </w:rPr>
              <w:t>excluded</w:t>
            </w:r>
            <w:r>
              <w:rPr>
                <w:sz w:val="18"/>
              </w:rPr>
              <w:t xml:space="preserve"> (</w:t>
            </w:r>
            <w:r>
              <w:rPr>
                <w:rFonts w:ascii="Consolas" w:hAnsi="Consolas"/>
                <w:color w:val="8A1A4A"/>
                <w:sz w:val="18"/>
              </w:rPr>
              <w:t>hasGenetic = false</w:t>
            </w:r>
            <w:r>
              <w:rPr>
                <w:sz w:val="18"/>
              </w:rPr>
              <w:t>) — WS1D06: an untested partner alongside a confirmed carrier is "not assessed", not "probably fine"</w:t>
            </w:r>
          </w:p>
        </w:tc>
      </w:tr>
      <w:tr>
        <w:tc>
          <w:tcPr>
            <w:tcW w:type="dxa" w:w="2880"/>
          </w:tcPr>
          <w:p>
            <w:r/>
            <w:r>
              <w:rPr>
                <w:sz w:val="18"/>
              </w:rPr>
              <w:t xml:space="preserve">one </w:t>
            </w:r>
            <w:r>
              <w:rPr>
                <w:rFonts w:ascii="Consolas" w:hAnsi="Consolas"/>
                <w:color w:val="8A1A4A"/>
                <w:sz w:val="18"/>
              </w:rPr>
              <w:t>red</w:t>
            </w:r>
            <w:r>
              <w:rPr>
                <w:sz w:val="18"/>
              </w:rPr>
              <w:t>, other tested non‑carrier</w:t>
            </w:r>
          </w:p>
        </w:tc>
        <w:tc>
          <w:tcPr>
            <w:tcW w:type="dxa" w:w="2880"/>
          </w:tcPr>
          <w:p>
            <w:r/>
            <w:r>
              <w:rPr>
                <w:b/>
                <w:sz w:val="18"/>
              </w:rPr>
              <w:t>75</w:t>
            </w:r>
          </w:p>
        </w:tc>
        <w:tc>
          <w:tcPr>
            <w:tcW w:type="dxa" w:w="2880"/>
          </w:tcPr>
          <w:p>
            <w:r/>
            <w:r>
              <w:rPr>
                <w:sz w:val="18"/>
              </w:rPr>
              <w:t>yes</w:t>
            </w:r>
          </w:p>
        </w:tc>
      </w:tr>
      <w:tr>
        <w:tc>
          <w:tcPr>
            <w:tcW w:type="dxa" w:w="2880"/>
          </w:tcPr>
          <w:p>
            <w:r/>
            <w:r>
              <w:rPr>
                <w:sz w:val="18"/>
              </w:rPr>
              <w:t xml:space="preserve">either </w:t>
            </w:r>
            <w:r>
              <w:rPr>
                <w:rFonts w:ascii="Consolas" w:hAnsi="Consolas"/>
                <w:color w:val="8A1A4A"/>
                <w:sz w:val="18"/>
              </w:rPr>
              <w:t>yellow</w:t>
            </w:r>
            <w:r>
              <w:rPr>
                <w:sz w:val="18"/>
              </w:rPr>
              <w:t xml:space="preserve"> (borderline, no confirmed carrier)</w:t>
            </w:r>
          </w:p>
        </w:tc>
        <w:tc>
          <w:tcPr>
            <w:tcW w:type="dxa" w:w="2880"/>
          </w:tcPr>
          <w:p>
            <w:r/>
            <w:r>
              <w:rPr>
                <w:sz w:val="18"/>
              </w:rPr>
              <w:t>—</w:t>
            </w:r>
          </w:p>
        </w:tc>
        <w:tc>
          <w:tcPr>
            <w:tcW w:type="dxa" w:w="2880"/>
          </w:tcPr>
          <w:p>
            <w:r/>
            <w:r>
              <w:rPr>
                <w:b/>
                <w:sz w:val="18"/>
              </w:rPr>
              <w:t>excluded</w:t>
            </w:r>
            <w:r>
              <w:rPr>
                <w:sz w:val="18"/>
              </w:rPr>
              <w:t xml:space="preserve"> — WS1D05: genuinely unresolved pending repeat HPLC, not a number the review specifies</w:t>
            </w:r>
          </w:p>
        </w:tc>
      </w:tr>
      <w:tr>
        <w:tc>
          <w:tcPr>
            <w:tcW w:type="dxa" w:w="2880"/>
          </w:tcPr>
          <w:p>
            <w:r/>
            <w:r>
              <w:rPr>
                <w:sz w:val="18"/>
              </w:rPr>
              <w:t>both normal</w:t>
            </w:r>
          </w:p>
        </w:tc>
        <w:tc>
          <w:tcPr>
            <w:tcW w:type="dxa" w:w="2880"/>
          </w:tcPr>
          <w:p>
            <w:r/>
            <w:r>
              <w:rPr>
                <w:b/>
                <w:sz w:val="18"/>
              </w:rPr>
              <w:t>100</w:t>
            </w:r>
          </w:p>
        </w:tc>
        <w:tc>
          <w:tcPr>
            <w:tcW w:type="dxa" w:w="2880"/>
          </w:tcPr>
          <w:p>
            <w:r/>
            <w:r>
              <w:rPr>
                <w:sz w:val="18"/>
              </w:rPr>
              <w:t>yes</w:t>
            </w:r>
          </w:p>
        </w:tc>
      </w:tr>
    </w:tbl>
    <w:p>
      <w:pPr>
        <w:spacing w:after="80"/>
      </w:pPr>
    </w:p>
    <w:p>
      <w:r>
        <w:rPr>
          <w:b/>
        </w:rPr>
        <w:t>`bothConfirmedCarriers` extra cap</w:t>
      </w:r>
      <w:r>
        <w:t xml:space="preserve"> (WS1D08, </w:t>
      </w:r>
      <w:r>
        <w:rPr>
          <w:rFonts w:ascii="Consolas" w:hAnsi="Consolas"/>
          <w:color w:val="8A1A4A"/>
          <w:sz w:val="19"/>
        </w:rPr>
        <w:t>reportGeneration.service.js:167-175</w:t>
      </w:r>
      <w:r>
        <w:t xml:space="preserve">): genScore=50 sits </w:t>
      </w:r>
      <w:r>
        <w:rPr>
          <w:i/>
        </w:rPr>
        <w:t>above</w:t>
      </w:r>
      <w:r>
        <w:t xml:space="preserve"> the generic 30‑point critical‑domain threshold, so a confirmed both‑carrier couple could otherwise stay in an Excellent‑adjacent band (e.g. 91) despite the single most clinically significant premarital finding this app can surface. So when </w:t>
      </w:r>
      <w:r>
        <w:rPr>
          <w:rFonts w:ascii="Consolas" w:hAnsi="Consolas"/>
          <w:color w:val="8A1A4A"/>
          <w:sz w:val="19"/>
        </w:rPr>
        <w:t>bothConfirmedCarriers</w:t>
      </w:r>
      <w:r>
        <w:t xml:space="preserve">, an </w:t>
      </w:r>
      <w:r>
        <w:rPr>
          <w:i/>
        </w:rPr>
        <w:t>additional</w:t>
      </w:r>
      <w:r>
        <w:t xml:space="preserve"> cap </w:t>
      </w:r>
      <w:r>
        <w:rPr>
          <w:rFonts w:ascii="Consolas" w:hAnsi="Consolas"/>
          <w:color w:val="8A1A4A"/>
          <w:sz w:val="19"/>
        </w:rPr>
        <w:t>min(floored, genScore + 20)</w:t>
      </w:r>
      <w:r>
        <w:t xml:space="preserve"> (i.e. ≤70) is forced regardless of whether genScore crossed the generic threshold. </w:t>
      </w:r>
      <w:r>
        <w:rPr>
          <w:rFonts w:ascii="Consolas" w:hAnsi="Consolas"/>
          <w:color w:val="8A1A4A"/>
          <w:sz w:val="19"/>
        </w:rPr>
        <w:t>genScore</w:t>
      </w:r>
      <w:r>
        <w:t xml:space="preserve"> is also surfaced onto </w:t>
      </w:r>
      <w:r>
        <w:rPr>
          <w:rFonts w:ascii="Consolas" w:hAnsi="Consolas"/>
          <w:color w:val="8A1A4A"/>
          <w:sz w:val="19"/>
        </w:rPr>
        <w:t>presentation.genetic_score</w:t>
      </w:r>
      <w:r>
        <w:t xml:space="preserve"> (</w:t>
      </w:r>
      <w:r>
        <w:rPr>
          <w:rFonts w:ascii="Consolas" w:hAnsi="Consolas"/>
          <w:color w:val="8A1A4A"/>
          <w:sz w:val="19"/>
        </w:rPr>
        <w:t>:199</w:t>
      </w:r>
      <w:r>
        <w:t>) for a "Genetic carrier risk" tile.</w:t>
      </w:r>
    </w:p>
    <w:p>
      <w:r>
        <w:rPr>
          <w:b/>
        </w:rPr>
        <w:t>Hemoglobin‑variant screening (WS2‑10):</w:t>
      </w:r>
      <w:r>
        <w:t xml:space="preserve"> sickle/C/D/E variants are </w:t>
      </w:r>
      <w:r>
        <w:rPr>
          <w:i/>
        </w:rPr>
        <w:t>extractable</w:t>
      </w:r>
      <w:r>
        <w:t xml:space="preserve"> (the ontology defines the canonicals) but have </w:t>
      </w:r>
      <w:r>
        <w:rPr>
          <w:b/>
        </w:rPr>
        <w:t>no signed‑off interpretation thresholds</w:t>
      </w:r>
      <w:r>
        <w:t>, so they're honestly reported as "not assessed" (</w:t>
      </w:r>
      <w:r>
        <w:rPr>
          <w:rFonts w:ascii="Consolas" w:hAnsi="Consolas"/>
          <w:color w:val="8A1A4A"/>
          <w:sz w:val="19"/>
        </w:rPr>
        <w:t>reportSummary.service.js:117-131</w:t>
      </w:r>
      <w:r>
        <w:t>), never fabricated clear. Open item.</w:t>
      </w:r>
    </w:p>
    <w:p>
      <w:pPr>
        <w:pStyle w:val="Heading2"/>
      </w:pPr>
      <w:r>
        <w:t xml:space="preserve">10. Genetics/radiology join‑by‑name fragility and the </w:t>
      </w:r>
      <w:r>
        <w:rPr>
          <w:rFonts w:ascii="Consolas" w:hAnsi="Consolas"/>
          <w:color w:val="8A1A4A"/>
          <w:sz w:val="19"/>
        </w:rPr>
        <w:t>(c/30)*100</w:t>
      </w:r>
      <w:r>
        <w:t xml:space="preserve"> rescale</w:t>
      </w:r>
    </w:p>
    <w:p>
      <w:r>
        <w:rPr>
          <w:rFonts w:ascii="Consolas" w:hAnsi="Consolas"/>
          <w:color w:val="8A1A4A"/>
          <w:sz w:val="19"/>
        </w:rPr>
        <w:t>_fetchRadiologyScore</w:t>
      </w:r>
      <w:r>
        <w:t xml:space="preserve"> (</w:t>
      </w:r>
      <w:r>
        <w:rPr>
          <w:rFonts w:ascii="Consolas" w:hAnsi="Consolas"/>
          <w:color w:val="8A1A4A"/>
          <w:sz w:val="19"/>
        </w:rPr>
        <w:t>reportGeneration.service.js:13-34</w:t>
      </w:r>
      <w:r>
        <w:t xml:space="preserve">) joins each partner's radiology </w:t>
      </w:r>
      <w:r>
        <w:rPr>
          <w:b/>
        </w:rPr>
        <w:t>by patient NAME identity</w:t>
      </w:r>
      <w:r>
        <w:t xml:space="preserve"> (</w:t>
      </w:r>
      <w:r>
        <w:rPr>
          <w:rFonts w:ascii="Consolas" w:hAnsi="Consolas"/>
          <w:color w:val="8A1A4A"/>
          <w:sz w:val="19"/>
        </w:rPr>
        <w:t>radiologyLookupService.fetchRadiologyByIdentity(null, maleManual?.name)</w:t>
      </w:r>
      <w:r>
        <w:t xml:space="preserve">), </w:t>
      </w:r>
      <w:r>
        <w:rPr>
          <w:i/>
        </w:rPr>
        <w:t>not</w:t>
      </w:r>
      <w:r>
        <w:t xml:space="preserve"> by report_id. This is deliberate and hard‑won: radiology reports live in a </w:t>
      </w:r>
      <w:r>
        <w:rPr>
          <w:b/>
        </w:rPr>
        <w:t>different ID space</w:t>
      </w:r>
      <w:r>
        <w:t xml:space="preserve"> from pathology reports, and a prior version queried </w:t>
      </w:r>
      <w:r>
        <w:rPr>
          <w:rFonts w:ascii="Consolas" w:hAnsi="Consolas"/>
          <w:color w:val="8A1A4A"/>
          <w:sz w:val="19"/>
        </w:rPr>
        <w:t>radiology_reports</w:t>
      </w:r>
      <w:r>
        <w:t xml:space="preserve"> with a </w:t>
      </w:r>
      <w:r>
        <w:rPr>
          <w:i/>
        </w:rPr>
        <w:t>pathology</w:t>
      </w:r>
      <w:r>
        <w:t xml:space="preserve"> </w:t>
      </w:r>
      <w:r>
        <w:rPr>
          <w:rFonts w:ascii="Consolas" w:hAnsi="Consolas"/>
          <w:color w:val="8A1A4A"/>
          <w:sz w:val="19"/>
        </w:rPr>
        <w:t>report_id</w:t>
      </w:r>
      <w:r>
        <w:t xml:space="preserve"> — which essentially never matched, silently dropping the entire radiology domain out of the score. The comment at </w:t>
      </w:r>
      <w:r>
        <w:rPr>
          <w:rFonts w:ascii="Consolas" w:hAnsi="Consolas"/>
          <w:color w:val="8A1A4A"/>
          <w:sz w:val="19"/>
        </w:rPr>
        <w:t>:8-12</w:t>
      </w:r>
      <w:r>
        <w:t xml:space="preserve"> is the tombstone for that bug.</w:t>
      </w:r>
    </w:p>
    <w:p>
      <w:r>
        <w:t xml:space="preserve">The flip side: </w:t>
      </w:r>
      <w:r>
        <w:rPr>
          <w:b/>
        </w:rPr>
        <w:t>a name mismatch silently drops the whole radiology domain</w:t>
      </w:r>
      <w:r>
        <w:t xml:space="preserve"> for that couple, with no error. If radiology "isn't showing up," check name identity first.</w:t>
      </w:r>
    </w:p>
    <w:p>
      <w:r>
        <w:t>The rescale (</w:t>
      </w:r>
      <w:r>
        <w:rPr>
          <w:rFonts w:ascii="Consolas" w:hAnsi="Consolas"/>
          <w:color w:val="8A1A4A"/>
          <w:sz w:val="19"/>
        </w:rPr>
        <w:t>:22-28</w:t>
      </w:r>
      <w:r>
        <w:t xml:space="preserve">): each partner's </w:t>
      </w:r>
      <w:r>
        <w:rPr>
          <w:rFonts w:ascii="Consolas" w:hAnsi="Consolas"/>
          <w:color w:val="8A1A4A"/>
          <w:sz w:val="19"/>
        </w:rPr>
        <w:t>radiology_nuptia_contribution</w:t>
      </w:r>
      <w:r>
        <w:t xml:space="preserve"> is 0–30, so it's rescaled </w:t>
      </w:r>
      <w:r>
        <w:rPr>
          <w:rFonts w:ascii="Consolas" w:hAnsi="Consolas"/>
          <w:color w:val="8A1A4A"/>
          <w:sz w:val="19"/>
        </w:rPr>
        <w:t>(c/30)*100</w:t>
      </w:r>
      <w:r>
        <w:t xml:space="preserve"> back to 0–100, then </w:t>
      </w:r>
      <w:r>
        <w:rPr>
          <w:b/>
        </w:rPr>
        <w:t>averaged across present partners</w:t>
      </w:r>
      <w:r>
        <w:t xml:space="preserve"> into </w:t>
      </w:r>
      <w:r>
        <w:rPr>
          <w:rFonts w:ascii="Consolas" w:hAnsi="Consolas"/>
          <w:color w:val="8A1A4A"/>
          <w:sz w:val="19"/>
        </w:rPr>
        <w:t>radScore</w:t>
      </w:r>
      <w:r>
        <w:t>. Only partners with a numeric contribution count (</w:t>
      </w:r>
      <w:r>
        <w:rPr>
          <w:rFonts w:ascii="Consolas" w:hAnsi="Consolas"/>
          <w:color w:val="8A1A4A"/>
          <w:sz w:val="19"/>
        </w:rPr>
        <w:t>typeof c === 'number'</w:t>
      </w:r>
      <w:r>
        <w:t xml:space="preserve">, </w:t>
      </w:r>
      <w:r>
        <w:rPr>
          <w:rFonts w:ascii="Consolas" w:hAnsi="Consolas"/>
          <w:color w:val="8A1A4A"/>
          <w:sz w:val="19"/>
        </w:rPr>
        <w:t>:24</w:t>
      </w:r>
      <w:r>
        <w:t xml:space="preserve">) — so radiology contributes even if only one partner has a scan. Remember the double‑scale: radiology is 30% of the </w:t>
      </w:r>
      <w:r>
        <w:rPr>
          <w:i/>
        </w:rPr>
        <w:t>standalone</w:t>
      </w:r>
      <w:r>
        <w:t xml:space="preserve"> NuptiaScore but 10% of the </w:t>
      </w:r>
      <w:r>
        <w:rPr>
          <w:i/>
        </w:rPr>
        <w:t>couple</w:t>
      </w:r>
      <w:r>
        <w:t xml:space="preserve"> composite.</w:t>
      </w:r>
    </w:p>
    <w:p>
      <w:pPr>
        <w:pStyle w:val="Heading2"/>
      </w:pPr>
      <w:r>
        <w:t>11. The categorical risk‑flag catalog</w:t>
      </w:r>
    </w:p>
    <w:p>
      <w:r>
        <w:rPr>
          <w:rFonts w:ascii="Consolas" w:hAnsi="Consolas"/>
          <w:color w:val="8A1A4A"/>
          <w:sz w:val="19"/>
        </w:rPr>
        <w:t>generateRiskFlags(findings, sex, age)</w:t>
      </w:r>
      <w:r>
        <w:t xml:space="preserve"> at </w:t>
      </w:r>
      <w:r>
        <w:rPr>
          <w:rFonts w:ascii="Consolas" w:hAnsi="Consolas"/>
          <w:color w:val="8A1A4A"/>
          <w:sz w:val="19"/>
        </w:rPr>
        <w:t>riskFlags.service.js:3</w:t>
      </w:r>
      <w:r>
        <w:t xml:space="preserve">. Runs alongside scoring, off the same aggregated </w:t>
      </w:r>
      <w:r>
        <w:rPr>
          <w:rFonts w:ascii="Consolas" w:hAnsi="Consolas"/>
          <w:color w:val="8A1A4A"/>
          <w:sz w:val="19"/>
        </w:rPr>
        <w:t>unified</w:t>
      </w:r>
      <w:r>
        <w:t xml:space="preserve"> findings, and persists to </w:t>
      </w:r>
      <w:r>
        <w:rPr>
          <w:rFonts w:ascii="Consolas" w:hAnsi="Consolas"/>
          <w:color w:val="8A1A4A"/>
          <w:sz w:val="19"/>
        </w:rPr>
        <w:t>radiology_reports.risk_flags_json</w:t>
      </w:r>
      <w:r>
        <w:t>. Every flag carries a fixed schema:</w:t>
      </w:r>
    </w:p>
    <w:p>
      <w:pPr>
        <w:shd w:val="clear" w:fill="F3F4F2"/>
        <w:spacing w:after="0" w:before="0"/>
      </w:pPr>
      <w:r>
        <w:rPr>
          <w:rFonts w:ascii="Consolas" w:hAnsi="Consolas"/>
          <w:sz w:val="18"/>
        </w:rPr>
        <w:t>{ flag_id, flag_label, organ, severity, fertility_relevance, clinical_note, recommended_action }</w:t>
      </w:r>
    </w:p>
    <w:p>
      <w:pPr>
        <w:spacing w:after="80"/>
      </w:pPr>
    </w:p>
    <w:p>
      <w:r>
        <w:t xml:space="preserve">Catalog (all severity/relevance assignments are </w:t>
      </w:r>
      <w:r>
        <w:rPr>
          <w:rFonts w:ascii="Consolas" w:hAnsi="Consolas"/>
          <w:color w:val="8A1A4A"/>
          <w:sz w:val="19"/>
        </w:rPr>
        <w:t>[interim]</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flag_id</w:t>
            </w:r>
          </w:p>
        </w:tc>
        <w:tc>
          <w:tcPr>
            <w:tcW w:type="dxa" w:w="2160"/>
          </w:tcPr>
          <w:p>
            <w:r/>
            <w:r>
              <w:rPr>
                <w:b/>
                <w:sz w:val="18"/>
              </w:rPr>
              <w:t>Trigger</w:t>
            </w:r>
          </w:p>
        </w:tc>
        <w:tc>
          <w:tcPr>
            <w:tcW w:type="dxa" w:w="2160"/>
          </w:tcPr>
          <w:p>
            <w:r/>
            <w:r>
              <w:rPr>
                <w:b/>
                <w:sz w:val="18"/>
              </w:rPr>
              <w:t>severity</w:t>
            </w:r>
          </w:p>
        </w:tc>
        <w:tc>
          <w:tcPr>
            <w:tcW w:type="dxa" w:w="2160"/>
          </w:tcPr>
          <w:p>
            <w:r/>
            <w:r>
              <w:rPr>
                <w:b/>
                <w:sz w:val="18"/>
              </w:rPr>
              <w:t>fertility_relevance</w:t>
            </w:r>
          </w:p>
        </w:tc>
      </w:tr>
      <w:tr>
        <w:tc>
          <w:tcPr>
            <w:tcW w:type="dxa" w:w="2160"/>
          </w:tcPr>
          <w:p>
            <w:r/>
            <w:r>
              <w:rPr>
                <w:rFonts w:ascii="Consolas" w:hAnsi="Consolas"/>
                <w:color w:val="8A1A4A"/>
                <w:sz w:val="18"/>
              </w:rPr>
              <w:t>PCOS_BILATERAL</w:t>
            </w:r>
          </w:p>
        </w:tc>
        <w:tc>
          <w:tcPr>
            <w:tcW w:type="dxa" w:w="2160"/>
          </w:tcPr>
          <w:p>
            <w:r/>
            <w:r>
              <w:rPr>
                <w:sz w:val="18"/>
              </w:rPr>
              <w:t>ovaries.pcos_morphology_bilateral</w:t>
            </w:r>
          </w:p>
        </w:tc>
        <w:tc>
          <w:tcPr>
            <w:tcW w:type="dxa" w:w="2160"/>
          </w:tcPr>
          <w:p>
            <w:r/>
            <w:r>
              <w:rPr>
                <w:sz w:val="18"/>
              </w:rPr>
              <w:t>high</w:t>
            </w:r>
          </w:p>
        </w:tc>
        <w:tc>
          <w:tcPr>
            <w:tcW w:type="dxa" w:w="2160"/>
          </w:tcPr>
          <w:p>
            <w:r/>
            <w:r>
              <w:rPr>
                <w:sz w:val="18"/>
              </w:rPr>
              <w:t>critical</w:t>
            </w:r>
          </w:p>
        </w:tc>
      </w:tr>
      <w:tr>
        <w:tc>
          <w:tcPr>
            <w:tcW w:type="dxa" w:w="2160"/>
          </w:tcPr>
          <w:p>
            <w:r/>
            <w:r>
              <w:rPr>
                <w:rFonts w:ascii="Consolas" w:hAnsi="Consolas"/>
                <w:color w:val="8A1A4A"/>
                <w:sz w:val="18"/>
              </w:rPr>
              <w:t>PCOS_UNILATERAL</w:t>
            </w:r>
          </w:p>
        </w:tc>
        <w:tc>
          <w:tcPr>
            <w:tcW w:type="dxa" w:w="2160"/>
          </w:tcPr>
          <w:p>
            <w:r/>
            <w:r>
              <w:rPr>
                <w:sz w:val="18"/>
              </w:rPr>
              <w:t>ovaries.pcos_morphology_unilateral</w:t>
            </w:r>
          </w:p>
        </w:tc>
        <w:tc>
          <w:tcPr>
            <w:tcW w:type="dxa" w:w="2160"/>
          </w:tcPr>
          <w:p>
            <w:r/>
            <w:r>
              <w:rPr>
                <w:sz w:val="18"/>
              </w:rPr>
              <w:t>moderate</w:t>
            </w:r>
          </w:p>
        </w:tc>
        <w:tc>
          <w:tcPr>
            <w:tcW w:type="dxa" w:w="2160"/>
          </w:tcPr>
          <w:p>
            <w:r/>
            <w:r>
              <w:rPr>
                <w:sz w:val="18"/>
              </w:rPr>
              <w:t>high</w:t>
            </w:r>
          </w:p>
        </w:tc>
      </w:tr>
      <w:tr>
        <w:tc>
          <w:tcPr>
            <w:tcW w:type="dxa" w:w="2160"/>
          </w:tcPr>
          <w:p>
            <w:r/>
            <w:r>
              <w:rPr>
                <w:rFonts w:ascii="Consolas" w:hAnsi="Consolas"/>
                <w:color w:val="8A1A4A"/>
                <w:sz w:val="18"/>
              </w:rPr>
              <w:t>FATTY_LIVER_3/2/1</w:t>
            </w:r>
          </w:p>
        </w:tc>
        <w:tc>
          <w:tcPr>
            <w:tcW w:type="dxa" w:w="2160"/>
          </w:tcPr>
          <w:p>
            <w:r/>
            <w:r>
              <w:rPr>
                <w:sz w:val="18"/>
              </w:rPr>
              <w:t>liver.fatty_grade 3/2/1</w:t>
            </w:r>
          </w:p>
        </w:tc>
        <w:tc>
          <w:tcPr>
            <w:tcW w:type="dxa" w:w="2160"/>
          </w:tcPr>
          <w:p>
            <w:r/>
            <w:r>
              <w:rPr>
                <w:sz w:val="18"/>
              </w:rPr>
              <w:t>high/moderate/low</w:t>
            </w:r>
          </w:p>
        </w:tc>
        <w:tc>
          <w:tcPr>
            <w:tcW w:type="dxa" w:w="2160"/>
          </w:tcPr>
          <w:p>
            <w:r/>
            <w:r>
              <w:rPr>
                <w:sz w:val="18"/>
              </w:rPr>
              <w:t>age&lt;30 ? moderate : low (grade 1 → low)</w:t>
            </w:r>
          </w:p>
        </w:tc>
      </w:tr>
      <w:tr>
        <w:tc>
          <w:tcPr>
            <w:tcW w:type="dxa" w:w="2160"/>
          </w:tcPr>
          <w:p>
            <w:r/>
            <w:r>
              <w:rPr>
                <w:rFonts w:ascii="Consolas" w:hAnsi="Consolas"/>
                <w:color w:val="8A1A4A"/>
                <w:sz w:val="18"/>
              </w:rPr>
              <w:t>BPH_I</w:t>
            </w:r>
          </w:p>
        </w:tc>
        <w:tc>
          <w:tcPr>
            <w:tcW w:type="dxa" w:w="2160"/>
          </w:tcPr>
          <w:p>
            <w:r/>
            <w:r>
              <w:rPr>
                <w:sz w:val="18"/>
              </w:rPr>
              <w:t xml:space="preserve">normalized prostate grade </w:t>
            </w:r>
            <w:r>
              <w:rPr>
                <w:rFonts w:ascii="Consolas" w:hAnsi="Consolas"/>
                <w:color w:val="8A1A4A"/>
                <w:sz w:val="18"/>
              </w:rPr>
              <w:t>I</w:t>
            </w:r>
          </w:p>
        </w:tc>
        <w:tc>
          <w:tcPr>
            <w:tcW w:type="dxa" w:w="2160"/>
          </w:tcPr>
          <w:p>
            <w:r/>
            <w:r>
              <w:rPr>
                <w:sz w:val="18"/>
              </w:rPr>
              <w:t>moderate</w:t>
            </w:r>
          </w:p>
        </w:tc>
        <w:tc>
          <w:tcPr>
            <w:tcW w:type="dxa" w:w="2160"/>
          </w:tcPr>
          <w:p>
            <w:r/>
            <w:r>
              <w:rPr>
                <w:sz w:val="18"/>
              </w:rPr>
              <w:t>moderate</w:t>
            </w:r>
          </w:p>
        </w:tc>
      </w:tr>
      <w:tr>
        <w:tc>
          <w:tcPr>
            <w:tcW w:type="dxa" w:w="2160"/>
          </w:tcPr>
          <w:p>
            <w:r/>
            <w:r>
              <w:rPr>
                <w:rFonts w:ascii="Consolas" w:hAnsi="Consolas"/>
                <w:color w:val="8A1A4A"/>
                <w:sz w:val="18"/>
              </w:rPr>
              <w:t>BPH_SEVERE</w:t>
            </w:r>
          </w:p>
        </w:tc>
        <w:tc>
          <w:tcPr>
            <w:tcW w:type="dxa" w:w="2160"/>
          </w:tcPr>
          <w:p>
            <w:r/>
            <w:r>
              <w:rPr>
                <w:sz w:val="18"/>
              </w:rPr>
              <w:t xml:space="preserve">normalized grade </w:t>
            </w:r>
            <w:r>
              <w:rPr>
                <w:rFonts w:ascii="Consolas" w:hAnsi="Consolas"/>
                <w:color w:val="8A1A4A"/>
                <w:sz w:val="18"/>
              </w:rPr>
              <w:t>II</w:t>
            </w:r>
            <w:r>
              <w:rPr>
                <w:sz w:val="18"/>
              </w:rPr>
              <w:t>/</w:t>
            </w:r>
            <w:r>
              <w:rPr>
                <w:rFonts w:ascii="Consolas" w:hAnsi="Consolas"/>
                <w:color w:val="8A1A4A"/>
                <w:sz w:val="18"/>
              </w:rPr>
              <w:t>III</w:t>
            </w:r>
          </w:p>
        </w:tc>
        <w:tc>
          <w:tcPr>
            <w:tcW w:type="dxa" w:w="2160"/>
          </w:tcPr>
          <w:p>
            <w:r/>
            <w:r>
              <w:rPr>
                <w:sz w:val="18"/>
              </w:rPr>
              <w:t>high</w:t>
            </w:r>
          </w:p>
        </w:tc>
        <w:tc>
          <w:tcPr>
            <w:tcW w:type="dxa" w:w="2160"/>
          </w:tcPr>
          <w:p>
            <w:r/>
            <w:r>
              <w:rPr>
                <w:sz w:val="18"/>
              </w:rPr>
              <w:t>high</w:t>
            </w:r>
          </w:p>
        </w:tc>
      </w:tr>
      <w:tr>
        <w:tc>
          <w:tcPr>
            <w:tcW w:type="dxa" w:w="2160"/>
          </w:tcPr>
          <w:p>
            <w:r/>
            <w:r>
              <w:rPr>
                <w:rFonts w:ascii="Consolas" w:hAnsi="Consolas"/>
                <w:color w:val="8A1A4A"/>
                <w:sz w:val="18"/>
              </w:rPr>
              <w:t>RENAL_CALCULUS</w:t>
            </w:r>
          </w:p>
        </w:tc>
        <w:tc>
          <w:tcPr>
            <w:tcW w:type="dxa" w:w="2160"/>
          </w:tcPr>
          <w:p>
            <w:r/>
            <w:r>
              <w:rPr>
                <w:sz w:val="18"/>
              </w:rPr>
              <w:t>kidney calculi either side</w:t>
            </w:r>
          </w:p>
        </w:tc>
        <w:tc>
          <w:tcPr>
            <w:tcW w:type="dxa" w:w="2160"/>
          </w:tcPr>
          <w:p>
            <w:r/>
            <w:r>
              <w:rPr>
                <w:sz w:val="18"/>
              </w:rPr>
              <w:t>low</w:t>
            </w:r>
          </w:p>
        </w:tc>
        <w:tc>
          <w:tcPr>
            <w:tcW w:type="dxa" w:w="2160"/>
          </w:tcPr>
          <w:p>
            <w:r/>
            <w:r>
              <w:rPr>
                <w:sz w:val="18"/>
              </w:rPr>
              <w:t>♀ moderate / ♂ low</w:t>
            </w:r>
          </w:p>
        </w:tc>
      </w:tr>
      <w:tr>
        <w:tc>
          <w:tcPr>
            <w:tcW w:type="dxa" w:w="2160"/>
          </w:tcPr>
          <w:p>
            <w:r/>
            <w:r>
              <w:rPr>
                <w:rFonts w:ascii="Consolas" w:hAnsi="Consolas"/>
                <w:color w:val="8A1A4A"/>
                <w:sz w:val="18"/>
              </w:rPr>
              <w:t>LIVER_CYST</w:t>
            </w:r>
          </w:p>
        </w:tc>
        <w:tc>
          <w:tcPr>
            <w:tcW w:type="dxa" w:w="2160"/>
          </w:tcPr>
          <w:p>
            <w:r/>
            <w:r>
              <w:rPr>
                <w:sz w:val="18"/>
              </w:rPr>
              <w:t>liver focal simple_cyst</w:t>
            </w:r>
          </w:p>
        </w:tc>
        <w:tc>
          <w:tcPr>
            <w:tcW w:type="dxa" w:w="2160"/>
          </w:tcPr>
          <w:p>
            <w:r/>
            <w:r>
              <w:rPr>
                <w:sz w:val="18"/>
              </w:rPr>
              <w:t>low</w:t>
            </w:r>
          </w:p>
        </w:tc>
        <w:tc>
          <w:tcPr>
            <w:tcW w:type="dxa" w:w="2160"/>
          </w:tcPr>
          <w:p>
            <w:r/>
            <w:r>
              <w:rPr>
                <w:sz w:val="18"/>
              </w:rPr>
              <w:t>none</w:t>
            </w:r>
          </w:p>
        </w:tc>
      </w:tr>
      <w:tr>
        <w:tc>
          <w:tcPr>
            <w:tcW w:type="dxa" w:w="2160"/>
          </w:tcPr>
          <w:p>
            <w:r/>
            <w:r>
              <w:rPr>
                <w:rFonts w:ascii="Consolas" w:hAnsi="Consolas"/>
                <w:color w:val="8A1A4A"/>
                <w:sz w:val="18"/>
              </w:rPr>
              <w:t>VAGINAL_CYST</w:t>
            </w:r>
          </w:p>
        </w:tc>
        <w:tc>
          <w:tcPr>
            <w:tcW w:type="dxa" w:w="2160"/>
          </w:tcPr>
          <w:p>
            <w:r/>
            <w:r>
              <w:rPr>
                <w:sz w:val="18"/>
              </w:rPr>
              <w:t>ovaries.vaginal_cyst_collection</w:t>
            </w:r>
          </w:p>
        </w:tc>
        <w:tc>
          <w:tcPr>
            <w:tcW w:type="dxa" w:w="2160"/>
          </w:tcPr>
          <w:p>
            <w:r/>
            <w:r>
              <w:rPr>
                <w:sz w:val="18"/>
              </w:rPr>
              <w:t>low</w:t>
            </w:r>
          </w:p>
        </w:tc>
        <w:tc>
          <w:tcPr>
            <w:tcW w:type="dxa" w:w="2160"/>
          </w:tcPr>
          <w:p>
            <w:r/>
            <w:r>
              <w:rPr>
                <w:sz w:val="18"/>
              </w:rPr>
              <w:t>moderate</w:t>
            </w:r>
          </w:p>
        </w:tc>
      </w:tr>
      <w:tr>
        <w:tc>
          <w:tcPr>
            <w:tcW w:type="dxa" w:w="2160"/>
          </w:tcPr>
          <w:p>
            <w:r/>
            <w:r>
              <w:rPr>
                <w:rFonts w:ascii="Consolas" w:hAnsi="Consolas"/>
                <w:color w:val="8A1A4A"/>
                <w:sz w:val="18"/>
              </w:rPr>
              <w:t>PCOS_BILATERAL_TVS</w:t>
            </w:r>
          </w:p>
        </w:tc>
        <w:tc>
          <w:tcPr>
            <w:tcW w:type="dxa" w:w="2160"/>
          </w:tcPr>
          <w:p>
            <w:r/>
            <w:r>
              <w:rPr>
                <w:sz w:val="18"/>
              </w:rPr>
              <w:t>TVS PCOS morphology</w:t>
            </w:r>
          </w:p>
        </w:tc>
        <w:tc>
          <w:tcPr>
            <w:tcW w:type="dxa" w:w="2160"/>
          </w:tcPr>
          <w:p>
            <w:r/>
            <w:r>
              <w:rPr>
                <w:sz w:val="18"/>
              </w:rPr>
              <w:t>high</w:t>
            </w:r>
          </w:p>
        </w:tc>
        <w:tc>
          <w:tcPr>
            <w:tcW w:type="dxa" w:w="2160"/>
          </w:tcPr>
          <w:p>
            <w:r/>
            <w:r>
              <w:rPr>
                <w:sz w:val="18"/>
              </w:rPr>
              <w:t>critical</w:t>
            </w:r>
          </w:p>
        </w:tc>
      </w:tr>
      <w:tr>
        <w:tc>
          <w:tcPr>
            <w:tcW w:type="dxa" w:w="2160"/>
          </w:tcPr>
          <w:p>
            <w:r/>
            <w:r>
              <w:rPr>
                <w:rFonts w:ascii="Consolas" w:hAnsi="Consolas"/>
                <w:color w:val="8A1A4A"/>
                <w:sz w:val="18"/>
              </w:rPr>
              <w:t>UTERINE_FIBROID_TVS</w:t>
            </w:r>
          </w:p>
        </w:tc>
        <w:tc>
          <w:tcPr>
            <w:tcW w:type="dxa" w:w="2160"/>
          </w:tcPr>
          <w:p>
            <w:r/>
            <w:r>
              <w:rPr>
                <w:sz w:val="18"/>
              </w:rPr>
              <w:t>TVS uterus.fibroid_present</w:t>
            </w:r>
          </w:p>
        </w:tc>
        <w:tc>
          <w:tcPr>
            <w:tcW w:type="dxa" w:w="2160"/>
          </w:tcPr>
          <w:p>
            <w:r/>
            <w:r>
              <w:rPr>
                <w:sz w:val="18"/>
              </w:rPr>
              <w:t>moderate</w:t>
            </w:r>
          </w:p>
        </w:tc>
        <w:tc>
          <w:tcPr>
            <w:tcW w:type="dxa" w:w="2160"/>
          </w:tcPr>
          <w:p>
            <w:r/>
            <w:r>
              <w:rPr>
                <w:sz w:val="18"/>
              </w:rPr>
              <w:t>high</w:t>
            </w:r>
          </w:p>
        </w:tc>
      </w:tr>
      <w:tr>
        <w:tc>
          <w:tcPr>
            <w:tcW w:type="dxa" w:w="2160"/>
          </w:tcPr>
          <w:p>
            <w:r/>
            <w:r>
              <w:rPr>
                <w:rFonts w:ascii="Consolas" w:hAnsi="Consolas"/>
                <w:color w:val="8A1A4A"/>
                <w:sz w:val="18"/>
              </w:rPr>
              <w:t>VARICOCELE_GR{n}/UNGRADED</w:t>
            </w:r>
          </w:p>
        </w:tc>
        <w:tc>
          <w:tcPr>
            <w:tcW w:type="dxa" w:w="2160"/>
          </w:tcPr>
          <w:p>
            <w:r/>
            <w:r>
              <w:rPr>
                <w:sz w:val="18"/>
              </w:rPr>
              <w:t>scrotum varicocele present</w:t>
            </w:r>
          </w:p>
        </w:tc>
        <w:tc>
          <w:tcPr>
            <w:tcW w:type="dxa" w:w="2160"/>
          </w:tcPr>
          <w:p>
            <w:r/>
            <w:r>
              <w:rPr>
                <w:sz w:val="18"/>
              </w:rPr>
              <w:t>grade≥2 high else moderate</w:t>
            </w:r>
          </w:p>
        </w:tc>
        <w:tc>
          <w:tcPr>
            <w:tcW w:type="dxa" w:w="2160"/>
          </w:tcPr>
          <w:p>
            <w:r/>
            <w:r>
              <w:rPr>
                <w:sz w:val="18"/>
              </w:rPr>
              <w:t>grade≥2 high else moderate</w:t>
            </w:r>
          </w:p>
        </w:tc>
      </w:tr>
      <w:tr>
        <w:tc>
          <w:tcPr>
            <w:tcW w:type="dxa" w:w="2160"/>
          </w:tcPr>
          <w:p>
            <w:r/>
            <w:r>
              <w:rPr>
                <w:rFonts w:ascii="Consolas" w:hAnsi="Consolas"/>
                <w:color w:val="8A1A4A"/>
                <w:sz w:val="18"/>
              </w:rPr>
              <w:t>ECHO_DIASTOLIC_DYSFUNCTION_G2</w:t>
            </w:r>
          </w:p>
        </w:tc>
        <w:tc>
          <w:tcPr>
            <w:tcW w:type="dxa" w:w="2160"/>
          </w:tcPr>
          <w:p>
            <w:r/>
            <w:r>
              <w:rPr>
                <w:sz w:val="18"/>
              </w:rPr>
              <w:t>diastolic_dysfunction_grade ≥2</w:t>
            </w:r>
          </w:p>
        </w:tc>
        <w:tc>
          <w:tcPr>
            <w:tcW w:type="dxa" w:w="2160"/>
          </w:tcPr>
          <w:p>
            <w:r/>
            <w:r>
              <w:rPr>
                <w:sz w:val="18"/>
              </w:rPr>
              <w:t>grade≥3 high else moderate</w:t>
            </w:r>
          </w:p>
        </w:tc>
        <w:tc>
          <w:tcPr>
            <w:tcW w:type="dxa" w:w="2160"/>
          </w:tcPr>
          <w:p>
            <w:r/>
            <w:r>
              <w:rPr>
                <w:sz w:val="18"/>
              </w:rPr>
              <w:t>moderate</w:t>
            </w:r>
          </w:p>
        </w:tc>
      </w:tr>
      <w:tr>
        <w:tc>
          <w:tcPr>
            <w:tcW w:type="dxa" w:w="2160"/>
          </w:tcPr>
          <w:p>
            <w:r/>
            <w:r>
              <w:rPr>
                <w:rFonts w:ascii="Consolas" w:hAnsi="Consolas"/>
                <w:color w:val="8A1A4A"/>
                <w:sz w:val="18"/>
              </w:rPr>
              <w:t>PAH_ELEVATED</w:t>
            </w:r>
          </w:p>
        </w:tc>
        <w:tc>
          <w:tcPr>
            <w:tcW w:type="dxa" w:w="2160"/>
          </w:tcPr>
          <w:p>
            <w:r/>
            <w:r>
              <w:rPr>
                <w:sz w:val="18"/>
              </w:rPr>
              <w:t>pah.present &amp;&amp; pasp_mmhg &gt;35</w:t>
            </w:r>
          </w:p>
        </w:tc>
        <w:tc>
          <w:tcPr>
            <w:tcW w:type="dxa" w:w="2160"/>
          </w:tcPr>
          <w:p>
            <w:r/>
            <w:r>
              <w:rPr>
                <w:sz w:val="18"/>
              </w:rPr>
              <w:t>pasp&gt;50 high else moderate</w:t>
            </w:r>
          </w:p>
        </w:tc>
        <w:tc>
          <w:tcPr>
            <w:tcW w:type="dxa" w:w="2160"/>
          </w:tcPr>
          <w:p>
            <w:r/>
            <w:r>
              <w:rPr>
                <w:sz w:val="18"/>
              </w:rPr>
              <w:t>high</w:t>
            </w:r>
          </w:p>
        </w:tc>
      </w:tr>
      <w:tr>
        <w:tc>
          <w:tcPr>
            <w:tcW w:type="dxa" w:w="2160"/>
          </w:tcPr>
          <w:p>
            <w:r/>
            <w:r>
              <w:rPr>
                <w:rFonts w:ascii="Consolas" w:hAnsi="Consolas"/>
                <w:color w:val="8A1A4A"/>
                <w:sz w:val="18"/>
              </w:rPr>
              <w:t>DEXA_BELOW_EXPECTED_RANGE_FOR_AGE</w:t>
            </w:r>
          </w:p>
        </w:tc>
        <w:tc>
          <w:tcPr>
            <w:tcW w:type="dxa" w:w="2160"/>
          </w:tcPr>
          <w:p>
            <w:r/>
            <w:r>
              <w:rPr>
                <w:sz w:val="18"/>
              </w:rPr>
              <w:t>age&lt;50 &amp; lowest Z ≤ −2.0</w:t>
            </w:r>
          </w:p>
        </w:tc>
        <w:tc>
          <w:tcPr>
            <w:tcW w:type="dxa" w:w="2160"/>
          </w:tcPr>
          <w:p>
            <w:r/>
            <w:r>
              <w:rPr>
                <w:sz w:val="18"/>
              </w:rPr>
              <w:t>moderate</w:t>
            </w:r>
          </w:p>
        </w:tc>
        <w:tc>
          <w:tcPr>
            <w:tcW w:type="dxa" w:w="2160"/>
          </w:tcPr>
          <w:p>
            <w:r/>
            <w:r>
              <w:rPr>
                <w:sz w:val="18"/>
              </w:rPr>
              <w:t>low</w:t>
            </w:r>
          </w:p>
        </w:tc>
      </w:tr>
      <w:tr>
        <w:tc>
          <w:tcPr>
            <w:tcW w:type="dxa" w:w="2160"/>
          </w:tcPr>
          <w:p>
            <w:r/>
            <w:r>
              <w:rPr>
                <w:rFonts w:ascii="Consolas" w:hAnsi="Consolas"/>
                <w:color w:val="8A1A4A"/>
                <w:sz w:val="18"/>
              </w:rPr>
              <w:t>DEXA_OSTEOPENIA</w:t>
            </w:r>
          </w:p>
        </w:tc>
        <w:tc>
          <w:tcPr>
            <w:tcW w:type="dxa" w:w="2160"/>
          </w:tcPr>
          <w:p>
            <w:r/>
            <w:r>
              <w:rPr>
                <w:sz w:val="18"/>
              </w:rPr>
              <w:t>age≥50 branch, T &lt; −1.0 (label Osteoporosis if T ≤ −2.5)</w:t>
            </w:r>
          </w:p>
        </w:tc>
        <w:tc>
          <w:tcPr>
            <w:tcW w:type="dxa" w:w="2160"/>
          </w:tcPr>
          <w:p>
            <w:r/>
            <w:r>
              <w:rPr>
                <w:sz w:val="18"/>
              </w:rPr>
              <w:t>T≤−2.5 high else moderate</w:t>
            </w:r>
          </w:p>
        </w:tc>
        <w:tc>
          <w:tcPr>
            <w:tcW w:type="dxa" w:w="2160"/>
          </w:tcPr>
          <w:p>
            <w:r/>
            <w:r>
              <w:rPr>
                <w:sz w:val="18"/>
              </w:rPr>
              <w:t>low</w:t>
            </w:r>
          </w:p>
        </w:tc>
      </w:tr>
      <w:tr>
        <w:tc>
          <w:tcPr>
            <w:tcW w:type="dxa" w:w="2160"/>
          </w:tcPr>
          <w:p>
            <w:r/>
            <w:r>
              <w:rPr>
                <w:rFonts w:ascii="Consolas" w:hAnsi="Consolas"/>
                <w:color w:val="8A1A4A"/>
                <w:sz w:val="18"/>
              </w:rPr>
              <w:t>ECG_AFIB</w:t>
            </w:r>
            <w:r>
              <w:rPr>
                <w:sz w:val="18"/>
              </w:rPr>
              <w:t xml:space="preserve"> / </w:t>
            </w:r>
            <w:r>
              <w:rPr>
                <w:rFonts w:ascii="Consolas" w:hAnsi="Consolas"/>
                <w:color w:val="8A1A4A"/>
                <w:sz w:val="18"/>
              </w:rPr>
              <w:t>ECG_ARRHYTHMIA</w:t>
            </w:r>
          </w:p>
        </w:tc>
        <w:tc>
          <w:tcPr>
            <w:tcW w:type="dxa" w:w="2160"/>
          </w:tcPr>
          <w:p>
            <w:r/>
            <w:r>
              <w:rPr>
                <w:sz w:val="18"/>
              </w:rPr>
              <w:t>rhythm afib / other</w:t>
            </w:r>
          </w:p>
        </w:tc>
        <w:tc>
          <w:tcPr>
            <w:tcW w:type="dxa" w:w="2160"/>
          </w:tcPr>
          <w:p>
            <w:r/>
            <w:r>
              <w:rPr>
                <w:sz w:val="18"/>
              </w:rPr>
              <w:t>high / moderate</w:t>
            </w:r>
          </w:p>
        </w:tc>
        <w:tc>
          <w:tcPr>
            <w:tcW w:type="dxa" w:w="2160"/>
          </w:tcPr>
          <w:p>
            <w:r/>
            <w:r>
              <w:rPr>
                <w:sz w:val="18"/>
              </w:rPr>
              <w:t>moderate / low</w:t>
            </w:r>
          </w:p>
        </w:tc>
      </w:tr>
      <w:tr>
        <w:tc>
          <w:tcPr>
            <w:tcW w:type="dxa" w:w="2160"/>
          </w:tcPr>
          <w:p>
            <w:r/>
            <w:r>
              <w:rPr>
                <w:rFonts w:ascii="Consolas" w:hAnsi="Consolas"/>
                <w:color w:val="8A1A4A"/>
                <w:sz w:val="18"/>
              </w:rPr>
              <w:t>ECG_QTC_PROLONGED</w:t>
            </w:r>
          </w:p>
        </w:tc>
        <w:tc>
          <w:tcPr>
            <w:tcW w:type="dxa" w:w="2160"/>
          </w:tcPr>
          <w:p>
            <w:r/>
            <w:r>
              <w:rPr>
                <w:sz w:val="18"/>
              </w:rPr>
              <w:t>QTc &gt; sex threshold (460♀/450♂)</w:t>
            </w:r>
          </w:p>
        </w:tc>
        <w:tc>
          <w:tcPr>
            <w:tcW w:type="dxa" w:w="2160"/>
          </w:tcPr>
          <w:p>
            <w:r/>
            <w:r>
              <w:rPr>
                <w:sz w:val="18"/>
              </w:rPr>
              <w:t>&gt;500 high else moderate</w:t>
            </w:r>
          </w:p>
        </w:tc>
        <w:tc>
          <w:tcPr>
            <w:tcW w:type="dxa" w:w="2160"/>
          </w:tcPr>
          <w:p>
            <w:r/>
            <w:r>
              <w:rPr>
                <w:sz w:val="18"/>
              </w:rPr>
              <w:t>low</w:t>
            </w:r>
          </w:p>
        </w:tc>
      </w:tr>
      <w:tr>
        <w:tc>
          <w:tcPr>
            <w:tcW w:type="dxa" w:w="2160"/>
          </w:tcPr>
          <w:p>
            <w:r/>
            <w:r>
              <w:rPr>
                <w:rFonts w:ascii="Consolas" w:hAnsi="Consolas"/>
                <w:color w:val="8A1A4A"/>
                <w:sz w:val="18"/>
              </w:rPr>
              <w:t>ECG_LVH_VOLTAGE</w:t>
            </w:r>
          </w:p>
        </w:tc>
        <w:tc>
          <w:tcPr>
            <w:tcW w:type="dxa" w:w="2160"/>
          </w:tcPr>
          <w:p>
            <w:r/>
            <w:r>
              <w:rPr>
                <w:sz w:val="18"/>
              </w:rPr>
              <w:t>lvh_voltage_criteria===true</w:t>
            </w:r>
          </w:p>
        </w:tc>
        <w:tc>
          <w:tcPr>
            <w:tcW w:type="dxa" w:w="2160"/>
          </w:tcPr>
          <w:p>
            <w:r/>
            <w:r>
              <w:rPr>
                <w:sz w:val="18"/>
              </w:rPr>
              <w:t>low</w:t>
            </w:r>
          </w:p>
        </w:tc>
        <w:tc>
          <w:tcPr>
            <w:tcW w:type="dxa" w:w="2160"/>
          </w:tcPr>
          <w:p>
            <w:r/>
            <w:r>
              <w:rPr>
                <w:sz w:val="18"/>
              </w:rPr>
              <w:t>low</w:t>
            </w:r>
          </w:p>
        </w:tc>
      </w:tr>
    </w:tbl>
    <w:p>
      <w:pPr>
        <w:spacing w:after="80"/>
      </w:pPr>
    </w:p>
    <w:p>
      <w:r>
        <w:t>Two normalization details worth knowing:</w:t>
      </w:r>
    </w:p>
    <w:p>
      <w:pPr>
        <w:pStyle w:val="ListBullet"/>
      </w:pPr>
      <w:r>
        <w:rPr>
          <w:b/>
        </w:rPr>
        <w:t>BPH grade normalization</w:t>
      </w:r>
      <w:r>
        <w:t xml:space="preserve"> (</w:t>
      </w:r>
      <w:r>
        <w:rPr>
          <w:rFonts w:ascii="Consolas" w:hAnsi="Consolas"/>
          <w:color w:val="8A1A4A"/>
          <w:sz w:val="19"/>
        </w:rPr>
        <w:t>riskFlags.service.js:73-80</w:t>
      </w:r>
      <w:r>
        <w:t xml:space="preserve">): the LLM extractor is </w:t>
      </w:r>
      <w:r>
        <w:rPr>
          <w:i/>
        </w:rPr>
        <w:t>not</w:t>
      </w:r>
      <w:r>
        <w:t xml:space="preserve"> enum‑constrained for prostate grade, so it can emit "II", "Grade II", "Grade_II", "grade 2", etc. The code strips </w:t>
      </w:r>
      <w:r>
        <w:rPr>
          <w:rFonts w:ascii="Consolas" w:hAnsi="Consolas"/>
          <w:color w:val="8A1A4A"/>
          <w:sz w:val="19"/>
        </w:rPr>
        <w:t>GRADE</w:t>
      </w:r>
      <w:r>
        <w:t>/underscores/spaces, uppercases, and maps numerals 1/2/3 → I/II/III before comparing. Without this the highest‑severity prostate flag would silently drop on plain "II"/"III".</w:t>
      </w:r>
    </w:p>
    <w:p>
      <w:pPr>
        <w:pStyle w:val="ListBullet"/>
      </w:pPr>
      <w:r>
        <w:rPr>
          <w:b/>
        </w:rPr>
        <w:t>Age‑branched DEXA flag</w:t>
      </w:r>
      <w:r>
        <w:t xml:space="preserve"> (</w:t>
      </w:r>
      <w:r>
        <w:rPr>
          <w:rFonts w:ascii="Consolas" w:hAnsi="Consolas"/>
          <w:color w:val="8A1A4A"/>
          <w:sz w:val="19"/>
        </w:rPr>
        <w:t>:224-257</w:t>
      </w:r>
      <w:r>
        <w:t xml:space="preserve">): mirrors </w:t>
      </w:r>
      <w:r>
        <w:rPr>
          <w:rFonts w:ascii="Consolas" w:hAnsi="Consolas"/>
          <w:color w:val="8A1A4A"/>
          <w:sz w:val="19"/>
        </w:rPr>
        <w:t>dexaScore</w:t>
      </w:r>
      <w:r>
        <w:t xml:space="preserve"> exactly — Z‑score "below expected range for age" flag for age&lt;50 (ISCD, avoids falsely diagnosing a healthy 28‑year‑old with osteoporosis, WS3B12); WHO osteopenia/osteoporosis for age≥50 with the classification derived </w:t>
      </w:r>
      <w:r>
        <w:rPr>
          <w:b/>
        </w:rPr>
        <w:t>locally from the T‑score</w:t>
      </w:r>
      <w:r>
        <w:t xml:space="preserve"> (</w:t>
      </w:r>
      <w:r>
        <w:rPr>
          <w:rFonts w:ascii="Consolas" w:hAnsi="Consolas"/>
          <w:color w:val="8A1A4A"/>
          <w:sz w:val="19"/>
        </w:rPr>
        <w:t>:247</w:t>
      </w:r>
      <w:r>
        <w:t xml:space="preserve">), </w:t>
      </w:r>
      <w:r>
        <w:rPr>
          <w:i/>
        </w:rPr>
        <w:t>not</w:t>
      </w:r>
      <w:r>
        <w:t xml:space="preserve"> from the possibly‑null LLM </w:t>
      </w:r>
      <w:r>
        <w:rPr>
          <w:rFonts w:ascii="Consolas" w:hAnsi="Consolas"/>
          <w:color w:val="8A1A4A"/>
          <w:sz w:val="19"/>
        </w:rPr>
        <w:t>overall_who_classification</w:t>
      </w:r>
      <w:r>
        <w:t xml:space="preserve"> field — a prior unguarded </w:t>
      </w:r>
      <w:r>
        <w:rPr>
          <w:rFonts w:ascii="Consolas" w:hAnsi="Consolas"/>
          <w:color w:val="8A1A4A"/>
          <w:sz w:val="19"/>
        </w:rPr>
        <w:t>.toUpperCase()</w:t>
      </w:r>
      <w:r>
        <w:t xml:space="preserve"> on that null crashed the entire risk‑flag pass. The −2.5 boundary is </w:t>
      </w:r>
      <w:r>
        <w:rPr>
          <w:rFonts w:ascii="Consolas" w:hAnsi="Consolas"/>
          <w:color w:val="8A1A4A"/>
          <w:sz w:val="19"/>
        </w:rPr>
        <w:t>&lt;=</w:t>
      </w:r>
      <w:r>
        <w:t xml:space="preserve"> (WS3B11).</w:t>
      </w:r>
    </w:p>
    <w:p>
      <w:pPr>
        <w:pStyle w:val="Heading2"/>
      </w:pPr>
      <w:r>
        <w:t>12. The confidence‑band math (shared with presentation)</w:t>
      </w:r>
    </w:p>
    <w:p>
      <w:r>
        <w:rPr>
          <w:rFonts w:ascii="Consolas" w:hAnsi="Consolas"/>
          <w:color w:val="8A1A4A"/>
          <w:sz w:val="19"/>
        </w:rPr>
        <w:t>mapPresentation</w:t>
      </w:r>
      <w:r>
        <w:t xml:space="preserve"> computes a report‑confidence figure (</w:t>
      </w:r>
      <w:r>
        <w:rPr>
          <w:rFonts w:ascii="Consolas" w:hAnsi="Consolas"/>
          <w:color w:val="8A1A4A"/>
          <w:sz w:val="19"/>
        </w:rPr>
        <w:t>reportSummary.service.js:315-348</w:t>
      </w:r>
      <w:r>
        <w:t>):</w:t>
      </w:r>
    </w:p>
    <w:p>
      <w:pPr>
        <w:shd w:val="clear" w:fill="F3F4F2"/>
        <w:spacing w:after="0" w:before="0"/>
      </w:pPr>
      <w:r>
        <w:rPr>
          <w:rFonts w:ascii="Consolas" w:hAnsi="Consolas"/>
          <w:sz w:val="18"/>
        </w:rPr>
        <w:t>base 58</w:t>
      </w:r>
    </w:p>
    <w:p>
      <w:pPr>
        <w:shd w:val="clear" w:fill="F3F4F2"/>
        <w:spacing w:after="0" w:before="0"/>
      </w:pPr>
      <w:r>
        <w:rPr>
          <w:rFonts w:ascii="Consolas" w:hAnsi="Consolas"/>
          <w:sz w:val="18"/>
        </w:rPr>
        <w:t xml:space="preserve"> + 16  if blood_verified</w:t>
      </w:r>
    </w:p>
    <w:p>
      <w:pPr>
        <w:shd w:val="clear" w:fill="F3F4F2"/>
        <w:spacing w:after="0" w:before="0"/>
      </w:pPr>
      <w:r>
        <w:rPr>
          <w:rFonts w:ascii="Consolas" w:hAnsi="Consolas"/>
          <w:sz w:val="18"/>
        </w:rPr>
        <w:t xml:space="preserve"> + 11  if hasGenetic</w:t>
      </w:r>
    </w:p>
    <w:p>
      <w:pPr>
        <w:shd w:val="clear" w:fill="F3F4F2"/>
        <w:spacing w:after="0" w:before="0"/>
      </w:pPr>
      <w:r>
        <w:rPr>
          <w:rFonts w:ascii="Consolas" w:hAnsi="Consolas"/>
          <w:sz w:val="18"/>
        </w:rPr>
        <w:t xml:space="preserve"> +  6  if hasRadiology</w:t>
      </w:r>
    </w:p>
    <w:p>
      <w:pPr>
        <w:shd w:val="clear" w:fill="F3F4F2"/>
        <w:spacing w:after="0" w:before="0"/>
      </w:pPr>
      <w:r>
        <w:rPr>
          <w:rFonts w:ascii="Consolas" w:hAnsi="Consolas"/>
          <w:sz w:val="18"/>
        </w:rPr>
        <w:t xml:space="preserve"> +  5  if hasMental</w:t>
      </w:r>
    </w:p>
    <w:p>
      <w:pPr>
        <w:spacing w:after="80"/>
      </w:pPr>
    </w:p>
    <w:p>
      <w:r>
        <w:t>Bands: ≥90 "Near‑complete", ≥70 "Solid", else "Good start" (</w:t>
      </w:r>
      <w:r>
        <w:rPr>
          <w:rFonts w:ascii="Consolas" w:hAnsi="Consolas"/>
          <w:color w:val="8A1A4A"/>
          <w:sz w:val="19"/>
        </w:rPr>
        <w:t>:324-329</w:t>
      </w:r>
      <w:r>
        <w:t xml:space="preserve">). All values </w:t>
      </w:r>
      <w:r>
        <w:rPr>
          <w:rFonts w:ascii="Consolas" w:hAnsi="Consolas"/>
          <w:color w:val="8A1A4A"/>
          <w:sz w:val="19"/>
        </w:rPr>
        <w:t>[interim]</w:t>
      </w:r>
      <w:r>
        <w:t>.</w:t>
      </w:r>
    </w:p>
    <w:p>
      <w:r>
        <w:rPr>
          <w:b/>
        </w:rPr>
        <w:t>The ceiling gotcha:</w:t>
      </w:r>
      <w:r>
        <w:t xml:space="preserve"> </w:t>
      </w:r>
      <w:r>
        <w:rPr>
          <w:rFonts w:ascii="Consolas" w:hAnsi="Consolas"/>
          <w:color w:val="8A1A4A"/>
          <w:sz w:val="19"/>
        </w:rPr>
        <w:t>blood_verified</w:t>
      </w:r>
      <w:r>
        <w:t xml:space="preserve"> is read from </w:t>
      </w:r>
      <w:r>
        <w:rPr>
          <w:rFonts w:ascii="Consolas" w:hAnsi="Consolas"/>
          <w:color w:val="8A1A4A"/>
          <w:sz w:val="19"/>
        </w:rPr>
        <w:t>detailsFlat.blood_verified</w:t>
      </w:r>
      <w:r>
        <w:t xml:space="preserve"> (</w:t>
      </w:r>
      <w:r>
        <w:rPr>
          <w:rFonts w:ascii="Consolas" w:hAnsi="Consolas"/>
          <w:color w:val="8A1A4A"/>
          <w:sz w:val="19"/>
        </w:rPr>
        <w:t>:317</w:t>
      </w:r>
      <w:r>
        <w:t xml:space="preserve">), and </w:t>
      </w:r>
      <w:r>
        <w:rPr>
          <w:b/>
        </w:rPr>
        <w:t>nothing in the current pipeline ever sets it</w:t>
      </w:r>
      <w:r>
        <w:t xml:space="preserve"> — </w:t>
      </w:r>
      <w:r>
        <w:rPr>
          <w:rFonts w:ascii="Consolas" w:hAnsi="Consolas"/>
          <w:color w:val="8A1A4A"/>
          <w:sz w:val="19"/>
        </w:rPr>
        <w:t>detailsForPresentation</w:t>
      </w:r>
      <w:r>
        <w:t xml:space="preserve"> in </w:t>
      </w:r>
      <w:r>
        <w:rPr>
          <w:rFonts w:ascii="Consolas" w:hAnsi="Consolas"/>
          <w:color w:val="8A1A4A"/>
          <w:sz w:val="19"/>
        </w:rPr>
        <w:t>computeGatedComposite</w:t>
      </w:r>
      <w:r>
        <w:t xml:space="preserve"> never populates it. So the +16 never fires, and confidence effectively </w:t>
      </w:r>
      <w:r>
        <w:rPr>
          <w:b/>
        </w:rPr>
        <w:t>caps at 58+11+6+5 = 80</w:t>
      </w:r>
      <w:r>
        <w:t xml:space="preserve"> ("Solid"), never reaching "Near‑complete". Treat this as a known ceiling, not a bug you introduced; wiring a real </w:t>
      </w:r>
      <w:r>
        <w:rPr>
          <w:rFonts w:ascii="Consolas" w:hAnsi="Consolas"/>
          <w:color w:val="8A1A4A"/>
          <w:sz w:val="19"/>
        </w:rPr>
        <w:t>blood_verified</w:t>
      </w:r>
      <w:r>
        <w:t xml:space="preserve"> signal is an open item.</w:t>
      </w:r>
    </w:p>
    <w:p>
      <w:pPr>
        <w:pStyle w:val="Heading2"/>
      </w:pPr>
      <w:r>
        <w:t>13. The divergent legacy USG scoring twin — a landmine</w:t>
      </w:r>
    </w:p>
    <w:p>
      <w:r>
        <w:rPr>
          <w:rFonts w:ascii="Consolas" w:hAnsi="Consolas"/>
          <w:color w:val="8A1A4A"/>
          <w:sz w:val="19"/>
        </w:rPr>
        <w:t>backend/src/controllers/usg.controller.js</w:t>
      </w:r>
      <w:r>
        <w:t xml:space="preserve"> (~530 LOC) is a </w:t>
      </w:r>
      <w:r>
        <w:rPr>
          <w:b/>
        </w:rPr>
        <w:t>second, complete, divergent</w:t>
      </w:r>
      <w:r>
        <w:t xml:space="preserve"> USG scoring implementation. Its route file </w:t>
      </w:r>
      <w:r>
        <w:rPr>
          <w:rFonts w:ascii="Consolas" w:hAnsi="Consolas"/>
          <w:color w:val="8A1A4A"/>
          <w:sz w:val="19"/>
        </w:rPr>
        <w:t>usg.routes.js</w:t>
      </w:r>
      <w:r>
        <w:t xml:space="preserve"> is </w:t>
      </w:r>
      <w:r>
        <w:rPr>
          <w:b/>
        </w:rPr>
        <w:t>not mounted anywhere</w:t>
      </w:r>
      <w:r>
        <w:t xml:space="preserve"> (</w:t>
      </w:r>
      <w:r>
        <w:rPr>
          <w:rFonts w:ascii="Consolas" w:hAnsi="Consolas"/>
          <w:color w:val="8A1A4A"/>
          <w:sz w:val="19"/>
        </w:rPr>
        <w:t>grep</w:t>
      </w:r>
      <w:r>
        <w:t xml:space="preserve"> confirms nothing requires it; </w:t>
      </w:r>
      <w:r>
        <w:rPr>
          <w:rFonts w:ascii="Consolas" w:hAnsi="Consolas"/>
          <w:color w:val="8A1A4A"/>
          <w:sz w:val="19"/>
        </w:rPr>
        <w:t>server.js:88</w:t>
      </w:r>
      <w:r>
        <w:t xml:space="preserve"> points </w:t>
      </w:r>
      <w:r>
        <w:rPr>
          <w:rFonts w:ascii="Consolas" w:hAnsi="Consolas"/>
          <w:color w:val="8A1A4A"/>
          <w:sz w:val="19"/>
        </w:rPr>
        <w:t>/api/usg</w:t>
      </w:r>
      <w:r>
        <w:t xml:space="preserve"> at </w:t>
      </w:r>
      <w:r>
        <w:rPr>
          <w:rFonts w:ascii="Consolas" w:hAnsi="Consolas"/>
          <w:color w:val="8A1A4A"/>
          <w:sz w:val="19"/>
        </w:rPr>
        <w:t>radiology.routes</w:t>
      </w:r>
      <w:r>
        <w:t xml:space="preserve">, not </w:t>
      </w:r>
      <w:r>
        <w:rPr>
          <w:rFonts w:ascii="Consolas" w:hAnsi="Consolas"/>
          <w:color w:val="8A1A4A"/>
          <w:sz w:val="19"/>
        </w:rPr>
        <w:t>usg.routes</w:t>
      </w:r>
      <w:r>
        <w:t xml:space="preserve">). So the legacy controller is </w:t>
      </w:r>
      <w:r>
        <w:rPr>
          <w:b/>
        </w:rPr>
        <w:t>effectively dead code</w:t>
      </w:r>
      <w:r>
        <w:t xml:space="preserve"> — </w:t>
      </w:r>
      <w:r>
        <w:rPr>
          <w:i/>
        </w:rPr>
        <w:t>except</w:t>
      </w:r>
      <w:r>
        <w:t xml:space="preserve"> that </w:t>
      </w:r>
      <w:r>
        <w:rPr>
          <w:rFonts w:ascii="Consolas" w:hAnsi="Consolas"/>
          <w:color w:val="8A1A4A"/>
          <w:sz w:val="19"/>
        </w:rPr>
        <w:t>backend/__tests__/usg-scoring.test.js</w:t>
      </w:r>
      <w:r>
        <w:t xml:space="preserve"> imports it directly and tests it.</w:t>
      </w:r>
    </w:p>
    <w:p>
      <w:r>
        <w:t>The divergences that make it dangerous to trust: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Behavior</w:t>
            </w:r>
          </w:p>
        </w:tc>
        <w:tc>
          <w:tcPr>
            <w:tcW w:type="dxa" w:w="2880"/>
          </w:tcPr>
          <w:p>
            <w:r/>
            <w:r>
              <w:rPr>
                <w:b/>
                <w:sz w:val="18"/>
              </w:rPr>
              <w:t>Production (</w:t>
            </w:r>
            <w:r>
              <w:rPr>
                <w:rFonts w:ascii="Consolas" w:hAnsi="Consolas"/>
                <w:color w:val="8A1A4A"/>
                <w:sz w:val="18"/>
              </w:rPr>
              <w:t>services/scoring/*</w:t>
            </w:r>
            <w:r>
              <w:rPr>
                <w:b/>
                <w:sz w:val="18"/>
              </w:rPr>
              <w:t>)</w:t>
            </w:r>
          </w:p>
        </w:tc>
        <w:tc>
          <w:tcPr>
            <w:tcW w:type="dxa" w:w="2880"/>
          </w:tcPr>
          <w:p>
            <w:r/>
            <w:r>
              <w:rPr>
                <w:b/>
                <w:sz w:val="18"/>
              </w:rPr>
              <w:t>Legacy (</w:t>
            </w:r>
            <w:r>
              <w:rPr>
                <w:rFonts w:ascii="Consolas" w:hAnsi="Consolas"/>
                <w:color w:val="8A1A4A"/>
                <w:sz w:val="18"/>
              </w:rPr>
              <w:t>usg.controller.js</w:t>
            </w:r>
            <w:r>
              <w:rPr>
                <w:b/>
                <w:sz w:val="18"/>
              </w:rPr>
              <w:t>)</w:t>
            </w:r>
          </w:p>
        </w:tc>
      </w:tr>
      <w:tr>
        <w:tc>
          <w:tcPr>
            <w:tcW w:type="dxa" w:w="2880"/>
          </w:tcPr>
          <w:p>
            <w:r/>
            <w:r>
              <w:rPr>
                <w:sz w:val="18"/>
              </w:rPr>
              <w:t>Unassessed organ</w:t>
            </w:r>
          </w:p>
        </w:tc>
        <w:tc>
          <w:tcPr>
            <w:tcW w:type="dxa" w:w="2880"/>
          </w:tcPr>
          <w:p>
            <w:r/>
            <w:r>
              <w:rPr>
                <w:rFonts w:ascii="Consolas" w:hAnsi="Consolas"/>
                <w:color w:val="8A1A4A"/>
                <w:sz w:val="18"/>
              </w:rPr>
              <w:t>null</w:t>
            </w:r>
            <w:r>
              <w:rPr>
                <w:sz w:val="18"/>
              </w:rPr>
              <w:t xml:space="preserve"> (not assessed)</w:t>
            </w:r>
          </w:p>
        </w:tc>
        <w:tc>
          <w:tcPr>
            <w:tcW w:type="dxa" w:w="2880"/>
          </w:tcPr>
          <w:p>
            <w:r/>
            <w:r>
              <w:rPr>
                <w:b/>
                <w:sz w:val="18"/>
              </w:rPr>
              <w:t>fabricated 100</w:t>
            </w:r>
            <w:r>
              <w:rPr>
                <w:sz w:val="18"/>
              </w:rPr>
              <w:t xml:space="preserve"> — the exact WS1D01 bug</w:t>
            </w:r>
          </w:p>
        </w:tc>
      </w:tr>
      <w:tr>
        <w:tc>
          <w:tcPr>
            <w:tcW w:type="dxa" w:w="2880"/>
          </w:tcPr>
          <w:p>
            <w:r/>
            <w:r>
              <w:rPr>
                <w:sz w:val="18"/>
              </w:rPr>
              <w:t>BMI bands</w:t>
            </w:r>
          </w:p>
        </w:tc>
        <w:tc>
          <w:tcPr>
            <w:tcW w:type="dxa" w:w="2880"/>
          </w:tcPr>
          <w:p>
            <w:r/>
            <w:r>
              <w:rPr>
                <w:sz w:val="18"/>
              </w:rPr>
              <w:t>Asian‑Indian (≥23/≥25/≥32.5)</w:t>
            </w:r>
          </w:p>
        </w:tc>
        <w:tc>
          <w:tcPr>
            <w:tcW w:type="dxa" w:w="2880"/>
          </w:tcPr>
          <w:p>
            <w:r/>
            <w:r>
              <w:rPr>
                <w:sz w:val="18"/>
              </w:rPr>
              <w:t>WHO international (≥25/&gt;30/&gt;35)</w:t>
            </w:r>
          </w:p>
        </w:tc>
      </w:tr>
      <w:tr>
        <w:tc>
          <w:tcPr>
            <w:tcW w:type="dxa" w:w="2880"/>
          </w:tcPr>
          <w:p>
            <w:r/>
            <w:r>
              <w:rPr>
                <w:sz w:val="18"/>
              </w:rPr>
              <w:t>Radiology NuptiaScore weight</w:t>
            </w:r>
          </w:p>
        </w:tc>
        <w:tc>
          <w:tcPr>
            <w:tcW w:type="dxa" w:w="2880"/>
          </w:tcPr>
          <w:p>
            <w:r/>
            <w:r>
              <w:rPr>
                <w:sz w:val="18"/>
              </w:rPr>
              <w:t>30%</w:t>
            </w:r>
          </w:p>
        </w:tc>
        <w:tc>
          <w:tcPr>
            <w:tcW w:type="dxa" w:w="2880"/>
          </w:tcPr>
          <w:p>
            <w:r/>
            <w:r>
              <w:rPr>
                <w:sz w:val="18"/>
              </w:rPr>
              <w:t>15%</w:t>
            </w:r>
          </w:p>
        </w:tc>
      </w:tr>
      <w:tr>
        <w:tc>
          <w:tcPr>
            <w:tcW w:type="dxa" w:w="2880"/>
          </w:tcPr>
          <w:p>
            <w:r/>
            <w:r>
              <w:rPr>
                <w:sz w:val="18"/>
              </w:rPr>
              <w:t>Metabolic signature</w:t>
            </w:r>
          </w:p>
        </w:tc>
        <w:tc>
          <w:tcPr>
            <w:tcW w:type="dxa" w:w="2880"/>
          </w:tcPr>
          <w:p>
            <w:r/>
            <w:r>
              <w:rPr>
                <w:rFonts w:ascii="Consolas" w:hAnsi="Consolas"/>
                <w:color w:val="8A1A4A"/>
                <w:sz w:val="18"/>
              </w:rPr>
              <w:t>(findings, bmi)</w:t>
            </w:r>
          </w:p>
        </w:tc>
        <w:tc>
          <w:tcPr>
            <w:tcW w:type="dxa" w:w="2880"/>
          </w:tcPr>
          <w:p>
            <w:r/>
            <w:r>
              <w:rPr>
                <w:rFonts w:ascii="Consolas" w:hAnsi="Consolas"/>
                <w:color w:val="8A1A4A"/>
                <w:sz w:val="18"/>
              </w:rPr>
              <w:t>(4‑arg)</w:t>
            </w:r>
          </w:p>
        </w:tc>
      </w:tr>
    </w:tbl>
    <w:p>
      <w:pPr>
        <w:spacing w:after="80"/>
      </w:pPr>
    </w:p>
    <w:p>
      <w:r>
        <w:rPr>
          <w:b/>
        </w:rPr>
        <w:t>The trap:</w:t>
      </w:r>
      <w:r>
        <w:t xml:space="preserve"> </w:t>
      </w:r>
      <w:r>
        <w:rPr>
          <w:rFonts w:ascii="Consolas" w:hAnsi="Consolas"/>
          <w:color w:val="8A1A4A"/>
          <w:sz w:val="19"/>
        </w:rPr>
        <w:t>usg-scoring.test.js</w:t>
      </w:r>
      <w:r>
        <w:t xml:space="preserve"> passes green, but it tests the </w:t>
      </w:r>
      <w:r>
        <w:rPr>
          <w:b/>
        </w:rPr>
        <w:t>dead</w:t>
      </w:r>
      <w:r>
        <w:t xml:space="preserve"> twin. There is </w:t>
      </w:r>
      <w:r>
        <w:rPr>
          <w:b/>
        </w:rPr>
        <w:t>zero automated coverage</w:t>
      </w:r>
      <w:r>
        <w:t xml:space="preserve"> of the production path — no test exercises </w:t>
      </w:r>
      <w:r>
        <w:rPr>
          <w:rFonts w:ascii="Consolas" w:hAnsi="Consolas"/>
          <w:color w:val="8A1A4A"/>
          <w:sz w:val="19"/>
        </w:rPr>
        <w:t>calculateRadiologyNuptiaContribution</w:t>
      </w:r>
      <w:r>
        <w:t xml:space="preserve">, </w:t>
      </w:r>
      <w:r>
        <w:rPr>
          <w:rFonts w:ascii="Consolas" w:hAnsi="Consolas"/>
          <w:color w:val="8A1A4A"/>
          <w:sz w:val="19"/>
        </w:rPr>
        <w:t>compositeAbdominalScore</w:t>
      </w:r>
      <w:r>
        <w:t xml:space="preserve">, or </w:t>
      </w:r>
      <w:r>
        <w:rPr>
          <w:rFonts w:ascii="Consolas" w:hAnsi="Consolas"/>
          <w:color w:val="8A1A4A"/>
          <w:sz w:val="19"/>
        </w:rPr>
        <w:t>computeGatedComposite</w:t>
      </w:r>
      <w:r>
        <w:t xml:space="preserve">. A green suite here is </w:t>
      </w:r>
      <w:r>
        <w:rPr>
          <w:b/>
        </w:rPr>
        <w:t>false confidence</w:t>
      </w:r>
      <w:r>
        <w:t xml:space="preserve">. Per doc 17's decided direction, the legacy standalone engine pages are slated for deletion; when you remove </w:t>
      </w:r>
      <w:r>
        <w:rPr>
          <w:rFonts w:ascii="Consolas" w:hAnsi="Consolas"/>
          <w:color w:val="8A1A4A"/>
          <w:sz w:val="19"/>
        </w:rPr>
        <w:t>usg.controller.js</w:t>
      </w:r>
      <w:r>
        <w:t xml:space="preserve">, re‑point or rewrite the tests against </w:t>
      </w:r>
      <w:r>
        <w:rPr>
          <w:rFonts w:ascii="Consolas" w:hAnsi="Consolas"/>
          <w:color w:val="8A1A4A"/>
          <w:sz w:val="19"/>
        </w:rPr>
        <w:t>services/scoring/*</w:t>
      </w:r>
      <w:r>
        <w:t xml:space="preserve"> first so you don't lose the only scoring tests you have. (See doc 19 for the test‑suite reality, doc 17 for the deletion plan.)</w:t>
      </w:r>
    </w:p>
    <w:p>
      <w:r>
        <w:t xml:space="preserve">Two other tests </w:t>
      </w:r>
      <w:r>
        <w:rPr>
          <w:i/>
        </w:rPr>
        <w:t>are</w:t>
      </w:r>
      <w:r>
        <w:t xml:space="preserve"> relevant and worth keeping green: </w:t>
      </w:r>
      <w:r>
        <w:rPr>
          <w:rFonts w:ascii="Consolas" w:hAnsi="Consolas"/>
          <w:color w:val="8A1A4A"/>
          <w:sz w:val="19"/>
        </w:rPr>
        <w:t>sti-gate-ontology-binding.test.js</w:t>
      </w:r>
      <w:r>
        <w:t xml:space="preserve"> (the WS0‑05 guard, §7a) and </w:t>
      </w:r>
      <w:r>
        <w:rPr>
          <w:rFonts w:ascii="Consolas" w:hAnsi="Consolas"/>
          <w:color w:val="8A1A4A"/>
          <w:sz w:val="19"/>
        </w:rPr>
        <w:t>lifestyle-lr-mapping.test.js</w:t>
      </w:r>
      <w:r>
        <w:t xml:space="preserve"> (guards the same class of silent extractor↔consumer key‑drift bug, though it targets the chronic engine).</w:t>
      </w:r>
    </w:p>
    <w:p>
      <w:pPr>
        <w:pStyle w:val="Heading2"/>
      </w:pPr>
      <w:r>
        <w:t>Open items (see doc 21 for the authoritative list)</w:t>
      </w:r>
    </w:p>
    <w:p>
      <w:pPr>
        <w:pStyle w:val="ListBullet"/>
      </w:pPr>
      <w:r>
        <w:rPr>
          <w:b/>
        </w:rPr>
        <w:t>WS0‑04</w:t>
      </w:r>
      <w:r>
        <w:t xml:space="preserve"> — equivocal/indeterminate/borderline serology is deliberately un‑gated </w:t>
      </w:r>
      <w:r>
        <w:rPr>
          <w:i/>
        </w:rPr>
        <w:t>and</w:t>
      </w:r>
      <w:r>
        <w:t xml:space="preserve"> surfaces no confirmatory‑testing advisory to the user; the retest flow is deferred, not built (§7c).</w:t>
      </w:r>
    </w:p>
    <w:p>
      <w:pPr>
        <w:pStyle w:val="ListBullet"/>
      </w:pPr>
      <w:r>
        <w:rPr>
          <w:b/>
        </w:rPr>
        <w:t>ECG/ECHO deduction magnitudes and the ECG modality weight (0.05)</w:t>
      </w:r>
      <w:r>
        <w:t xml:space="preserve"> are uncited house values explicitly pending clinical sign‑off (</w:t>
      </w:r>
      <w:r>
        <w:rPr>
          <w:rFonts w:ascii="Consolas" w:hAnsi="Consolas"/>
          <w:color w:val="8A1A4A"/>
          <w:sz w:val="19"/>
        </w:rPr>
        <w:t>ecg.score.js:1-5</w:t>
      </w:r>
      <w:r>
        <w:t xml:space="preserve">, </w:t>
      </w:r>
      <w:r>
        <w:rPr>
          <w:rFonts w:ascii="Consolas" w:hAnsi="Consolas"/>
          <w:color w:val="8A1A4A"/>
          <w:sz w:val="19"/>
        </w:rPr>
        <w:t>schemaRegistry.js:26-28</w:t>
      </w:r>
      <w:r>
        <w:t xml:space="preserve">) — as are essentially all </w:t>
      </w:r>
      <w:r>
        <w:rPr>
          <w:rFonts w:ascii="Consolas" w:hAnsi="Consolas"/>
          <w:color w:val="8A1A4A"/>
          <w:sz w:val="19"/>
        </w:rPr>
        <w:t>[interim]</w:t>
      </w:r>
      <w:r>
        <w:t xml:space="preserve"> constants in this doc.</w:t>
      </w:r>
    </w:p>
    <w:p>
      <w:pPr>
        <w:pStyle w:val="ListBullet"/>
      </w:pPr>
      <w:r>
        <w:rPr>
          <w:b/>
        </w:rPr>
        <w:t>Zero test coverage of production scoring</w:t>
      </w:r>
      <w:r>
        <w:t xml:space="preserve"> — </w:t>
      </w:r>
      <w:r>
        <w:rPr>
          <w:rFonts w:ascii="Consolas" w:hAnsi="Consolas"/>
          <w:color w:val="8A1A4A"/>
          <w:sz w:val="19"/>
        </w:rPr>
        <w:t>usg-scoring.test.js</w:t>
      </w:r>
      <w:r>
        <w:t xml:space="preserve"> exercises the divergent dead twin (§13); </w:t>
      </w:r>
      <w:r>
        <w:rPr>
          <w:rFonts w:ascii="Consolas" w:hAnsi="Consolas"/>
          <w:color w:val="8A1A4A"/>
          <w:sz w:val="19"/>
        </w:rPr>
        <w:t>calculateRadiologyNuptiaContribution</w:t>
      </w:r>
      <w:r>
        <w:t xml:space="preserve"> / </w:t>
      </w:r>
      <w:r>
        <w:rPr>
          <w:rFonts w:ascii="Consolas" w:hAnsi="Consolas"/>
          <w:color w:val="8A1A4A"/>
          <w:sz w:val="19"/>
        </w:rPr>
        <w:t>compositeAbdominalScore</w:t>
      </w:r>
      <w:r>
        <w:t xml:space="preserve"> / </w:t>
      </w:r>
      <w:r>
        <w:rPr>
          <w:rFonts w:ascii="Consolas" w:hAnsi="Consolas"/>
          <w:color w:val="8A1A4A"/>
          <w:sz w:val="19"/>
        </w:rPr>
        <w:t>computeGatedComposite</w:t>
      </w:r>
      <w:r>
        <w:t xml:space="preserve"> are untested. Highest‑leverage debt to repay.</w:t>
      </w:r>
    </w:p>
    <w:p>
      <w:pPr>
        <w:pStyle w:val="ListBullet"/>
      </w:pPr>
      <w:r>
        <w:rPr>
          <w:b/>
        </w:rPr>
        <w:t>WS1D08 low granularity</w:t>
      </w:r>
      <w:r>
        <w:t xml:space="preserve"> — radiology (10%) and genetics (10%) are near‑constant coarse signal for typical couples; reweighting/granularity is unresolved and needs clinical calibration.</w:t>
      </w:r>
    </w:p>
    <w:p>
      <w:pPr>
        <w:pStyle w:val="ListBullet"/>
      </w:pPr>
      <w:r>
        <w:rPr>
          <w:b/>
        </w:rPr>
        <w:t>WS2‑10</w:t>
      </w:r>
      <w:r>
        <w:t xml:space="preserve"> — hemoglobin‑variant (sickle/C/D/E) interpretation thresholds unsigned; extractable but honestly reported "not assessed" (§9). And the </w:t>
      </w:r>
      <w:r>
        <w:rPr>
          <w:rFonts w:ascii="Consolas" w:hAnsi="Consolas"/>
          <w:color w:val="8A1A4A"/>
          <w:sz w:val="19"/>
        </w:rPr>
        <w:t>blood_verified</w:t>
      </w:r>
      <w:r>
        <w:t xml:space="preserve"> confidence uplift never fires, capping confidence at 80 (§12).</w:t>
      </w:r>
    </w:p>
    <w:p>
      <w:r>
        <w:br w:type="page"/>
      </w:r>
    </w:p>
    <w:p>
      <w:pPr>
        <w:pStyle w:val="Heading1"/>
      </w:pPr>
      <w:r>
        <w:t>Match Orchestration — "Generate Insights" End-to-End</w:t>
      </w:r>
    </w:p>
    <w:p>
      <w:r>
        <w:t xml:space="preserve">Goal of this doc: trace the product's core value moment — the </w:t>
      </w:r>
      <w:r>
        <w:rPr>
          <w:b/>
        </w:rPr>
        <w:t>"Generate Insights"</w:t>
      </w:r>
      <w:r>
        <w:t xml:space="preserve"> button — from the frontend click all the way to the persisted </w:t>
      </w:r>
      <w:r>
        <w:rPr>
          <w:rFonts w:ascii="Consolas" w:hAnsi="Consolas"/>
          <w:color w:val="8A1A4A"/>
          <w:sz w:val="19"/>
        </w:rPr>
        <w:t>matches</w:t>
      </w:r>
      <w:r>
        <w:t xml:space="preserve"> row, and show how the engines (docs 07–08), the gated composite + STI gate + genetics (doc 09), storage (doc 05), and the LLM (doc 11) are stitched together. This is the doc that ties the clinical block into one flow. Read it after you understand the engines and the composite, because this is where they meet.</w:t>
      </w:r>
    </w:p>
    <w:p>
      <w:pPr>
        <w:pStyle w:val="Heading2"/>
      </w:pPr>
      <w:r>
        <w:t>1. The whole flow on one page</w:t>
      </w:r>
    </w:p>
    <w:p>
      <w:r>
        <w:t xml:space="preserve">The user has already uploaded both partners' pathology PDFs and filled the add‑prospect wizard (docs 06, 15). Pressing </w:t>
      </w:r>
      <w:r>
        <w:rPr>
          <w:b/>
        </w:rPr>
        <w:t>Generate Insights</w:t>
      </w:r>
      <w:r>
        <w:t xml:space="preserve"> runs this exact sequence:</w:t>
      </w:r>
    </w:p>
    <w:p>
      <w:pPr>
        <w:shd w:val="clear" w:fill="F3F4F2"/>
        <w:spacing w:after="0" w:before="0"/>
      </w:pPr>
      <w:r>
        <w:rPr>
          <w:rFonts w:ascii="Consolas" w:hAnsi="Consolas"/>
          <w:sz w:val="18"/>
        </w:rPr>
        <w:t>FRONTEND  CompatibilityContext.handleCompatibilityMatch (CompatibilityContext.js:580)</w:t>
      </w:r>
    </w:p>
    <w:p>
      <w:pPr>
        <w:shd w:val="clear" w:fill="F3F4F2"/>
        <w:spacing w:after="0" w:before="0"/>
      </w:pPr>
      <w:r>
        <w:rPr>
          <w:rFonts w:ascii="Consolas" w:hAnsi="Consolas"/>
          <w:sz w:val="18"/>
        </w:rPr>
        <w:t xml:space="preserve">  │  validate inputs (both reports present + 12 prospectForm fields)</w:t>
      </w:r>
    </w:p>
    <w:p>
      <w:pPr>
        <w:shd w:val="clear" w:fill="F3F4F2"/>
        <w:spacing w:after="0" w:before="0"/>
      </w:pPr>
      <w:r>
        <w:rPr>
          <w:rFonts w:ascii="Consolas" w:hAnsi="Consolas"/>
          <w:sz w:val="18"/>
        </w:rPr>
        <w:t xml:space="preserve">  │  derive isUserMale → slot the two uploads into male/female</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Promise.all ────────────────────────────────────────────────┐</w:t>
      </w:r>
    </w:p>
    <w:p>
      <w:pPr>
        <w:shd w:val="clear" w:fill="F3F4F2"/>
        <w:spacing w:after="0" w:before="0"/>
      </w:pPr>
      <w:r>
        <w:rPr>
          <w:rFonts w:ascii="Consolas" w:hAnsi="Consolas"/>
          <w:sz w:val="18"/>
        </w:rPr>
        <w:t xml:space="preserve">  │   POST /api/chronic/analyze        POST /api/mfr/analyze      │  (parallel; doc 07)</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cData, mData</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POST /api/compatibility/save-match  ── ~53 s synchronous wait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BACKEND  compatibility.controller.saveMatch (compatibility.controller.js:12)</w:t>
      </w:r>
    </w:p>
    <w:p>
      <w:pPr>
        <w:shd w:val="clear" w:fill="F3F4F2"/>
        <w:spacing w:after="0" w:before="0"/>
      </w:pPr>
      <w:r>
        <w:rPr>
          <w:rFonts w:ascii="Consolas" w:hAnsi="Consolas"/>
          <w:sz w:val="18"/>
        </w:rPr>
        <w:t xml:space="preserve">  │  mint matchId = uuidv4(); resolve male/female report ids + names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reportGeneration.compileMatchReport (reportGeneration.service.js:209)</w:t>
      </w:r>
    </w:p>
    <w:p>
      <w:pPr>
        <w:shd w:val="clear" w:fill="F3F4F2"/>
        <w:spacing w:after="0" w:before="0"/>
      </w:pPr>
      <w:r>
        <w:rPr>
          <w:rFonts w:ascii="Consolas" w:hAnsi="Consolas"/>
          <w:sz w:val="18"/>
        </w:rPr>
        <w:t xml:space="preserve">    ├─ computeGatedComposite (reportGeneration.service.js:45)   ◄── THE single score</w:t>
      </w:r>
    </w:p>
    <w:p>
      <w:pPr>
        <w:shd w:val="clear" w:fill="F3F4F2"/>
        <w:spacing w:after="0" w:before="0"/>
      </w:pPr>
      <w:r>
        <w:rPr>
          <w:rFonts w:ascii="Consolas" w:hAnsi="Consolas"/>
          <w:sz w:val="18"/>
        </w:rPr>
        <w:t xml:space="preserve">    │    ├─ _fetchRadiologyScore  (by NAME, /30*100)</w:t>
      </w:r>
    </w:p>
    <w:p>
      <w:pPr>
        <w:shd w:val="clear" w:fill="F3F4F2"/>
        <w:spacing w:after="0" w:before="0"/>
      </w:pPr>
      <w:r>
        <w:rPr>
          <w:rFonts w:ascii="Consolas" w:hAnsi="Consolas"/>
          <w:sz w:val="18"/>
        </w:rPr>
        <w:t xml:space="preserve">    │    ├─ evaluateThalassemiaCarrierRisk → genScore (100/75/50)</w:t>
      </w:r>
    </w:p>
    <w:p>
      <w:pPr>
        <w:shd w:val="clear" w:fill="F3F4F2"/>
        <w:spacing w:after="0" w:before="0"/>
      </w:pPr>
      <w:r>
        <w:rPr>
          <w:rFonts w:ascii="Consolas" w:hAnsi="Consolas"/>
          <w:sz w:val="18"/>
        </w:rPr>
        <w:t xml:space="preserve">    │    ├─ weighted blend over PRESENT domains (35/25/20/10/10)</w:t>
      </w:r>
    </w:p>
    <w:p>
      <w:pPr>
        <w:shd w:val="clear" w:fill="F3F4F2"/>
        <w:spacing w:after="0" w:before="0"/>
      </w:pPr>
      <w:r>
        <w:rPr>
          <w:rFonts w:ascii="Consolas" w:hAnsi="Consolas"/>
          <w:sz w:val="18"/>
        </w:rPr>
        <w:t xml:space="preserve">    │    ├─ critical-domain floor (worst&lt;30 → cap worst+20)</w:t>
      </w:r>
    </w:p>
    <w:p>
      <w:pPr>
        <w:shd w:val="clear" w:fill="F3F4F2"/>
        <w:spacing w:after="0" w:before="0"/>
      </w:pPr>
      <w:r>
        <w:rPr>
          <w:rFonts w:ascii="Consolas" w:hAnsi="Consolas"/>
          <w:sz w:val="18"/>
        </w:rPr>
        <w:t xml:space="preserve">    │    ├─ STI gate → min(score,50)</w:t>
      </w:r>
    </w:p>
    <w:p>
      <w:pPr>
        <w:shd w:val="clear" w:fill="F3F4F2"/>
        <w:spacing w:after="0" w:before="0"/>
      </w:pPr>
      <w:r>
        <w:rPr>
          <w:rFonts w:ascii="Consolas" w:hAnsi="Consolas"/>
          <w:sz w:val="18"/>
        </w:rPr>
        <w:t xml:space="preserve">    │    └─ reportSummary.mapPresentation → presentation JSON</w:t>
      </w:r>
    </w:p>
    <w:p>
      <w:pPr>
        <w:shd w:val="clear" w:fill="F3F4F2"/>
        <w:spacing w:after="0" w:before="0"/>
      </w:pPr>
      <w:r>
        <w:rPr>
          <w:rFonts w:ascii="Consolas" w:hAnsi="Consolas"/>
          <w:sz w:val="18"/>
        </w:rPr>
        <w:t xml:space="preserve">    ├─ assemble analysis_json  (score, chronic, mfr, mental=null, details{…})</w:t>
      </w:r>
    </w:p>
    <w:p>
      <w:pPr>
        <w:shd w:val="clear" w:fill="F3F4F2"/>
        <w:spacing w:after="0" w:before="0"/>
      </w:pPr>
      <w:r>
        <w:rPr>
          <w:rFonts w:ascii="Consolas" w:hAnsi="Consolas"/>
          <w:sz w:val="18"/>
        </w:rPr>
        <w:t xml:space="preserve">    ├─ narrative.generateNarratives  ── DeepSeek prose  ── (inline, slow)</w:t>
      </w:r>
    </w:p>
    <w:p>
      <w:pPr>
        <w:shd w:val="clear" w:fill="F3F4F2"/>
        <w:spacing w:after="0" w:before="0"/>
      </w:pPr>
      <w:r>
        <w:rPr>
          <w:rFonts w:ascii="Consolas" w:hAnsi="Consolas"/>
          <w:sz w:val="18"/>
        </w:rPr>
        <w:t xml:space="preserve">    └─ UPSERT matches row (status='completed')</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success, match_id }  →  frontend setActiveMatchId, fetchActiveMatchDetails</w:t>
      </w:r>
    </w:p>
    <w:p>
      <w:pPr>
        <w:shd w:val="clear" w:fill="F3F4F2"/>
        <w:spacing w:after="0" w:before="0"/>
      </w:pPr>
      <w:r>
        <w:rPr>
          <w:rFonts w:ascii="Consolas" w:hAnsi="Consolas"/>
          <w:sz w:val="18"/>
        </w:rPr>
        <w:t xml:space="preserve">                            router.push('/core-engine/story')</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LATER (optional)  POST /api/mental/analyze  { …, match_id }</w:t>
      </w:r>
    </w:p>
    <w:p>
      <w:pPr>
        <w:shd w:val="clear" w:fill="F3F4F2"/>
        <w:spacing w:after="0" w:before="0"/>
      </w:pPr>
      <w:r>
        <w:rPr>
          <w:rFonts w:ascii="Consolas" w:hAnsi="Consolas"/>
          <w:sz w:val="18"/>
        </w:rPr>
        <w:t xml:space="preserve">  mental.controller.analyzeMental (mental.controller.js:496)</w:t>
      </w:r>
    </w:p>
    <w:p>
      <w:pPr>
        <w:shd w:val="clear" w:fill="F3F4F2"/>
        <w:spacing w:after="0" w:before="0"/>
      </w:pPr>
      <w:r>
        <w:rPr>
          <w:rFonts w:ascii="Consolas" w:hAnsi="Consolas"/>
          <w:sz w:val="18"/>
        </w:rPr>
        <w:t xml:space="preserve">    computeMentalResult → merge into analysis_json</w:t>
      </w:r>
    </w:p>
    <w:p>
      <w:pPr>
        <w:shd w:val="clear" w:fill="F3F4F2"/>
        <w:spacing w:after="0" w:before="0"/>
      </w:pPr>
      <w:r>
        <w:rPr>
          <w:rFonts w:ascii="Consolas" w:hAnsi="Consolas"/>
          <w:sz w:val="18"/>
        </w:rPr>
        <w:t xml:space="preserve">    RE-RUN computeGatedComposite  ← same gated path, now with mental</w:t>
      </w:r>
    </w:p>
    <w:p>
      <w:pPr>
        <w:shd w:val="clear" w:fill="F3F4F2"/>
        <w:spacing w:after="0" w:before="0"/>
      </w:pPr>
      <w:r>
        <w:rPr>
          <w:rFonts w:ascii="Consolas" w:hAnsi="Consolas"/>
          <w:sz w:val="18"/>
        </w:rPr>
        <w:t xml:space="preserve">    UPDATE matches SET analysis_json, compatibility_score, presentation_json</w:t>
      </w:r>
    </w:p>
    <w:p>
      <w:pPr>
        <w:spacing w:after="80"/>
      </w:pPr>
    </w:p>
    <w:p>
      <w:r>
        <w:t xml:space="preserve">The single most important structural fact: </w:t>
      </w:r>
      <w:r>
        <w:rPr>
          <w:b/>
        </w:rPr>
        <w:t>`computeGatedComposite` is the only function that ever writes a compatibility score.</w:t>
      </w:r>
      <w:r>
        <w:t xml:space="preserve"> It runs at save‑match and again at the mental recompute. Nothing else — not a display component, not the AI‑PDF path — is allowed to derive a score, or the DB column and the presentation JSON drift apart. That was a real bug the current design closed (WS1D09).</w:t>
      </w:r>
    </w:p>
    <w:p>
      <w:pPr>
        <w:pStyle w:val="Heading2"/>
      </w:pPr>
      <w:r>
        <w:t>2. Frontend input derivation (</w:t>
      </w:r>
      <w:r>
        <w:rPr>
          <w:rFonts w:ascii="Consolas" w:hAnsi="Consolas"/>
          <w:color w:val="8A1A4A"/>
          <w:sz w:val="19"/>
        </w:rPr>
        <w:t>CompatibilityContext.handleCompatibilityMatch</w:t>
      </w:r>
      <w:r>
        <w:t>)</w:t>
      </w:r>
    </w:p>
    <w:p>
      <w:r>
        <w:rPr>
          <w:rFonts w:ascii="Consolas" w:hAnsi="Consolas"/>
          <w:color w:val="8A1A4A"/>
          <w:sz w:val="19"/>
        </w:rPr>
        <w:t>frontend/src/contexts/CompatibilityContext.js:580</w:t>
      </w:r>
      <w:r>
        <w:t>. Everything here is client‑side prep before the network calls.</w:t>
      </w:r>
    </w:p>
    <w:p>
      <w:pPr>
        <w:pStyle w:val="Heading3"/>
      </w:pPr>
      <w:r>
        <w:t>2.1 The two guards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Guard</w:t>
            </w:r>
          </w:p>
        </w:tc>
        <w:tc>
          <w:tcPr>
            <w:tcW w:type="dxa" w:w="2880"/>
          </w:tcPr>
          <w:p>
            <w:r/>
            <w:r>
              <w:rPr>
                <w:b/>
                <w:sz w:val="18"/>
              </w:rPr>
              <w:t>Code</w:t>
            </w:r>
          </w:p>
        </w:tc>
        <w:tc>
          <w:tcPr>
            <w:tcW w:type="dxa" w:w="2880"/>
          </w:tcPr>
          <w:p>
            <w:r/>
            <w:r>
              <w:rPr>
                <w:b/>
                <w:sz w:val="18"/>
              </w:rPr>
              <w:t>Behavior on failure</w:t>
            </w:r>
          </w:p>
        </w:tc>
      </w:tr>
      <w:tr>
        <w:tc>
          <w:tcPr>
            <w:tcW w:type="dxa" w:w="2880"/>
          </w:tcPr>
          <w:p>
            <w:r/>
            <w:r>
              <w:rPr>
                <w:sz w:val="18"/>
              </w:rPr>
              <w:t>Both pathology reports uploaded</w:t>
            </w:r>
          </w:p>
        </w:tc>
        <w:tc>
          <w:tcPr>
            <w:tcW w:type="dxa" w:w="2880"/>
          </w:tcPr>
          <w:p>
            <w:r/>
            <w:r>
              <w:rPr>
                <w:rFonts w:ascii="Consolas" w:hAnsi="Consolas"/>
                <w:color w:val="8A1A4A"/>
                <w:sz w:val="18"/>
              </w:rPr>
              <w:t>CompatibilityContext.js:581</w:t>
            </w:r>
          </w:p>
        </w:tc>
        <w:tc>
          <w:tcPr>
            <w:tcW w:type="dxa" w:w="2880"/>
          </w:tcPr>
          <w:p>
            <w:r/>
            <w:r>
              <w:rPr>
                <w:rFonts w:ascii="Consolas" w:hAnsi="Consolas"/>
                <w:color w:val="8A1A4A"/>
                <w:sz w:val="18"/>
              </w:rPr>
              <w:t>toast.error(...)</w:t>
            </w:r>
            <w:r>
              <w:rPr>
                <w:sz w:val="18"/>
              </w:rPr>
              <w:t xml:space="preserve">, return (no </w:t>
            </w:r>
            <w:r>
              <w:rPr>
                <w:rFonts w:ascii="Consolas" w:hAnsi="Consolas"/>
                <w:color w:val="8A1A4A"/>
                <w:sz w:val="18"/>
              </w:rPr>
              <w:t>matchError</w:t>
            </w:r>
            <w:r>
              <w:rPr>
                <w:sz w:val="18"/>
              </w:rPr>
              <w:t xml:space="preserve"> set)</w:t>
            </w:r>
          </w:p>
        </w:tc>
      </w:tr>
      <w:tr>
        <w:tc>
          <w:tcPr>
            <w:tcW w:type="dxa" w:w="2880"/>
          </w:tcPr>
          <w:p>
            <w:r/>
            <w:r>
              <w:rPr>
                <w:sz w:val="18"/>
              </w:rPr>
              <w:t xml:space="preserve">12 required </w:t>
            </w:r>
            <w:r>
              <w:rPr>
                <w:rFonts w:ascii="Consolas" w:hAnsi="Consolas"/>
                <w:color w:val="8A1A4A"/>
                <w:sz w:val="18"/>
              </w:rPr>
              <w:t>prospectForm</w:t>
            </w:r>
            <w:r>
              <w:rPr>
                <w:sz w:val="18"/>
              </w:rPr>
              <w:t xml:space="preserve"> fields</w:t>
            </w:r>
          </w:p>
        </w:tc>
        <w:tc>
          <w:tcPr>
            <w:tcW w:type="dxa" w:w="2880"/>
          </w:tcPr>
          <w:p>
            <w:r/>
            <w:r>
              <w:rPr>
                <w:rFonts w:ascii="Consolas" w:hAnsi="Consolas"/>
                <w:color w:val="8A1A4A"/>
                <w:sz w:val="18"/>
              </w:rPr>
              <w:t>CompatibilityContext.js:586‑603</w:t>
            </w:r>
          </w:p>
        </w:tc>
        <w:tc>
          <w:tcPr>
            <w:tcW w:type="dxa" w:w="2880"/>
          </w:tcPr>
          <w:p>
            <w:r/>
            <w:r>
              <w:rPr>
                <w:rFonts w:ascii="Consolas" w:hAnsi="Consolas"/>
                <w:color w:val="8A1A4A"/>
                <w:sz w:val="18"/>
              </w:rPr>
              <w:t>setMatchError("Please fill in the following columns…")</w:t>
            </w:r>
            <w:r>
              <w:rPr>
                <w:sz w:val="18"/>
              </w:rPr>
              <w:t>, return</w:t>
            </w:r>
          </w:p>
        </w:tc>
      </w:tr>
    </w:tbl>
    <w:p>
      <w:pPr>
        <w:spacing w:after="80"/>
      </w:pPr>
    </w:p>
    <w:p>
      <w:r>
        <w:t xml:space="preserve">The 12 fields collected into </w:t>
      </w:r>
      <w:r>
        <w:rPr>
          <w:rFonts w:ascii="Consolas" w:hAnsi="Consolas"/>
          <w:color w:val="8A1A4A"/>
          <w:sz w:val="19"/>
        </w:rPr>
        <w:t>missing[]</w:t>
      </w:r>
      <w:r>
        <w:t xml:space="preserve"> (</w:t>
      </w:r>
      <w:r>
        <w:rPr>
          <w:rFonts w:ascii="Consolas" w:hAnsi="Consolas"/>
          <w:color w:val="8A1A4A"/>
          <w:sz w:val="19"/>
        </w:rPr>
        <w:t>:587‑598</w:t>
      </w:r>
      <w:r>
        <w:t>): Partner's Name, DOB, City, Activity Level, Drinking habits, Smoking &amp; Tobacco habits, Sleep cycle, Height, Weight, Waist size, "How you met" (</w:t>
      </w:r>
      <w:r>
        <w:rPr>
          <w:rFonts w:ascii="Consolas" w:hAnsi="Consolas"/>
          <w:color w:val="8A1A4A"/>
          <w:sz w:val="19"/>
        </w:rPr>
        <w:t>meetingSource</w:t>
      </w:r>
      <w:r>
        <w:t xml:space="preserve">), and — conditionally — Matrimonial platform name when </w:t>
      </w:r>
      <w:r>
        <w:rPr>
          <w:rFonts w:ascii="Consolas" w:hAnsi="Consolas"/>
          <w:color w:val="8A1A4A"/>
          <w:sz w:val="19"/>
        </w:rPr>
        <w:t>meetingSource === 'Matrimonial Platform'</w:t>
      </w:r>
      <w:r>
        <w:t>. A missing field aborts before any network call, so you never get a half‑built match.</w:t>
      </w:r>
    </w:p>
    <w:p>
      <w:pPr>
        <w:pStyle w:val="Heading3"/>
      </w:pPr>
      <w:r>
        <w:t xml:space="preserve">2.2 </w:t>
      </w:r>
      <w:r>
        <w:rPr>
          <w:rFonts w:ascii="Consolas" w:hAnsi="Consolas"/>
          <w:color w:val="8A1A4A"/>
          <w:sz w:val="19"/>
        </w:rPr>
        <w:t>isUserMale</w:t>
      </w:r>
      <w:r>
        <w:t xml:space="preserve"> — the case‑insensitive slotting (read this twice)</w:t>
      </w:r>
    </w:p>
    <w:p>
      <w:pPr>
        <w:shd w:val="clear" w:fill="F3F4F2"/>
        <w:spacing w:after="0" w:before="0"/>
      </w:pPr>
      <w:r>
        <w:rPr>
          <w:rFonts w:ascii="Consolas" w:hAnsi="Consolas"/>
          <w:sz w:val="18"/>
        </w:rPr>
        <w:t>const isUserMale = selfUser.gender?.toLowerCase() === 'male';   // :623</w:t>
      </w:r>
    </w:p>
    <w:p>
      <w:pPr>
        <w:spacing w:after="80"/>
      </w:pPr>
    </w:p>
    <w:p>
      <w:r>
        <w:t xml:space="preserve">This one boolean decides </w:t>
      </w:r>
      <w:r>
        <w:rPr>
          <w:b/>
        </w:rPr>
        <w:t>which uploaded report becomes `male_report_id` vs `female_report_id`</w:t>
      </w:r>
      <w:r>
        <w:t xml:space="preserve"> and </w:t>
      </w:r>
      <w:r>
        <w:rPr>
          <w:b/>
        </w:rPr>
        <w:t>which manual data becomes `maleManual` vs `femaleManual`</w:t>
      </w:r>
      <w:r>
        <w:t xml:space="preserve">. The </w:t>
      </w:r>
      <w:r>
        <w:rPr>
          <w:rFonts w:ascii="Consolas" w:hAnsi="Consolas"/>
          <w:color w:val="8A1A4A"/>
          <w:sz w:val="19"/>
        </w:rPr>
        <w:t>.toLowerCase()</w:t>
      </w:r>
      <w:r>
        <w:t xml:space="preserve"> is load‑bearing, not stylistic: the real gender picker stores capitalized </w:t>
      </w:r>
      <w:r>
        <w:rPr>
          <w:rFonts w:ascii="Consolas" w:hAnsi="Consolas"/>
          <w:color w:val="8A1A4A"/>
          <w:sz w:val="19"/>
        </w:rPr>
        <w:t>'Male'</w:t>
      </w:r>
      <w:r>
        <w:t>/</w:t>
      </w:r>
      <w:r>
        <w:rPr>
          <w:rFonts w:ascii="Consolas" w:hAnsi="Consolas"/>
          <w:color w:val="8A1A4A"/>
          <w:sz w:val="19"/>
        </w:rPr>
        <w:t>'Female'</w:t>
      </w:r>
      <w:r>
        <w:t xml:space="preserve"> (from </w:t>
      </w:r>
      <w:r>
        <w:rPr>
          <w:rFonts w:ascii="Consolas" w:hAnsi="Consolas"/>
          <w:color w:val="8A1A4A"/>
          <w:sz w:val="19"/>
        </w:rPr>
        <w:t>lifestyleOptions.js</w:t>
      </w:r>
      <w:r>
        <w:t xml:space="preserve">), and </w:t>
      </w:r>
      <w:r>
        <w:rPr>
          <w:rFonts w:ascii="Consolas" w:hAnsi="Consolas"/>
          <w:color w:val="8A1A4A"/>
          <w:sz w:val="19"/>
        </w:rPr>
        <w:t>auth.controller.js</w:t>
      </w:r>
      <w:r>
        <w:t xml:space="preserve">'s </w:t>
      </w:r>
      <w:r>
        <w:rPr>
          <w:rFonts w:ascii="Consolas" w:hAnsi="Consolas"/>
          <w:color w:val="8A1A4A"/>
          <w:sz w:val="19"/>
        </w:rPr>
        <w:t>updateProfile</w:t>
      </w:r>
      <w:r>
        <w:t xml:space="preserve"> never normalizes it. The original code did a bare </w:t>
      </w:r>
      <w:r>
        <w:rPr>
          <w:rFonts w:ascii="Consolas" w:hAnsi="Consolas"/>
          <w:color w:val="8A1A4A"/>
          <w:sz w:val="19"/>
        </w:rPr>
        <w:t>=== 'male'</w:t>
      </w:r>
      <w:r>
        <w:t xml:space="preserve">, which was </w:t>
      </w:r>
      <w:r>
        <w:rPr>
          <w:b/>
        </w:rPr>
        <w:t>always false for every real user</w:t>
      </w:r>
      <w:r>
        <w:t>, silently swapping both partners' report and manual‑data slots into the wrong sex‑specific engine path for every match created through the live UI. If you ever see scores that look sex‑transposed, this is the first line to check.</w:t>
      </w:r>
    </w:p>
    <w:p>
      <w:r>
        <w:t xml:space="preserve">The same fix exists in </w:t>
      </w:r>
      <w:r>
        <w:rPr>
          <w:rFonts w:ascii="Consolas" w:hAnsi="Consolas"/>
          <w:color w:val="8A1A4A"/>
          <w:sz w:val="19"/>
        </w:rPr>
        <w:t>restoreMatchSession</w:t>
      </w:r>
      <w:r>
        <w:t xml:space="preserve"> (</w:t>
      </w:r>
      <w:r>
        <w:rPr>
          <w:rFonts w:ascii="Consolas" w:hAnsi="Consolas"/>
          <w:color w:val="8A1A4A"/>
          <w:sz w:val="19"/>
        </w:rPr>
        <w:t>:850</w:t>
      </w:r>
      <w:r>
        <w:t>) — keep both in sync.</w:t>
      </w:r>
    </w:p>
    <w:p>
      <w:pPr>
        <w:pStyle w:val="Heading3"/>
      </w:pPr>
      <w:r>
        <w:t>2.3 Manual data + shared lifestyle mapping</w:t>
      </w:r>
    </w:p>
    <w:p>
      <w:r>
        <w:rPr>
          <w:rFonts w:ascii="Consolas" w:hAnsi="Consolas"/>
          <w:color w:val="8A1A4A"/>
          <w:sz w:val="19"/>
        </w:rPr>
        <w:t>maleManual</w:t>
      </w:r>
      <w:r>
        <w:t xml:space="preserve"> / </w:t>
      </w:r>
      <w:r>
        <w:rPr>
          <w:rFonts w:ascii="Consolas" w:hAnsi="Consolas"/>
          <w:color w:val="8A1A4A"/>
          <w:sz w:val="19"/>
        </w:rPr>
        <w:t>femaleManual</w:t>
      </w:r>
      <w:r>
        <w:t xml:space="preserve"> (</w:t>
      </w:r>
      <w:r>
        <w:rPr>
          <w:rFonts w:ascii="Consolas" w:hAnsi="Consolas"/>
          <w:color w:val="8A1A4A"/>
          <w:sz w:val="19"/>
        </w:rPr>
        <w:t>:624‑665</w:t>
      </w:r>
      <w:r>
        <w:t xml:space="preserve">) are built by picking </w:t>
      </w:r>
      <w:r>
        <w:rPr>
          <w:rFonts w:ascii="Consolas" w:hAnsi="Consolas"/>
          <w:color w:val="8A1A4A"/>
          <w:sz w:val="19"/>
        </w:rPr>
        <w:t>selfUser</w:t>
      </w:r>
      <w:r>
        <w:t xml:space="preserve"> vs </w:t>
      </w:r>
      <w:r>
        <w:rPr>
          <w:rFonts w:ascii="Consolas" w:hAnsi="Consolas"/>
          <w:color w:val="8A1A4A"/>
          <w:sz w:val="19"/>
        </w:rPr>
        <w:t>prospectForm</w:t>
      </w:r>
      <w:r>
        <w:t xml:space="preserve"> according to </w:t>
      </w:r>
      <w:r>
        <w:rPr>
          <w:rFonts w:ascii="Consolas" w:hAnsi="Consolas"/>
          <w:color w:val="8A1A4A"/>
          <w:sz w:val="19"/>
        </w:rPr>
        <w:t>isUserMale</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Source</w:t>
            </w:r>
          </w:p>
        </w:tc>
        <w:tc>
          <w:tcPr>
            <w:tcW w:type="dxa" w:w="2880"/>
          </w:tcPr>
          <w:p>
            <w:r/>
            <w:r>
              <w:rPr>
                <w:b/>
                <w:sz w:val="18"/>
              </w:rPr>
              <w:t>Notes</w:t>
            </w:r>
          </w:p>
        </w:tc>
      </w:tr>
      <w:tr>
        <w:tc>
          <w:tcPr>
            <w:tcW w:type="dxa" w:w="2880"/>
          </w:tcPr>
          <w:p>
            <w:r/>
            <w:r>
              <w:rPr>
                <w:rFonts w:ascii="Consolas" w:hAnsi="Consolas"/>
                <w:color w:val="8A1A4A"/>
                <w:sz w:val="18"/>
              </w:rPr>
              <w:t>name</w:t>
            </w:r>
          </w:p>
        </w:tc>
        <w:tc>
          <w:tcPr>
            <w:tcW w:type="dxa" w:w="2880"/>
          </w:tcPr>
          <w:p>
            <w:r/>
            <w:r>
              <w:rPr>
                <w:sz w:val="18"/>
              </w:rPr>
              <w:t>user or prospect</w:t>
            </w:r>
          </w:p>
        </w:tc>
        <w:tc>
          <w:tcPr>
            <w:tcW w:type="dxa" w:w="2880"/>
          </w:tcPr>
          <w:p>
            <w:r/>
          </w:p>
        </w:tc>
      </w:tr>
      <w:tr>
        <w:tc>
          <w:tcPr>
            <w:tcW w:type="dxa" w:w="2880"/>
          </w:tcPr>
          <w:p>
            <w:r/>
            <w:r>
              <w:rPr>
                <w:rFonts w:ascii="Consolas" w:hAnsi="Consolas"/>
                <w:color w:val="8A1A4A"/>
                <w:sz w:val="18"/>
              </w:rPr>
              <w:t>age</w:t>
            </w:r>
          </w:p>
        </w:tc>
        <w:tc>
          <w:tcPr>
            <w:tcW w:type="dxa" w:w="2880"/>
          </w:tcPr>
          <w:p>
            <w:r/>
            <w:r>
              <w:rPr>
                <w:rFonts w:ascii="Consolas" w:hAnsi="Consolas"/>
                <w:color w:val="8A1A4A"/>
                <w:sz w:val="18"/>
              </w:rPr>
              <w:t>calculateAge(dob)</w:t>
            </w:r>
            <w:r>
              <w:rPr>
                <w:sz w:val="18"/>
              </w:rPr>
              <w:t xml:space="preserve"> (</w:t>
            </w:r>
            <w:r>
              <w:rPr>
                <w:rFonts w:ascii="Consolas" w:hAnsi="Consolas"/>
                <w:color w:val="8A1A4A"/>
                <w:sz w:val="18"/>
              </w:rPr>
              <w:t>:137</w:t>
            </w:r>
            <w:r>
              <w:rPr>
                <w:sz w:val="18"/>
              </w:rPr>
              <w:t>)</w:t>
            </w:r>
          </w:p>
        </w:tc>
        <w:tc>
          <w:tcPr>
            <w:tcW w:type="dxa" w:w="2880"/>
          </w:tcPr>
          <w:p>
            <w:r/>
            <w:r>
              <w:rPr>
                <w:b/>
                <w:sz w:val="18"/>
              </w:rPr>
              <w:t>Only derived age is persisted, never the raw DOB</w:t>
            </w:r>
            <w:r>
              <w:rPr>
                <w:sz w:val="18"/>
              </w:rPr>
              <w:t xml:space="preserve"> — see §10</w:t>
            </w:r>
          </w:p>
        </w:tc>
      </w:tr>
      <w:tr>
        <w:tc>
          <w:tcPr>
            <w:tcW w:type="dxa" w:w="2880"/>
          </w:tcPr>
          <w:p>
            <w:r/>
            <w:r>
              <w:rPr>
                <w:rFonts w:ascii="Consolas" w:hAnsi="Consolas"/>
                <w:color w:val="8A1A4A"/>
                <w:sz w:val="18"/>
              </w:rPr>
              <w:t>bmi</w:t>
            </w:r>
          </w:p>
        </w:tc>
        <w:tc>
          <w:tcPr>
            <w:tcW w:type="dxa" w:w="2880"/>
          </w:tcPr>
          <w:p>
            <w:r/>
            <w:r>
              <w:rPr>
                <w:rFonts w:ascii="Consolas" w:hAnsi="Consolas"/>
                <w:color w:val="8A1A4A"/>
                <w:sz w:val="18"/>
              </w:rPr>
              <w:t>userBmi</w:t>
            </w:r>
            <w:r>
              <w:rPr>
                <w:sz w:val="18"/>
              </w:rPr>
              <w:t xml:space="preserve"> / </w:t>
            </w:r>
            <w:r>
              <w:rPr>
                <w:rFonts w:ascii="Consolas" w:hAnsi="Consolas"/>
                <w:color w:val="8A1A4A"/>
                <w:sz w:val="18"/>
              </w:rPr>
              <w:t>prospectBmi</w:t>
            </w:r>
            <w:r>
              <w:rPr>
                <w:sz w:val="18"/>
              </w:rPr>
              <w:t xml:space="preserve"> computed at </w:t>
            </w:r>
            <w:r>
              <w:rPr>
                <w:rFonts w:ascii="Consolas" w:hAnsi="Consolas"/>
                <w:color w:val="8A1A4A"/>
                <w:sz w:val="18"/>
              </w:rPr>
              <w:t>:609‑614</w:t>
            </w:r>
          </w:p>
        </w:tc>
        <w:tc>
          <w:tcPr>
            <w:tcW w:type="dxa" w:w="2880"/>
          </w:tcPr>
          <w:p>
            <w:r/>
            <w:r>
              <w:rPr>
                <w:rFonts w:ascii="Consolas" w:hAnsi="Consolas"/>
                <w:color w:val="8A1A4A"/>
                <w:sz w:val="18"/>
              </w:rPr>
              <w:t>weight / (height/100)²</w:t>
            </w:r>
            <w:r>
              <w:rPr>
                <w:sz w:val="18"/>
              </w:rPr>
              <w:t>, defaults 70 kg / 170 cm</w:t>
            </w:r>
          </w:p>
        </w:tc>
      </w:tr>
      <w:tr>
        <w:tc>
          <w:tcPr>
            <w:tcW w:type="dxa" w:w="2880"/>
          </w:tcPr>
          <w:p>
            <w:r/>
            <w:r>
              <w:rPr>
                <w:rFonts w:ascii="Consolas" w:hAnsi="Consolas"/>
                <w:color w:val="8A1A4A"/>
                <w:sz w:val="18"/>
              </w:rPr>
              <w:t>waist</w:t>
            </w:r>
          </w:p>
        </w:tc>
        <w:tc>
          <w:tcPr>
            <w:tcW w:type="dxa" w:w="2880"/>
          </w:tcPr>
          <w:p>
            <w:r/>
            <w:r>
              <w:rPr>
                <w:sz w:val="18"/>
              </w:rPr>
              <w:t>`classifyWaist(waist, 'male'\</w:t>
            </w:r>
          </w:p>
        </w:tc>
        <w:tc>
          <w:tcPr>
            <w:tcW w:type="dxa" w:w="2880"/>
          </w:tcPr>
          <w:p>
            <w:r/>
            <w:r>
              <w:rPr>
                <w:sz w:val="18"/>
              </w:rPr>
              <w:t>'female')</w:t>
            </w:r>
            <w:r>
              <w:rPr>
                <w:rFonts w:ascii="Consolas" w:hAnsi="Consolas"/>
                <w:color w:val="8A1A4A"/>
                <w:sz w:val="18"/>
              </w:rPr>
              <w:t xml:space="preserve"> (</w:t>
            </w:r>
            <w:r>
              <w:rPr>
                <w:sz w:val="18"/>
              </w:rPr>
              <w:t>:163`)</w:t>
            </w:r>
          </w:p>
        </w:tc>
      </w:tr>
      <w:tr>
        <w:tc>
          <w:tcPr>
            <w:tcW w:type="dxa" w:w="2880"/>
          </w:tcPr>
          <w:p>
            <w:r/>
            <w:r>
              <w:rPr>
                <w:rFonts w:ascii="Consolas" w:hAnsi="Consolas"/>
                <w:color w:val="8A1A4A"/>
                <w:sz w:val="18"/>
              </w:rPr>
              <w:t>bloodPressure</w:t>
            </w:r>
            <w:r>
              <w:rPr>
                <w:sz w:val="18"/>
              </w:rPr>
              <w:t xml:space="preserve"> / </w:t>
            </w:r>
            <w:r>
              <w:rPr>
                <w:rFonts w:ascii="Consolas" w:hAnsi="Consolas"/>
                <w:color w:val="8A1A4A"/>
                <w:sz w:val="18"/>
              </w:rPr>
              <w:t>glucose</w:t>
            </w:r>
            <w:r>
              <w:rPr>
                <w:sz w:val="18"/>
              </w:rPr>
              <w:t xml:space="preserve"> / </w:t>
            </w:r>
            <w:r>
              <w:rPr>
                <w:rFonts w:ascii="Consolas" w:hAnsi="Consolas"/>
                <w:color w:val="8A1A4A"/>
                <w:sz w:val="18"/>
              </w:rPr>
              <w:t>lipids</w:t>
            </w:r>
          </w:p>
        </w:tc>
        <w:tc>
          <w:tcPr>
            <w:tcW w:type="dxa" w:w="2880"/>
          </w:tcPr>
          <w:p>
            <w:r/>
            <w:r>
              <w:rPr>
                <w:sz w:val="18"/>
              </w:rPr>
              <w:t xml:space="preserve">literal </w:t>
            </w:r>
            <w:r>
              <w:rPr>
                <w:rFonts w:ascii="Consolas" w:hAnsi="Consolas"/>
                <w:color w:val="8A1A4A"/>
                <w:sz w:val="18"/>
              </w:rPr>
              <w:t>'Normal'</w:t>
            </w:r>
          </w:p>
        </w:tc>
        <w:tc>
          <w:tcPr>
            <w:tcW w:type="dxa" w:w="2880"/>
          </w:tcPr>
          <w:p>
            <w:r/>
            <w:r>
              <w:rPr>
                <w:sz w:val="18"/>
              </w:rPr>
              <w:t>the real values come from the parsed pathology on the backend; these are placeholders the chronic engine overrides</w:t>
            </w:r>
          </w:p>
        </w:tc>
      </w:tr>
      <w:tr>
        <w:tc>
          <w:tcPr>
            <w:tcW w:type="dxa" w:w="2880"/>
          </w:tcPr>
          <w:p>
            <w:r/>
            <w:r>
              <w:rPr>
                <w:rFonts w:ascii="Consolas" w:hAnsi="Consolas"/>
                <w:color w:val="8A1A4A"/>
                <w:sz w:val="18"/>
              </w:rPr>
              <w:t>history.parentDiabetes</w:t>
            </w:r>
          </w:p>
        </w:tc>
        <w:tc>
          <w:tcPr>
            <w:tcW w:type="dxa" w:w="2880"/>
          </w:tcPr>
          <w:p>
            <w:r/>
            <w:r>
              <w:rPr>
                <w:rFonts w:ascii="Consolas" w:hAnsi="Consolas"/>
                <w:color w:val="8A1A4A"/>
                <w:sz w:val="18"/>
              </w:rPr>
              <w:t>selfUser.parentDiabetes</w:t>
            </w:r>
            <w:r>
              <w:rPr>
                <w:sz w:val="18"/>
              </w:rPr>
              <w:t xml:space="preserve"> / </w:t>
            </w:r>
            <w:r>
              <w:rPr>
                <w:rFonts w:ascii="Consolas" w:hAnsi="Consolas"/>
                <w:color w:val="8A1A4A"/>
                <w:sz w:val="18"/>
              </w:rPr>
              <w:t>prospectForm.parentDiabetes</w:t>
            </w:r>
            <w:r>
              <w:rPr>
                <w:sz w:val="18"/>
              </w:rPr>
              <w:t xml:space="preserve"> `\</w:t>
            </w:r>
          </w:p>
        </w:tc>
        <w:tc>
          <w:tcPr>
            <w:tcW w:type="dxa" w:w="2880"/>
          </w:tcPr>
          <w:p>
            <w:r/>
            <w:r>
              <w:rPr>
                <w:sz w:val="18"/>
              </w:rPr>
              <w:t>\</w:t>
            </w:r>
          </w:p>
        </w:tc>
      </w:tr>
    </w:tbl>
    <w:p>
      <w:pPr>
        <w:spacing w:after="80"/>
      </w:pPr>
    </w:p>
    <w:p>
      <w:r>
        <w:rPr>
          <w:rFonts w:ascii="Consolas" w:hAnsi="Consolas"/>
          <w:color w:val="8A1A4A"/>
          <w:sz w:val="19"/>
        </w:rPr>
        <w:t>sharedLifestyle</w:t>
      </w:r>
      <w:r>
        <w:t xml:space="preserve"> (</w:t>
      </w:r>
      <w:r>
        <w:rPr>
          <w:rFonts w:ascii="Consolas" w:hAnsi="Consolas"/>
          <w:color w:val="8A1A4A"/>
          <w:sz w:val="19"/>
        </w:rPr>
        <w:t>:673‑691</w:t>
      </w:r>
      <w:r>
        <w:t>) collapses both partners' wizard answers into a single couple‑level object (</w:t>
      </w:r>
      <w:r>
        <w:rPr>
          <w:rFonts w:ascii="Consolas" w:hAnsi="Consolas"/>
          <w:color w:val="8A1A4A"/>
          <w:sz w:val="19"/>
        </w:rPr>
        <w:t>diet</w:t>
      </w:r>
      <w:r>
        <w:t xml:space="preserve">, </w:t>
      </w:r>
      <w:r>
        <w:rPr>
          <w:rFonts w:ascii="Consolas" w:hAnsi="Consolas"/>
          <w:color w:val="8A1A4A"/>
          <w:sz w:val="19"/>
        </w:rPr>
        <w:t>activity</w:t>
      </w:r>
      <w:r>
        <w:t xml:space="preserve">, </w:t>
      </w:r>
      <w:r>
        <w:rPr>
          <w:rFonts w:ascii="Consolas" w:hAnsi="Consolas"/>
          <w:color w:val="8A1A4A"/>
          <w:sz w:val="19"/>
        </w:rPr>
        <w:t>smoking</w:t>
      </w:r>
      <w:r>
        <w:t xml:space="preserve">, </w:t>
      </w:r>
      <w:r>
        <w:rPr>
          <w:rFonts w:ascii="Consolas" w:hAnsi="Consolas"/>
          <w:color w:val="8A1A4A"/>
          <w:sz w:val="19"/>
        </w:rPr>
        <w:t>alcohol</w:t>
      </w:r>
      <w:r>
        <w:t xml:space="preserve">, </w:t>
      </w:r>
      <w:r>
        <w:rPr>
          <w:rFonts w:ascii="Consolas" w:hAnsi="Consolas"/>
          <w:color w:val="8A1A4A"/>
          <w:sz w:val="19"/>
        </w:rPr>
        <w:t>sleep</w:t>
      </w:r>
      <w:r>
        <w:t xml:space="preserve">, </w:t>
      </w:r>
      <w:r>
        <w:rPr>
          <w:rFonts w:ascii="Consolas" w:hAnsi="Consolas"/>
          <w:color w:val="8A1A4A"/>
          <w:sz w:val="19"/>
        </w:rPr>
        <w:t>stress</w:t>
      </w:r>
      <w:r>
        <w:t>). Two gotchas baked in as comments:</w:t>
      </w:r>
    </w:p>
    <w:p>
      <w:pPr>
        <w:pStyle w:val="ListBullet"/>
      </w:pPr>
      <w:r>
        <w:t xml:space="preserve">The alcohol key is </w:t>
      </w:r>
      <w:r>
        <w:rPr>
          <w:rFonts w:ascii="Consolas" w:hAnsi="Consolas"/>
          <w:color w:val="8A1A4A"/>
          <w:sz w:val="19"/>
        </w:rPr>
        <w:t>alcohol</w:t>
      </w:r>
      <w:r>
        <w:t xml:space="preserve">, not </w:t>
      </w:r>
      <w:r>
        <w:rPr>
          <w:rFonts w:ascii="Consolas" w:hAnsi="Consolas"/>
          <w:color w:val="8A1A4A"/>
          <w:sz w:val="19"/>
        </w:rPr>
        <w:t>drinking</w:t>
      </w:r>
      <w:r>
        <w:t xml:space="preserve"> — </w:t>
      </w:r>
      <w:r>
        <w:rPr>
          <w:rFonts w:ascii="Consolas" w:hAnsi="Consolas"/>
          <w:color w:val="8A1A4A"/>
          <w:sz w:val="19"/>
        </w:rPr>
        <w:t>chronic.controller.js</w:t>
      </w:r>
      <w:r>
        <w:t xml:space="preserve">'s </w:t>
      </w:r>
      <w:r>
        <w:rPr>
          <w:rFonts w:ascii="Consolas" w:hAnsi="Consolas"/>
          <w:color w:val="8A1A4A"/>
          <w:sz w:val="19"/>
        </w:rPr>
        <w:t>getEffectiveLifestyleLR</w:t>
      </w:r>
      <w:r>
        <w:t xml:space="preserve"> reads </w:t>
      </w:r>
      <w:r>
        <w:rPr>
          <w:rFonts w:ascii="Consolas" w:hAnsi="Consolas"/>
          <w:color w:val="8A1A4A"/>
          <w:sz w:val="19"/>
        </w:rPr>
        <w:t>shared_lifestyle_data?.alcohol</w:t>
      </w:r>
      <w:r>
        <w:t xml:space="preserve">; the old </w:t>
      </w:r>
      <w:r>
        <w:rPr>
          <w:rFonts w:ascii="Consolas" w:hAnsi="Consolas"/>
          <w:color w:val="8A1A4A"/>
          <w:sz w:val="19"/>
        </w:rPr>
        <w:t>drinking</w:t>
      </w:r>
      <w:r>
        <w:t xml:space="preserve"> key was never read (</w:t>
      </w:r>
      <w:r>
        <w:rPr>
          <w:rFonts w:ascii="Consolas" w:hAnsi="Consolas"/>
          <w:color w:val="8A1A4A"/>
          <w:sz w:val="19"/>
        </w:rPr>
        <w:t>:681‑688</w:t>
      </w:r>
      <w:r>
        <w:t>).</w:t>
      </w:r>
    </w:p>
    <w:p>
      <w:pPr>
        <w:pStyle w:val="ListBullet"/>
      </w:pPr>
      <w:r>
        <w:t xml:space="preserve">Values must be real </w:t>
      </w:r>
      <w:r>
        <w:rPr>
          <w:rFonts w:ascii="Consolas" w:hAnsi="Consolas"/>
          <w:color w:val="8A1A4A"/>
          <w:sz w:val="19"/>
        </w:rPr>
        <w:t>LIFESTYLE_LRS</w:t>
      </w:r>
      <w:r>
        <w:t xml:space="preserve"> keys: </w:t>
      </w:r>
      <w:r>
        <w:rPr>
          <w:rFonts w:ascii="Consolas" w:hAnsi="Consolas"/>
          <w:color w:val="8A1A4A"/>
          <w:sz w:val="19"/>
        </w:rPr>
        <w:t>'Occasionally'</w:t>
      </w:r>
      <w:r>
        <w:t xml:space="preserve"> not the now‑dead </w:t>
      </w:r>
      <w:r>
        <w:rPr>
          <w:rFonts w:ascii="Consolas" w:hAnsi="Consolas"/>
          <w:color w:val="8A1A4A"/>
          <w:sz w:val="19"/>
        </w:rPr>
        <w:t>'Occasional'</w:t>
      </w:r>
      <w:r>
        <w:t xml:space="preserve">; </w:t>
      </w:r>
      <w:r>
        <w:rPr>
          <w:rFonts w:ascii="Consolas" w:hAnsi="Consolas"/>
          <w:color w:val="8A1A4A"/>
          <w:sz w:val="19"/>
        </w:rPr>
        <w:t>'Never'</w:t>
      </w:r>
      <w:r>
        <w:t xml:space="preserve"> not lowercase </w:t>
      </w:r>
      <w:r>
        <w:rPr>
          <w:rFonts w:ascii="Consolas" w:hAnsi="Consolas"/>
          <w:color w:val="8A1A4A"/>
          <w:sz w:val="19"/>
        </w:rPr>
        <w:t>'never'</w:t>
      </w:r>
      <w:r>
        <w:t xml:space="preserve"> (</w:t>
      </w:r>
      <w:r>
        <w:rPr>
          <w:rFonts w:ascii="Consolas" w:hAnsi="Consolas"/>
          <w:color w:val="8A1A4A"/>
          <w:sz w:val="19"/>
        </w:rPr>
        <w:t>:676‑680</w:t>
      </w:r>
      <w:r>
        <w:t>). If you rename a lifestyle enum in the engine, this mapping breaks silently — the value just stops matching and the LR falls to neutral.</w:t>
      </w:r>
    </w:p>
    <w:p>
      <w:pPr>
        <w:pStyle w:val="Heading3"/>
      </w:pPr>
      <w:r>
        <w:t>2.4 The two engine calls (parallel) and the MFR omission</w:t>
      </w:r>
    </w:p>
    <w:p>
      <w:r>
        <w:rPr>
          <w:rFonts w:ascii="Consolas" w:hAnsi="Consolas"/>
          <w:color w:val="8A1A4A"/>
          <w:sz w:val="19"/>
        </w:rPr>
        <w:t>Promise.all</w:t>
      </w:r>
      <w:r>
        <w:t xml:space="preserve"> of </w:t>
      </w:r>
      <w:r>
        <w:rPr>
          <w:rFonts w:ascii="Consolas" w:hAnsi="Consolas"/>
          <w:color w:val="8A1A4A"/>
          <w:sz w:val="19"/>
        </w:rPr>
        <w:t>POST /api/chronic/analyze</w:t>
      </w:r>
      <w:r>
        <w:t xml:space="preserve"> and </w:t>
      </w:r>
      <w:r>
        <w:rPr>
          <w:rFonts w:ascii="Consolas" w:hAnsi="Consolas"/>
          <w:color w:val="8A1A4A"/>
          <w:sz w:val="19"/>
        </w:rPr>
        <w:t>POST /api/mfr/analyze</w:t>
      </w:r>
      <w:r>
        <w:t xml:space="preserve"> (</w:t>
      </w:r>
      <w:r>
        <w:rPr>
          <w:rFonts w:ascii="Consolas" w:hAnsi="Consolas"/>
          <w:color w:val="8A1A4A"/>
          <w:sz w:val="19"/>
        </w:rPr>
        <w:t>:694‑749</w:t>
      </w:r>
      <w:r>
        <w:t xml:space="preserve">). Both receive the same </w:t>
      </w:r>
      <w:r>
        <w:rPr>
          <w:rFonts w:ascii="Consolas" w:hAnsi="Consolas"/>
          <w:color w:val="8A1A4A"/>
          <w:sz w:val="19"/>
        </w:rPr>
        <w:t>male_report_id</w:t>
      </w:r>
      <w:r>
        <w:t>/</w:t>
      </w:r>
      <w:r>
        <w:rPr>
          <w:rFonts w:ascii="Consolas" w:hAnsi="Consolas"/>
          <w:color w:val="8A1A4A"/>
          <w:sz w:val="19"/>
        </w:rPr>
        <w:t>female_report_id</w:t>
      </w:r>
      <w:r>
        <w:t xml:space="preserve"> (slotted by </w:t>
      </w:r>
      <w:r>
        <w:rPr>
          <w:rFonts w:ascii="Consolas" w:hAnsi="Consolas"/>
          <w:color w:val="8A1A4A"/>
          <w:sz w:val="19"/>
        </w:rPr>
        <w:t>isUserMale</w:t>
      </w:r>
      <w:r>
        <w:t xml:space="preserve">), the manual data, and </w:t>
      </w:r>
      <w:r>
        <w:rPr>
          <w:rFonts w:ascii="Consolas" w:hAnsi="Consolas"/>
          <w:color w:val="8A1A4A"/>
          <w:sz w:val="19"/>
        </w:rPr>
        <w:t>match_id: activeMatchId</w:t>
      </w:r>
      <w:r>
        <w:t>.</w:t>
      </w:r>
    </w:p>
    <w:p>
      <w:r>
        <w:t xml:space="preserve">The </w:t>
      </w:r>
      <w:r>
        <w:rPr>
          <w:b/>
        </w:rPr>
        <w:t>deliberate MFR omission</w:t>
      </w:r>
      <w:r>
        <w:t xml:space="preserve"> (</w:t>
      </w:r>
      <w:r>
        <w:rPr>
          <w:rFonts w:ascii="Consolas" w:hAnsi="Consolas"/>
          <w:color w:val="8A1A4A"/>
          <w:sz w:val="19"/>
        </w:rPr>
        <w:t>:713‑731</w:t>
      </w:r>
      <w:r>
        <w:t xml:space="preserve">): the MFR call sends only </w:t>
      </w:r>
      <w:r>
        <w:rPr>
          <w:rFonts w:ascii="Consolas" w:hAnsi="Consolas"/>
          <w:color w:val="8A1A4A"/>
          <w:sz w:val="19"/>
        </w:rPr>
        <w:t>{ name, age }</w:t>
      </w:r>
      <w:r>
        <w:t xml:space="preserve"> for each partner and </w:t>
      </w:r>
      <w:r>
        <w:rPr>
          <w:b/>
        </w:rPr>
        <w:t>does not send `semenQuality` / `ovarianReserve`</w:t>
      </w:r>
      <w:r>
        <w:t xml:space="preserve">. This is intentional. </w:t>
      </w:r>
      <w:r>
        <w:rPr>
          <w:rFonts w:ascii="Consolas" w:hAnsi="Consolas"/>
          <w:color w:val="8A1A4A"/>
          <w:sz w:val="19"/>
        </w:rPr>
        <w:t>mfr.controller.js</w:t>
      </w:r>
      <w:r>
        <w:t xml:space="preserve"> resolves those as </w:t>
      </w:r>
      <w:r>
        <w:rPr>
          <w:rFonts w:ascii="Consolas" w:hAnsi="Consolas"/>
          <w:color w:val="8A1A4A"/>
          <w:sz w:val="19"/>
        </w:rPr>
        <w:t>male_manual_data.semenQuality || calculatedSemen?.category || 'Not Assessed'</w:t>
      </w:r>
      <w:r>
        <w:t xml:space="preserve"> — manual data is checked </w:t>
      </w:r>
      <w:r>
        <w:rPr>
          <w:i/>
        </w:rPr>
        <w:t>first</w:t>
      </w:r>
      <w:r>
        <w:t xml:space="preserve">, so a hardcoded </w:t>
      </w:r>
      <w:r>
        <w:rPr>
          <w:rFonts w:ascii="Consolas" w:hAnsi="Consolas"/>
          <w:color w:val="8A1A4A"/>
          <w:sz w:val="19"/>
        </w:rPr>
        <w:t>'Normal'</w:t>
      </w:r>
      <w:r>
        <w:t xml:space="preserve"> would always beat the real classification the backend computes from this couple's actual uploaded pathology. Omitting the fields lets the real per‑couple classification (or an honest </w:t>
      </w:r>
      <w:r>
        <w:rPr>
          <w:rFonts w:ascii="Consolas" w:hAnsi="Consolas"/>
          <w:color w:val="8A1A4A"/>
          <w:sz w:val="19"/>
        </w:rPr>
        <w:t>'Not Assessed'</w:t>
      </w:r>
      <w:r>
        <w:t xml:space="preserve">) win. </w:t>
      </w:r>
      <w:r>
        <w:rPr>
          <w:b/>
        </w:rPr>
        <w:t>Do not "helpfully" add these fields back to the payload</w:t>
      </w:r>
      <w:r>
        <w:t xml:space="preserve"> — you'd re‑introduce the exact bug the comment is warning about.</w:t>
      </w:r>
    </w:p>
    <w:p>
      <w:pPr>
        <w:pStyle w:val="Heading3"/>
      </w:pPr>
      <w:r>
        <w:t>2.5 Error handling on the engine responses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Condition</w:t>
            </w:r>
          </w:p>
        </w:tc>
        <w:tc>
          <w:tcPr>
            <w:tcW w:type="dxa" w:w="2880"/>
          </w:tcPr>
          <w:p>
            <w:r/>
            <w:r>
              <w:rPr>
                <w:b/>
                <w:sz w:val="18"/>
              </w:rPr>
              <w:t>Code</w:t>
            </w:r>
          </w:p>
        </w:tc>
        <w:tc>
          <w:tcPr>
            <w:tcW w:type="dxa" w:w="2880"/>
          </w:tcPr>
          <w:p>
            <w:r/>
            <w:r>
              <w:rPr>
                <w:b/>
                <w:sz w:val="18"/>
              </w:rPr>
              <w:t>User sees</w:t>
            </w:r>
          </w:p>
        </w:tc>
      </w:tr>
      <w:tr>
        <w:tc>
          <w:tcPr>
            <w:tcW w:type="dxa" w:w="2880"/>
          </w:tcPr>
          <w:p>
            <w:r/>
            <w:r>
              <w:rPr>
                <w:rFonts w:ascii="Consolas" w:hAnsi="Consolas"/>
                <w:color w:val="8A1A4A"/>
                <w:sz w:val="18"/>
              </w:rPr>
              <w:t>chronicResponse.status === 403</w:t>
            </w:r>
          </w:p>
        </w:tc>
        <w:tc>
          <w:tcPr>
            <w:tcW w:type="dxa" w:w="2880"/>
          </w:tcPr>
          <w:p>
            <w:r/>
            <w:r>
              <w:rPr>
                <w:rFonts w:ascii="Consolas" w:hAnsi="Consolas"/>
                <w:color w:val="8A1A4A"/>
                <w:sz w:val="18"/>
              </w:rPr>
              <w:t>:751</w:t>
            </w:r>
          </w:p>
        </w:tc>
        <w:tc>
          <w:tcPr>
            <w:tcW w:type="dxa" w:w="2880"/>
          </w:tcPr>
          <w:p>
            <w:r/>
            <w:r>
              <w:rPr>
                <w:sz w:val="18"/>
              </w:rPr>
              <w:t>"Quota exceeded… 1 free compatibility match run…" (doc 04)</w:t>
            </w:r>
          </w:p>
        </w:tc>
      </w:tr>
      <w:tr>
        <w:tc>
          <w:tcPr>
            <w:tcW w:type="dxa" w:w="2880"/>
          </w:tcPr>
          <w:p>
            <w:r/>
            <w:r>
              <w:rPr>
                <w:rFonts w:ascii="Consolas" w:hAnsi="Consolas"/>
                <w:color w:val="8A1A4A"/>
                <w:sz w:val="18"/>
              </w:rPr>
              <w:t>404</w:t>
            </w:r>
            <w:r>
              <w:rPr>
                <w:sz w:val="18"/>
              </w:rPr>
              <w:t xml:space="preserve"> + </w:t>
            </w:r>
            <w:r>
              <w:rPr>
                <w:rFonts w:ascii="Consolas" w:hAnsi="Consolas"/>
                <w:color w:val="8A1A4A"/>
                <w:sz w:val="18"/>
              </w:rPr>
              <w:t>/report not found/i</w:t>
            </w:r>
          </w:p>
        </w:tc>
        <w:tc>
          <w:tcPr>
            <w:tcW w:type="dxa" w:w="2880"/>
          </w:tcPr>
          <w:p>
            <w:r/>
            <w:r>
              <w:rPr>
                <w:rFonts w:ascii="Consolas" w:hAnsi="Consolas"/>
                <w:color w:val="8A1A4A"/>
                <w:sz w:val="18"/>
              </w:rPr>
              <w:t>:766‑778</w:t>
            </w:r>
          </w:p>
        </w:tc>
        <w:tc>
          <w:tcPr>
            <w:tcW w:type="dxa" w:w="2880"/>
          </w:tcPr>
          <w:p>
            <w:r/>
            <w:r>
              <w:rPr>
                <w:sz w:val="18"/>
              </w:rPr>
              <w:t>Clears the stale side's report (</w:t>
            </w:r>
            <w:r>
              <w:rPr>
                <w:rFonts w:ascii="Consolas" w:hAnsi="Consolas"/>
                <w:color w:val="8A1A4A"/>
                <w:sz w:val="18"/>
              </w:rPr>
              <w:t>setUserReport(null)</w:t>
            </w:r>
            <w:r>
              <w:rPr>
                <w:sz w:val="18"/>
              </w:rPr>
              <w:t>/</w:t>
            </w:r>
            <w:r>
              <w:rPr>
                <w:rFonts w:ascii="Consolas" w:hAnsi="Consolas"/>
                <w:color w:val="8A1A4A"/>
                <w:sz w:val="18"/>
              </w:rPr>
              <w:t>setProspectReport(null)</w:t>
            </w:r>
            <w:r>
              <w:rPr>
                <w:sz w:val="18"/>
              </w:rPr>
              <w:t>) and asks the user to re‑upload</w:t>
            </w:r>
          </w:p>
        </w:tc>
      </w:tr>
      <w:tr>
        <w:tc>
          <w:tcPr>
            <w:tcW w:type="dxa" w:w="2880"/>
          </w:tcPr>
          <w:p>
            <w:r/>
            <w:r>
              <w:rPr>
                <w:sz w:val="18"/>
              </w:rPr>
              <w:t>any other non‑ok</w:t>
            </w:r>
          </w:p>
        </w:tc>
        <w:tc>
          <w:tcPr>
            <w:tcW w:type="dxa" w:w="2880"/>
          </w:tcPr>
          <w:p>
            <w:r/>
            <w:r>
              <w:rPr>
                <w:rFonts w:ascii="Consolas" w:hAnsi="Consolas"/>
                <w:color w:val="8A1A4A"/>
                <w:sz w:val="18"/>
              </w:rPr>
              <w:t>:779</w:t>
            </w:r>
          </w:p>
        </w:tc>
        <w:tc>
          <w:tcPr>
            <w:tcW w:type="dxa" w:w="2880"/>
          </w:tcPr>
          <w:p>
            <w:r/>
            <w:r>
              <w:rPr>
                <w:sz w:val="18"/>
              </w:rPr>
              <w:t>"Clinical engines evaluation failed."</w:t>
            </w:r>
          </w:p>
        </w:tc>
      </w:tr>
    </w:tbl>
    <w:p>
      <w:pPr>
        <w:spacing w:after="80"/>
      </w:pPr>
    </w:p>
    <w:p>
      <w:r>
        <w:t>The 404 path is subtle and worth understanding: because the profile draft (</w:t>
      </w:r>
      <w:r>
        <w:rPr>
          <w:rFonts w:ascii="Consolas" w:hAnsi="Consolas"/>
          <w:color w:val="8A1A4A"/>
          <w:sz w:val="19"/>
        </w:rPr>
        <w:t>slayhealth_profile_draft_&lt;uid&gt;</w:t>
      </w:r>
      <w:r>
        <w:t xml:space="preserve">) survives logout (doc 14), a </w:t>
      </w:r>
      <w:r>
        <w:rPr>
          <w:rFonts w:ascii="Consolas" w:hAnsi="Consolas"/>
          <w:color w:val="8A1A4A"/>
          <w:sz w:val="19"/>
        </w:rPr>
        <w:t>report_id</w:t>
      </w:r>
      <w:r>
        <w:t xml:space="preserve"> persisted in the draft can outlive the report itself on the server. Rather than dead‑ending, the code maps the missing side (male/female, from the error string) back to whose report it is via </w:t>
      </w:r>
      <w:r>
        <w:rPr>
          <w:rFonts w:ascii="Consolas" w:hAnsi="Consolas"/>
          <w:color w:val="8A1A4A"/>
          <w:sz w:val="19"/>
        </w:rPr>
        <w:t>isUserMale</w:t>
      </w:r>
      <w:r>
        <w:t xml:space="preserve"> (</w:t>
      </w:r>
      <w:r>
        <w:rPr>
          <w:rFonts w:ascii="Consolas" w:hAnsi="Consolas"/>
          <w:color w:val="8A1A4A"/>
          <w:sz w:val="19"/>
        </w:rPr>
        <w:t>:771‑772</w:t>
      </w:r>
      <w:r>
        <w:t>) and clears exactly that side so the Pathology step resets to "upload".</w:t>
      </w:r>
    </w:p>
    <w:p>
      <w:pPr>
        <w:pStyle w:val="Heading3"/>
      </w:pPr>
      <w:r>
        <w:t>2.6 save‑match and post‑success</w:t>
      </w:r>
    </w:p>
    <w:p>
      <w:r>
        <w:t xml:space="preserve">On both engines OK, </w:t>
      </w:r>
      <w:r>
        <w:rPr>
          <w:rFonts w:ascii="Consolas" w:hAnsi="Consolas"/>
          <w:color w:val="8A1A4A"/>
          <w:sz w:val="19"/>
        </w:rPr>
        <w:t>POST /api/compatibility/save-match</w:t>
      </w:r>
      <w:r>
        <w:t xml:space="preserve"> (</w:t>
      </w:r>
      <w:r>
        <w:rPr>
          <w:rFonts w:ascii="Consolas" w:hAnsi="Consolas"/>
          <w:color w:val="8A1A4A"/>
          <w:sz w:val="19"/>
        </w:rPr>
        <w:t>:788‑799</w:t>
      </w:r>
      <w:r>
        <w:t xml:space="preserve">) sends </w:t>
      </w:r>
      <w:r>
        <w:rPr>
          <w:rFonts w:ascii="Consolas" w:hAnsi="Consolas"/>
          <w:color w:val="8A1A4A"/>
          <w:sz w:val="19"/>
        </w:rPr>
        <w:t>{ userId, chronicResult, mfrResult, maleManual, femaleManual, maleReportId, femaleReportId }</w:t>
      </w:r>
      <w:r>
        <w:t xml:space="preserve">. </w:t>
      </w:r>
      <w:r>
        <w:rPr>
          <w:b/>
        </w:rPr>
        <w:t>Note `mentalResult` is NOT in this payload</w:t>
      </w:r>
      <w:r>
        <w:t xml:space="preserve"> — mental is layered on later (§4). On </w:t>
      </w:r>
      <w:r>
        <w:rPr>
          <w:rFonts w:ascii="Consolas" w:hAnsi="Consolas"/>
          <w:color w:val="8A1A4A"/>
          <w:sz w:val="19"/>
        </w:rPr>
        <w:t>{ success, match_id }</w:t>
      </w:r>
      <w:r>
        <w:t xml:space="preserve">: </w:t>
      </w:r>
      <w:r>
        <w:rPr>
          <w:rFonts w:ascii="Consolas" w:hAnsi="Consolas"/>
          <w:color w:val="8A1A4A"/>
          <w:sz w:val="19"/>
        </w:rPr>
        <w:t>setActiveMatchId</w:t>
      </w:r>
      <w:r>
        <w:t xml:space="preserve">, </w:t>
      </w:r>
      <w:r>
        <w:rPr>
          <w:rFonts w:ascii="Consolas" w:hAnsi="Consolas"/>
          <w:color w:val="8A1A4A"/>
          <w:sz w:val="19"/>
        </w:rPr>
        <w:t>fetchActiveMatchDetails</w:t>
      </w:r>
      <w:r>
        <w:t xml:space="preserve">, then </w:t>
      </w:r>
      <w:r>
        <w:rPr>
          <w:rFonts w:ascii="Consolas" w:hAnsi="Consolas"/>
          <w:color w:val="8A1A4A"/>
          <w:sz w:val="19"/>
        </w:rPr>
        <w:t>setChronicResult</w:t>
      </w:r>
      <w:r>
        <w:t>/</w:t>
      </w:r>
      <w:r>
        <w:rPr>
          <w:rFonts w:ascii="Consolas" w:hAnsi="Consolas"/>
          <w:color w:val="8A1A4A"/>
          <w:sz w:val="19"/>
        </w:rPr>
        <w:t>setMfrResult</w:t>
      </w:r>
      <w:r>
        <w:t>/</w:t>
      </w:r>
      <w:r>
        <w:rPr>
          <w:rFonts w:ascii="Consolas" w:hAnsi="Consolas"/>
          <w:color w:val="8A1A4A"/>
          <w:sz w:val="19"/>
        </w:rPr>
        <w:t>setMentalResult(null)</w:t>
      </w:r>
      <w:r>
        <w:t xml:space="preserve"> (reset for the new scan, </w:t>
      </w:r>
      <w:r>
        <w:rPr>
          <w:rFonts w:ascii="Consolas" w:hAnsi="Consolas"/>
          <w:color w:val="8A1A4A"/>
          <w:sz w:val="19"/>
        </w:rPr>
        <w:t>:812</w:t>
      </w:r>
      <w:r>
        <w:t xml:space="preserve">), </w:t>
      </w:r>
      <w:r>
        <w:rPr>
          <w:rFonts w:ascii="Consolas" w:hAnsi="Consolas"/>
          <w:color w:val="8A1A4A"/>
          <w:sz w:val="19"/>
        </w:rPr>
        <w:t>runsUsed++</w:t>
      </w:r>
      <w:r>
        <w:t xml:space="preserve">, </w:t>
      </w:r>
      <w:r>
        <w:rPr>
          <w:rFonts w:ascii="Consolas" w:hAnsi="Consolas"/>
          <w:color w:val="8A1A4A"/>
          <w:sz w:val="19"/>
        </w:rPr>
        <w:t>fetchRecentMatches</w:t>
      </w:r>
      <w:r>
        <w:t xml:space="preserve">. Returns </w:t>
      </w:r>
      <w:r>
        <w:rPr>
          <w:rFonts w:ascii="Consolas" w:hAnsi="Consolas"/>
          <w:color w:val="8A1A4A"/>
          <w:sz w:val="19"/>
        </w:rPr>
        <w:t>{ success, matchId }</w:t>
      </w:r>
      <w:r>
        <w:t xml:space="preserve"> to the wizard caller, which then optionally runs mental analysis and </w:t>
      </w:r>
      <w:r>
        <w:rPr>
          <w:rFonts w:ascii="Consolas" w:hAnsi="Consolas"/>
          <w:color w:val="8A1A4A"/>
          <w:sz w:val="19"/>
        </w:rPr>
        <w:t>router.push('/core-engine/story')</w:t>
      </w:r>
      <w:r>
        <w:t>.</w:t>
      </w:r>
    </w:p>
    <w:p>
      <w:pPr>
        <w:pStyle w:val="Heading2"/>
      </w:pPr>
      <w:r>
        <w:t xml:space="preserve">3. Backend </w:t>
      </w:r>
      <w:r>
        <w:rPr>
          <w:rFonts w:ascii="Consolas" w:hAnsi="Consolas"/>
          <w:color w:val="8A1A4A"/>
          <w:sz w:val="19"/>
        </w:rPr>
        <w:t>save-match</w:t>
      </w:r>
      <w:r>
        <w:t xml:space="preserve"> and the single‑source‑of‑truth design</w:t>
      </w:r>
    </w:p>
    <w:p>
      <w:pPr>
        <w:pStyle w:val="Heading3"/>
      </w:pPr>
      <w:r>
        <w:t>3.1 The controller (</w:t>
      </w:r>
      <w:r>
        <w:rPr>
          <w:rFonts w:ascii="Consolas" w:hAnsi="Consolas"/>
          <w:color w:val="8A1A4A"/>
          <w:sz w:val="19"/>
        </w:rPr>
        <w:t>compatibility.controller.saveMatch</w:t>
      </w:r>
      <w:r>
        <w:t xml:space="preserve">, </w:t>
      </w:r>
      <w:r>
        <w:rPr>
          <w:rFonts w:ascii="Consolas" w:hAnsi="Consolas"/>
          <w:color w:val="8A1A4A"/>
          <w:sz w:val="19"/>
        </w:rPr>
        <w:t>compatibility.controller.js:12</w:t>
      </w:r>
      <w:r>
        <w:t>)</w:t>
      </w:r>
    </w:p>
    <w:p>
      <w:r>
        <w:t>Thin by design. It:</w:t>
      </w:r>
    </w:p>
    <w:p>
      <w:pPr>
        <w:pStyle w:val="ListNumber"/>
      </w:pPr>
      <w:r>
        <w:t xml:space="preserve">Requires </w:t>
      </w:r>
      <w:r>
        <w:rPr>
          <w:rFonts w:ascii="Consolas" w:hAnsi="Consolas"/>
          <w:color w:val="8A1A4A"/>
          <w:sz w:val="19"/>
        </w:rPr>
        <w:t>userId</w:t>
      </w:r>
      <w:r>
        <w:t xml:space="preserve"> (400 otherwise, </w:t>
      </w:r>
      <w:r>
        <w:rPr>
          <w:rFonts w:ascii="Consolas" w:hAnsi="Consolas"/>
          <w:color w:val="8A1A4A"/>
          <w:sz w:val="19"/>
        </w:rPr>
        <w:t>:15</w:t>
      </w:r>
      <w:r>
        <w:t>).</w:t>
      </w:r>
    </w:p>
    <w:p>
      <w:pPr>
        <w:pStyle w:val="ListNumber"/>
      </w:pPr>
      <w:r>
        <w:t xml:space="preserve">Mints </w:t>
      </w:r>
      <w:r>
        <w:rPr>
          <w:rFonts w:ascii="Consolas" w:hAnsi="Consolas"/>
          <w:color w:val="8A1A4A"/>
          <w:sz w:val="19"/>
        </w:rPr>
        <w:t>matchId = uuidv4()</w:t>
      </w:r>
      <w:r>
        <w:t xml:space="preserve"> (</w:t>
      </w:r>
      <w:r>
        <w:rPr>
          <w:rFonts w:ascii="Consolas" w:hAnsi="Consolas"/>
          <w:color w:val="8A1A4A"/>
          <w:sz w:val="19"/>
        </w:rPr>
        <w:t>:17</w:t>
      </w:r>
      <w:r>
        <w:t>) — unguessable, which partially mitigates the IDOR gaps in §9.</w:t>
      </w:r>
    </w:p>
    <w:p>
      <w:pPr>
        <w:pStyle w:val="ListNumber"/>
      </w:pPr>
      <w:r>
        <w:t xml:space="preserve">Resolves the report ids, falling back to </w:t>
      </w:r>
      <w:r>
        <w:rPr>
          <w:rFonts w:ascii="Consolas" w:hAnsi="Consolas"/>
          <w:color w:val="8A1A4A"/>
          <w:sz w:val="19"/>
        </w:rPr>
        <w:t>chronicResult?.details?.*</w:t>
      </w:r>
      <w:r>
        <w:t xml:space="preserve"> (</w:t>
      </w:r>
      <w:r>
        <w:rPr>
          <w:rFonts w:ascii="Consolas" w:hAnsi="Consolas"/>
          <w:color w:val="8A1A4A"/>
          <w:sz w:val="19"/>
        </w:rPr>
        <w:t>:18‑19</w:t>
      </w:r>
      <w:r>
        <w:t>).</w:t>
      </w:r>
    </w:p>
    <w:p>
      <w:pPr>
        <w:pStyle w:val="ListNumber"/>
      </w:pPr>
      <w:r>
        <w:t xml:space="preserve">Resolves display names from </w:t>
      </w:r>
      <w:r>
        <w:rPr>
          <w:rFonts w:ascii="Consolas" w:hAnsi="Consolas"/>
          <w:color w:val="8A1A4A"/>
          <w:sz w:val="19"/>
        </w:rPr>
        <w:t>chronicResult.partner_A/B.name || maleManual/femaleManual.name || 'Partner A/B'</w:t>
      </w:r>
      <w:r>
        <w:t xml:space="preserve"> (</w:t>
      </w:r>
      <w:r>
        <w:rPr>
          <w:rFonts w:ascii="Consolas" w:hAnsi="Consolas"/>
          <w:color w:val="8A1A4A"/>
          <w:sz w:val="19"/>
        </w:rPr>
        <w:t>:21‑22</w:t>
      </w:r>
      <w:r>
        <w:t>).</w:t>
      </w:r>
    </w:p>
    <w:p>
      <w:pPr>
        <w:pStyle w:val="ListNumber"/>
      </w:pPr>
      <w:r>
        <w:t xml:space="preserve">Delegates everything real to </w:t>
      </w:r>
      <w:r>
        <w:rPr>
          <w:rFonts w:ascii="Consolas" w:hAnsi="Consolas"/>
          <w:color w:val="8A1A4A"/>
          <w:sz w:val="19"/>
        </w:rPr>
        <w:t>reportGenerationService.compileMatchReport(matchId, {…})</w:t>
      </w:r>
      <w:r>
        <w:t xml:space="preserve"> (</w:t>
      </w:r>
      <w:r>
        <w:rPr>
          <w:rFonts w:ascii="Consolas" w:hAnsi="Consolas"/>
          <w:color w:val="8A1A4A"/>
          <w:sz w:val="19"/>
        </w:rPr>
        <w:t>:24‑36</w:t>
      </w:r>
      <w:r>
        <w:t xml:space="preserve">), passing </w:t>
      </w:r>
      <w:r>
        <w:rPr>
          <w:rFonts w:ascii="Consolas" w:hAnsi="Consolas"/>
          <w:color w:val="8A1A4A"/>
          <w:sz w:val="19"/>
        </w:rPr>
        <w:t>sharedLifestyle: chronicResult?.details?.shared_lifestyle || {}</w:t>
      </w:r>
      <w:r>
        <w:t>.</w:t>
      </w:r>
    </w:p>
    <w:p>
      <w:r>
        <w:t xml:space="preserve">Gotcha: </w:t>
      </w:r>
      <w:r>
        <w:rPr>
          <w:rFonts w:ascii="Consolas" w:hAnsi="Consolas"/>
          <w:color w:val="8A1A4A"/>
          <w:sz w:val="19"/>
        </w:rPr>
        <w:t>saveMatch</w:t>
      </w:r>
      <w:r>
        <w:t xml:space="preserve"> destructures </w:t>
      </w:r>
      <w:r>
        <w:rPr>
          <w:rFonts w:ascii="Consolas" w:hAnsi="Consolas"/>
          <w:color w:val="8A1A4A"/>
          <w:sz w:val="19"/>
        </w:rPr>
        <w:t>mentalResult</w:t>
      </w:r>
      <w:r>
        <w:t xml:space="preserve"> from the body (</w:t>
      </w:r>
      <w:r>
        <w:rPr>
          <w:rFonts w:ascii="Consolas" w:hAnsi="Consolas"/>
          <w:color w:val="8A1A4A"/>
          <w:sz w:val="19"/>
        </w:rPr>
        <w:t>:14</w:t>
      </w:r>
      <w:r>
        <w:t xml:space="preserve">) but the frontend never sends it on the initial call, so it's always </w:t>
      </w:r>
      <w:r>
        <w:rPr>
          <w:rFonts w:ascii="Consolas" w:hAnsi="Consolas"/>
          <w:color w:val="8A1A4A"/>
          <w:sz w:val="19"/>
        </w:rPr>
        <w:t>undefined</w:t>
      </w:r>
      <w:r>
        <w:t xml:space="preserve"> here. The first </w:t>
      </w:r>
      <w:r>
        <w:rPr>
          <w:rFonts w:ascii="Consolas" w:hAnsi="Consolas"/>
          <w:color w:val="8A1A4A"/>
          <w:sz w:val="19"/>
        </w:rPr>
        <w:t>matches</w:t>
      </w:r>
      <w:r>
        <w:t xml:space="preserve"> row is always written with </w:t>
      </w:r>
      <w:r>
        <w:rPr>
          <w:rFonts w:ascii="Consolas" w:hAnsi="Consolas"/>
          <w:color w:val="8A1A4A"/>
          <w:sz w:val="19"/>
        </w:rPr>
        <w:t>mentalResult = null</w:t>
      </w:r>
      <w:r>
        <w:t>.</w:t>
      </w:r>
    </w:p>
    <w:p>
      <w:pPr>
        <w:pStyle w:val="Heading3"/>
      </w:pPr>
      <w:r>
        <w:t>3.2 Why one source of truth</w:t>
      </w:r>
    </w:p>
    <w:p>
      <w:r>
        <w:t xml:space="preserve">Both writers of </w:t>
      </w:r>
      <w:r>
        <w:rPr>
          <w:rFonts w:ascii="Consolas" w:hAnsi="Consolas"/>
          <w:color w:val="8A1A4A"/>
          <w:sz w:val="19"/>
        </w:rPr>
        <w:t>matches.compatibility_score</w:t>
      </w:r>
      <w:r>
        <w:t xml:space="preserve"> funnel through </w:t>
      </w:r>
      <w:r>
        <w:rPr>
          <w:rFonts w:ascii="Consolas" w:hAnsi="Consolas"/>
          <w:color w:val="8A1A4A"/>
          <w:sz w:val="19"/>
        </w:rPr>
        <w:t>computeGatedComposite</w:t>
      </w:r>
      <w:r>
        <w:t>:</w:t>
      </w:r>
    </w:p>
    <w:p>
      <w:pPr>
        <w:pStyle w:val="ListBullet"/>
      </w:pPr>
      <w:r>
        <w:rPr>
          <w:rFonts w:ascii="Consolas" w:hAnsi="Consolas"/>
          <w:color w:val="8A1A4A"/>
          <w:sz w:val="19"/>
        </w:rPr>
        <w:t>compileMatchReport</w:t>
      </w:r>
      <w:r>
        <w:t xml:space="preserve"> at save‑match (</w:t>
      </w:r>
      <w:r>
        <w:rPr>
          <w:rFonts w:ascii="Consolas" w:hAnsi="Consolas"/>
          <w:color w:val="8A1A4A"/>
          <w:sz w:val="19"/>
        </w:rPr>
        <w:t>reportGeneration.service.js:225</w:t>
      </w:r>
      <w:r>
        <w:t>), and</w:t>
      </w:r>
    </w:p>
    <w:p>
      <w:pPr>
        <w:pStyle w:val="ListBullet"/>
      </w:pPr>
      <w:r>
        <w:rPr>
          <w:rFonts w:ascii="Consolas" w:hAnsi="Consolas"/>
          <w:color w:val="8A1A4A"/>
          <w:sz w:val="19"/>
        </w:rPr>
        <w:t>analyzeMental</w:t>
      </w:r>
      <w:r>
        <w:t xml:space="preserve"> at the later mental recompute (</w:t>
      </w:r>
      <w:r>
        <w:rPr>
          <w:rFonts w:ascii="Consolas" w:hAnsi="Consolas"/>
          <w:color w:val="8A1A4A"/>
          <w:sz w:val="19"/>
        </w:rPr>
        <w:t>mental.controller.js:535</w:t>
      </w:r>
      <w:r>
        <w:t>).</w:t>
      </w:r>
    </w:p>
    <w:p>
      <w:r>
        <w:t xml:space="preserve">The docstring on </w:t>
      </w:r>
      <w:r>
        <w:rPr>
          <w:rFonts w:ascii="Consolas" w:hAnsi="Consolas"/>
          <w:color w:val="8A1A4A"/>
          <w:sz w:val="19"/>
        </w:rPr>
        <w:t>computeGatedComposite</w:t>
      </w:r>
      <w:r>
        <w:t xml:space="preserve"> (</w:t>
      </w:r>
      <w:r>
        <w:rPr>
          <w:rFonts w:ascii="Consolas" w:hAnsi="Consolas"/>
          <w:color w:val="8A1A4A"/>
          <w:sz w:val="19"/>
        </w:rPr>
        <w:t>reportGeneration.service.js:36‑44</w:t>
      </w:r>
      <w:r>
        <w:t xml:space="preserve">) spells out why: so the DB's </w:t>
      </w:r>
      <w:r>
        <w:rPr>
          <w:rFonts w:ascii="Consolas" w:hAnsi="Consolas"/>
          <w:color w:val="8A1A4A"/>
          <w:sz w:val="19"/>
        </w:rPr>
        <w:t>compatibility_score</w:t>
      </w:r>
      <w:r>
        <w:t xml:space="preserve"> column and </w:t>
      </w:r>
      <w:r>
        <w:rPr>
          <w:rFonts w:ascii="Consolas" w:hAnsi="Consolas"/>
          <w:color w:val="8A1A4A"/>
          <w:sz w:val="19"/>
        </w:rPr>
        <w:t>presentation_json.relationship_snapshot.score</w:t>
      </w:r>
      <w:r>
        <w:t xml:space="preserve"> "can never again be computed independently, drift apart, or bypass the STI safety gate the way they previously could when each caller re‑derived its own number." </w:t>
      </w:r>
      <w:r>
        <w:rPr>
          <w:b/>
        </w:rPr>
        <w:t>If you add a domain or change a weight, change it here once.</w:t>
      </w:r>
      <w:r>
        <w:t xml:space="preserve"> Recomputing a score anywhere else is the bug this design exists to prevent.</w:t>
      </w:r>
    </w:p>
    <w:p>
      <w:pPr>
        <w:pStyle w:val="Heading2"/>
      </w:pPr>
      <w:r>
        <w:t xml:space="preserve">4. </w:t>
      </w:r>
      <w:r>
        <w:rPr>
          <w:rFonts w:ascii="Consolas" w:hAnsi="Consolas"/>
          <w:color w:val="8A1A4A"/>
          <w:sz w:val="19"/>
        </w:rPr>
        <w:t>compileMatchReport</w:t>
      </w:r>
      <w:r>
        <w:t xml:space="preserve"> → </w:t>
      </w:r>
      <w:r>
        <w:rPr>
          <w:rFonts w:ascii="Consolas" w:hAnsi="Consolas"/>
          <w:color w:val="8A1A4A"/>
          <w:sz w:val="19"/>
        </w:rPr>
        <w:t>computeGatedComposite</w:t>
      </w:r>
      <w:r>
        <w:t xml:space="preserve"> in detail</w:t>
      </w:r>
    </w:p>
    <w:p>
      <w:r>
        <w:rPr>
          <w:rFonts w:ascii="Consolas" w:hAnsi="Consolas"/>
          <w:color w:val="8A1A4A"/>
          <w:sz w:val="19"/>
        </w:rPr>
        <w:t>reportGeneration.service.js</w:t>
      </w:r>
      <w:r>
        <w:t>. This is the heart. Doc 09 owns the composite math canonically; here we anchor it to the orchestration.</w:t>
      </w:r>
    </w:p>
    <w:p>
      <w:pPr>
        <w:pStyle w:val="Heading3"/>
      </w:pPr>
      <w:r>
        <w:t>4.1 The gated composite steps (</w:t>
      </w:r>
      <w:r>
        <w:rPr>
          <w:rFonts w:ascii="Consolas" w:hAnsi="Consolas"/>
          <w:color w:val="8A1A4A"/>
          <w:sz w:val="19"/>
        </w:rPr>
        <w:t>computeGatedComposite</w:t>
      </w:r>
      <w:r>
        <w:t xml:space="preserve">, </w:t>
      </w:r>
      <w:r>
        <w:rPr>
          <w:rFonts w:ascii="Consolas" w:hAnsi="Consolas"/>
          <w:color w:val="8A1A4A"/>
          <w:sz w:val="19"/>
        </w:rPr>
        <w:t>:45</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Step</w:t>
            </w:r>
          </w:p>
        </w:tc>
        <w:tc>
          <w:tcPr>
            <w:tcW w:type="dxa" w:w="2880"/>
          </w:tcPr>
          <w:p>
            <w:r/>
            <w:r>
              <w:rPr>
                <w:b/>
                <w:sz w:val="18"/>
              </w:rPr>
              <w:t>Code</w:t>
            </w:r>
          </w:p>
        </w:tc>
        <w:tc>
          <w:tcPr>
            <w:tcW w:type="dxa" w:w="2880"/>
          </w:tcPr>
          <w:p>
            <w:r/>
            <w:r>
              <w:rPr>
                <w:b/>
                <w:sz w:val="18"/>
              </w:rPr>
              <w:t>What it does</w:t>
            </w:r>
          </w:p>
        </w:tc>
      </w:tr>
      <w:tr>
        <w:tc>
          <w:tcPr>
            <w:tcW w:type="dxa" w:w="2880"/>
          </w:tcPr>
          <w:p>
            <w:r/>
            <w:r>
              <w:rPr>
                <w:sz w:val="18"/>
              </w:rPr>
              <w:t>Radiology</w:t>
            </w:r>
          </w:p>
        </w:tc>
        <w:tc>
          <w:tcPr>
            <w:tcW w:type="dxa" w:w="2880"/>
          </w:tcPr>
          <w:p>
            <w:r/>
            <w:r>
              <w:rPr>
                <w:rFonts w:ascii="Consolas" w:hAnsi="Consolas"/>
                <w:color w:val="8A1A4A"/>
                <w:sz w:val="18"/>
              </w:rPr>
              <w:t>_fetchRadiologyScore</w:t>
            </w:r>
            <w:r>
              <w:rPr>
                <w:sz w:val="18"/>
              </w:rPr>
              <w:t xml:space="preserve"> (</w:t>
            </w:r>
            <w:r>
              <w:rPr>
                <w:rFonts w:ascii="Consolas" w:hAnsi="Consolas"/>
                <w:color w:val="8A1A4A"/>
                <w:sz w:val="18"/>
              </w:rPr>
              <w:t>:13</w:t>
            </w:r>
            <w:r>
              <w:rPr>
                <w:sz w:val="18"/>
              </w:rPr>
              <w:t xml:space="preserve">, called </w:t>
            </w:r>
            <w:r>
              <w:rPr>
                <w:rFonts w:ascii="Consolas" w:hAnsi="Consolas"/>
                <w:color w:val="8A1A4A"/>
                <w:sz w:val="18"/>
              </w:rPr>
              <w:t>:53</w:t>
            </w:r>
            <w:r>
              <w:rPr>
                <w:sz w:val="18"/>
              </w:rPr>
              <w:t>)</w:t>
            </w:r>
          </w:p>
        </w:tc>
        <w:tc>
          <w:tcPr>
            <w:tcW w:type="dxa" w:w="2880"/>
          </w:tcPr>
          <w:p>
            <w:r/>
            <w:r>
              <w:rPr>
                <w:sz w:val="18"/>
              </w:rPr>
              <w:t xml:space="preserve">Looks up each partner's latest radiology </w:t>
            </w:r>
            <w:r>
              <w:rPr>
                <w:b/>
                <w:sz w:val="18"/>
              </w:rPr>
              <w:t>by name</w:t>
            </w:r>
            <w:r>
              <w:rPr>
                <w:sz w:val="18"/>
              </w:rPr>
              <w:t xml:space="preserve"> (not FK), rescales </w:t>
            </w:r>
            <w:r>
              <w:rPr>
                <w:rFonts w:ascii="Consolas" w:hAnsi="Consolas"/>
                <w:color w:val="8A1A4A"/>
                <w:sz w:val="18"/>
              </w:rPr>
              <w:t>(radiology_nuptia_contribution / 30) * 100</w:t>
            </w:r>
            <w:r>
              <w:rPr>
                <w:sz w:val="18"/>
              </w:rPr>
              <w:t xml:space="preserve"> (</w:t>
            </w:r>
            <w:r>
              <w:rPr>
                <w:rFonts w:ascii="Consolas" w:hAnsi="Consolas"/>
                <w:color w:val="8A1A4A"/>
                <w:sz w:val="18"/>
              </w:rPr>
              <w:t>:27</w:t>
            </w:r>
            <w:r>
              <w:rPr>
                <w:sz w:val="18"/>
              </w:rPr>
              <w:t>), averages present partners</w:t>
            </w:r>
          </w:p>
        </w:tc>
      </w:tr>
      <w:tr>
        <w:tc>
          <w:tcPr>
            <w:tcW w:type="dxa" w:w="2880"/>
          </w:tcPr>
          <w:p>
            <w:r/>
            <w:r>
              <w:rPr>
                <w:sz w:val="18"/>
              </w:rPr>
              <w:t>Genetics</w:t>
            </w:r>
          </w:p>
        </w:tc>
        <w:tc>
          <w:tcPr>
            <w:tcW w:type="dxa" w:w="2880"/>
          </w:tcPr>
          <w:p>
            <w:r/>
            <w:r>
              <w:rPr>
                <w:rFonts w:ascii="Consolas" w:hAnsi="Consolas"/>
                <w:color w:val="8A1A4A"/>
                <w:sz w:val="18"/>
              </w:rPr>
              <w:t>evaluateThalassemiaCarrierRisk</w:t>
            </w:r>
            <w:r>
              <w:rPr>
                <w:sz w:val="18"/>
              </w:rPr>
              <w:t xml:space="preserve"> (</w:t>
            </w:r>
            <w:r>
              <w:rPr>
                <w:rFonts w:ascii="Consolas" w:hAnsi="Consolas"/>
                <w:color w:val="8A1A4A"/>
                <w:sz w:val="18"/>
              </w:rPr>
              <w:t>:70</w:t>
            </w:r>
            <w:r>
              <w:rPr>
                <w:sz w:val="18"/>
              </w:rPr>
              <w:t xml:space="preserve">) → </w:t>
            </w:r>
            <w:r>
              <w:rPr>
                <w:rFonts w:ascii="Consolas" w:hAnsi="Consolas"/>
                <w:color w:val="8A1A4A"/>
                <w:sz w:val="18"/>
              </w:rPr>
              <w:t>genScore</w:t>
            </w:r>
            <w:r>
              <w:rPr>
                <w:sz w:val="18"/>
              </w:rPr>
              <w:t xml:space="preserve"> (</w:t>
            </w:r>
            <w:r>
              <w:rPr>
                <w:rFonts w:ascii="Consolas" w:hAnsi="Consolas"/>
                <w:color w:val="8A1A4A"/>
                <w:sz w:val="18"/>
              </w:rPr>
              <w:t>:77‑109</w:t>
            </w:r>
            <w:r>
              <w:rPr>
                <w:sz w:val="18"/>
              </w:rPr>
              <w:t>)</w:t>
            </w:r>
          </w:p>
        </w:tc>
        <w:tc>
          <w:tcPr>
            <w:tcW w:type="dxa" w:w="2880"/>
          </w:tcPr>
          <w:p>
            <w:r/>
            <w:r>
              <w:rPr>
                <w:sz w:val="18"/>
              </w:rPr>
              <w:t xml:space="preserve">both red → </w:t>
            </w:r>
            <w:r>
              <w:rPr>
                <w:b/>
                <w:sz w:val="18"/>
              </w:rPr>
              <w:t>50</w:t>
            </w:r>
            <w:r>
              <w:rPr>
                <w:sz w:val="18"/>
              </w:rPr>
              <w:t xml:space="preserve"> + </w:t>
            </w:r>
            <w:r>
              <w:rPr>
                <w:rFonts w:ascii="Consolas" w:hAnsi="Consolas"/>
                <w:color w:val="8A1A4A"/>
                <w:sz w:val="18"/>
              </w:rPr>
              <w:t>bothConfirmedCarriers=true</w:t>
            </w:r>
            <w:r>
              <w:rPr>
                <w:sz w:val="18"/>
              </w:rPr>
              <w:t xml:space="preserve"> (</w:t>
            </w:r>
            <w:r>
              <w:rPr>
                <w:rFonts w:ascii="Consolas" w:hAnsi="Consolas"/>
                <w:color w:val="8A1A4A"/>
                <w:sz w:val="18"/>
              </w:rPr>
              <w:t>:90</w:t>
            </w:r>
            <w:r>
              <w:rPr>
                <w:sz w:val="18"/>
              </w:rPr>
              <w:t xml:space="preserve">); one red + one untested → </w:t>
            </w:r>
            <w:r>
              <w:rPr>
                <w:b/>
                <w:sz w:val="18"/>
              </w:rPr>
              <w:t>excluded</w:t>
            </w:r>
            <w:r>
              <w:rPr>
                <w:sz w:val="18"/>
              </w:rPr>
              <w:t xml:space="preserve"> (</w:t>
            </w:r>
            <w:r>
              <w:rPr>
                <w:rFonts w:ascii="Consolas" w:hAnsi="Consolas"/>
                <w:color w:val="8A1A4A"/>
                <w:sz w:val="18"/>
              </w:rPr>
              <w:t>:99</w:t>
            </w:r>
            <w:r>
              <w:rPr>
                <w:sz w:val="18"/>
              </w:rPr>
              <w:t xml:space="preserve">); one red only → </w:t>
            </w:r>
            <w:r>
              <w:rPr>
                <w:b/>
                <w:sz w:val="18"/>
              </w:rPr>
              <w:t>75</w:t>
            </w:r>
            <w:r>
              <w:rPr>
                <w:sz w:val="18"/>
              </w:rPr>
              <w:t xml:space="preserve"> (</w:t>
            </w:r>
            <w:r>
              <w:rPr>
                <w:rFonts w:ascii="Consolas" w:hAnsi="Consolas"/>
                <w:color w:val="8A1A4A"/>
                <w:sz w:val="18"/>
              </w:rPr>
              <w:t>:101</w:t>
            </w:r>
            <w:r>
              <w:rPr>
                <w:sz w:val="18"/>
              </w:rPr>
              <w:t xml:space="preserve">); either borderline → </w:t>
            </w:r>
            <w:r>
              <w:rPr>
                <w:b/>
                <w:sz w:val="18"/>
              </w:rPr>
              <w:t>excluded</w:t>
            </w:r>
            <w:r>
              <w:rPr>
                <w:sz w:val="18"/>
              </w:rPr>
              <w:t xml:space="preserve"> (</w:t>
            </w:r>
            <w:r>
              <w:rPr>
                <w:rFonts w:ascii="Consolas" w:hAnsi="Consolas"/>
                <w:color w:val="8A1A4A"/>
                <w:sz w:val="18"/>
              </w:rPr>
              <w:t>:107</w:t>
            </w:r>
            <w:r>
              <w:rPr>
                <w:sz w:val="18"/>
              </w:rPr>
              <w:t xml:space="preserve">); else </w:t>
            </w:r>
            <w:r>
              <w:rPr>
                <w:b/>
                <w:sz w:val="18"/>
              </w:rPr>
              <w:t>100</w:t>
            </w:r>
            <w:r>
              <w:rPr>
                <w:sz w:val="18"/>
              </w:rPr>
              <w:t xml:space="preserve"> </w:t>
            </w:r>
            <w:r>
              <w:rPr>
                <w:rFonts w:ascii="Consolas" w:hAnsi="Consolas"/>
                <w:color w:val="8A1A4A"/>
                <w:sz w:val="18"/>
              </w:rPr>
              <w:t>[interim]</w:t>
            </w:r>
          </w:p>
        </w:tc>
      </w:tr>
      <w:tr>
        <w:tc>
          <w:tcPr>
            <w:tcW w:type="dxa" w:w="2880"/>
          </w:tcPr>
          <w:p>
            <w:r/>
            <w:r>
              <w:rPr>
                <w:sz w:val="18"/>
              </w:rPr>
              <w:t>Weighted blend</w:t>
            </w:r>
          </w:p>
        </w:tc>
        <w:tc>
          <w:tcPr>
            <w:tcW w:type="dxa" w:w="2880"/>
          </w:tcPr>
          <w:p>
            <w:r/>
            <w:r>
              <w:rPr>
                <w:rFonts w:ascii="Consolas" w:hAnsi="Consolas"/>
                <w:color w:val="8A1A4A"/>
                <w:sz w:val="18"/>
              </w:rPr>
              <w:t>:111‑146</w:t>
            </w:r>
          </w:p>
        </w:tc>
        <w:tc>
          <w:tcPr>
            <w:tcW w:type="dxa" w:w="2880"/>
          </w:tcPr>
          <w:p>
            <w:r/>
            <w:r>
              <w:rPr>
                <w:sz w:val="18"/>
              </w:rPr>
              <w:t xml:space="preserve">Over PRESENT domains only, renormalized by </w:t>
            </w:r>
            <w:r>
              <w:rPr>
                <w:rFonts w:ascii="Consolas" w:hAnsi="Consolas"/>
                <w:color w:val="8A1A4A"/>
                <w:sz w:val="18"/>
              </w:rPr>
              <w:t>sumWeights</w:t>
            </w:r>
          </w:p>
        </w:tc>
      </w:tr>
      <w:tr>
        <w:tc>
          <w:tcPr>
            <w:tcW w:type="dxa" w:w="2880"/>
          </w:tcPr>
          <w:p>
            <w:r/>
            <w:r>
              <w:rPr>
                <w:sz w:val="18"/>
              </w:rPr>
              <w:t>Critical floor</w:t>
            </w:r>
          </w:p>
        </w:tc>
        <w:tc>
          <w:tcPr>
            <w:tcW w:type="dxa" w:w="2880"/>
          </w:tcPr>
          <w:p>
            <w:r/>
            <w:r>
              <w:rPr>
                <w:rFonts w:ascii="Consolas" w:hAnsi="Consolas"/>
                <w:color w:val="8A1A4A"/>
                <w:sz w:val="18"/>
              </w:rPr>
              <w:t>:157‑175</w:t>
            </w:r>
          </w:p>
        </w:tc>
        <w:tc>
          <w:tcPr>
            <w:tcW w:type="dxa" w:w="2880"/>
          </w:tcPr>
          <w:p>
            <w:r/>
            <w:r>
              <w:rPr>
                <w:sz w:val="18"/>
              </w:rPr>
              <w:t xml:space="preserve">worst domain </w:t>
            </w:r>
            <w:r>
              <w:rPr>
                <w:rFonts w:ascii="Consolas" w:hAnsi="Consolas"/>
                <w:color w:val="8A1A4A"/>
                <w:sz w:val="18"/>
              </w:rPr>
              <w:t>&lt; 30</w:t>
            </w:r>
            <w:r>
              <w:rPr>
                <w:sz w:val="18"/>
              </w:rPr>
              <w:t xml:space="preserve"> → cap at </w:t>
            </w:r>
            <w:r>
              <w:rPr>
                <w:rFonts w:ascii="Consolas" w:hAnsi="Consolas"/>
                <w:color w:val="8A1A4A"/>
                <w:sz w:val="18"/>
              </w:rPr>
              <w:t>worst + 20</w:t>
            </w:r>
            <w:r>
              <w:rPr>
                <w:sz w:val="18"/>
              </w:rPr>
              <w:t xml:space="preserve">; </w:t>
            </w:r>
            <w:r>
              <w:rPr>
                <w:rFonts w:ascii="Consolas" w:hAnsi="Consolas"/>
                <w:color w:val="8A1A4A"/>
                <w:sz w:val="18"/>
              </w:rPr>
              <w:t>bothConfirmedCarriers</w:t>
            </w:r>
            <w:r>
              <w:rPr>
                <w:sz w:val="18"/>
              </w:rPr>
              <w:t xml:space="preserve"> → also cap at </w:t>
            </w:r>
            <w:r>
              <w:rPr>
                <w:rFonts w:ascii="Consolas" w:hAnsi="Consolas"/>
                <w:color w:val="8A1A4A"/>
                <w:sz w:val="18"/>
              </w:rPr>
              <w:t>genScore + 20</w:t>
            </w:r>
          </w:p>
        </w:tc>
      </w:tr>
      <w:tr>
        <w:tc>
          <w:tcPr>
            <w:tcW w:type="dxa" w:w="2880"/>
          </w:tcPr>
          <w:p>
            <w:r/>
            <w:r>
              <w:rPr>
                <w:sz w:val="18"/>
              </w:rPr>
              <w:t>STI gate</w:t>
            </w:r>
          </w:p>
        </w:tc>
        <w:tc>
          <w:tcPr>
            <w:tcW w:type="dxa" w:w="2880"/>
          </w:tcPr>
          <w:p>
            <w:r/>
            <w:r>
              <w:rPr>
                <w:rFonts w:ascii="Consolas" w:hAnsi="Consolas"/>
                <w:color w:val="8A1A4A"/>
                <w:sz w:val="18"/>
              </w:rPr>
              <w:t>:182‑185</w:t>
            </w:r>
          </w:p>
        </w:tc>
        <w:tc>
          <w:tcPr>
            <w:tcW w:type="dxa" w:w="2880"/>
          </w:tcPr>
          <w:p>
            <w:r/>
            <w:r>
              <w:rPr>
                <w:rFonts w:ascii="Consolas" w:hAnsi="Consolas"/>
                <w:color w:val="8A1A4A"/>
                <w:sz w:val="18"/>
              </w:rPr>
              <w:t>checkSTISafetyGate</w:t>
            </w:r>
            <w:r>
              <w:rPr>
                <w:sz w:val="18"/>
              </w:rPr>
              <w:t xml:space="preserve"> triggered → </w:t>
            </w:r>
            <w:r>
              <w:rPr>
                <w:rFonts w:ascii="Consolas" w:hAnsi="Consolas"/>
                <w:color w:val="8A1A4A"/>
                <w:sz w:val="18"/>
              </w:rPr>
              <w:t>min(score, 50)</w:t>
            </w:r>
          </w:p>
        </w:tc>
      </w:tr>
      <w:tr>
        <w:tc>
          <w:tcPr>
            <w:tcW w:type="dxa" w:w="2880"/>
          </w:tcPr>
          <w:p>
            <w:r/>
            <w:r>
              <w:rPr>
                <w:sz w:val="18"/>
              </w:rPr>
              <w:t>Presentation</w:t>
            </w:r>
          </w:p>
        </w:tc>
        <w:tc>
          <w:tcPr>
            <w:tcW w:type="dxa" w:w="2880"/>
          </w:tcPr>
          <w:p>
            <w:r/>
            <w:r>
              <w:rPr>
                <w:rFonts w:ascii="Consolas" w:hAnsi="Consolas"/>
                <w:color w:val="8A1A4A"/>
                <w:sz w:val="18"/>
              </w:rPr>
              <w:t>mapPresentation</w:t>
            </w:r>
            <w:r>
              <w:rPr>
                <w:sz w:val="18"/>
              </w:rPr>
              <w:t xml:space="preserve"> (</w:t>
            </w:r>
            <w:r>
              <w:rPr>
                <w:rFonts w:ascii="Consolas" w:hAnsi="Consolas"/>
                <w:color w:val="8A1A4A"/>
                <w:sz w:val="18"/>
              </w:rPr>
              <w:t>:189</w:t>
            </w:r>
            <w:r>
              <w:rPr>
                <w:sz w:val="18"/>
              </w:rPr>
              <w:t>)</w:t>
            </w:r>
          </w:p>
        </w:tc>
        <w:tc>
          <w:tcPr>
            <w:tcW w:type="dxa" w:w="2880"/>
          </w:tcPr>
          <w:p>
            <w:r/>
            <w:r>
              <w:rPr>
                <w:sz w:val="18"/>
              </w:rPr>
              <w:t>Builds the deterministic presentation JSON</w:t>
            </w:r>
          </w:p>
        </w:tc>
      </w:tr>
      <w:tr>
        <w:tc>
          <w:tcPr>
            <w:tcW w:type="dxa" w:w="2880"/>
          </w:tcPr>
          <w:p>
            <w:r/>
            <w:r>
              <w:rPr>
                <w:sz w:val="18"/>
              </w:rPr>
              <w:t>Return</w:t>
            </w:r>
          </w:p>
        </w:tc>
        <w:tc>
          <w:tcPr>
            <w:tcW w:type="dxa" w:w="2880"/>
          </w:tcPr>
          <w:p>
            <w:r/>
            <w:r>
              <w:rPr>
                <w:rFonts w:ascii="Consolas" w:hAnsi="Consolas"/>
                <w:color w:val="8A1A4A"/>
                <w:sz w:val="18"/>
              </w:rPr>
              <w:t>:201‑203</w:t>
            </w:r>
          </w:p>
        </w:tc>
        <w:tc>
          <w:tcPr>
            <w:tcW w:type="dxa" w:w="2880"/>
          </w:tcPr>
          <w:p>
            <w:r/>
            <w:r>
              <w:rPr>
                <w:rFonts w:ascii="Consolas" w:hAnsi="Consolas"/>
                <w:color w:val="8A1A4A"/>
                <w:sz w:val="18"/>
              </w:rPr>
              <w:t>compatibilityScore = crossDomainScore / 100</w:t>
            </w:r>
            <w:r>
              <w:rPr>
                <w:sz w:val="18"/>
              </w:rPr>
              <w:t xml:space="preserve"> (0‑1), plus </w:t>
            </w:r>
            <w:r>
              <w:rPr>
                <w:rFonts w:ascii="Consolas" w:hAnsi="Consolas"/>
                <w:color w:val="8A1A4A"/>
                <w:sz w:val="18"/>
              </w:rPr>
              <w:t>crossDomainScore</w:t>
            </w:r>
            <w:r>
              <w:rPr>
                <w:sz w:val="18"/>
              </w:rPr>
              <w:t xml:space="preserve"> (0‑100), </w:t>
            </w:r>
            <w:r>
              <w:rPr>
                <w:rFonts w:ascii="Consolas" w:hAnsi="Consolas"/>
                <w:color w:val="8A1A4A"/>
                <w:sz w:val="18"/>
              </w:rPr>
              <w:t>presentation</w:t>
            </w:r>
            <w:r>
              <w:rPr>
                <w:sz w:val="18"/>
              </w:rPr>
              <w:t xml:space="preserve">, </w:t>
            </w:r>
            <w:r>
              <w:rPr>
                <w:rFonts w:ascii="Consolas" w:hAnsi="Consolas"/>
                <w:color w:val="8A1A4A"/>
                <w:sz w:val="18"/>
              </w:rPr>
              <w:t>assets</w:t>
            </w:r>
          </w:p>
        </w:tc>
      </w:tr>
    </w:tbl>
    <w:p>
      <w:pPr>
        <w:spacing w:after="80"/>
      </w:pPr>
    </w:p>
    <w:p>
      <w:pPr>
        <w:pStyle w:val="Heading3"/>
      </w:pPr>
      <w:r>
        <w:t xml:space="preserve">4.2 The weights (verbatim, all </w:t>
      </w:r>
      <w:r>
        <w:rPr>
          <w:rFonts w:ascii="Consolas" w:hAnsi="Consolas"/>
          <w:color w:val="8A1A4A"/>
          <w:sz w:val="19"/>
        </w:rPr>
        <w:t>[interim]</w:t>
      </w:r>
      <w:r>
        <w:t>)</w:t>
      </w:r>
    </w:p>
    <w:p>
      <w:r>
        <w:t xml:space="preserve">From </w:t>
      </w:r>
      <w:r>
        <w:rPr>
          <w:rFonts w:ascii="Consolas" w:hAnsi="Consolas"/>
          <w:color w:val="8A1A4A"/>
          <w:sz w:val="19"/>
        </w:rPr>
        <w:t>reportGeneration.service.js:111</w:t>
      </w:r>
      <w:r>
        <w:t xml:space="preserve"> and the domain blocks </w:t>
      </w:r>
      <w:r>
        <w:rPr>
          <w:rFonts w:ascii="Consolas" w:hAnsi="Consolas"/>
          <w:color w:val="8A1A4A"/>
          <w:sz w:val="19"/>
        </w:rPr>
        <w:t>:116‑146</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Domain</w:t>
            </w:r>
          </w:p>
        </w:tc>
        <w:tc>
          <w:tcPr>
            <w:tcW w:type="dxa" w:w="2160"/>
          </w:tcPr>
          <w:p>
            <w:r/>
            <w:r>
              <w:rPr>
                <w:b/>
                <w:sz w:val="18"/>
              </w:rPr>
              <w:t>Weight</w:t>
            </w:r>
          </w:p>
        </w:tc>
        <w:tc>
          <w:tcPr>
            <w:tcW w:type="dxa" w:w="2160"/>
          </w:tcPr>
          <w:p>
            <w:r/>
            <w:r>
              <w:rPr>
                <w:b/>
                <w:sz w:val="18"/>
              </w:rPr>
              <w:t>Source field</w:t>
            </w:r>
          </w:p>
        </w:tc>
        <w:tc>
          <w:tcPr>
            <w:tcW w:type="dxa" w:w="2160"/>
          </w:tcPr>
          <w:p>
            <w:r/>
            <w:r>
              <w:rPr>
                <w:b/>
                <w:sz w:val="18"/>
              </w:rPr>
              <w:t>Scale</w:t>
            </w:r>
          </w:p>
        </w:tc>
      </w:tr>
      <w:tr>
        <w:tc>
          <w:tcPr>
            <w:tcW w:type="dxa" w:w="2160"/>
          </w:tcPr>
          <w:p>
            <w:r/>
            <w:r>
              <w:rPr>
                <w:sz w:val="18"/>
              </w:rPr>
              <w:t>Chronic</w:t>
            </w:r>
          </w:p>
        </w:tc>
        <w:tc>
          <w:tcPr>
            <w:tcW w:type="dxa" w:w="2160"/>
          </w:tcPr>
          <w:p>
            <w:r/>
            <w:r>
              <w:rPr>
                <w:b/>
                <w:sz w:val="18"/>
              </w:rPr>
              <w:t>0.35</w:t>
            </w:r>
          </w:p>
        </w:tc>
        <w:tc>
          <w:tcPr>
            <w:tcW w:type="dxa" w:w="2160"/>
          </w:tcPr>
          <w:p>
            <w:r/>
            <w:r>
              <w:rPr>
                <w:rFonts w:ascii="Consolas" w:hAnsi="Consolas"/>
                <w:color w:val="8A1A4A"/>
                <w:sz w:val="18"/>
              </w:rPr>
              <w:t>chronicResult.calculations.coupleIndex</w:t>
            </w:r>
          </w:p>
        </w:tc>
        <w:tc>
          <w:tcPr>
            <w:tcW w:type="dxa" w:w="2160"/>
          </w:tcPr>
          <w:p>
            <w:r/>
            <w:r>
              <w:rPr>
                <w:sz w:val="18"/>
              </w:rPr>
              <w:t>0‑100</w:t>
            </w:r>
          </w:p>
        </w:tc>
      </w:tr>
      <w:tr>
        <w:tc>
          <w:tcPr>
            <w:tcW w:type="dxa" w:w="2160"/>
          </w:tcPr>
          <w:p>
            <w:r/>
            <w:r>
              <w:rPr>
                <w:sz w:val="18"/>
              </w:rPr>
              <w:t>Fertility (MFR)</w:t>
            </w:r>
          </w:p>
        </w:tc>
        <w:tc>
          <w:tcPr>
            <w:tcW w:type="dxa" w:w="2160"/>
          </w:tcPr>
          <w:p>
            <w:r/>
            <w:r>
              <w:rPr>
                <w:b/>
                <w:sz w:val="18"/>
              </w:rPr>
              <w:t>0.25</w:t>
            </w:r>
          </w:p>
        </w:tc>
        <w:tc>
          <w:tcPr>
            <w:tcW w:type="dxa" w:w="2160"/>
          </w:tcPr>
          <w:p>
            <w:r/>
            <w:r>
              <w:rPr>
                <w:rFonts w:ascii="Consolas" w:hAnsi="Consolas"/>
                <w:color w:val="8A1A4A"/>
                <w:sz w:val="18"/>
              </w:rPr>
              <w:t>mfrResult.p_12m_current</w:t>
            </w:r>
          </w:p>
        </w:tc>
        <w:tc>
          <w:tcPr>
            <w:tcW w:type="dxa" w:w="2160"/>
          </w:tcPr>
          <w:p>
            <w:r/>
            <w:r>
              <w:rPr>
                <w:b/>
                <w:sz w:val="18"/>
              </w:rPr>
              <w:t>already 0‑100</w:t>
            </w:r>
            <w:r>
              <w:rPr>
                <w:sz w:val="18"/>
              </w:rPr>
              <w:t xml:space="preserve"> — do not ×100 (</w:t>
            </w:r>
            <w:r>
              <w:rPr>
                <w:rFonts w:ascii="Consolas" w:hAnsi="Consolas"/>
                <w:color w:val="8A1A4A"/>
                <w:sz w:val="18"/>
              </w:rPr>
              <w:t>:122</w:t>
            </w:r>
            <w:r>
              <w:rPr>
                <w:sz w:val="18"/>
              </w:rPr>
              <w:t>)</w:t>
            </w:r>
          </w:p>
        </w:tc>
      </w:tr>
      <w:tr>
        <w:tc>
          <w:tcPr>
            <w:tcW w:type="dxa" w:w="2160"/>
          </w:tcPr>
          <w:p>
            <w:r/>
            <w:r>
              <w:rPr>
                <w:sz w:val="18"/>
              </w:rPr>
              <w:t>Mental</w:t>
            </w:r>
          </w:p>
        </w:tc>
        <w:tc>
          <w:tcPr>
            <w:tcW w:type="dxa" w:w="2160"/>
          </w:tcPr>
          <w:p>
            <w:r/>
            <w:r>
              <w:rPr>
                <w:b/>
                <w:sz w:val="18"/>
              </w:rPr>
              <w:t>0.20</w:t>
            </w:r>
          </w:p>
        </w:tc>
        <w:tc>
          <w:tcPr>
            <w:tcW w:type="dxa" w:w="2160"/>
          </w:tcPr>
          <w:p>
            <w:r/>
            <w:r>
              <w:rPr>
                <w:rFonts w:ascii="Consolas" w:hAnsi="Consolas"/>
                <w:color w:val="8A1A4A"/>
                <w:sz w:val="18"/>
              </w:rPr>
              <w:t>mentalResult.overall_readiness.score</w:t>
            </w:r>
          </w:p>
        </w:tc>
        <w:tc>
          <w:tcPr>
            <w:tcW w:type="dxa" w:w="2160"/>
          </w:tcPr>
          <w:p>
            <w:r/>
            <w:r>
              <w:rPr>
                <w:sz w:val="18"/>
              </w:rPr>
              <w:t>0‑100</w:t>
            </w:r>
          </w:p>
        </w:tc>
      </w:tr>
      <w:tr>
        <w:tc>
          <w:tcPr>
            <w:tcW w:type="dxa" w:w="2160"/>
          </w:tcPr>
          <w:p>
            <w:r/>
            <w:r>
              <w:rPr>
                <w:sz w:val="18"/>
              </w:rPr>
              <w:t>Radiology</w:t>
            </w:r>
          </w:p>
        </w:tc>
        <w:tc>
          <w:tcPr>
            <w:tcW w:type="dxa" w:w="2160"/>
          </w:tcPr>
          <w:p>
            <w:r/>
            <w:r>
              <w:rPr>
                <w:b/>
                <w:sz w:val="18"/>
              </w:rPr>
              <w:t>0.10</w:t>
            </w:r>
          </w:p>
        </w:tc>
        <w:tc>
          <w:tcPr>
            <w:tcW w:type="dxa" w:w="2160"/>
          </w:tcPr>
          <w:p>
            <w:r/>
            <w:r>
              <w:rPr>
                <w:rFonts w:ascii="Consolas" w:hAnsi="Consolas"/>
                <w:color w:val="8A1A4A"/>
                <w:sz w:val="18"/>
              </w:rPr>
              <w:t>radScore</w:t>
            </w:r>
            <w:r>
              <w:rPr>
                <w:sz w:val="18"/>
              </w:rPr>
              <w:t xml:space="preserve"> (rescaled)</w:t>
            </w:r>
          </w:p>
        </w:tc>
        <w:tc>
          <w:tcPr>
            <w:tcW w:type="dxa" w:w="2160"/>
          </w:tcPr>
          <w:p>
            <w:r/>
            <w:r>
              <w:rPr>
                <w:sz w:val="18"/>
              </w:rPr>
              <w:t>0‑100</w:t>
            </w:r>
          </w:p>
        </w:tc>
      </w:tr>
      <w:tr>
        <w:tc>
          <w:tcPr>
            <w:tcW w:type="dxa" w:w="2160"/>
          </w:tcPr>
          <w:p>
            <w:r/>
            <w:r>
              <w:rPr>
                <w:sz w:val="18"/>
              </w:rPr>
              <w:t>Genetics</w:t>
            </w:r>
          </w:p>
        </w:tc>
        <w:tc>
          <w:tcPr>
            <w:tcW w:type="dxa" w:w="2160"/>
          </w:tcPr>
          <w:p>
            <w:r/>
            <w:r>
              <w:rPr>
                <w:b/>
                <w:sz w:val="18"/>
              </w:rPr>
              <w:t>0.10</w:t>
            </w:r>
          </w:p>
        </w:tc>
        <w:tc>
          <w:tcPr>
            <w:tcW w:type="dxa" w:w="2160"/>
          </w:tcPr>
          <w:p>
            <w:r/>
            <w:r>
              <w:rPr>
                <w:rFonts w:ascii="Consolas" w:hAnsi="Consolas"/>
                <w:color w:val="8A1A4A"/>
                <w:sz w:val="18"/>
              </w:rPr>
              <w:t>genScore</w:t>
            </w:r>
            <w:r>
              <w:rPr>
                <w:sz w:val="18"/>
              </w:rPr>
              <w:t xml:space="preserve"> (100/75/50)</w:t>
            </w:r>
          </w:p>
        </w:tc>
        <w:tc>
          <w:tcPr>
            <w:tcW w:type="dxa" w:w="2160"/>
          </w:tcPr>
          <w:p>
            <w:r/>
            <w:r>
              <w:rPr>
                <w:sz w:val="18"/>
              </w:rPr>
              <w:t>0‑100</w:t>
            </w:r>
          </w:p>
        </w:tc>
      </w:tr>
    </w:tbl>
    <w:p>
      <w:pPr>
        <w:spacing w:after="80"/>
      </w:pPr>
    </w:p>
    <w:p>
      <w:r>
        <w:t>Two guards to know:</w:t>
      </w:r>
    </w:p>
    <w:p>
      <w:pPr>
        <w:pStyle w:val="ListBullet"/>
      </w:pPr>
      <w:r>
        <w:rPr>
          <w:b/>
        </w:rPr>
        <w:t>Present‑domain renormalization</w:t>
      </w:r>
      <w:r>
        <w:t xml:space="preserve">: only domains that produced a usable score contribute; </w:t>
      </w:r>
      <w:r>
        <w:rPr>
          <w:rFonts w:ascii="Consolas" w:hAnsi="Consolas"/>
          <w:color w:val="8A1A4A"/>
          <w:sz w:val="19"/>
        </w:rPr>
        <w:t>rawCrossDomainScore = sumScores / sumWeights</w:t>
      </w:r>
      <w:r>
        <w:t xml:space="preserve"> (</w:t>
      </w:r>
      <w:r>
        <w:rPr>
          <w:rFonts w:ascii="Consolas" w:hAnsi="Consolas"/>
          <w:color w:val="8A1A4A"/>
          <w:sz w:val="19"/>
        </w:rPr>
        <w:t>:150</w:t>
      </w:r>
      <w:r>
        <w:t xml:space="preserve">), or </w:t>
      </w:r>
      <w:r>
        <w:rPr>
          <w:rFonts w:ascii="Consolas" w:hAnsi="Consolas"/>
          <w:color w:val="8A1A4A"/>
          <w:sz w:val="19"/>
        </w:rPr>
        <w:t>null</w:t>
      </w:r>
      <w:r>
        <w:t xml:space="preserve"> if no domain. A mental‑less match is scored purely on chronic/fertility/(radiology)/(genetics).</w:t>
      </w:r>
    </w:p>
    <w:p>
      <w:pPr>
        <w:pStyle w:val="ListBullet"/>
      </w:pPr>
      <w:r>
        <w:rPr>
          <w:b/>
        </w:rPr>
        <w:t>`typeof … === 'number'` on mental</w:t>
      </w:r>
      <w:r>
        <w:t xml:space="preserve"> (</w:t>
      </w:r>
      <w:r>
        <w:rPr>
          <w:rFonts w:ascii="Consolas" w:hAnsi="Consolas"/>
          <w:color w:val="8A1A4A"/>
          <w:sz w:val="19"/>
        </w:rPr>
        <w:t>:132</w:t>
      </w:r>
      <w:r>
        <w:t xml:space="preserve">): a truthy check would drop a </w:t>
      </w:r>
      <w:r>
        <w:rPr>
          <w:i/>
        </w:rPr>
        <w:t>legitimate</w:t>
      </w:r>
      <w:r>
        <w:t xml:space="preserve"> mental score of 0 (a maximally‑incompatible couple, WS6‑03/WS8‑04) out of the composite entirely — erasing the couple's worst real finding. The explicit </w:t>
      </w:r>
      <w:r>
        <w:rPr>
          <w:rFonts w:ascii="Consolas" w:hAnsi="Consolas"/>
          <w:color w:val="8A1A4A"/>
          <w:sz w:val="19"/>
        </w:rPr>
        <w:t>typeof</w:t>
      </w:r>
      <w:r>
        <w:t xml:space="preserve"> guard makes a real 0 count.</w:t>
      </w:r>
    </w:p>
    <w:p>
      <w:r>
        <w:t xml:space="preserve">All five weights and the thresholds below are </w:t>
      </w:r>
      <w:r>
        <w:rPr>
          <w:b/>
        </w:rPr>
        <w:t>house values pending clinical review</w:t>
      </w:r>
      <w:r>
        <w:t xml:space="preserve"> — </w:t>
      </w:r>
      <w:r>
        <w:rPr>
          <w:rFonts w:ascii="Consolas" w:hAnsi="Consolas"/>
          <w:color w:val="8A1A4A"/>
          <w:sz w:val="19"/>
        </w:rPr>
        <w:t>[interim]</w:t>
      </w:r>
      <w:r>
        <w:t>.</w:t>
      </w:r>
    </w:p>
    <w:p>
      <w:pPr>
        <w:pStyle w:val="Heading3"/>
      </w:pPr>
      <w:r>
        <w:t>4.3 The critical‑domain floor and the both‑carrier cap</w:t>
      </w:r>
    </w:p>
    <w:p>
      <w:pPr>
        <w:shd w:val="clear" w:fill="F3F4F2"/>
        <w:spacing w:after="0" w:before="0"/>
      </w:pPr>
      <w:r>
        <w:rPr>
          <w:rFonts w:ascii="Consolas" w:hAnsi="Consolas"/>
          <w:sz w:val="18"/>
        </w:rPr>
        <w:t>CRITICAL_DOMAIN_SCORE_THRESHOLD = 30   [interim]   (:157)</w:t>
      </w:r>
    </w:p>
    <w:p>
      <w:pPr>
        <w:shd w:val="clear" w:fill="F3F4F2"/>
        <w:spacing w:after="0" w:before="0"/>
      </w:pPr>
      <w:r>
        <w:rPr>
          <w:rFonts w:ascii="Consolas" w:hAnsi="Consolas"/>
          <w:sz w:val="18"/>
        </w:rPr>
        <w:t>CRITICAL_DOMAIN_CAP_BUFFER      = 20   [interim]   (:158)</w:t>
      </w:r>
    </w:p>
    <w:p>
      <w:pPr>
        <w:spacing w:after="80"/>
      </w:pPr>
    </w:p>
    <w:p>
      <w:r>
        <w:t xml:space="preserve">A plain weighted average lets one catastrophic domain (chronic=10, others=90 → 63) hide behind a reassuring headline. So if </w:t>
      </w:r>
      <w:r>
        <w:rPr>
          <w:rFonts w:ascii="Consolas" w:hAnsi="Consolas"/>
          <w:color w:val="8A1A4A"/>
          <w:sz w:val="19"/>
        </w:rPr>
        <w:t>min(domainScores) &lt; 30</w:t>
      </w:r>
      <w:r>
        <w:t xml:space="preserve">, the composite is capped at </w:t>
      </w:r>
      <w:r>
        <w:rPr>
          <w:rFonts w:ascii="Consolas" w:hAnsi="Consolas"/>
          <w:color w:val="8A1A4A"/>
          <w:sz w:val="19"/>
        </w:rPr>
        <w:t>worst + 20</w:t>
      </w:r>
      <w:r>
        <w:t xml:space="preserve"> (</w:t>
      </w:r>
      <w:r>
        <w:rPr>
          <w:rFonts w:ascii="Consolas" w:hAnsi="Consolas"/>
          <w:color w:val="8A1A4A"/>
          <w:sz w:val="19"/>
        </w:rPr>
        <w:t>:160‑164</w:t>
      </w:r>
      <w:r>
        <w:t xml:space="preserve">). Additionally, because </w:t>
      </w:r>
      <w:r>
        <w:rPr>
          <w:rFonts w:ascii="Consolas" w:hAnsi="Consolas"/>
          <w:color w:val="8A1A4A"/>
          <w:sz w:val="19"/>
        </w:rPr>
        <w:t>genScore</w:t>
      </w:r>
      <w:r>
        <w:t xml:space="preserve">'s both‑carrier value (50) sits </w:t>
      </w:r>
      <w:r>
        <w:rPr>
          <w:i/>
        </w:rPr>
        <w:t>above</w:t>
      </w:r>
      <w:r>
        <w:t xml:space="preserve"> the 30 threshold, a confirmed both‑carrier couple would otherwise keep an "Excellent"‑adjacent headline despite the single most significant premarital finding this app can surface — so </w:t>
      </w:r>
      <w:r>
        <w:rPr>
          <w:rFonts w:ascii="Consolas" w:hAnsi="Consolas"/>
          <w:color w:val="8A1A4A"/>
          <w:sz w:val="19"/>
        </w:rPr>
        <w:t>bothConfirmedCarriers</w:t>
      </w:r>
      <w:r>
        <w:t xml:space="preserve"> forces an extra cap at </w:t>
      </w:r>
      <w:r>
        <w:rPr>
          <w:rFonts w:ascii="Consolas" w:hAnsi="Consolas"/>
          <w:color w:val="8A1A4A"/>
          <w:sz w:val="19"/>
        </w:rPr>
        <w:t>genScore + 20</w:t>
      </w:r>
      <w:r>
        <w:t xml:space="preserve"> (</w:t>
      </w:r>
      <w:r>
        <w:rPr>
          <w:rFonts w:ascii="Consolas" w:hAnsi="Consolas"/>
          <w:color w:val="8A1A4A"/>
          <w:sz w:val="19"/>
        </w:rPr>
        <w:t>:173‑175</w:t>
      </w:r>
      <w:r>
        <w:t xml:space="preserve">). These reuse the same threshold/buffer </w:t>
      </w:r>
      <w:r>
        <w:rPr>
          <w:rFonts w:ascii="Consolas" w:hAnsi="Consolas"/>
          <w:color w:val="8A1A4A"/>
          <w:sz w:val="19"/>
        </w:rPr>
        <w:t>abdomen.score.js</w:t>
      </w:r>
      <w:r>
        <w:t xml:space="preserve"> uses one layer down, deliberately, rather than inventing a new uncited cap.</w:t>
      </w:r>
    </w:p>
    <w:p>
      <w:pPr>
        <w:pStyle w:val="Heading3"/>
      </w:pPr>
      <w:r>
        <w:t>4.4 The STI gate cap</w:t>
      </w:r>
    </w:p>
    <w:p>
      <w:r>
        <w:rPr>
          <w:rFonts w:ascii="Consolas" w:hAnsi="Consolas"/>
          <w:color w:val="8A1A4A"/>
          <w:sz w:val="19"/>
        </w:rPr>
        <w:t>checkSTISafetyGate(detailsForPresentation)</w:t>
      </w:r>
      <w:r>
        <w:t xml:space="preserve"> (</w:t>
      </w:r>
      <w:r>
        <w:rPr>
          <w:rFonts w:ascii="Consolas" w:hAnsi="Consolas"/>
          <w:color w:val="8A1A4A"/>
          <w:sz w:val="19"/>
        </w:rPr>
        <w:t>:182</w:t>
      </w:r>
      <w:r>
        <w:t xml:space="preserve">). If triggered, </w:t>
      </w:r>
      <w:r>
        <w:rPr>
          <w:rFonts w:ascii="Consolas" w:hAnsi="Consolas"/>
          <w:color w:val="8A1A4A"/>
          <w:sz w:val="19"/>
        </w:rPr>
        <w:t>crossDomainScore = min(flooredScore ?? 50, 50)</w:t>
      </w:r>
      <w:r>
        <w:t xml:space="preserve"> (</w:t>
      </w:r>
      <w:r>
        <w:rPr>
          <w:rFonts w:ascii="Consolas" w:hAnsi="Consolas"/>
          <w:color w:val="8A1A4A"/>
          <w:sz w:val="19"/>
        </w:rPr>
        <w:t>:183‑185</w:t>
      </w:r>
      <w:r>
        <w:t xml:space="preserve">) — applied to the </w:t>
      </w:r>
      <w:r>
        <w:rPr>
          <w:b/>
        </w:rPr>
        <w:t>real</w:t>
      </w:r>
      <w:r>
        <w:t xml:space="preserve"> composite, not a display copy, so no positive/reactive infectious‑disease result can be diluted downstream. Full gate mechanics (the 5 canonical params, the negative/equivocal‑before‑positive ordering, ontology‑binding fragility) live in doc 09; the narrative override it triggers is in §5.2 below.</w:t>
      </w:r>
    </w:p>
    <w:p>
      <w:pPr>
        <w:pStyle w:val="Heading3"/>
      </w:pPr>
      <w:r>
        <w:t>4.5 Assembling and persisting (</w:t>
      </w:r>
      <w:r>
        <w:rPr>
          <w:rFonts w:ascii="Consolas" w:hAnsi="Consolas"/>
          <w:color w:val="8A1A4A"/>
          <w:sz w:val="19"/>
        </w:rPr>
        <w:t>compileMatchReport</w:t>
      </w:r>
      <w:r>
        <w:t xml:space="preserve">, </w:t>
      </w:r>
      <w:r>
        <w:rPr>
          <w:rFonts w:ascii="Consolas" w:hAnsi="Consolas"/>
          <w:color w:val="8A1A4A"/>
          <w:sz w:val="19"/>
        </w:rPr>
        <w:t>:209</w:t>
      </w:r>
      <w:r>
        <w:t>)</w:t>
      </w:r>
    </w:p>
    <w:p>
      <w:r>
        <w:t xml:space="preserve">After </w:t>
      </w:r>
      <w:r>
        <w:rPr>
          <w:rFonts w:ascii="Consolas" w:hAnsi="Consolas"/>
          <w:color w:val="8A1A4A"/>
          <w:sz w:val="19"/>
        </w:rPr>
        <w:t>computeGatedComposite</w:t>
      </w:r>
      <w:r>
        <w:t xml:space="preserve"> returns, </w:t>
      </w:r>
      <w:r>
        <w:rPr>
          <w:rFonts w:ascii="Consolas" w:hAnsi="Consolas"/>
          <w:color w:val="8A1A4A"/>
          <w:sz w:val="19"/>
        </w:rPr>
        <w:t>compileMatchReport</w:t>
      </w:r>
      <w:r>
        <w:t>:</w:t>
      </w:r>
    </w:p>
    <w:p>
      <w:pPr>
        <w:pStyle w:val="ListNumber"/>
      </w:pPr>
      <w:r>
        <w:t xml:space="preserve">Builds </w:t>
      </w:r>
      <w:r>
        <w:rPr>
          <w:rFonts w:ascii="Consolas" w:hAnsi="Consolas"/>
          <w:color w:val="8A1A4A"/>
          <w:sz w:val="19"/>
        </w:rPr>
        <w:t>analysisJson</w:t>
      </w:r>
      <w:r>
        <w:t xml:space="preserve"> (</w:t>
      </w:r>
      <w:r>
        <w:rPr>
          <w:rFonts w:ascii="Consolas" w:hAnsi="Consolas"/>
          <w:color w:val="8A1A4A"/>
          <w:sz w:val="19"/>
        </w:rPr>
        <w:t>:234‑248</w:t>
      </w:r>
      <w:r>
        <w:t>):</w:t>
      </w:r>
    </w:p>
    <w:p>
      <w:r>
        <w:t>``</w:t>
      </w:r>
      <w:r>
        <w:rPr>
          <w:rFonts w:ascii="Consolas" w:hAnsi="Consolas"/>
          <w:color w:val="8A1A4A"/>
          <w:sz w:val="19"/>
        </w:rPr>
        <w:t xml:space="preserve">    { score, chronicResult, mfrResult, mentalResult|null,      details: { male_report_id, female_report_id,                 male_manual_data, female_manual_data,                 shared_lifestyle, inviterName, prospectName } }    </w:t>
      </w:r>
      <w:r>
        <w:t>``</w:t>
      </w:r>
    </w:p>
    <w:p>
      <w:pPr>
        <w:pStyle w:val="ListNumber"/>
      </w:pPr>
      <w:r>
        <w:t xml:space="preserve">Stamps </w:t>
      </w:r>
      <w:r>
        <w:rPr>
          <w:rFonts w:ascii="Consolas" w:hAnsi="Consolas"/>
          <w:color w:val="8A1A4A"/>
          <w:sz w:val="19"/>
        </w:rPr>
        <w:t>presentation.versions</w:t>
      </w:r>
      <w:r>
        <w:t xml:space="preserve"> (</w:t>
      </w:r>
      <w:r>
        <w:rPr>
          <w:rFonts w:ascii="Consolas" w:hAnsi="Consolas"/>
          <w:color w:val="8A1A4A"/>
          <w:sz w:val="19"/>
        </w:rPr>
        <w:t>:253‑258</w:t>
      </w:r>
      <w:r>
        <w:t xml:space="preserve">): </w:t>
      </w:r>
      <w:r>
        <w:rPr>
          <w:rFonts w:ascii="Consolas" w:hAnsi="Consolas"/>
          <w:color w:val="8A1A4A"/>
          <w:sz w:val="19"/>
        </w:rPr>
        <w:t>clinical_engine_version 'v1.2'</w:t>
      </w:r>
      <w:r>
        <w:t xml:space="preserve">, </w:t>
      </w:r>
      <w:r>
        <w:rPr>
          <w:rFonts w:ascii="Consolas" w:hAnsi="Consolas"/>
          <w:color w:val="8A1A4A"/>
          <w:sz w:val="19"/>
        </w:rPr>
        <w:t>presentation_mapper_version 'v2.0'</w:t>
      </w:r>
      <w:r>
        <w:t xml:space="preserve">, </w:t>
      </w:r>
      <w:r>
        <w:rPr>
          <w:rFonts w:ascii="Consolas" w:hAnsi="Consolas"/>
          <w:color w:val="8A1A4A"/>
          <w:sz w:val="19"/>
        </w:rPr>
        <w:t>narrative_prompt_version 'v5.0'</w:t>
      </w:r>
      <w:r>
        <w:t xml:space="preserve">, </w:t>
      </w:r>
      <w:r>
        <w:rPr>
          <w:rFonts w:ascii="Consolas" w:hAnsi="Consolas"/>
          <w:color w:val="8A1A4A"/>
          <w:sz w:val="19"/>
        </w:rPr>
        <w:t>pdf_template_version 'v2.0'</w:t>
      </w:r>
      <w:r>
        <w:t>.</w:t>
      </w:r>
    </w:p>
    <w:p>
      <w:pPr>
        <w:pStyle w:val="ListNumber"/>
      </w:pPr>
      <w:r>
        <w:t xml:space="preserve">Calls </w:t>
      </w:r>
      <w:r>
        <w:rPr>
          <w:rFonts w:ascii="Consolas" w:hAnsi="Consolas"/>
          <w:color w:val="8A1A4A"/>
          <w:sz w:val="19"/>
        </w:rPr>
        <w:t>narrativeService.generateNarratives(presentation, inviterName, prospectName)</w:t>
      </w:r>
      <w:r>
        <w:t xml:space="preserve"> (</w:t>
      </w:r>
      <w:r>
        <w:rPr>
          <w:rFonts w:ascii="Consolas" w:hAnsi="Consolas"/>
          <w:color w:val="8A1A4A"/>
          <w:sz w:val="19"/>
        </w:rPr>
        <w:t>:261</w:t>
      </w:r>
      <w:r>
        <w:t xml:space="preserve">) — </w:t>
      </w:r>
      <w:r>
        <w:rPr>
          <w:b/>
        </w:rPr>
        <w:t>DeepSeek, inline, ~a major slice of the 53 s wait</w:t>
      </w:r>
      <w:r>
        <w:t xml:space="preserve"> (§8).</w:t>
      </w:r>
    </w:p>
    <w:p>
      <w:pPr>
        <w:pStyle w:val="ListNumber"/>
      </w:pPr>
      <w:r>
        <w:t xml:space="preserve">UPSERTs the </w:t>
      </w:r>
      <w:r>
        <w:rPr>
          <w:rFonts w:ascii="Consolas" w:hAnsi="Consolas"/>
          <w:color w:val="8A1A4A"/>
          <w:sz w:val="19"/>
        </w:rPr>
        <w:t>matches</w:t>
      </w:r>
      <w:r>
        <w:t xml:space="preserve"> row (</w:t>
      </w:r>
      <w:r>
        <w:rPr>
          <w:rFonts w:ascii="Consolas" w:hAnsi="Consolas"/>
          <w:color w:val="8A1A4A"/>
          <w:sz w:val="19"/>
        </w:rPr>
        <w:t>:271‑320</w:t>
      </w:r>
      <w:r>
        <w:t xml:space="preserve">): </w:t>
      </w:r>
      <w:r>
        <w:rPr>
          <w:rFonts w:ascii="Consolas" w:hAnsi="Consolas"/>
          <w:color w:val="8A1A4A"/>
          <w:sz w:val="19"/>
        </w:rPr>
        <w:t>SELECT id</w:t>
      </w:r>
      <w:r>
        <w:t xml:space="preserve"> then UPDATE‑if‑exists else INSERT, writing </w:t>
      </w:r>
      <w:r>
        <w:rPr>
          <w:rFonts w:ascii="Consolas" w:hAnsi="Consolas"/>
          <w:color w:val="8A1A4A"/>
          <w:sz w:val="19"/>
        </w:rPr>
        <w:t>status='completed'</w:t>
      </w:r>
      <w:r>
        <w:t xml:space="preserve">, </w:t>
      </w:r>
      <w:r>
        <w:rPr>
          <w:rFonts w:ascii="Consolas" w:hAnsi="Consolas"/>
          <w:color w:val="8A1A4A"/>
          <w:sz w:val="19"/>
        </w:rPr>
        <w:t>compatibility_score</w:t>
      </w:r>
      <w:r>
        <w:t xml:space="preserve"> (0‑1), </w:t>
      </w:r>
      <w:r>
        <w:rPr>
          <w:rFonts w:ascii="Consolas" w:hAnsi="Consolas"/>
          <w:color w:val="8A1A4A"/>
          <w:sz w:val="19"/>
        </w:rPr>
        <w:t>analysis_json</w:t>
      </w:r>
      <w:r>
        <w:t xml:space="preserve"> (</w:t>
      </w:r>
      <w:r>
        <w:rPr>
          <w:rFonts w:ascii="Consolas" w:hAnsi="Consolas"/>
          <w:color w:val="8A1A4A"/>
          <w:sz w:val="19"/>
        </w:rPr>
        <w:t>JSON.stringify</w:t>
      </w:r>
      <w:r>
        <w:t xml:space="preserve"> → TEXT), </w:t>
      </w:r>
      <w:r>
        <w:rPr>
          <w:rFonts w:ascii="Consolas" w:hAnsi="Consolas"/>
          <w:color w:val="8A1A4A"/>
          <w:sz w:val="19"/>
        </w:rPr>
        <w:t>presentation_json</w:t>
      </w:r>
      <w:r>
        <w:t xml:space="preserve"> (JSONB), </w:t>
      </w:r>
      <w:r>
        <w:rPr>
          <w:rFonts w:ascii="Consolas" w:hAnsi="Consolas"/>
          <w:color w:val="8A1A4A"/>
          <w:sz w:val="19"/>
        </w:rPr>
        <w:t>ai_narrative</w:t>
      </w:r>
      <w:r>
        <w:t xml:space="preserve"> (JSONB), </w:t>
      </w:r>
      <w:r>
        <w:rPr>
          <w:rFonts w:ascii="Consolas" w:hAnsi="Consolas"/>
          <w:color w:val="8A1A4A"/>
          <w:sz w:val="19"/>
        </w:rPr>
        <w:t>presentation_version='v2.0'</w:t>
      </w:r>
      <w:r>
        <w:t xml:space="preserve">, </w:t>
      </w:r>
      <w:r>
        <w:rPr>
          <w:rFonts w:ascii="Consolas" w:hAnsi="Consolas"/>
          <w:color w:val="8A1A4A"/>
          <w:sz w:val="19"/>
        </w:rPr>
        <w:t>ai_prompt_version='v5.0'</w:t>
      </w:r>
      <w:r>
        <w:t>.</w:t>
      </w:r>
    </w:p>
    <w:p>
      <w:pPr>
        <w:pStyle w:val="ListNumber"/>
      </w:pPr>
      <w:r>
        <w:t xml:space="preserve">On any error, sets </w:t>
      </w:r>
      <w:r>
        <w:rPr>
          <w:rFonts w:ascii="Consolas" w:hAnsi="Consolas"/>
          <w:color w:val="8A1A4A"/>
          <w:sz w:val="19"/>
        </w:rPr>
        <w:t>status='failed'</w:t>
      </w:r>
      <w:r>
        <w:t xml:space="preserve"> (</w:t>
      </w:r>
      <w:r>
        <w:rPr>
          <w:rFonts w:ascii="Consolas" w:hAnsi="Consolas"/>
          <w:color w:val="8A1A4A"/>
          <w:sz w:val="19"/>
        </w:rPr>
        <w:t>:334</w:t>
      </w:r>
      <w:r>
        <w:t>) and rethrows.</w:t>
      </w:r>
    </w:p>
    <w:p>
      <w:pPr>
        <w:pStyle w:val="Heading3"/>
      </w:pPr>
      <w:r>
        <w:t xml:space="preserve">4.6 The </w:t>
      </w:r>
      <w:r>
        <w:rPr>
          <w:rFonts w:ascii="Consolas" w:hAnsi="Consolas"/>
          <w:color w:val="8A1A4A"/>
          <w:sz w:val="19"/>
        </w:rPr>
        <w:t>matches</w:t>
      </w:r>
      <w:r>
        <w:t xml:space="preserve"> row anatomy</w:t>
      </w:r>
    </w:p>
    <w:p>
      <w:r>
        <w:t xml:space="preserve">DDL in </w:t>
      </w:r>
      <w:r>
        <w:rPr>
          <w:rFonts w:ascii="Consolas" w:hAnsi="Consolas"/>
          <w:color w:val="8A1A4A"/>
          <w:sz w:val="19"/>
        </w:rPr>
        <w:t>postgres.service.js</w:t>
      </w:r>
      <w:r>
        <w:t xml:space="preserve">. Base table </w:t>
      </w:r>
      <w:r>
        <w:rPr>
          <w:rFonts w:ascii="Consolas" w:hAnsi="Consolas"/>
          <w:color w:val="8A1A4A"/>
          <w:sz w:val="19"/>
        </w:rPr>
        <w:t>:56‑65</w:t>
      </w:r>
      <w:r>
        <w:t xml:space="preserve">; the JSONB/version columns and </w:t>
      </w:r>
      <w:r>
        <w:rPr>
          <w:rFonts w:ascii="Consolas" w:hAnsi="Consolas"/>
          <w:color w:val="8A1A4A"/>
          <w:sz w:val="19"/>
        </w:rPr>
        <w:t>user_id</w:t>
      </w:r>
      <w:r>
        <w:t xml:space="preserve"> are ALTER‑added </w:t>
      </w:r>
      <w:r>
        <w:rPr>
          <w:rFonts w:ascii="Consolas" w:hAnsi="Consolas"/>
          <w:color w:val="8A1A4A"/>
          <w:sz w:val="19"/>
        </w:rPr>
        <w:t>:224‑228</w:t>
      </w:r>
      <w:r>
        <w:t xml:space="preserve"> (so an old DB that predates them still works).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Column</w:t>
            </w:r>
          </w:p>
        </w:tc>
        <w:tc>
          <w:tcPr>
            <w:tcW w:type="dxa" w:w="2160"/>
          </w:tcPr>
          <w:p>
            <w:r/>
            <w:r>
              <w:rPr>
                <w:b/>
                <w:sz w:val="18"/>
              </w:rPr>
              <w:t>Type</w:t>
            </w:r>
          </w:p>
        </w:tc>
        <w:tc>
          <w:tcPr>
            <w:tcW w:type="dxa" w:w="2160"/>
          </w:tcPr>
          <w:p>
            <w:r/>
            <w:r>
              <w:rPr>
                <w:b/>
                <w:sz w:val="18"/>
              </w:rPr>
              <w:t>Origin</w:t>
            </w:r>
          </w:p>
        </w:tc>
        <w:tc>
          <w:tcPr>
            <w:tcW w:type="dxa" w:w="2160"/>
          </w:tcPr>
          <w:p>
            <w:r/>
            <w:r>
              <w:rPr>
                <w:b/>
                <w:sz w:val="18"/>
              </w:rPr>
              <w:t>Contents</w:t>
            </w:r>
          </w:p>
        </w:tc>
      </w:tr>
      <w:tr>
        <w:tc>
          <w:tcPr>
            <w:tcW w:type="dxa" w:w="2160"/>
          </w:tcPr>
          <w:p>
            <w:r/>
            <w:r>
              <w:rPr>
                <w:rFonts w:ascii="Consolas" w:hAnsi="Consolas"/>
                <w:color w:val="8A1A4A"/>
                <w:sz w:val="18"/>
              </w:rPr>
              <w:t>id</w:t>
            </w:r>
          </w:p>
        </w:tc>
        <w:tc>
          <w:tcPr>
            <w:tcW w:type="dxa" w:w="2160"/>
          </w:tcPr>
          <w:p>
            <w:r/>
            <w:r>
              <w:rPr>
                <w:sz w:val="18"/>
              </w:rPr>
              <w:t>TEXT PK</w:t>
            </w:r>
          </w:p>
        </w:tc>
        <w:tc>
          <w:tcPr>
            <w:tcW w:type="dxa" w:w="2160"/>
          </w:tcPr>
          <w:p>
            <w:r/>
            <w:r>
              <w:rPr>
                <w:rFonts w:ascii="Consolas" w:hAnsi="Consolas"/>
                <w:color w:val="8A1A4A"/>
                <w:sz w:val="18"/>
              </w:rPr>
              <w:t>uuidv4()</w:t>
            </w:r>
          </w:p>
        </w:tc>
        <w:tc>
          <w:tcPr>
            <w:tcW w:type="dxa" w:w="2160"/>
          </w:tcPr>
          <w:p>
            <w:r/>
            <w:r>
              <w:rPr>
                <w:sz w:val="18"/>
              </w:rPr>
              <w:t>match id</w:t>
            </w:r>
          </w:p>
        </w:tc>
      </w:tr>
      <w:tr>
        <w:tc>
          <w:tcPr>
            <w:tcW w:type="dxa" w:w="2160"/>
          </w:tcPr>
          <w:p>
            <w:r/>
            <w:r>
              <w:rPr>
                <w:rFonts w:ascii="Consolas" w:hAnsi="Consolas"/>
                <w:color w:val="8A1A4A"/>
                <w:sz w:val="18"/>
              </w:rPr>
              <w:t>user_id</w:t>
            </w:r>
          </w:p>
        </w:tc>
        <w:tc>
          <w:tcPr>
            <w:tcW w:type="dxa" w:w="2160"/>
          </w:tcPr>
          <w:p>
            <w:r/>
            <w:r>
              <w:rPr>
                <w:sz w:val="18"/>
              </w:rPr>
              <w:t>TEXT FK → users, CASCADE</w:t>
            </w:r>
          </w:p>
        </w:tc>
        <w:tc>
          <w:tcPr>
            <w:tcW w:type="dxa" w:w="2160"/>
          </w:tcPr>
          <w:p>
            <w:r/>
            <w:r>
              <w:rPr>
                <w:sz w:val="18"/>
              </w:rPr>
              <w:t xml:space="preserve">ALTER </w:t>
            </w:r>
            <w:r>
              <w:rPr>
                <w:rFonts w:ascii="Consolas" w:hAnsi="Consolas"/>
                <w:color w:val="8A1A4A"/>
                <w:sz w:val="18"/>
              </w:rPr>
              <w:t>:224</w:t>
            </w:r>
          </w:p>
        </w:tc>
        <w:tc>
          <w:tcPr>
            <w:tcW w:type="dxa" w:w="2160"/>
          </w:tcPr>
          <w:p>
            <w:r/>
            <w:r>
              <w:rPr>
                <w:sz w:val="18"/>
              </w:rPr>
              <w:t>owning user</w:t>
            </w:r>
          </w:p>
        </w:tc>
      </w:tr>
      <w:tr>
        <w:tc>
          <w:tcPr>
            <w:tcW w:type="dxa" w:w="2160"/>
          </w:tcPr>
          <w:p>
            <w:r/>
            <w:r>
              <w:rPr>
                <w:rFonts w:ascii="Consolas" w:hAnsi="Consolas"/>
                <w:color w:val="8A1A4A"/>
                <w:sz w:val="18"/>
              </w:rPr>
              <w:t>male_report_id</w:t>
            </w:r>
          </w:p>
        </w:tc>
        <w:tc>
          <w:tcPr>
            <w:tcW w:type="dxa" w:w="2160"/>
          </w:tcPr>
          <w:p>
            <w:r/>
            <w:r>
              <w:rPr>
                <w:sz w:val="18"/>
              </w:rPr>
              <w:t>TEXT FK → reports, CASCADE</w:t>
            </w:r>
          </w:p>
        </w:tc>
        <w:tc>
          <w:tcPr>
            <w:tcW w:type="dxa" w:w="2160"/>
          </w:tcPr>
          <w:p>
            <w:r/>
            <w:r>
              <w:rPr>
                <w:sz w:val="18"/>
              </w:rPr>
              <w:t xml:space="preserve">base </w:t>
            </w:r>
            <w:r>
              <w:rPr>
                <w:rFonts w:ascii="Consolas" w:hAnsi="Consolas"/>
                <w:color w:val="8A1A4A"/>
                <w:sz w:val="18"/>
              </w:rPr>
              <w:t>:59</w:t>
            </w:r>
          </w:p>
        </w:tc>
        <w:tc>
          <w:tcPr>
            <w:tcW w:type="dxa" w:w="2160"/>
          </w:tcPr>
          <w:p>
            <w:r/>
            <w:r>
              <w:rPr>
                <w:sz w:val="18"/>
              </w:rPr>
              <w:t>male pathology report</w:t>
            </w:r>
          </w:p>
        </w:tc>
      </w:tr>
      <w:tr>
        <w:tc>
          <w:tcPr>
            <w:tcW w:type="dxa" w:w="2160"/>
          </w:tcPr>
          <w:p>
            <w:r/>
            <w:r>
              <w:rPr>
                <w:rFonts w:ascii="Consolas" w:hAnsi="Consolas"/>
                <w:color w:val="8A1A4A"/>
                <w:sz w:val="18"/>
              </w:rPr>
              <w:t>female_report_id</w:t>
            </w:r>
          </w:p>
        </w:tc>
        <w:tc>
          <w:tcPr>
            <w:tcW w:type="dxa" w:w="2160"/>
          </w:tcPr>
          <w:p>
            <w:r/>
            <w:r>
              <w:rPr>
                <w:sz w:val="18"/>
              </w:rPr>
              <w:t>TEXT FK → reports, CASCADE</w:t>
            </w:r>
          </w:p>
        </w:tc>
        <w:tc>
          <w:tcPr>
            <w:tcW w:type="dxa" w:w="2160"/>
          </w:tcPr>
          <w:p>
            <w:r/>
            <w:r>
              <w:rPr>
                <w:sz w:val="18"/>
              </w:rPr>
              <w:t xml:space="preserve">base </w:t>
            </w:r>
            <w:r>
              <w:rPr>
                <w:rFonts w:ascii="Consolas" w:hAnsi="Consolas"/>
                <w:color w:val="8A1A4A"/>
                <w:sz w:val="18"/>
              </w:rPr>
              <w:t>:60</w:t>
            </w:r>
          </w:p>
        </w:tc>
        <w:tc>
          <w:tcPr>
            <w:tcW w:type="dxa" w:w="2160"/>
          </w:tcPr>
          <w:p>
            <w:r/>
            <w:r>
              <w:rPr>
                <w:sz w:val="18"/>
              </w:rPr>
              <w:t>female pathology report</w:t>
            </w:r>
          </w:p>
        </w:tc>
      </w:tr>
      <w:tr>
        <w:tc>
          <w:tcPr>
            <w:tcW w:type="dxa" w:w="2160"/>
          </w:tcPr>
          <w:p>
            <w:r/>
            <w:r>
              <w:rPr>
                <w:rFonts w:ascii="Consolas" w:hAnsi="Consolas"/>
                <w:color w:val="8A1A4A"/>
                <w:sz w:val="18"/>
              </w:rPr>
              <w:t>status</w:t>
            </w:r>
          </w:p>
        </w:tc>
        <w:tc>
          <w:tcPr>
            <w:tcW w:type="dxa" w:w="2160"/>
          </w:tcPr>
          <w:p>
            <w:r/>
            <w:r>
              <w:rPr>
                <w:sz w:val="18"/>
              </w:rPr>
              <w:t>TEXT</w:t>
            </w:r>
          </w:p>
        </w:tc>
        <w:tc>
          <w:tcPr>
            <w:tcW w:type="dxa" w:w="2160"/>
          </w:tcPr>
          <w:p>
            <w:r/>
            <w:r>
              <w:rPr>
                <w:sz w:val="18"/>
              </w:rPr>
              <w:t xml:space="preserve">base </w:t>
            </w:r>
            <w:r>
              <w:rPr>
                <w:rFonts w:ascii="Consolas" w:hAnsi="Consolas"/>
                <w:color w:val="8A1A4A"/>
                <w:sz w:val="18"/>
              </w:rPr>
              <w:t>:61</w:t>
            </w:r>
          </w:p>
        </w:tc>
        <w:tc>
          <w:tcPr>
            <w:tcW w:type="dxa" w:w="2160"/>
          </w:tcPr>
          <w:p>
            <w:r/>
            <w:r>
              <w:rPr>
                <w:rFonts w:ascii="Consolas" w:hAnsi="Consolas"/>
                <w:color w:val="8A1A4A"/>
                <w:sz w:val="18"/>
              </w:rPr>
              <w:t>'completed'</w:t>
            </w:r>
            <w:r>
              <w:rPr>
                <w:sz w:val="18"/>
              </w:rPr>
              <w:t xml:space="preserve"> / </w:t>
            </w:r>
            <w:r>
              <w:rPr>
                <w:rFonts w:ascii="Consolas" w:hAnsi="Consolas"/>
                <w:color w:val="8A1A4A"/>
                <w:sz w:val="18"/>
              </w:rPr>
              <w:t>'failed'</w:t>
            </w:r>
          </w:p>
        </w:tc>
      </w:tr>
      <w:tr>
        <w:tc>
          <w:tcPr>
            <w:tcW w:type="dxa" w:w="2160"/>
          </w:tcPr>
          <w:p>
            <w:r/>
            <w:r>
              <w:rPr>
                <w:rFonts w:ascii="Consolas" w:hAnsi="Consolas"/>
                <w:color w:val="8A1A4A"/>
                <w:sz w:val="18"/>
              </w:rPr>
              <w:t>compatibility_score</w:t>
            </w:r>
          </w:p>
        </w:tc>
        <w:tc>
          <w:tcPr>
            <w:tcW w:type="dxa" w:w="2160"/>
          </w:tcPr>
          <w:p>
            <w:r/>
            <w:r>
              <w:rPr>
                <w:b/>
                <w:sz w:val="18"/>
              </w:rPr>
              <w:t>REAL</w:t>
            </w:r>
          </w:p>
        </w:tc>
        <w:tc>
          <w:tcPr>
            <w:tcW w:type="dxa" w:w="2160"/>
          </w:tcPr>
          <w:p>
            <w:r/>
            <w:r>
              <w:rPr>
                <w:sz w:val="18"/>
              </w:rPr>
              <w:t xml:space="preserve">base </w:t>
            </w:r>
            <w:r>
              <w:rPr>
                <w:rFonts w:ascii="Consolas" w:hAnsi="Consolas"/>
                <w:color w:val="8A1A4A"/>
                <w:sz w:val="18"/>
              </w:rPr>
              <w:t>:62</w:t>
            </w:r>
          </w:p>
        </w:tc>
        <w:tc>
          <w:tcPr>
            <w:tcW w:type="dxa" w:w="2160"/>
          </w:tcPr>
          <w:p>
            <w:r/>
            <w:r>
              <w:rPr>
                <w:b/>
                <w:sz w:val="18"/>
              </w:rPr>
              <w:t>0‑1</w:t>
            </w:r>
            <w:r>
              <w:rPr>
                <w:sz w:val="18"/>
              </w:rPr>
              <w:t xml:space="preserve"> scale (</w:t>
            </w:r>
            <w:r>
              <w:rPr>
                <w:rFonts w:ascii="Consolas" w:hAnsi="Consolas"/>
                <w:color w:val="8A1A4A"/>
                <w:sz w:val="18"/>
              </w:rPr>
              <w:t>crossDomainScore/100</w:t>
            </w:r>
            <w:r>
              <w:rPr>
                <w:sz w:val="18"/>
              </w:rPr>
              <w:t>)</w:t>
            </w:r>
          </w:p>
        </w:tc>
      </w:tr>
      <w:tr>
        <w:tc>
          <w:tcPr>
            <w:tcW w:type="dxa" w:w="2160"/>
          </w:tcPr>
          <w:p>
            <w:r/>
            <w:r>
              <w:rPr>
                <w:rFonts w:ascii="Consolas" w:hAnsi="Consolas"/>
                <w:color w:val="8A1A4A"/>
                <w:sz w:val="18"/>
              </w:rPr>
              <w:t>analysis_json</w:t>
            </w:r>
          </w:p>
        </w:tc>
        <w:tc>
          <w:tcPr>
            <w:tcW w:type="dxa" w:w="2160"/>
          </w:tcPr>
          <w:p>
            <w:r/>
            <w:r>
              <w:rPr>
                <w:b/>
                <w:sz w:val="18"/>
              </w:rPr>
              <w:t>TEXT</w:t>
            </w:r>
          </w:p>
        </w:tc>
        <w:tc>
          <w:tcPr>
            <w:tcW w:type="dxa" w:w="2160"/>
          </w:tcPr>
          <w:p>
            <w:r/>
            <w:r>
              <w:rPr>
                <w:sz w:val="18"/>
              </w:rPr>
              <w:t xml:space="preserve">base </w:t>
            </w:r>
            <w:r>
              <w:rPr>
                <w:rFonts w:ascii="Consolas" w:hAnsi="Consolas"/>
                <w:color w:val="8A1A4A"/>
                <w:sz w:val="18"/>
              </w:rPr>
              <w:t>:63</w:t>
            </w:r>
          </w:p>
        </w:tc>
        <w:tc>
          <w:tcPr>
            <w:tcW w:type="dxa" w:w="2160"/>
          </w:tcPr>
          <w:p>
            <w:r/>
            <w:r>
              <w:rPr>
                <w:sz w:val="18"/>
              </w:rPr>
              <w:t xml:space="preserve">JSON string — </w:t>
            </w:r>
            <w:r>
              <w:rPr>
                <w:b/>
                <w:sz w:val="18"/>
              </w:rPr>
              <w:t>must `JSON.parse`</w:t>
            </w:r>
          </w:p>
        </w:tc>
      </w:tr>
      <w:tr>
        <w:tc>
          <w:tcPr>
            <w:tcW w:type="dxa" w:w="2160"/>
          </w:tcPr>
          <w:p>
            <w:r/>
            <w:r>
              <w:rPr>
                <w:rFonts w:ascii="Consolas" w:hAnsi="Consolas"/>
                <w:color w:val="8A1A4A"/>
                <w:sz w:val="18"/>
              </w:rPr>
              <w:t>presentation_json</w:t>
            </w:r>
          </w:p>
        </w:tc>
        <w:tc>
          <w:tcPr>
            <w:tcW w:type="dxa" w:w="2160"/>
          </w:tcPr>
          <w:p>
            <w:r/>
            <w:r>
              <w:rPr>
                <w:b/>
                <w:sz w:val="18"/>
              </w:rPr>
              <w:t>JSONB</w:t>
            </w:r>
          </w:p>
        </w:tc>
        <w:tc>
          <w:tcPr>
            <w:tcW w:type="dxa" w:w="2160"/>
          </w:tcPr>
          <w:p>
            <w:r/>
            <w:r>
              <w:rPr>
                <w:sz w:val="18"/>
              </w:rPr>
              <w:t xml:space="preserve">ALTER </w:t>
            </w:r>
            <w:r>
              <w:rPr>
                <w:rFonts w:ascii="Consolas" w:hAnsi="Consolas"/>
                <w:color w:val="8A1A4A"/>
                <w:sz w:val="18"/>
              </w:rPr>
              <w:t>:225</w:t>
            </w:r>
          </w:p>
        </w:tc>
        <w:tc>
          <w:tcPr>
            <w:tcW w:type="dxa" w:w="2160"/>
          </w:tcPr>
          <w:p>
            <w:r/>
            <w:r>
              <w:rPr>
                <w:sz w:val="18"/>
              </w:rPr>
              <w:t>already parsed by pg</w:t>
            </w:r>
          </w:p>
        </w:tc>
      </w:tr>
      <w:tr>
        <w:tc>
          <w:tcPr>
            <w:tcW w:type="dxa" w:w="2160"/>
          </w:tcPr>
          <w:p>
            <w:r/>
            <w:r>
              <w:rPr>
                <w:rFonts w:ascii="Consolas" w:hAnsi="Consolas"/>
                <w:color w:val="8A1A4A"/>
                <w:sz w:val="18"/>
              </w:rPr>
              <w:t>ai_narrative</w:t>
            </w:r>
          </w:p>
        </w:tc>
        <w:tc>
          <w:tcPr>
            <w:tcW w:type="dxa" w:w="2160"/>
          </w:tcPr>
          <w:p>
            <w:r/>
            <w:r>
              <w:rPr>
                <w:b/>
                <w:sz w:val="18"/>
              </w:rPr>
              <w:t>JSONB</w:t>
            </w:r>
          </w:p>
        </w:tc>
        <w:tc>
          <w:tcPr>
            <w:tcW w:type="dxa" w:w="2160"/>
          </w:tcPr>
          <w:p>
            <w:r/>
            <w:r>
              <w:rPr>
                <w:sz w:val="18"/>
              </w:rPr>
              <w:t xml:space="preserve">ALTER </w:t>
            </w:r>
            <w:r>
              <w:rPr>
                <w:rFonts w:ascii="Consolas" w:hAnsi="Consolas"/>
                <w:color w:val="8A1A4A"/>
                <w:sz w:val="18"/>
              </w:rPr>
              <w:t>:226</w:t>
            </w:r>
          </w:p>
        </w:tc>
        <w:tc>
          <w:tcPr>
            <w:tcW w:type="dxa" w:w="2160"/>
          </w:tcPr>
          <w:p>
            <w:r/>
            <w:r>
              <w:rPr>
                <w:sz w:val="18"/>
              </w:rPr>
              <w:t>already parsed</w:t>
            </w:r>
          </w:p>
        </w:tc>
      </w:tr>
      <w:tr>
        <w:tc>
          <w:tcPr>
            <w:tcW w:type="dxa" w:w="2160"/>
          </w:tcPr>
          <w:p>
            <w:r/>
            <w:r>
              <w:rPr>
                <w:rFonts w:ascii="Consolas" w:hAnsi="Consolas"/>
                <w:color w:val="8A1A4A"/>
                <w:sz w:val="18"/>
              </w:rPr>
              <w:t>presentation_version</w:t>
            </w:r>
          </w:p>
        </w:tc>
        <w:tc>
          <w:tcPr>
            <w:tcW w:type="dxa" w:w="2160"/>
          </w:tcPr>
          <w:p>
            <w:r/>
            <w:r>
              <w:rPr>
                <w:sz w:val="18"/>
              </w:rPr>
              <w:t>TEXT</w:t>
            </w:r>
          </w:p>
        </w:tc>
        <w:tc>
          <w:tcPr>
            <w:tcW w:type="dxa" w:w="2160"/>
          </w:tcPr>
          <w:p>
            <w:r/>
            <w:r>
              <w:rPr>
                <w:sz w:val="18"/>
              </w:rPr>
              <w:t xml:space="preserve">ALTER </w:t>
            </w:r>
            <w:r>
              <w:rPr>
                <w:rFonts w:ascii="Consolas" w:hAnsi="Consolas"/>
                <w:color w:val="8A1A4A"/>
                <w:sz w:val="18"/>
              </w:rPr>
              <w:t>:227</w:t>
            </w:r>
          </w:p>
        </w:tc>
        <w:tc>
          <w:tcPr>
            <w:tcW w:type="dxa" w:w="2160"/>
          </w:tcPr>
          <w:p>
            <w:r/>
            <w:r>
              <w:rPr>
                <w:rFonts w:ascii="Consolas" w:hAnsi="Consolas"/>
                <w:color w:val="8A1A4A"/>
                <w:sz w:val="18"/>
              </w:rPr>
              <w:t>'v2.0'</w:t>
            </w:r>
          </w:p>
        </w:tc>
      </w:tr>
      <w:tr>
        <w:tc>
          <w:tcPr>
            <w:tcW w:type="dxa" w:w="2160"/>
          </w:tcPr>
          <w:p>
            <w:r/>
            <w:r>
              <w:rPr>
                <w:rFonts w:ascii="Consolas" w:hAnsi="Consolas"/>
                <w:color w:val="8A1A4A"/>
                <w:sz w:val="18"/>
              </w:rPr>
              <w:t>ai_prompt_version</w:t>
            </w:r>
          </w:p>
        </w:tc>
        <w:tc>
          <w:tcPr>
            <w:tcW w:type="dxa" w:w="2160"/>
          </w:tcPr>
          <w:p>
            <w:r/>
            <w:r>
              <w:rPr>
                <w:sz w:val="18"/>
              </w:rPr>
              <w:t>TEXT</w:t>
            </w:r>
          </w:p>
        </w:tc>
        <w:tc>
          <w:tcPr>
            <w:tcW w:type="dxa" w:w="2160"/>
          </w:tcPr>
          <w:p>
            <w:r/>
            <w:r>
              <w:rPr>
                <w:sz w:val="18"/>
              </w:rPr>
              <w:t xml:space="preserve">ALTER </w:t>
            </w:r>
            <w:r>
              <w:rPr>
                <w:rFonts w:ascii="Consolas" w:hAnsi="Consolas"/>
                <w:color w:val="8A1A4A"/>
                <w:sz w:val="18"/>
              </w:rPr>
              <w:t>:228</w:t>
            </w:r>
          </w:p>
        </w:tc>
        <w:tc>
          <w:tcPr>
            <w:tcW w:type="dxa" w:w="2160"/>
          </w:tcPr>
          <w:p>
            <w:r/>
            <w:r>
              <w:rPr>
                <w:rFonts w:ascii="Consolas" w:hAnsi="Consolas"/>
                <w:color w:val="8A1A4A"/>
                <w:sz w:val="18"/>
              </w:rPr>
              <w:t>'v5.0'</w:t>
            </w:r>
          </w:p>
        </w:tc>
      </w:tr>
      <w:tr>
        <w:tc>
          <w:tcPr>
            <w:tcW w:type="dxa" w:w="2160"/>
          </w:tcPr>
          <w:p>
            <w:r/>
            <w:r>
              <w:rPr>
                <w:rFonts w:ascii="Consolas" w:hAnsi="Consolas"/>
                <w:color w:val="8A1A4A"/>
                <w:sz w:val="18"/>
              </w:rPr>
              <w:t>created_at</w:t>
            </w:r>
          </w:p>
        </w:tc>
        <w:tc>
          <w:tcPr>
            <w:tcW w:type="dxa" w:w="2160"/>
          </w:tcPr>
          <w:p>
            <w:r/>
            <w:r>
              <w:rPr>
                <w:sz w:val="18"/>
              </w:rPr>
              <w:t>TIMESTAMP</w:t>
            </w:r>
          </w:p>
        </w:tc>
        <w:tc>
          <w:tcPr>
            <w:tcW w:type="dxa" w:w="2160"/>
          </w:tcPr>
          <w:p>
            <w:r/>
            <w:r>
              <w:rPr>
                <w:sz w:val="18"/>
              </w:rPr>
              <w:t xml:space="preserve">base </w:t>
            </w:r>
            <w:r>
              <w:rPr>
                <w:rFonts w:ascii="Consolas" w:hAnsi="Consolas"/>
                <w:color w:val="8A1A4A"/>
                <w:sz w:val="18"/>
              </w:rPr>
              <w:t>:64</w:t>
            </w:r>
          </w:p>
        </w:tc>
        <w:tc>
          <w:tcPr>
            <w:tcW w:type="dxa" w:w="2160"/>
          </w:tcPr>
          <w:p>
            <w:r/>
          </w:p>
        </w:tc>
      </w:tr>
    </w:tbl>
    <w:p>
      <w:pPr>
        <w:spacing w:after="80"/>
      </w:pPr>
    </w:p>
    <w:p>
      <w:r>
        <w:rPr>
          <w:rFonts w:ascii="Consolas" w:hAnsi="Consolas"/>
          <w:color w:val="8A1A4A"/>
          <w:sz w:val="19"/>
        </w:rPr>
        <w:t>presentation_json</w:t>
      </w:r>
      <w:r>
        <w:t xml:space="preserve"> shape (from </w:t>
      </w:r>
      <w:r>
        <w:rPr>
          <w:rFonts w:ascii="Consolas" w:hAnsi="Consolas"/>
          <w:color w:val="8A1A4A"/>
          <w:sz w:val="19"/>
        </w:rPr>
        <w:t>mapPresentation</w:t>
      </w:r>
      <w:r>
        <w:t xml:space="preserve">, doc 09): </w:t>
      </w:r>
      <w:r>
        <w:rPr>
          <w:rFonts w:ascii="Consolas" w:hAnsi="Consolas"/>
          <w:color w:val="8A1A4A"/>
          <w:sz w:val="19"/>
        </w:rPr>
        <w:t>report_confidence</w:t>
      </w:r>
      <w:r>
        <w:t xml:space="preserve">, </w:t>
      </w:r>
      <w:r>
        <w:rPr>
          <w:rFonts w:ascii="Consolas" w:hAnsi="Consolas"/>
          <w:color w:val="8A1A4A"/>
          <w:sz w:val="19"/>
        </w:rPr>
        <w:t>relationship_snapshot</w:t>
      </w:r>
      <w:r>
        <w:t xml:space="preserve">, </w:t>
      </w:r>
      <w:r>
        <w:rPr>
          <w:rFonts w:ascii="Consolas" w:hAnsi="Consolas"/>
          <w:color w:val="8A1A4A"/>
          <w:sz w:val="19"/>
        </w:rPr>
        <w:t>couple_synthesis</w:t>
      </w:r>
      <w:r>
        <w:t xml:space="preserve">, </w:t>
      </w:r>
      <w:r>
        <w:rPr>
          <w:rFonts w:ascii="Consolas" w:hAnsi="Consolas"/>
          <w:color w:val="8A1A4A"/>
          <w:sz w:val="19"/>
        </w:rPr>
        <w:t>strengths</w:t>
      </w:r>
      <w:r>
        <w:t xml:space="preserve">, </w:t>
      </w:r>
      <w:r>
        <w:rPr>
          <w:rFonts w:ascii="Consolas" w:hAnsi="Consolas"/>
          <w:color w:val="8A1A4A"/>
          <w:sz w:val="19"/>
        </w:rPr>
        <w:t>opportunities</w:t>
      </w:r>
      <w:r>
        <w:t xml:space="preserve">, </w:t>
      </w:r>
      <w:r>
        <w:rPr>
          <w:rFonts w:ascii="Consolas" w:hAnsi="Consolas"/>
          <w:color w:val="8A1A4A"/>
          <w:sz w:val="19"/>
        </w:rPr>
        <w:t>sti_gate</w:t>
      </w:r>
      <w:r>
        <w:t xml:space="preserve">, </w:t>
      </w:r>
      <w:r>
        <w:rPr>
          <w:rFonts w:ascii="Consolas" w:hAnsi="Consolas"/>
          <w:color w:val="8A1A4A"/>
          <w:sz w:val="19"/>
        </w:rPr>
        <w:t>carrier_pair_risk</w:t>
      </w:r>
      <w:r>
        <w:t xml:space="preserve">, </w:t>
      </w:r>
      <w:r>
        <w:rPr>
          <w:rFonts w:ascii="Consolas" w:hAnsi="Consolas"/>
          <w:color w:val="8A1A4A"/>
          <w:sz w:val="19"/>
        </w:rPr>
        <w:t>family_planning</w:t>
      </w:r>
      <w:r>
        <w:t xml:space="preserve">, six </w:t>
      </w:r>
      <w:r>
        <w:rPr>
          <w:rFonts w:ascii="Consolas" w:hAnsi="Consolas"/>
          <w:color w:val="8A1A4A"/>
          <w:sz w:val="19"/>
        </w:rPr>
        <w:t>body_health</w:t>
      </w:r>
      <w:r>
        <w:t xml:space="preserve"> cards (sugar/heart/liver/kidney/hormones/vitamins), </w:t>
      </w:r>
      <w:r>
        <w:rPr>
          <w:rFonts w:ascii="Consolas" w:hAnsi="Consolas"/>
          <w:color w:val="8A1A4A"/>
          <w:sz w:val="19"/>
        </w:rPr>
        <w:t>lifestyle</w:t>
      </w:r>
      <w:r>
        <w:t xml:space="preserve">, </w:t>
      </w:r>
      <w:r>
        <w:rPr>
          <w:rFonts w:ascii="Consolas" w:hAnsi="Consolas"/>
          <w:color w:val="8A1A4A"/>
          <w:sz w:val="19"/>
        </w:rPr>
        <w:t>improvement_plan</w:t>
      </w:r>
      <w:r>
        <w:t xml:space="preserve">, </w:t>
      </w:r>
      <w:r>
        <w:rPr>
          <w:rFonts w:ascii="Consolas" w:hAnsi="Consolas"/>
          <w:color w:val="8A1A4A"/>
          <w:sz w:val="19"/>
        </w:rPr>
        <w:t>versions</w:t>
      </w:r>
      <w:r>
        <w:t xml:space="preserve">, </w:t>
      </w:r>
      <w:r>
        <w:rPr>
          <w:rFonts w:ascii="Consolas" w:hAnsi="Consolas"/>
          <w:color w:val="8A1A4A"/>
          <w:sz w:val="19"/>
        </w:rPr>
        <w:t>report_assets</w:t>
      </w:r>
      <w:r>
        <w:t xml:space="preserve">, </w:t>
      </w:r>
      <w:r>
        <w:rPr>
          <w:rFonts w:ascii="Consolas" w:hAnsi="Consolas"/>
          <w:color w:val="8A1A4A"/>
          <w:sz w:val="19"/>
        </w:rPr>
        <w:t>genetic_score</w:t>
      </w:r>
      <w:r>
        <w:t>.</w:t>
      </w:r>
    </w:p>
    <w:p>
      <w:pPr>
        <w:pStyle w:val="Heading2"/>
      </w:pPr>
      <w:r>
        <w:t>5. The narrative layer (</w:t>
      </w:r>
      <w:r>
        <w:rPr>
          <w:rFonts w:ascii="Consolas" w:hAnsi="Consolas"/>
          <w:color w:val="8A1A4A"/>
          <w:sz w:val="19"/>
        </w:rPr>
        <w:t>narrative.service.generateNarratives</w:t>
      </w:r>
      <w:r>
        <w:t>)</w:t>
      </w:r>
    </w:p>
    <w:p>
      <w:r>
        <w:rPr>
          <w:rFonts w:ascii="Consolas" w:hAnsi="Consolas"/>
          <w:color w:val="8A1A4A"/>
          <w:sz w:val="19"/>
        </w:rPr>
        <w:t>backend/src/services/llm/narrative.service.js:8</w:t>
      </w:r>
      <w:r>
        <w:t xml:space="preserve">. Turns the deterministic </w:t>
      </w:r>
      <w:r>
        <w:rPr>
          <w:rFonts w:ascii="Consolas" w:hAnsi="Consolas"/>
          <w:color w:val="8A1A4A"/>
          <w:sz w:val="19"/>
        </w:rPr>
        <w:t>presentation</w:t>
      </w:r>
      <w:r>
        <w:t xml:space="preserve"> into warm prose (</w:t>
      </w:r>
      <w:r>
        <w:rPr>
          <w:rFonts w:ascii="Consolas" w:hAnsi="Consolas"/>
          <w:color w:val="8A1A4A"/>
          <w:sz w:val="19"/>
        </w:rPr>
        <w:t>hero</w:t>
      </w:r>
      <w:r>
        <w:t xml:space="preserve">, </w:t>
      </w:r>
      <w:r>
        <w:rPr>
          <w:rFonts w:ascii="Consolas" w:hAnsi="Consolas"/>
          <w:color w:val="8A1A4A"/>
          <w:sz w:val="19"/>
        </w:rPr>
        <w:t>top_insights[]</w:t>
      </w:r>
      <w:r>
        <w:t xml:space="preserve">, </w:t>
      </w:r>
      <w:r>
        <w:rPr>
          <w:rFonts w:ascii="Consolas" w:hAnsi="Consolas"/>
          <w:color w:val="8A1A4A"/>
          <w:sz w:val="19"/>
        </w:rPr>
        <w:t>body_cards{}</w:t>
      </w:r>
      <w:r>
        <w:t xml:space="preserve">, </w:t>
      </w:r>
      <w:r>
        <w:rPr>
          <w:rFonts w:ascii="Consolas" w:hAnsi="Consolas"/>
          <w:color w:val="8A1A4A"/>
          <w:sz w:val="19"/>
        </w:rPr>
        <w:t>recommendations{}</w:t>
      </w:r>
      <w:r>
        <w:t xml:space="preserve">, </w:t>
      </w:r>
      <w:r>
        <w:rPr>
          <w:rFonts w:ascii="Consolas" w:hAnsi="Consolas"/>
          <w:color w:val="8A1A4A"/>
          <w:sz w:val="19"/>
        </w:rPr>
        <w:t>closing_message</w:t>
      </w:r>
      <w:r>
        <w:t>) via DeepSeek. Full LLM plumbing is doc 11; two things matter to the orchestration:</w:t>
      </w:r>
    </w:p>
    <w:p>
      <w:pPr>
        <w:pStyle w:val="Heading3"/>
      </w:pPr>
      <w:r>
        <w:t>5.1 It never fabricates, and it flags degradation</w:t>
      </w:r>
    </w:p>
    <w:p>
      <w:r>
        <w:t>The system prompt forbids inventing facts or altering scores (</w:t>
      </w:r>
      <w:r>
        <w:rPr>
          <w:rFonts w:ascii="Consolas" w:hAnsi="Consolas"/>
          <w:color w:val="8A1A4A"/>
          <w:sz w:val="19"/>
        </w:rPr>
        <w:t>:36‑37</w:t>
      </w:r>
      <w:r>
        <w:t xml:space="preserve">). On any missing field or a failed call, a </w:t>
      </w:r>
      <w:r>
        <w:rPr>
          <w:rFonts w:ascii="Consolas" w:hAnsi="Consolas"/>
          <w:color w:val="8A1A4A"/>
          <w:sz w:val="19"/>
        </w:rPr>
        <w:t>safeFallback</w:t>
      </w:r>
      <w:r>
        <w:t xml:space="preserve"> (</w:t>
      </w:r>
      <w:r>
        <w:rPr>
          <w:rFonts w:ascii="Consolas" w:hAnsi="Consolas"/>
          <w:color w:val="8A1A4A"/>
          <w:sz w:val="19"/>
        </w:rPr>
        <w:t>:81‑103</w:t>
      </w:r>
      <w:r>
        <w:t xml:space="preserve">) supplies generic copy that </w:t>
      </w:r>
      <w:r>
        <w:rPr>
          <w:b/>
        </w:rPr>
        <w:t>points to the detailed panels rather than asserting a clinical claim</w:t>
      </w:r>
      <w:r>
        <w:t xml:space="preserve">. A per‑field </w:t>
      </w:r>
      <w:r>
        <w:rPr>
          <w:rFonts w:ascii="Consolas" w:hAnsi="Consolas"/>
          <w:color w:val="8A1A4A"/>
          <w:sz w:val="19"/>
        </w:rPr>
        <w:t>pick()</w:t>
      </w:r>
      <w:r>
        <w:t xml:space="preserve"> sets </w:t>
      </w:r>
      <w:r>
        <w:rPr>
          <w:rFonts w:ascii="Consolas" w:hAnsi="Consolas"/>
          <w:color w:val="8A1A4A"/>
          <w:sz w:val="19"/>
        </w:rPr>
        <w:t>usedFallback</w:t>
      </w:r>
      <w:r>
        <w:t xml:space="preserve">, surfaced as </w:t>
      </w:r>
      <w:r>
        <w:rPr>
          <w:rFonts w:ascii="Consolas" w:hAnsi="Consolas"/>
          <w:color w:val="8A1A4A"/>
          <w:sz w:val="19"/>
        </w:rPr>
        <w:t>narrative_generation_failed</w:t>
      </w:r>
      <w:r>
        <w:t xml:space="preserve"> (</w:t>
      </w:r>
      <w:r>
        <w:rPr>
          <w:rFonts w:ascii="Consolas" w:hAnsi="Consolas"/>
          <w:color w:val="8A1A4A"/>
          <w:sz w:val="19"/>
        </w:rPr>
        <w:t>:142</w:t>
      </w:r>
      <w:r>
        <w:t xml:space="preserve">, </w:t>
      </w:r>
      <w:r>
        <w:rPr>
          <w:rFonts w:ascii="Consolas" w:hAnsi="Consolas"/>
          <w:color w:val="8A1A4A"/>
          <w:sz w:val="19"/>
        </w:rPr>
        <w:t>:149</w:t>
      </w:r>
      <w:r>
        <w:t xml:space="preserve">) so a caller can tell "fully AI" from "partially degraded." With the OpenRouter key currently dead (401, doc 03), </w:t>
      </w:r>
      <w:r>
        <w:rPr>
          <w:b/>
        </w:rPr>
        <w:t>this fallback is the current normal</w:t>
      </w:r>
      <w:r>
        <w:t xml:space="preserve"> — a template narrative is expected, not a bug you introduced.</w:t>
      </w:r>
    </w:p>
    <w:p>
      <w:pPr>
        <w:pStyle w:val="Heading3"/>
      </w:pPr>
      <w:r>
        <w:t>5.2 STI‑gate narrative override</w:t>
      </w:r>
    </w:p>
    <w:p>
      <w:r>
        <w:t xml:space="preserve">If </w:t>
      </w:r>
      <w:r>
        <w:rPr>
          <w:rFonts w:ascii="Consolas" w:hAnsi="Consolas"/>
          <w:color w:val="8A1A4A"/>
          <w:sz w:val="19"/>
        </w:rPr>
        <w:t>presentation.sti_gate.triggered === true</w:t>
      </w:r>
      <w:r>
        <w:t xml:space="preserve"> (</w:t>
      </w:r>
      <w:r>
        <w:rPr>
          <w:rFonts w:ascii="Consolas" w:hAnsi="Consolas"/>
          <w:color w:val="8A1A4A"/>
          <w:sz w:val="19"/>
        </w:rPr>
        <w:t>:12</w:t>
      </w:r>
      <w:r>
        <w:t>), an override block is injected into the system prompt (</w:t>
      </w:r>
      <w:r>
        <w:rPr>
          <w:rFonts w:ascii="Consolas" w:hAnsi="Consolas"/>
          <w:color w:val="8A1A4A"/>
          <w:sz w:val="19"/>
        </w:rPr>
        <w:t>:17‑31</w:t>
      </w:r>
      <w:r>
        <w:t xml:space="preserve">): the hero must not be purely celebratory, </w:t>
      </w:r>
      <w:r>
        <w:rPr>
          <w:rFonts w:ascii="Consolas" w:hAnsi="Consolas"/>
          <w:color w:val="8A1A4A"/>
          <w:sz w:val="19"/>
        </w:rPr>
        <w:t>top_insights[0]</w:t>
      </w:r>
      <w:r>
        <w:t xml:space="preserve"> must be prefixed </w:t>
      </w:r>
      <w:r>
        <w:rPr>
          <w:rFonts w:ascii="Consolas" w:hAnsi="Consolas"/>
          <w:color w:val="8A1A4A"/>
          <w:sz w:val="19"/>
        </w:rPr>
        <w:t>"🚨 Critical Finding: "</w:t>
      </w:r>
      <w:r>
        <w:t xml:space="preserve"> and name the STI, and no "you're doing great" while an active marker is present. This is the prose‑layer echo of the numeric </w:t>
      </w:r>
      <w:r>
        <w:rPr>
          <w:rFonts w:ascii="Consolas" w:hAnsi="Consolas"/>
          <w:color w:val="8A1A4A"/>
          <w:sz w:val="19"/>
        </w:rPr>
        <w:t>min(score,50)</w:t>
      </w:r>
      <w:r>
        <w:t xml:space="preserve"> cap — both driven off the same gate result, so they can't disagree.</w:t>
      </w:r>
    </w:p>
    <w:p>
      <w:pPr>
        <w:pStyle w:val="Heading2"/>
      </w:pPr>
      <w:r>
        <w:t>6. The mental layer (post‑hoc recompute)</w:t>
      </w:r>
    </w:p>
    <w:p>
      <w:r>
        <w:t xml:space="preserve">Mental wellbeing is </w:t>
      </w:r>
      <w:r>
        <w:rPr>
          <w:b/>
        </w:rPr>
        <w:t>optional and always arrives after the initial match.</w:t>
      </w:r>
      <w:r>
        <w:t xml:space="preserve"> The engine itself is doc 08; here's the orchestration timing.</w:t>
      </w:r>
    </w:p>
    <w:p>
      <w:r>
        <w:rPr>
          <w:rFonts w:ascii="Consolas" w:hAnsi="Consolas"/>
          <w:color w:val="8A1A4A"/>
          <w:sz w:val="19"/>
        </w:rPr>
        <w:t>POST /api/mental/analyze</w:t>
      </w:r>
      <w:r>
        <w:t xml:space="preserve"> with </w:t>
      </w:r>
      <w:r>
        <w:rPr>
          <w:rFonts w:ascii="Consolas" w:hAnsi="Consolas"/>
          <w:color w:val="8A1A4A"/>
          <w:sz w:val="19"/>
        </w:rPr>
        <w:t>{ partner_A_answers, partner_B_answers, match_id }</w:t>
      </w:r>
      <w:r>
        <w:t xml:space="preserve"> → </w:t>
      </w:r>
      <w:r>
        <w:rPr>
          <w:rFonts w:ascii="Consolas" w:hAnsi="Consolas"/>
          <w:color w:val="8A1A4A"/>
          <w:sz w:val="19"/>
        </w:rPr>
        <w:t>mental.controller.analyzeMental</w:t>
      </w:r>
      <w:r>
        <w:t xml:space="preserve"> (</w:t>
      </w:r>
      <w:r>
        <w:rPr>
          <w:rFonts w:ascii="Consolas" w:hAnsi="Consolas"/>
          <w:color w:val="8A1A4A"/>
          <w:sz w:val="19"/>
        </w:rPr>
        <w:t>mental.controller.js:496</w:t>
      </w:r>
      <w:r>
        <w:t>):</w:t>
      </w:r>
    </w:p>
    <w:p>
      <w:pPr>
        <w:pStyle w:val="ListNumber"/>
      </w:pPr>
      <w:r>
        <w:t>Requires all 27 questions for both partners (</w:t>
      </w:r>
      <w:r>
        <w:rPr>
          <w:rFonts w:ascii="Consolas" w:hAnsi="Consolas"/>
          <w:color w:val="8A1A4A"/>
          <w:sz w:val="19"/>
        </w:rPr>
        <w:t>isMentalQuestionnaireComplete</w:t>
      </w:r>
      <w:r>
        <w:t xml:space="preserve">, 400 otherwise, </w:t>
      </w:r>
      <w:r>
        <w:rPr>
          <w:rFonts w:ascii="Consolas" w:hAnsi="Consolas"/>
          <w:color w:val="8A1A4A"/>
          <w:sz w:val="19"/>
        </w:rPr>
        <w:t>:500</w:t>
      </w:r>
      <w:r>
        <w:t>).</w:t>
      </w:r>
    </w:p>
    <w:p>
      <w:pPr>
        <w:pStyle w:val="ListNumber"/>
      </w:pPr>
      <w:r>
        <w:rPr>
          <w:rFonts w:ascii="Consolas" w:hAnsi="Consolas"/>
          <w:color w:val="8A1A4A"/>
          <w:sz w:val="19"/>
        </w:rPr>
        <w:t>computeMentalResult(...)</w:t>
      </w:r>
      <w:r>
        <w:t xml:space="preserve"> — the 6‑pillar model (</w:t>
      </w:r>
      <w:r>
        <w:rPr>
          <w:rFonts w:ascii="Consolas" w:hAnsi="Consolas"/>
          <w:color w:val="8A1A4A"/>
          <w:sz w:val="19"/>
        </w:rPr>
        <w:t>:507</w:t>
      </w:r>
      <w:r>
        <w:t>).</w:t>
      </w:r>
    </w:p>
    <w:p>
      <w:pPr>
        <w:pStyle w:val="ListNumber"/>
      </w:pPr>
      <w:r>
        <w:rPr>
          <w:b/>
        </w:rPr>
        <w:t>If `match_id` present</w:t>
      </w:r>
      <w:r>
        <w:t xml:space="preserve"> (</w:t>
      </w:r>
      <w:r>
        <w:rPr>
          <w:rFonts w:ascii="Consolas" w:hAnsi="Consolas"/>
          <w:color w:val="8A1A4A"/>
          <w:sz w:val="19"/>
        </w:rPr>
        <w:t>:512</w:t>
      </w:r>
      <w:r>
        <w:t xml:space="preserve">): fetch the existing </w:t>
      </w:r>
      <w:r>
        <w:rPr>
          <w:rFonts w:ascii="Consolas" w:hAnsi="Consolas"/>
          <w:color w:val="8A1A4A"/>
          <w:sz w:val="19"/>
        </w:rPr>
        <w:t>analysis_json</w:t>
      </w:r>
      <w:r>
        <w:t xml:space="preserve">, merge </w:t>
      </w:r>
      <w:r>
        <w:rPr>
          <w:rFonts w:ascii="Consolas" w:hAnsi="Consolas"/>
          <w:color w:val="8A1A4A"/>
          <w:sz w:val="19"/>
        </w:rPr>
        <w:t>mentalResult</w:t>
      </w:r>
      <w:r>
        <w:t xml:space="preserve"> in (</w:t>
      </w:r>
      <w:r>
        <w:rPr>
          <w:rFonts w:ascii="Consolas" w:hAnsi="Consolas"/>
          <w:color w:val="8A1A4A"/>
          <w:sz w:val="19"/>
        </w:rPr>
        <w:t>:524</w:t>
      </w:r>
      <w:r>
        <w:t xml:space="preserve">), then </w:t>
      </w:r>
      <w:r>
        <w:rPr>
          <w:b/>
        </w:rPr>
        <w:t>re‑run the same `computeGatedComposite`</w:t>
      </w:r>
      <w:r>
        <w:t xml:space="preserve"> (</w:t>
      </w:r>
      <w:r>
        <w:rPr>
          <w:rFonts w:ascii="Consolas" w:hAnsi="Consolas"/>
          <w:color w:val="8A1A4A"/>
          <w:sz w:val="19"/>
        </w:rPr>
        <w:t>:535‑542</w:t>
      </w:r>
      <w:r>
        <w:t xml:space="preserve">) with the stored chronic/mfr + the new mental + the stored manual data/lifestyle, and </w:t>
      </w:r>
      <w:r>
        <w:rPr>
          <w:rFonts w:ascii="Consolas" w:hAnsi="Consolas"/>
          <w:color w:val="8A1A4A"/>
          <w:sz w:val="19"/>
        </w:rPr>
        <w:t>UPDATE matches SET analysis_json, compatibility_score, presentation_json</w:t>
      </w:r>
      <w:r>
        <w:t xml:space="preserve"> (</w:t>
      </w:r>
      <w:r>
        <w:rPr>
          <w:rFonts w:ascii="Consolas" w:hAnsi="Consolas"/>
          <w:color w:val="8A1A4A"/>
          <w:sz w:val="19"/>
        </w:rPr>
        <w:t>:547‑548</w:t>
      </w:r>
      <w:r>
        <w:t>).</w:t>
      </w:r>
    </w:p>
    <w:p>
      <w:r>
        <w:t xml:space="preserve">Why re‑run the whole gated path instead of a cheap local blend? Because a local </w:t>
      </w:r>
      <w:r>
        <w:rPr>
          <w:rFonts w:ascii="Consolas" w:hAnsi="Consolas"/>
          <w:color w:val="8A1A4A"/>
          <w:sz w:val="19"/>
        </w:rPr>
        <w:t>70/30</w:t>
      </w:r>
      <w:r>
        <w:t xml:space="preserve"> blend against the previous number (the old approach) would (a) never re‑apply the STI gate, and (b) update </w:t>
      </w:r>
      <w:r>
        <w:rPr>
          <w:rFonts w:ascii="Consolas" w:hAnsi="Consolas"/>
          <w:color w:val="8A1A4A"/>
          <w:sz w:val="19"/>
        </w:rPr>
        <w:t>compatibility_score</w:t>
      </w:r>
      <w:r>
        <w:t xml:space="preserve"> while leaving </w:t>
      </w:r>
      <w:r>
        <w:rPr>
          <w:rFonts w:ascii="Consolas" w:hAnsi="Consolas"/>
          <w:color w:val="8A1A4A"/>
          <w:sz w:val="19"/>
        </w:rPr>
        <w:t>presentation_json.relationship_snapshot.score</w:t>
      </w:r>
      <w:r>
        <w:t xml:space="preserve"> stale — the exact drift the single‑source‑of‑truth design forbids. The comment at </w:t>
      </w:r>
      <w:r>
        <w:rPr>
          <w:rFonts w:ascii="Consolas" w:hAnsi="Consolas"/>
          <w:color w:val="8A1A4A"/>
          <w:sz w:val="19"/>
        </w:rPr>
        <w:t>:526‑533</w:t>
      </w:r>
      <w:r>
        <w:t xml:space="preserve"> says this explicitly. Note the recompute writes </w:t>
      </w:r>
      <w:r>
        <w:rPr>
          <w:rFonts w:ascii="Consolas" w:hAnsi="Consolas"/>
          <w:color w:val="8A1A4A"/>
          <w:sz w:val="19"/>
        </w:rPr>
        <w:t>analysis_json</w:t>
      </w:r>
      <w:r>
        <w:t xml:space="preserve">, </w:t>
      </w:r>
      <w:r>
        <w:rPr>
          <w:rFonts w:ascii="Consolas" w:hAnsi="Consolas"/>
          <w:color w:val="8A1A4A"/>
          <w:sz w:val="19"/>
        </w:rPr>
        <w:t>compatibility_score</w:t>
      </w:r>
      <w:r>
        <w:t xml:space="preserve">, and </w:t>
      </w:r>
      <w:r>
        <w:rPr>
          <w:rFonts w:ascii="Consolas" w:hAnsi="Consolas"/>
          <w:color w:val="8A1A4A"/>
          <w:sz w:val="19"/>
        </w:rPr>
        <w:t>presentation_json</w:t>
      </w:r>
      <w:r>
        <w:t xml:space="preserve"> but </w:t>
      </w:r>
      <w:r>
        <w:rPr>
          <w:b/>
        </w:rPr>
        <w:t>not</w:t>
      </w:r>
      <w:r>
        <w:t xml:space="preserve"> </w:t>
      </w:r>
      <w:r>
        <w:rPr>
          <w:rFonts w:ascii="Consolas" w:hAnsi="Consolas"/>
          <w:color w:val="8A1A4A"/>
          <w:sz w:val="19"/>
        </w:rPr>
        <w:t>ai_narrative</w:t>
      </w:r>
      <w:r>
        <w:t xml:space="preserve"> — the narrative is not regenerated on mental arrival.</w:t>
      </w:r>
    </w:p>
    <w:p>
      <w:pPr>
        <w:shd w:val="clear" w:fill="F3F4F2"/>
        <w:spacing w:after="0" w:before="0"/>
      </w:pPr>
      <w:r>
        <w:rPr>
          <w:rFonts w:ascii="Consolas" w:hAnsi="Consolas"/>
          <w:sz w:val="18"/>
        </w:rPr>
        <w:t>save-match  ──►  matches row: mental=null, score=S1</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mental/analyze (match_id)  ──►  merge mental, RE-RUN computeGatedComposite</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matches row: mental=set, score=S2, presentation refreshed</w:t>
      </w:r>
    </w:p>
    <w:p>
      <w:pPr>
        <w:spacing w:after="80"/>
      </w:pPr>
    </w:p>
    <w:p>
      <w:r>
        <w:t xml:space="preserve">Any consumer must tolerate a </w:t>
      </w:r>
      <w:r>
        <w:rPr>
          <w:rFonts w:ascii="Consolas" w:hAnsi="Consolas"/>
          <w:color w:val="8A1A4A"/>
          <w:sz w:val="19"/>
        </w:rPr>
        <w:t>matches</w:t>
      </w:r>
      <w:r>
        <w:t xml:space="preserve"> row with </w:t>
      </w:r>
      <w:r>
        <w:rPr>
          <w:rFonts w:ascii="Consolas" w:hAnsi="Consolas"/>
          <w:color w:val="8A1A4A"/>
          <w:sz w:val="19"/>
        </w:rPr>
        <w:t>mentalResult: null</w:t>
      </w:r>
      <w:r>
        <w:t xml:space="preserve"> (the window between the two calls, or a match where mental was never done).</w:t>
      </w:r>
    </w:p>
    <w:p>
      <w:pPr>
        <w:pStyle w:val="Heading2"/>
      </w:pPr>
      <w:r>
        <w:t>7. The two divergent presentation pipelines</w:t>
      </w:r>
    </w:p>
    <w:p>
      <w:r>
        <w:t xml:space="preserve">There are </w:t>
      </w:r>
      <w:r>
        <w:rPr>
          <w:b/>
        </w:rPr>
        <w:t>two independent ways a presentation JSON gets produced</w:t>
      </w:r>
      <w:r>
        <w:t>, and they can disagree. Know which one you're touching.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Deterministic (stored)</w:t>
            </w:r>
          </w:p>
        </w:tc>
        <w:tc>
          <w:tcPr>
            <w:tcW w:type="dxa" w:w="2880"/>
          </w:tcPr>
          <w:p>
            <w:r/>
            <w:r>
              <w:rPr>
                <w:b/>
                <w:sz w:val="18"/>
              </w:rPr>
              <w:t>AI‑PDF (render‑time)</w:t>
            </w:r>
          </w:p>
        </w:tc>
      </w:tr>
      <w:tr>
        <w:tc>
          <w:tcPr>
            <w:tcW w:type="dxa" w:w="2880"/>
          </w:tcPr>
          <w:p>
            <w:r/>
            <w:r>
              <w:rPr>
                <w:sz w:val="18"/>
              </w:rPr>
              <w:t>Function</w:t>
            </w:r>
          </w:p>
        </w:tc>
        <w:tc>
          <w:tcPr>
            <w:tcW w:type="dxa" w:w="2880"/>
          </w:tcPr>
          <w:p>
            <w:r/>
            <w:r>
              <w:rPr>
                <w:rFonts w:ascii="Consolas" w:hAnsi="Consolas"/>
                <w:color w:val="8A1A4A"/>
                <w:sz w:val="18"/>
              </w:rPr>
              <w:t>reportSummary.mapPresentation</w:t>
            </w:r>
            <w:r>
              <w:rPr>
                <w:sz w:val="18"/>
              </w:rPr>
              <w:t xml:space="preserve"> via </w:t>
            </w:r>
            <w:r>
              <w:rPr>
                <w:rFonts w:ascii="Consolas" w:hAnsi="Consolas"/>
                <w:color w:val="8A1A4A"/>
                <w:sz w:val="18"/>
              </w:rPr>
              <w:t>computeGatedComposite</w:t>
            </w:r>
          </w:p>
        </w:tc>
        <w:tc>
          <w:tcPr>
            <w:tcW w:type="dxa" w:w="2880"/>
          </w:tcPr>
          <w:p>
            <w:r/>
            <w:r>
              <w:rPr>
                <w:rFonts w:ascii="Consolas" w:hAnsi="Consolas"/>
                <w:color w:val="8A1A4A"/>
                <w:sz w:val="18"/>
              </w:rPr>
              <w:t>aiPresentation.generateAIPresentationMap</w:t>
            </w:r>
            <w:r>
              <w:rPr>
                <w:sz w:val="18"/>
              </w:rPr>
              <w:t xml:space="preserve"> (</w:t>
            </w:r>
            <w:r>
              <w:rPr>
                <w:rFonts w:ascii="Consolas" w:hAnsi="Consolas"/>
                <w:color w:val="8A1A4A"/>
                <w:sz w:val="18"/>
              </w:rPr>
              <w:t>aiPresentation.service.js:178</w:t>
            </w:r>
            <w:r>
              <w:rPr>
                <w:sz w:val="18"/>
              </w:rPr>
              <w:t>)</w:t>
            </w:r>
          </w:p>
        </w:tc>
      </w:tr>
      <w:tr>
        <w:tc>
          <w:tcPr>
            <w:tcW w:type="dxa" w:w="2880"/>
          </w:tcPr>
          <w:p>
            <w:r/>
            <w:r>
              <w:rPr>
                <w:sz w:val="18"/>
              </w:rPr>
              <w:t>When</w:t>
            </w:r>
          </w:p>
        </w:tc>
        <w:tc>
          <w:tcPr>
            <w:tcW w:type="dxa" w:w="2880"/>
          </w:tcPr>
          <w:p>
            <w:r/>
            <w:r>
              <w:rPr>
                <w:sz w:val="18"/>
              </w:rPr>
              <w:t xml:space="preserve">save‑match + mental recompute → </w:t>
            </w:r>
            <w:r>
              <w:rPr>
                <w:b/>
                <w:sz w:val="18"/>
              </w:rPr>
              <w:t>stored</w:t>
            </w:r>
            <w:r>
              <w:rPr>
                <w:sz w:val="18"/>
              </w:rPr>
              <w:t xml:space="preserve"> in </w:t>
            </w:r>
            <w:r>
              <w:rPr>
                <w:rFonts w:ascii="Consolas" w:hAnsi="Consolas"/>
                <w:color w:val="8A1A4A"/>
                <w:sz w:val="18"/>
              </w:rPr>
              <w:t>presentation_json</w:t>
            </w:r>
          </w:p>
        </w:tc>
        <w:tc>
          <w:tcPr>
            <w:tcW w:type="dxa" w:w="2880"/>
          </w:tcPr>
          <w:p>
            <w:r/>
            <w:r>
              <w:rPr>
                <w:sz w:val="18"/>
              </w:rPr>
              <w:t xml:space="preserve">only inside </w:t>
            </w:r>
            <w:r>
              <w:rPr>
                <w:rFonts w:ascii="Consolas" w:hAnsi="Consolas"/>
                <w:color w:val="8A1A4A"/>
                <w:sz w:val="18"/>
              </w:rPr>
              <w:t>generateAIPDFReport</w:t>
            </w:r>
            <w:r>
              <w:rPr>
                <w:sz w:val="18"/>
              </w:rPr>
              <w:t xml:space="preserve"> (</w:t>
            </w:r>
            <w:r>
              <w:rPr>
                <w:rFonts w:ascii="Consolas" w:hAnsi="Consolas"/>
                <w:color w:val="8A1A4A"/>
                <w:sz w:val="18"/>
              </w:rPr>
              <w:t>compatibility.controller.js:320</w:t>
            </w:r>
            <w:r>
              <w:rPr>
                <w:sz w:val="18"/>
              </w:rPr>
              <w:t>), at PDF render time</w:t>
            </w:r>
          </w:p>
        </w:tc>
      </w:tr>
      <w:tr>
        <w:tc>
          <w:tcPr>
            <w:tcW w:type="dxa" w:w="2880"/>
          </w:tcPr>
          <w:p>
            <w:r/>
            <w:r>
              <w:rPr>
                <w:sz w:val="18"/>
              </w:rPr>
              <w:t xml:space="preserve">Goes through </w:t>
            </w:r>
            <w:r>
              <w:rPr>
                <w:rFonts w:ascii="Consolas" w:hAnsi="Consolas"/>
                <w:color w:val="8A1A4A"/>
                <w:sz w:val="18"/>
              </w:rPr>
              <w:t>computeGatedComposite</w:t>
            </w:r>
            <w:r>
              <w:rPr>
                <w:sz w:val="18"/>
              </w:rPr>
              <w:t>?</w:t>
            </w:r>
          </w:p>
        </w:tc>
        <w:tc>
          <w:tcPr>
            <w:tcW w:type="dxa" w:w="2880"/>
          </w:tcPr>
          <w:p>
            <w:r/>
            <w:r>
              <w:rPr>
                <w:b/>
                <w:sz w:val="18"/>
              </w:rPr>
              <w:t>Yes</w:t>
            </w:r>
          </w:p>
        </w:tc>
        <w:tc>
          <w:tcPr>
            <w:tcW w:type="dxa" w:w="2880"/>
          </w:tcPr>
          <w:p>
            <w:r/>
            <w:r>
              <w:rPr>
                <w:b/>
                <w:sz w:val="18"/>
              </w:rPr>
              <w:t>No</w:t>
            </w:r>
            <w:r>
              <w:rPr>
                <w:sz w:val="18"/>
              </w:rPr>
              <w:t xml:space="preserve"> — bypasses it entirely</w:t>
            </w:r>
          </w:p>
        </w:tc>
      </w:tr>
      <w:tr>
        <w:tc>
          <w:tcPr>
            <w:tcW w:type="dxa" w:w="2880"/>
          </w:tcPr>
          <w:p>
            <w:r/>
            <w:r>
              <w:rPr>
                <w:sz w:val="18"/>
              </w:rPr>
              <w:t>STI / genetics / critical‑floor</w:t>
            </w:r>
          </w:p>
        </w:tc>
        <w:tc>
          <w:tcPr>
            <w:tcW w:type="dxa" w:w="2880"/>
          </w:tcPr>
          <w:p>
            <w:r/>
            <w:r>
              <w:rPr>
                <w:sz w:val="18"/>
              </w:rPr>
              <w:t>computed in code, capped structurally</w:t>
            </w:r>
          </w:p>
        </w:tc>
        <w:tc>
          <w:tcPr>
            <w:tcW w:type="dxa" w:w="2880"/>
          </w:tcPr>
          <w:p>
            <w:r/>
            <w:r>
              <w:rPr>
                <w:sz w:val="18"/>
              </w:rPr>
              <w:t xml:space="preserve">live only in the DeepSeek </w:t>
            </w:r>
            <w:r>
              <w:rPr>
                <w:b/>
                <w:sz w:val="18"/>
              </w:rPr>
              <w:t>prompt</w:t>
            </w:r>
            <w:r>
              <w:rPr>
                <w:sz w:val="18"/>
              </w:rPr>
              <w:t xml:space="preserve"> + a different post‑process</w:t>
            </w:r>
          </w:p>
        </w:tc>
      </w:tr>
      <w:tr>
        <w:tc>
          <w:tcPr>
            <w:tcW w:type="dxa" w:w="2880"/>
          </w:tcPr>
          <w:p>
            <w:r/>
            <w:r>
              <w:rPr>
                <w:rFonts w:ascii="Consolas" w:hAnsi="Consolas"/>
                <w:color w:val="8A1A4A"/>
                <w:sz w:val="18"/>
              </w:rPr>
              <w:t>hasGenetic</w:t>
            </w:r>
            <w:r>
              <w:rPr>
                <w:sz w:val="18"/>
              </w:rPr>
              <w:t>/</w:t>
            </w:r>
            <w:r>
              <w:rPr>
                <w:rFonts w:ascii="Consolas" w:hAnsi="Consolas"/>
                <w:color w:val="8A1A4A"/>
                <w:sz w:val="18"/>
              </w:rPr>
              <w:t>hasRadiology</w:t>
            </w:r>
            <w:r>
              <w:rPr>
                <w:sz w:val="18"/>
              </w:rPr>
              <w:t>/</w:t>
            </w:r>
            <w:r>
              <w:rPr>
                <w:rFonts w:ascii="Consolas" w:hAnsi="Consolas"/>
                <w:color w:val="8A1A4A"/>
                <w:sz w:val="18"/>
              </w:rPr>
              <w:t>hasMental</w:t>
            </w:r>
          </w:p>
        </w:tc>
        <w:tc>
          <w:tcPr>
            <w:tcW w:type="dxa" w:w="2880"/>
          </w:tcPr>
          <w:p>
            <w:r/>
            <w:r>
              <w:rPr>
                <w:sz w:val="18"/>
              </w:rPr>
              <w:t xml:space="preserve">from HbA2‑based </w:t>
            </w:r>
            <w:r>
              <w:rPr>
                <w:rFonts w:ascii="Consolas" w:hAnsi="Consolas"/>
                <w:color w:val="8A1A4A"/>
                <w:sz w:val="18"/>
              </w:rPr>
              <w:t>carrierRisk.covered</w:t>
            </w:r>
            <w:r>
              <w:rPr>
                <w:sz w:val="18"/>
              </w:rPr>
              <w:t xml:space="preserve">, radiology‑by‑name, </w:t>
            </w:r>
            <w:r>
              <w:rPr>
                <w:rFonts w:ascii="Consolas" w:hAnsi="Consolas"/>
                <w:color w:val="8A1A4A"/>
                <w:sz w:val="18"/>
              </w:rPr>
              <w:t>typeof</w:t>
            </w:r>
            <w:r>
              <w:rPr>
                <w:sz w:val="18"/>
              </w:rPr>
              <w:t xml:space="preserve"> mental</w:t>
            </w:r>
          </w:p>
        </w:tc>
        <w:tc>
          <w:tcPr>
            <w:tcW w:type="dxa" w:w="2880"/>
          </w:tcPr>
          <w:p>
            <w:r/>
            <w:r>
              <w:rPr>
                <w:sz w:val="18"/>
              </w:rPr>
              <w:t xml:space="preserve">different flags: </w:t>
            </w:r>
            <w:r>
              <w:rPr>
                <w:rFonts w:ascii="Consolas" w:hAnsi="Consolas"/>
                <w:color w:val="8A1A4A"/>
                <w:sz w:val="18"/>
              </w:rPr>
              <w:t>uterineLining</w:t>
            </w:r>
            <w:r>
              <w:rPr>
                <w:sz w:val="18"/>
              </w:rPr>
              <w:t>/</w:t>
            </w:r>
            <w:r>
              <w:rPr>
                <w:rFonts w:ascii="Consolas" w:hAnsi="Consolas"/>
                <w:color w:val="8A1A4A"/>
                <w:sz w:val="18"/>
              </w:rPr>
              <w:t>radiology_report_id</w:t>
            </w:r>
            <w:r>
              <w:rPr>
                <w:sz w:val="18"/>
              </w:rPr>
              <w:t xml:space="preserve"> for radiology (</w:t>
            </w:r>
            <w:r>
              <w:rPr>
                <w:rFonts w:ascii="Consolas" w:hAnsi="Consolas"/>
                <w:color w:val="8A1A4A"/>
                <w:sz w:val="18"/>
              </w:rPr>
              <w:t>:352</w:t>
            </w:r>
            <w:r>
              <w:rPr>
                <w:sz w:val="18"/>
              </w:rPr>
              <w:t>), manual thalassemia/mthfr for genetics (</w:t>
            </w:r>
            <w:r>
              <w:rPr>
                <w:rFonts w:ascii="Consolas" w:hAnsi="Consolas"/>
                <w:color w:val="8A1A4A"/>
                <w:sz w:val="18"/>
              </w:rPr>
              <w:t>:353</w:t>
            </w:r>
            <w:r>
              <w:rPr>
                <w:sz w:val="18"/>
              </w:rPr>
              <w:t>), etc.</w:t>
            </w:r>
          </w:p>
        </w:tc>
      </w:tr>
      <w:tr>
        <w:tc>
          <w:tcPr>
            <w:tcW w:type="dxa" w:w="2880"/>
          </w:tcPr>
          <w:p>
            <w:r/>
            <w:r>
              <w:rPr>
                <w:sz w:val="18"/>
              </w:rPr>
              <w:t>Model params</w:t>
            </w:r>
          </w:p>
        </w:tc>
        <w:tc>
          <w:tcPr>
            <w:tcW w:type="dxa" w:w="2880"/>
          </w:tcPr>
          <w:p>
            <w:r/>
            <w:r>
              <w:rPr>
                <w:sz w:val="18"/>
              </w:rPr>
              <w:t>(narrative only)</w:t>
            </w:r>
          </w:p>
        </w:tc>
        <w:tc>
          <w:tcPr>
            <w:tcW w:type="dxa" w:w="2880"/>
          </w:tcPr>
          <w:p>
            <w:r/>
            <w:r>
              <w:rPr>
                <w:rFonts w:ascii="Consolas" w:hAnsi="Consolas"/>
                <w:color w:val="8A1A4A"/>
                <w:sz w:val="18"/>
              </w:rPr>
              <w:t>deepseek/deepseek-chat</w:t>
            </w:r>
            <w:r>
              <w:rPr>
                <w:sz w:val="18"/>
              </w:rPr>
              <w:t>, temp 0.3, max_tokens 8192 (</w:t>
            </w:r>
            <w:r>
              <w:rPr>
                <w:rFonts w:ascii="Consolas" w:hAnsi="Consolas"/>
                <w:color w:val="8A1A4A"/>
                <w:sz w:val="18"/>
              </w:rPr>
              <w:t>:344‑346</w:t>
            </w:r>
            <w:r>
              <w:rPr>
                <w:sz w:val="18"/>
              </w:rPr>
              <w:t>)</w:t>
            </w:r>
          </w:p>
        </w:tc>
      </w:tr>
    </w:tbl>
    <w:p>
      <w:pPr>
        <w:spacing w:after="80"/>
      </w:pPr>
    </w:p>
    <w:p>
      <w:r>
        <w:t xml:space="preserve">Consequence: the AI‑PDF's score, confidence, and statuses </w:t>
      </w:r>
      <w:r>
        <w:rPr>
          <w:b/>
        </w:rPr>
        <w:t>can differ from the stored, gated ones</w:t>
      </w:r>
      <w:r>
        <w:t xml:space="preserve"> a user sees on the report page and the normal PDF. This is a genuine divergence risk flagged in §11 — the AI‑PDF is not simply "a prettier render of the same numbers."</w:t>
      </w:r>
    </w:p>
    <w:p>
      <w:r>
        <w:t>Both paths share one confidence formula and one dead‑uplift bug — §7.1.</w:t>
      </w:r>
    </w:p>
    <w:p>
      <w:pPr>
        <w:pStyle w:val="Heading3"/>
      </w:pPr>
      <w:r>
        <w:t xml:space="preserve">7.1 The confidence formula (verbatim) and the </w:t>
      </w:r>
      <w:r>
        <w:rPr>
          <w:rFonts w:ascii="Consolas" w:hAnsi="Consolas"/>
          <w:color w:val="8A1A4A"/>
          <w:sz w:val="19"/>
        </w:rPr>
        <w:t>blood_verified</w:t>
      </w:r>
      <w:r>
        <w:t xml:space="preserve"> dead uplift</w:t>
      </w:r>
    </w:p>
    <w:p>
      <w:r>
        <w:t xml:space="preserve">Identical in </w:t>
      </w:r>
      <w:r>
        <w:rPr>
          <w:rFonts w:ascii="Consolas" w:hAnsi="Consolas"/>
          <w:color w:val="8A1A4A"/>
          <w:sz w:val="19"/>
        </w:rPr>
        <w:t>reportSummary.service.js:316‑322</w:t>
      </w:r>
      <w:r>
        <w:t xml:space="preserve"> and </w:t>
      </w:r>
      <w:r>
        <w:rPr>
          <w:rFonts w:ascii="Consolas" w:hAnsi="Consolas"/>
          <w:color w:val="8A1A4A"/>
          <w:sz w:val="19"/>
        </w:rPr>
        <w:t>aiPresentation.service.js:364‑370</w:t>
      </w:r>
      <w:r>
        <w:t>:</w:t>
      </w:r>
    </w:p>
    <w:p>
      <w:pPr>
        <w:shd w:val="clear" w:fill="F3F4F2"/>
        <w:spacing w:after="0" w:before="0"/>
      </w:pPr>
      <w:r>
        <w:rPr>
          <w:rFonts w:ascii="Consolas" w:hAnsi="Consolas"/>
          <w:sz w:val="18"/>
        </w:rPr>
        <w:t>overall = 58                       (base: "Lifestyle + Blood tests")   [interim]</w:t>
      </w:r>
    </w:p>
    <w:p>
      <w:pPr>
        <w:shd w:val="clear" w:fill="F3F4F2"/>
        <w:spacing w:after="0" w:before="0"/>
      </w:pPr>
      <w:r>
        <w:rPr>
          <w:rFonts w:ascii="Consolas" w:hAnsi="Consolas"/>
          <w:sz w:val="18"/>
        </w:rPr>
        <w:t xml:space="preserve">        + 16  if blood_verified                                        [interim]</w:t>
      </w:r>
    </w:p>
    <w:p>
      <w:pPr>
        <w:shd w:val="clear" w:fill="F3F4F2"/>
        <w:spacing w:after="0" w:before="0"/>
      </w:pPr>
      <w:r>
        <w:rPr>
          <w:rFonts w:ascii="Consolas" w:hAnsi="Consolas"/>
          <w:sz w:val="18"/>
        </w:rPr>
        <w:t xml:space="preserve">        + 11  if genetic data present                                  [interim]</w:t>
      </w:r>
    </w:p>
    <w:p>
      <w:pPr>
        <w:shd w:val="clear" w:fill="F3F4F2"/>
        <w:spacing w:after="0" w:before="0"/>
      </w:pPr>
      <w:r>
        <w:rPr>
          <w:rFonts w:ascii="Consolas" w:hAnsi="Consolas"/>
          <w:sz w:val="18"/>
        </w:rPr>
        <w:t xml:space="preserve">        + 6   if radiology present                                     [interim]</w:t>
      </w:r>
    </w:p>
    <w:p>
      <w:pPr>
        <w:shd w:val="clear" w:fill="F3F4F2"/>
        <w:spacing w:after="0" w:before="0"/>
      </w:pPr>
      <w:r>
        <w:rPr>
          <w:rFonts w:ascii="Consolas" w:hAnsi="Consolas"/>
          <w:sz w:val="18"/>
        </w:rPr>
        <w:t xml:space="preserve">        + 5   if mental present                                        [interim]</w:t>
      </w:r>
    </w:p>
    <w:p>
      <w:pPr>
        <w:shd w:val="clear" w:fill="F3F4F2"/>
        <w:spacing w:after="0" w:before="0"/>
      </w:pPr>
      <w:r>
        <w:rPr>
          <w:rFonts w:ascii="Consolas" w:hAnsi="Consolas"/>
          <w:sz w:val="18"/>
        </w:rPr>
        <w:t>bands:  &gt;=90 'Near-complete' | &gt;=70 'Solid' | else 'Good start'   (:324‑330)</w:t>
      </w:r>
    </w:p>
    <w:p>
      <w:pPr>
        <w:shd w:val="clear" w:fill="F3F4F2"/>
        <w:spacing w:after="0" w:before="0"/>
      </w:pPr>
      <w:r>
        <w:rPr>
          <w:rFonts w:ascii="Consolas" w:hAnsi="Consolas"/>
          <w:sz w:val="18"/>
        </w:rPr>
        <w:t>domains_covered: starts at 2, +1 each for genetic/radiology/mental  (:337)</w:t>
      </w:r>
    </w:p>
    <w:p>
      <w:pPr>
        <w:spacing w:after="80"/>
      </w:pPr>
    </w:p>
    <w:p>
      <w:r>
        <w:t xml:space="preserve">The schema promises a max of </w:t>
      </w:r>
      <w:r>
        <w:rPr>
          <w:b/>
        </w:rPr>
        <w:t>96</w:t>
      </w:r>
      <w:r>
        <w:t xml:space="preserve">. But </w:t>
      </w:r>
      <w:r>
        <w:rPr>
          <w:rFonts w:ascii="Consolas" w:hAnsi="Consolas"/>
          <w:color w:val="8A1A4A"/>
          <w:sz w:val="19"/>
        </w:rPr>
        <w:t>blood_verified</w:t>
      </w:r>
      <w:r>
        <w:t xml:space="preserve"> is </w:t>
      </w:r>
      <w:r>
        <w:rPr>
          <w:b/>
        </w:rPr>
        <w:t>never set anywhere in the compile/analysis path</w:t>
      </w:r>
      <w:r>
        <w:t xml:space="preserve"> — it is only ever </w:t>
      </w:r>
      <w:r>
        <w:rPr>
          <w:i/>
        </w:rPr>
        <w:t>read</w:t>
      </w:r>
      <w:r>
        <w:t xml:space="preserve"> (</w:t>
      </w:r>
      <w:r>
        <w:rPr>
          <w:rFonts w:ascii="Consolas" w:hAnsi="Consolas"/>
          <w:color w:val="8A1A4A"/>
          <w:sz w:val="19"/>
        </w:rPr>
        <w:t>const isBloodVerified = !!detailsFlat.blood_verified</w:t>
      </w:r>
      <w:r>
        <w:t xml:space="preserve">, </w:t>
      </w:r>
      <w:r>
        <w:rPr>
          <w:rFonts w:ascii="Consolas" w:hAnsi="Consolas"/>
          <w:color w:val="8A1A4A"/>
          <w:sz w:val="19"/>
        </w:rPr>
        <w:t>reportSummary.service.js:317</w:t>
      </w:r>
      <w:r>
        <w:t xml:space="preserve">; hardcoded </w:t>
      </w:r>
      <w:r>
        <w:rPr>
          <w:rFonts w:ascii="Consolas" w:hAnsi="Consolas"/>
          <w:color w:val="8A1A4A"/>
          <w:sz w:val="19"/>
        </w:rPr>
        <w:t>false</w:t>
      </w:r>
      <w:r>
        <w:t xml:space="preserve"> in every fallback). So the </w:t>
      </w:r>
      <w:r>
        <w:rPr>
          <w:rFonts w:ascii="Consolas" w:hAnsi="Consolas"/>
          <w:color w:val="8A1A4A"/>
          <w:sz w:val="19"/>
        </w:rPr>
        <w:t>+16</w:t>
      </w:r>
      <w:r>
        <w:t xml:space="preserve"> uplift never fires in the stored presentation, and </w:t>
      </w:r>
      <w:r>
        <w:rPr>
          <w:rFonts w:ascii="Consolas" w:hAnsi="Consolas"/>
          <w:color w:val="8A1A4A"/>
          <w:sz w:val="19"/>
        </w:rPr>
        <w:t>report_confidence.overall</w:t>
      </w:r>
      <w:r>
        <w:t xml:space="preserve"> really maxes at </w:t>
      </w:r>
      <w:r>
        <w:rPr>
          <w:rFonts w:ascii="Consolas" w:hAnsi="Consolas"/>
          <w:color w:val="8A1A4A"/>
          <w:sz w:val="19"/>
        </w:rPr>
        <w:t>58+11+6+5 = 80</w:t>
      </w:r>
      <w:r>
        <w:t>, never 96. Anything you build that keys off "confidence approaching 96" is keying off a value the code can't produce. (Latent gap; see §11.)</w:t>
      </w:r>
    </w:p>
    <w:p>
      <w:pPr>
        <w:pStyle w:val="Heading2"/>
      </w:pPr>
      <w:r>
        <w:t>8. Performance reality — the ~53 s synchronous wait</w:t>
      </w:r>
    </w:p>
    <w:p>
      <w:r>
        <w:rPr>
          <w:rFonts w:ascii="Consolas" w:hAnsi="Consolas"/>
          <w:color w:val="8A1A4A"/>
          <w:sz w:val="19"/>
        </w:rPr>
        <w:t>save-match</w:t>
      </w:r>
      <w:r>
        <w:t xml:space="preserve"> is a </w:t>
      </w:r>
      <w:r>
        <w:rPr>
          <w:b/>
        </w:rPr>
        <w:t>real ~53‑second synchronous request</w:t>
      </w:r>
      <w:r>
        <w:t xml:space="preserve"> (measured 53,234 ms twice). It is not a hang. Two inline costs inside </w:t>
      </w:r>
      <w:r>
        <w:rPr>
          <w:rFonts w:ascii="Consolas" w:hAnsi="Consolas"/>
          <w:color w:val="8A1A4A"/>
          <w:sz w:val="19"/>
        </w:rPr>
        <w:t>compileMatchReport</w:t>
      </w:r>
      <w:r>
        <w:t>:</w:t>
      </w:r>
    </w:p>
    <w:p>
      <w:pPr>
        <w:pStyle w:val="ListNumber"/>
      </w:pPr>
      <w:r>
        <w:rPr>
          <w:b/>
        </w:rPr>
        <w:t>Radiology lookups</w:t>
      </w:r>
      <w:r>
        <w:t xml:space="preserve"> — </w:t>
      </w:r>
      <w:r>
        <w:rPr>
          <w:rFonts w:ascii="Consolas" w:hAnsi="Consolas"/>
          <w:color w:val="8A1A4A"/>
          <w:sz w:val="19"/>
        </w:rPr>
        <w:t>_fetchRadiologyScore</w:t>
      </w:r>
      <w:r>
        <w:t xml:space="preserve"> does two DB identity lookups (</w:t>
      </w:r>
      <w:r>
        <w:rPr>
          <w:rFonts w:ascii="Consolas" w:hAnsi="Consolas"/>
          <w:color w:val="8A1A4A"/>
          <w:sz w:val="19"/>
        </w:rPr>
        <w:t>reportGeneration.service.js:17‑20</w:t>
      </w:r>
      <w:r>
        <w:t>), and the PDF/AI‑PDF paths do more.</w:t>
      </w:r>
    </w:p>
    <w:p>
      <w:pPr>
        <w:pStyle w:val="ListNumber"/>
      </w:pPr>
      <w:r>
        <w:rPr>
          <w:b/>
        </w:rPr>
        <w:t>The DeepSeek narrative call</w:t>
      </w:r>
      <w:r>
        <w:t xml:space="preserve"> — </w:t>
      </w:r>
      <w:r>
        <w:rPr>
          <w:rFonts w:ascii="Consolas" w:hAnsi="Consolas"/>
          <w:color w:val="8A1A4A"/>
          <w:sz w:val="19"/>
        </w:rPr>
        <w:t>narrativeService.generateNarratives</w:t>
      </w:r>
      <w:r>
        <w:t xml:space="preserve"> runs </w:t>
      </w:r>
      <w:r>
        <w:rPr>
          <w:i/>
        </w:rPr>
        <w:t>inline</w:t>
      </w:r>
      <w:r>
        <w:t xml:space="preserve"> in the request (</w:t>
      </w:r>
      <w:r>
        <w:rPr>
          <w:rFonts w:ascii="Consolas" w:hAnsi="Consolas"/>
          <w:color w:val="8A1A4A"/>
          <w:sz w:val="19"/>
        </w:rPr>
        <w:t>reportGeneration.service.js:261</w:t>
      </w:r>
      <w:r>
        <w:t xml:space="preserve">). Its underlying </w:t>
      </w:r>
      <w:r>
        <w:rPr>
          <w:rFonts w:ascii="Consolas" w:hAnsi="Consolas"/>
          <w:color w:val="8A1A4A"/>
          <w:sz w:val="19"/>
        </w:rPr>
        <w:t>openrouter.extractJSON</w:t>
      </w:r>
      <w:r>
        <w:t xml:space="preserve"> has </w:t>
      </w:r>
      <w:r>
        <w:rPr>
          <w:b/>
        </w:rPr>
        <w:t>no fallback model and no retry</w:t>
      </w:r>
      <w:r>
        <w:t xml:space="preserve">, with a </w:t>
      </w:r>
      <w:r>
        <w:rPr>
          <w:b/>
        </w:rPr>
        <w:t>60 s single‑attempt timeout</w:t>
      </w:r>
      <w:r>
        <w:t xml:space="preserve"> — one slow call can stall save‑match up to a minute.</w:t>
      </w:r>
    </w:p>
    <w:p>
      <w:r>
        <w:t xml:space="preserve">Meanwhile the loading UI is a </w:t>
      </w:r>
      <w:r>
        <w:rPr>
          <w:b/>
        </w:rPr>
        <w:t>fake choreographed animation</w:t>
      </w:r>
      <w:r>
        <w:t xml:space="preserve">. </w:t>
      </w:r>
      <w:r>
        <w:rPr>
          <w:rFonts w:ascii="Consolas" w:hAnsi="Consolas"/>
          <w:color w:val="8A1A4A"/>
          <w:sz w:val="19"/>
        </w:rPr>
        <w:t>AnalysisLoadingScreen.js</w:t>
      </w:r>
      <w:r>
        <w:t xml:space="preserve"> has 6 steps at </w:t>
      </w:r>
      <w:r>
        <w:rPr>
          <w:rFonts w:ascii="Consolas" w:hAnsi="Consolas"/>
          <w:color w:val="8A1A4A"/>
          <w:sz w:val="19"/>
        </w:rPr>
        <w:t>STEP_INTERVAL_MS = 1400</w:t>
      </w:r>
      <w:r>
        <w:t xml:space="preserve"> (</w:t>
      </w:r>
      <w:r>
        <w:rPr>
          <w:rFonts w:ascii="Consolas" w:hAnsi="Consolas"/>
          <w:color w:val="8A1A4A"/>
          <w:sz w:val="19"/>
        </w:rPr>
        <w:t>:8</w:t>
      </w:r>
      <w:r>
        <w:t xml:space="preserve">), advancing on a </w:t>
      </w:r>
      <w:r>
        <w:rPr>
          <w:rFonts w:ascii="Consolas" w:hAnsi="Consolas"/>
          <w:color w:val="8A1A4A"/>
          <w:sz w:val="19"/>
        </w:rPr>
        <w:t>setTimeout</w:t>
      </w:r>
      <w:r>
        <w:t xml:space="preserve"> with </w:t>
      </w:r>
      <w:r>
        <w:rPr>
          <w:b/>
        </w:rPr>
        <w:t>no `done`/`onComplete` wiring</w:t>
      </w:r>
      <w:r>
        <w:t xml:space="preserve"> (comment at </w:t>
      </w:r>
      <w:r>
        <w:rPr>
          <w:rFonts w:ascii="Consolas" w:hAnsi="Consolas"/>
          <w:color w:val="8A1A4A"/>
          <w:sz w:val="19"/>
        </w:rPr>
        <w:t>:24</w:t>
      </w:r>
      <w:r>
        <w:t xml:space="preserve">; effect at </w:t>
      </w:r>
      <w:r>
        <w:rPr>
          <w:rFonts w:ascii="Consolas" w:hAnsi="Consolas"/>
          <w:color w:val="8A1A4A"/>
          <w:sz w:val="19"/>
        </w:rPr>
        <w:t>:35‑45</w:t>
      </w:r>
      <w:r>
        <w:t xml:space="preserve">). It reaches the last step ("Formatting your report") in ~7 s and then just </w:t>
      </w:r>
      <w:r>
        <w:rPr>
          <w:b/>
        </w:rPr>
        <w:t>parks there with a pulse for the remaining ~45 s</w:t>
      </w:r>
      <w:r>
        <w:t xml:space="preserve">. This is the product's core moment, so the drop‑off risk is real (P1 </w:t>
      </w:r>
      <w:r>
        <w:rPr>
          <w:rFonts w:ascii="Consolas" w:hAnsi="Consolas"/>
          <w:color w:val="8A1A4A"/>
          <w:sz w:val="19"/>
        </w:rPr>
        <w:t>UX10-01</w:t>
      </w:r>
      <w:r>
        <w:t xml:space="preserve">; also </w:t>
      </w:r>
      <w:r>
        <w:rPr>
          <w:rFonts w:ascii="Consolas" w:hAnsi="Consolas"/>
          <w:color w:val="8A1A4A"/>
          <w:sz w:val="19"/>
        </w:rPr>
        <w:t>UX1-06</w:t>
      </w:r>
      <w:r>
        <w:t xml:space="preserve">). Fix directions: make progress honest/async (background the compile, poll for completion), or at minimum add an elapsed‑time counter so the bar isn't lying. </w:t>
      </w:r>
      <w:r>
        <w:rPr>
          <w:b/>
        </w:rPr>
        <w:t>Do not ship a change that adds more inline work to this request</w:t>
      </w:r>
      <w:r>
        <w:t xml:space="preserve"> without accounting for the wait.</w:t>
      </w:r>
    </w:p>
    <w:p>
      <w:pPr>
        <w:pStyle w:val="Heading2"/>
      </w:pPr>
      <w:r>
        <w:t>9. Auth &amp; IDOR gaps</w:t>
      </w:r>
    </w:p>
    <w:p>
      <w:r>
        <w:rPr>
          <w:rFonts w:ascii="Consolas" w:hAnsi="Consolas"/>
          <w:color w:val="8A1A4A"/>
          <w:sz w:val="19"/>
        </w:rPr>
        <w:t>compatibility.routes.js</w:t>
      </w:r>
      <w:r>
        <w:t xml:space="preserve">. Route order matters: the PDF route is registered </w:t>
      </w:r>
      <w:r>
        <w:rPr>
          <w:b/>
        </w:rPr>
        <w:t>before</w:t>
      </w:r>
      <w:r>
        <w:t xml:space="preserve"> the blanket </w:t>
      </w:r>
      <w:r>
        <w:rPr>
          <w:rFonts w:ascii="Consolas" w:hAnsi="Consolas"/>
          <w:color w:val="8A1A4A"/>
          <w:sz w:val="19"/>
        </w:rPr>
        <w:t>authenticateToken</w:t>
      </w:r>
      <w:r>
        <w:t xml:space="preserve"> so it can accept a share token: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Route</w:t>
            </w:r>
          </w:p>
        </w:tc>
        <w:tc>
          <w:tcPr>
            <w:tcW w:type="dxa" w:w="2880"/>
          </w:tcPr>
          <w:p>
            <w:r/>
            <w:r>
              <w:rPr>
                <w:b/>
                <w:sz w:val="18"/>
              </w:rPr>
              <w:t>Auth</w:t>
            </w:r>
          </w:p>
        </w:tc>
        <w:tc>
          <w:tcPr>
            <w:tcW w:type="dxa" w:w="2880"/>
          </w:tcPr>
          <w:p>
            <w:r/>
            <w:r>
              <w:rPr>
                <w:b/>
                <w:sz w:val="18"/>
              </w:rPr>
              <w:t>Ownership check?</w:t>
            </w:r>
          </w:p>
        </w:tc>
      </w:tr>
      <w:tr>
        <w:tc>
          <w:tcPr>
            <w:tcW w:type="dxa" w:w="2880"/>
          </w:tcPr>
          <w:p>
            <w:r/>
            <w:r>
              <w:rPr>
                <w:rFonts w:ascii="Consolas" w:hAnsi="Consolas"/>
                <w:color w:val="8A1A4A"/>
                <w:sz w:val="18"/>
              </w:rPr>
              <w:t>GET /matches/:id/pdf</w:t>
            </w:r>
            <w:r>
              <w:rPr>
                <w:sz w:val="18"/>
              </w:rPr>
              <w:t xml:space="preserve"> (</w:t>
            </w:r>
            <w:r>
              <w:rPr>
                <w:rFonts w:ascii="Consolas" w:hAnsi="Consolas"/>
                <w:color w:val="8A1A4A"/>
                <w:sz w:val="18"/>
              </w:rPr>
              <w:t>:10</w:t>
            </w:r>
            <w:r>
              <w:rPr>
                <w:sz w:val="18"/>
              </w:rPr>
              <w:t>)</w:t>
            </w:r>
          </w:p>
        </w:tc>
        <w:tc>
          <w:tcPr>
            <w:tcW w:type="dxa" w:w="2880"/>
          </w:tcPr>
          <w:p>
            <w:r/>
            <w:r>
              <w:rPr>
                <w:rFonts w:ascii="Consolas" w:hAnsi="Consolas"/>
                <w:color w:val="8A1A4A"/>
                <w:sz w:val="18"/>
              </w:rPr>
              <w:t>authenticateOrShareToken</w:t>
            </w:r>
          </w:p>
        </w:tc>
        <w:tc>
          <w:tcPr>
            <w:tcW w:type="dxa" w:w="2880"/>
          </w:tcPr>
          <w:p>
            <w:r/>
            <w:r>
              <w:rPr>
                <w:sz w:val="18"/>
              </w:rPr>
              <w:t>No — share token is match‑scoped by design</w:t>
            </w:r>
          </w:p>
        </w:tc>
      </w:tr>
      <w:tr>
        <w:tc>
          <w:tcPr>
            <w:tcW w:type="dxa" w:w="2880"/>
          </w:tcPr>
          <w:p>
            <w:r/>
            <w:r>
              <w:rPr>
                <w:rFonts w:ascii="Consolas" w:hAnsi="Consolas"/>
                <w:color w:val="8A1A4A"/>
                <w:sz w:val="18"/>
              </w:rPr>
              <w:t>router.use(authenticateToken)</w:t>
            </w:r>
            <w:r>
              <w:rPr>
                <w:sz w:val="18"/>
              </w:rPr>
              <w:t xml:space="preserve"> (</w:t>
            </w:r>
            <w:r>
              <w:rPr>
                <w:rFonts w:ascii="Consolas" w:hAnsi="Consolas"/>
                <w:color w:val="8A1A4A"/>
                <w:sz w:val="18"/>
              </w:rPr>
              <w:t>:13</w:t>
            </w:r>
            <w:r>
              <w:rPr>
                <w:sz w:val="18"/>
              </w:rPr>
              <w:t>)</w:t>
            </w:r>
          </w:p>
        </w:tc>
        <w:tc>
          <w:tcPr>
            <w:tcW w:type="dxa" w:w="2880"/>
          </w:tcPr>
          <w:p>
            <w:r/>
            <w:r>
              <w:rPr>
                <w:sz w:val="18"/>
              </w:rPr>
              <w:t>—</w:t>
            </w:r>
          </w:p>
        </w:tc>
        <w:tc>
          <w:tcPr>
            <w:tcW w:type="dxa" w:w="2880"/>
          </w:tcPr>
          <w:p>
            <w:r/>
            <w:r>
              <w:rPr>
                <w:sz w:val="18"/>
              </w:rPr>
              <w:t>(applies to all below)</w:t>
            </w:r>
          </w:p>
        </w:tc>
      </w:tr>
      <w:tr>
        <w:tc>
          <w:tcPr>
            <w:tcW w:type="dxa" w:w="2880"/>
          </w:tcPr>
          <w:p>
            <w:r/>
            <w:r>
              <w:rPr>
                <w:rFonts w:ascii="Consolas" w:hAnsi="Consolas"/>
                <w:color w:val="8A1A4A"/>
                <w:sz w:val="18"/>
              </w:rPr>
              <w:t>GET /matches</w:t>
            </w:r>
            <w:r>
              <w:rPr>
                <w:sz w:val="18"/>
              </w:rPr>
              <w:t xml:space="preserve"> (</w:t>
            </w:r>
            <w:r>
              <w:rPr>
                <w:rFonts w:ascii="Consolas" w:hAnsi="Consolas"/>
                <w:color w:val="8A1A4A"/>
                <w:sz w:val="18"/>
              </w:rPr>
              <w:t>:16</w:t>
            </w:r>
            <w:r>
              <w:rPr>
                <w:sz w:val="18"/>
              </w:rPr>
              <w:t>)</w:t>
            </w:r>
          </w:p>
        </w:tc>
        <w:tc>
          <w:tcPr>
            <w:tcW w:type="dxa" w:w="2880"/>
          </w:tcPr>
          <w:p>
            <w:r/>
            <w:r>
              <w:rPr>
                <w:sz w:val="18"/>
              </w:rPr>
              <w:t>session</w:t>
            </w:r>
          </w:p>
        </w:tc>
        <w:tc>
          <w:tcPr>
            <w:tcW w:type="dxa" w:w="2880"/>
          </w:tcPr>
          <w:p>
            <w:r/>
            <w:r>
              <w:rPr>
                <w:b/>
                <w:sz w:val="18"/>
              </w:rPr>
              <w:t>No — trusts `userId` query param</w:t>
            </w:r>
          </w:p>
        </w:tc>
      </w:tr>
      <w:tr>
        <w:tc>
          <w:tcPr>
            <w:tcW w:type="dxa" w:w="2880"/>
          </w:tcPr>
          <w:p>
            <w:r/>
            <w:r>
              <w:rPr>
                <w:rFonts w:ascii="Consolas" w:hAnsi="Consolas"/>
                <w:color w:val="8A1A4A"/>
                <w:sz w:val="18"/>
              </w:rPr>
              <w:t>POST /save-match</w:t>
            </w:r>
            <w:r>
              <w:rPr>
                <w:sz w:val="18"/>
              </w:rPr>
              <w:t xml:space="preserve"> (</w:t>
            </w:r>
            <w:r>
              <w:rPr>
                <w:rFonts w:ascii="Consolas" w:hAnsi="Consolas"/>
                <w:color w:val="8A1A4A"/>
                <w:sz w:val="18"/>
              </w:rPr>
              <w:t>:19</w:t>
            </w:r>
            <w:r>
              <w:rPr>
                <w:sz w:val="18"/>
              </w:rPr>
              <w:t>)</w:t>
            </w:r>
          </w:p>
        </w:tc>
        <w:tc>
          <w:tcPr>
            <w:tcW w:type="dxa" w:w="2880"/>
          </w:tcPr>
          <w:p>
            <w:r/>
            <w:r>
              <w:rPr>
                <w:sz w:val="18"/>
              </w:rPr>
              <w:t>session</w:t>
            </w:r>
          </w:p>
        </w:tc>
        <w:tc>
          <w:tcPr>
            <w:tcW w:type="dxa" w:w="2880"/>
          </w:tcPr>
          <w:p>
            <w:r/>
            <w:r>
              <w:rPr>
                <w:sz w:val="18"/>
              </w:rPr>
              <w:t>n/a (creates)</w:t>
            </w:r>
          </w:p>
        </w:tc>
      </w:tr>
      <w:tr>
        <w:tc>
          <w:tcPr>
            <w:tcW w:type="dxa" w:w="2880"/>
          </w:tcPr>
          <w:p>
            <w:r/>
            <w:r>
              <w:rPr>
                <w:rFonts w:ascii="Consolas" w:hAnsi="Consolas"/>
                <w:color w:val="8A1A4A"/>
                <w:sz w:val="18"/>
              </w:rPr>
              <w:t>POST /matches/:id/share-link</w:t>
            </w:r>
            <w:r>
              <w:rPr>
                <w:sz w:val="18"/>
              </w:rPr>
              <w:t xml:space="preserve"> (</w:t>
            </w:r>
            <w:r>
              <w:rPr>
                <w:rFonts w:ascii="Consolas" w:hAnsi="Consolas"/>
                <w:color w:val="8A1A4A"/>
                <w:sz w:val="18"/>
              </w:rPr>
              <w:t>:22</w:t>
            </w:r>
            <w:r>
              <w:rPr>
                <w:sz w:val="18"/>
              </w:rPr>
              <w:t>)</w:t>
            </w:r>
          </w:p>
        </w:tc>
        <w:tc>
          <w:tcPr>
            <w:tcW w:type="dxa" w:w="2880"/>
          </w:tcPr>
          <w:p>
            <w:r/>
            <w:r>
              <w:rPr>
                <w:sz w:val="18"/>
              </w:rPr>
              <w:t>session</w:t>
            </w:r>
          </w:p>
        </w:tc>
        <w:tc>
          <w:tcPr>
            <w:tcW w:type="dxa" w:w="2880"/>
          </w:tcPr>
          <w:p>
            <w:r/>
            <w:r>
              <w:rPr>
                <w:b/>
                <w:sz w:val="18"/>
              </w:rPr>
              <w:t>Yes</w:t>
            </w:r>
            <w:r>
              <w:rPr>
                <w:sz w:val="18"/>
              </w:rPr>
              <w:t xml:space="preserve"> — </w:t>
            </w:r>
            <w:r>
              <w:rPr>
                <w:rFonts w:ascii="Consolas" w:hAnsi="Consolas"/>
                <w:color w:val="8A1A4A"/>
                <w:sz w:val="18"/>
              </w:rPr>
              <w:t>match.user_id !== req.user.id</w:t>
            </w:r>
            <w:r>
              <w:rPr>
                <w:sz w:val="18"/>
              </w:rPr>
              <w:t xml:space="preserve"> → 403</w:t>
            </w:r>
          </w:p>
        </w:tc>
      </w:tr>
      <w:tr>
        <w:tc>
          <w:tcPr>
            <w:tcW w:type="dxa" w:w="2880"/>
          </w:tcPr>
          <w:p>
            <w:r/>
            <w:r>
              <w:rPr>
                <w:rFonts w:ascii="Consolas" w:hAnsi="Consolas"/>
                <w:color w:val="8A1A4A"/>
                <w:sz w:val="18"/>
              </w:rPr>
              <w:t>GET /matches/:id/ai-pdf</w:t>
            </w:r>
            <w:r>
              <w:rPr>
                <w:sz w:val="18"/>
              </w:rPr>
              <w:t xml:space="preserve"> (</w:t>
            </w:r>
            <w:r>
              <w:rPr>
                <w:rFonts w:ascii="Consolas" w:hAnsi="Consolas"/>
                <w:color w:val="8A1A4A"/>
                <w:sz w:val="18"/>
              </w:rPr>
              <w:t>:26</w:t>
            </w:r>
            <w:r>
              <w:rPr>
                <w:sz w:val="18"/>
              </w:rPr>
              <w:t>)</w:t>
            </w:r>
          </w:p>
        </w:tc>
        <w:tc>
          <w:tcPr>
            <w:tcW w:type="dxa" w:w="2880"/>
          </w:tcPr>
          <w:p>
            <w:r/>
            <w:r>
              <w:rPr>
                <w:sz w:val="18"/>
              </w:rPr>
              <w:t>session</w:t>
            </w:r>
          </w:p>
        </w:tc>
        <w:tc>
          <w:tcPr>
            <w:tcW w:type="dxa" w:w="2880"/>
          </w:tcPr>
          <w:p>
            <w:r/>
            <w:r>
              <w:rPr>
                <w:b/>
                <w:sz w:val="18"/>
              </w:rPr>
              <w:t>No</w:t>
            </w:r>
          </w:p>
        </w:tc>
      </w:tr>
      <w:tr>
        <w:tc>
          <w:tcPr>
            <w:tcW w:type="dxa" w:w="2880"/>
          </w:tcPr>
          <w:p>
            <w:r/>
            <w:r>
              <w:rPr>
                <w:rFonts w:ascii="Consolas" w:hAnsi="Consolas"/>
                <w:color w:val="8A1A4A"/>
                <w:sz w:val="18"/>
              </w:rPr>
              <w:t>GET /matches/:id/radiology</w:t>
            </w:r>
            <w:r>
              <w:rPr>
                <w:sz w:val="18"/>
              </w:rPr>
              <w:t xml:space="preserve"> (</w:t>
            </w:r>
            <w:r>
              <w:rPr>
                <w:rFonts w:ascii="Consolas" w:hAnsi="Consolas"/>
                <w:color w:val="8A1A4A"/>
                <w:sz w:val="18"/>
              </w:rPr>
              <w:t>:30</w:t>
            </w:r>
            <w:r>
              <w:rPr>
                <w:sz w:val="18"/>
              </w:rPr>
              <w:t>)</w:t>
            </w:r>
          </w:p>
        </w:tc>
        <w:tc>
          <w:tcPr>
            <w:tcW w:type="dxa" w:w="2880"/>
          </w:tcPr>
          <w:p>
            <w:r/>
            <w:r>
              <w:rPr>
                <w:sz w:val="18"/>
              </w:rPr>
              <w:t>session</w:t>
            </w:r>
          </w:p>
        </w:tc>
        <w:tc>
          <w:tcPr>
            <w:tcW w:type="dxa" w:w="2880"/>
          </w:tcPr>
          <w:p>
            <w:r/>
            <w:r>
              <w:rPr>
                <w:b/>
                <w:sz w:val="18"/>
              </w:rPr>
              <w:t>No</w:t>
            </w:r>
          </w:p>
        </w:tc>
      </w:tr>
      <w:tr>
        <w:tc>
          <w:tcPr>
            <w:tcW w:type="dxa" w:w="2880"/>
          </w:tcPr>
          <w:p>
            <w:r/>
            <w:r>
              <w:rPr>
                <w:rFonts w:ascii="Consolas" w:hAnsi="Consolas"/>
                <w:color w:val="8A1A4A"/>
                <w:sz w:val="18"/>
              </w:rPr>
              <w:t>GET /matches/:id</w:t>
            </w:r>
            <w:r>
              <w:rPr>
                <w:sz w:val="18"/>
              </w:rPr>
              <w:t xml:space="preserve"> (</w:t>
            </w:r>
            <w:r>
              <w:rPr>
                <w:rFonts w:ascii="Consolas" w:hAnsi="Consolas"/>
                <w:color w:val="8A1A4A"/>
                <w:sz w:val="18"/>
              </w:rPr>
              <w:t>:33</w:t>
            </w:r>
            <w:r>
              <w:rPr>
                <w:sz w:val="18"/>
              </w:rPr>
              <w:t>)</w:t>
            </w:r>
          </w:p>
        </w:tc>
        <w:tc>
          <w:tcPr>
            <w:tcW w:type="dxa" w:w="2880"/>
          </w:tcPr>
          <w:p>
            <w:r/>
            <w:r>
              <w:rPr>
                <w:sz w:val="18"/>
              </w:rPr>
              <w:t>session</w:t>
            </w:r>
          </w:p>
        </w:tc>
        <w:tc>
          <w:tcPr>
            <w:tcW w:type="dxa" w:w="2880"/>
          </w:tcPr>
          <w:p>
            <w:r/>
            <w:r>
              <w:rPr>
                <w:b/>
                <w:sz w:val="18"/>
              </w:rPr>
              <w:t>No</w:t>
            </w:r>
          </w:p>
        </w:tc>
      </w:tr>
      <w:tr>
        <w:tc>
          <w:tcPr>
            <w:tcW w:type="dxa" w:w="2880"/>
          </w:tcPr>
          <w:p>
            <w:r/>
            <w:r>
              <w:rPr>
                <w:rFonts w:ascii="Consolas" w:hAnsi="Consolas"/>
                <w:color w:val="8A1A4A"/>
                <w:sz w:val="18"/>
              </w:rPr>
              <w:t>POST /matches/:id/infographics-data</w:t>
            </w:r>
            <w:r>
              <w:rPr>
                <w:sz w:val="18"/>
              </w:rPr>
              <w:t xml:space="preserve"> (</w:t>
            </w:r>
            <w:r>
              <w:rPr>
                <w:rFonts w:ascii="Consolas" w:hAnsi="Consolas"/>
                <w:color w:val="8A1A4A"/>
                <w:sz w:val="18"/>
              </w:rPr>
              <w:t>:36</w:t>
            </w:r>
            <w:r>
              <w:rPr>
                <w:sz w:val="18"/>
              </w:rPr>
              <w:t>)</w:t>
            </w:r>
          </w:p>
        </w:tc>
        <w:tc>
          <w:tcPr>
            <w:tcW w:type="dxa" w:w="2880"/>
          </w:tcPr>
          <w:p>
            <w:r/>
            <w:r>
              <w:rPr>
                <w:sz w:val="18"/>
              </w:rPr>
              <w:t>session</w:t>
            </w:r>
          </w:p>
        </w:tc>
        <w:tc>
          <w:tcPr>
            <w:tcW w:type="dxa" w:w="2880"/>
          </w:tcPr>
          <w:p>
            <w:r/>
            <w:r>
              <w:rPr>
                <w:b/>
                <w:sz w:val="18"/>
              </w:rPr>
              <w:t>No</w:t>
            </w:r>
          </w:p>
        </w:tc>
      </w:tr>
    </w:tbl>
    <w:p>
      <w:pPr>
        <w:spacing w:after="80"/>
      </w:pPr>
    </w:p>
    <w:p>
      <w:r>
        <w:t>So the reality:</w:t>
      </w:r>
    </w:p>
    <w:p>
      <w:pPr>
        <w:pStyle w:val="ListBullet"/>
      </w:pPr>
      <w:r>
        <w:rPr>
          <w:b/>
        </w:rPr>
        <w:t>Only `createShareLink` checks ownership</w:t>
      </w:r>
      <w:r>
        <w:t xml:space="preserve"> (</w:t>
      </w:r>
      <w:r>
        <w:rPr>
          <w:rFonts w:ascii="Consolas" w:hAnsi="Consolas"/>
          <w:color w:val="8A1A4A"/>
          <w:sz w:val="19"/>
        </w:rPr>
        <w:t>compatibility.controller.js:103</w:t>
      </w:r>
      <w:r>
        <w:t xml:space="preserve">). </w:t>
      </w:r>
      <w:r>
        <w:rPr>
          <w:rFonts w:ascii="Consolas" w:hAnsi="Consolas"/>
          <w:color w:val="8A1A4A"/>
          <w:sz w:val="19"/>
        </w:rPr>
        <w:t>getMatch</w:t>
      </w:r>
      <w:r>
        <w:t xml:space="preserve">, </w:t>
      </w:r>
      <w:r>
        <w:rPr>
          <w:rFonts w:ascii="Consolas" w:hAnsi="Consolas"/>
          <w:color w:val="8A1A4A"/>
          <w:sz w:val="19"/>
        </w:rPr>
        <w:t>generatePDFReport</w:t>
      </w:r>
      <w:r>
        <w:t xml:space="preserve">, </w:t>
      </w:r>
      <w:r>
        <w:rPr>
          <w:rFonts w:ascii="Consolas" w:hAnsi="Consolas"/>
          <w:color w:val="8A1A4A"/>
          <w:sz w:val="19"/>
        </w:rPr>
        <w:t>generateAIPDFReport</w:t>
      </w:r>
      <w:r>
        <w:t xml:space="preserve">, </w:t>
      </w:r>
      <w:r>
        <w:rPr>
          <w:rFonts w:ascii="Consolas" w:hAnsi="Consolas"/>
          <w:color w:val="8A1A4A"/>
          <w:sz w:val="19"/>
        </w:rPr>
        <w:t>getMatchRadiology</w:t>
      </w:r>
      <w:r>
        <w:t xml:space="preserve">, and </w:t>
      </w:r>
      <w:r>
        <w:rPr>
          <w:rFonts w:ascii="Consolas" w:hAnsi="Consolas"/>
          <w:color w:val="8A1A4A"/>
          <w:sz w:val="19"/>
        </w:rPr>
        <w:t>compileInfographicsData</w:t>
      </w:r>
      <w:r>
        <w:t xml:space="preserve"> all do a bare </w:t>
      </w:r>
      <w:r>
        <w:rPr>
          <w:rFonts w:ascii="Consolas" w:hAnsi="Consolas"/>
          <w:color w:val="8A1A4A"/>
          <w:sz w:val="19"/>
        </w:rPr>
        <w:t>SELECT * FROM matches WHERE id = $1</w:t>
      </w:r>
      <w:r>
        <w:t xml:space="preserve"> (e.g. </w:t>
      </w:r>
      <w:r>
        <w:rPr>
          <w:rFonts w:ascii="Consolas" w:hAnsi="Consolas"/>
          <w:color w:val="8A1A4A"/>
          <w:sz w:val="19"/>
        </w:rPr>
        <w:t>:122</w:t>
      </w:r>
      <w:r>
        <w:t xml:space="preserve">, </w:t>
      </w:r>
      <w:r>
        <w:rPr>
          <w:rFonts w:ascii="Consolas" w:hAnsi="Consolas"/>
          <w:color w:val="8A1A4A"/>
          <w:sz w:val="19"/>
        </w:rPr>
        <w:t>:253</w:t>
      </w:r>
      <w:r>
        <w:t xml:space="preserve">, </w:t>
      </w:r>
      <w:r>
        <w:rPr>
          <w:rFonts w:ascii="Consolas" w:hAnsi="Consolas"/>
          <w:color w:val="8A1A4A"/>
          <w:sz w:val="19"/>
        </w:rPr>
        <w:t>:268</w:t>
      </w:r>
      <w:r>
        <w:t xml:space="preserve">, </w:t>
      </w:r>
      <w:r>
        <w:rPr>
          <w:rFonts w:ascii="Consolas" w:hAnsi="Consolas"/>
          <w:color w:val="8A1A4A"/>
          <w:sz w:val="19"/>
        </w:rPr>
        <w:t>:327</w:t>
      </w:r>
      <w:r>
        <w:t xml:space="preserve">) with no </w:t>
      </w:r>
      <w:r>
        <w:rPr>
          <w:rFonts w:ascii="Consolas" w:hAnsi="Consolas"/>
          <w:color w:val="8A1A4A"/>
          <w:sz w:val="19"/>
        </w:rPr>
        <w:t>user_id</w:t>
      </w:r>
      <w:r>
        <w:t xml:space="preserve"> filter → </w:t>
      </w:r>
      <w:r>
        <w:rPr>
          <w:b/>
        </w:rPr>
        <w:t>any authenticated user can read/PDF any match by id.</w:t>
      </w:r>
    </w:p>
    <w:p>
      <w:pPr>
        <w:pStyle w:val="ListBullet"/>
      </w:pPr>
      <w:r>
        <w:rPr>
          <w:b/>
        </w:rPr>
        <w:t>`listMatches` trusts the `userId` *query param</w:t>
      </w:r>
      <w:r>
        <w:t>* (</w:t>
      </w:r>
      <w:r>
        <w:rPr>
          <w:rFonts w:ascii="Consolas" w:hAnsi="Consolas"/>
          <w:color w:val="8A1A4A"/>
          <w:sz w:val="19"/>
        </w:rPr>
        <w:t>:48</w:t>
      </w:r>
      <w:r>
        <w:t xml:space="preserve">), not </w:t>
      </w:r>
      <w:r>
        <w:rPr>
          <w:rFonts w:ascii="Consolas" w:hAnsi="Consolas"/>
          <w:color w:val="8A1A4A"/>
          <w:sz w:val="19"/>
        </w:rPr>
        <w:t>req.user.id</w:t>
      </w:r>
      <w:r>
        <w:t xml:space="preserve">: </w:t>
      </w:r>
      <w:r>
        <w:rPr>
          <w:rFonts w:ascii="Consolas" w:hAnsi="Consolas"/>
          <w:color w:val="8A1A4A"/>
          <w:sz w:val="19"/>
        </w:rPr>
        <w:t>SELECT * FROM matches WHERE user_id = $1</w:t>
      </w:r>
      <w:r>
        <w:t xml:space="preserve"> (</w:t>
      </w:r>
      <w:r>
        <w:rPr>
          <w:rFonts w:ascii="Consolas" w:hAnsi="Consolas"/>
          <w:color w:val="8A1A4A"/>
          <w:sz w:val="19"/>
        </w:rPr>
        <w:t>:51</w:t>
      </w:r>
      <w:r>
        <w:t xml:space="preserve">) → </w:t>
      </w:r>
      <w:r>
        <w:rPr>
          <w:b/>
        </w:rPr>
        <w:t>any authenticated user can list another user's matches</w:t>
      </w:r>
      <w:r>
        <w:t xml:space="preserve"> by passing their id.</w:t>
      </w:r>
    </w:p>
    <w:p>
      <w:r>
        <w:rPr>
          <w:rFonts w:ascii="Consolas" w:hAnsi="Consolas"/>
          <w:color w:val="8A1A4A"/>
          <w:sz w:val="19"/>
        </w:rPr>
        <w:t>matchId</w:t>
      </w:r>
      <w:r>
        <w:t xml:space="preserve"> being </w:t>
      </w:r>
      <w:r>
        <w:rPr>
          <w:rFonts w:ascii="Consolas" w:hAnsi="Consolas"/>
          <w:color w:val="8A1A4A"/>
          <w:sz w:val="19"/>
        </w:rPr>
        <w:t>uuidv4</w:t>
      </w:r>
      <w:r>
        <w:t xml:space="preserve"> (unguessable) mitigates but does </w:t>
      </w:r>
      <w:r>
        <w:rPr>
          <w:b/>
        </w:rPr>
        <w:t>not close</w:t>
      </w:r>
      <w:r>
        <w:t xml:space="preserve"> this — a leaked/logged id is enough. Treat all of these as IDOR‑prone when you add features or expose ids. (Doc 20 owns the security triage; this is the owning subsystem.)</w:t>
      </w:r>
    </w:p>
    <w:p>
      <w:pPr>
        <w:pStyle w:val="Heading2"/>
      </w:pPr>
      <w:r>
        <w:t>10. Restore / deep‑link / hydration</w:t>
      </w:r>
    </w:p>
    <w:p>
      <w:r>
        <w:t>Three entry points reload a saved match into context state: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Function</w:t>
            </w:r>
          </w:p>
        </w:tc>
        <w:tc>
          <w:tcPr>
            <w:tcW w:type="dxa" w:w="2880"/>
          </w:tcPr>
          <w:p>
            <w:r/>
            <w:r>
              <w:rPr>
                <w:b/>
                <w:sz w:val="18"/>
              </w:rPr>
              <w:t>Trigger</w:t>
            </w:r>
          </w:p>
        </w:tc>
        <w:tc>
          <w:tcPr>
            <w:tcW w:type="dxa" w:w="2880"/>
          </w:tcPr>
          <w:p>
            <w:r/>
            <w:r>
              <w:rPr>
                <w:b/>
                <w:sz w:val="18"/>
              </w:rPr>
              <w:t>Code</w:t>
            </w:r>
          </w:p>
        </w:tc>
      </w:tr>
      <w:tr>
        <w:tc>
          <w:tcPr>
            <w:tcW w:type="dxa" w:w="2880"/>
          </w:tcPr>
          <w:p>
            <w:r/>
            <w:r>
              <w:rPr>
                <w:rFonts w:ascii="Consolas" w:hAnsi="Consolas"/>
                <w:color w:val="8A1A4A"/>
                <w:sz w:val="18"/>
              </w:rPr>
              <w:t>restoreMatchSession(match)</w:t>
            </w:r>
          </w:p>
        </w:tc>
        <w:tc>
          <w:tcPr>
            <w:tcW w:type="dxa" w:w="2880"/>
          </w:tcPr>
          <w:p>
            <w:r/>
            <w:r>
              <w:rPr>
                <w:sz w:val="18"/>
              </w:rPr>
              <w:t>tapping a recent‑match card</w:t>
            </w:r>
          </w:p>
        </w:tc>
        <w:tc>
          <w:tcPr>
            <w:tcW w:type="dxa" w:w="2880"/>
          </w:tcPr>
          <w:p>
            <w:r/>
            <w:r>
              <w:rPr>
                <w:rFonts w:ascii="Consolas" w:hAnsi="Consolas"/>
                <w:color w:val="8A1A4A"/>
                <w:sz w:val="18"/>
              </w:rPr>
              <w:t>CompatibilityContext.js:824</w:t>
            </w:r>
          </w:p>
        </w:tc>
      </w:tr>
      <w:tr>
        <w:tc>
          <w:tcPr>
            <w:tcW w:type="dxa" w:w="2880"/>
          </w:tcPr>
          <w:p>
            <w:r/>
            <w:r>
              <w:rPr>
                <w:rFonts w:ascii="Consolas" w:hAnsi="Consolas"/>
                <w:color w:val="8A1A4A"/>
                <w:sz w:val="18"/>
              </w:rPr>
              <w:t>hydrateFromMatchId(matchId)</w:t>
            </w:r>
          </w:p>
        </w:tc>
        <w:tc>
          <w:tcPr>
            <w:tcW w:type="dxa" w:w="2880"/>
          </w:tcPr>
          <w:p>
            <w:r/>
            <w:r>
              <w:rPr>
                <w:rFonts w:ascii="Consolas" w:hAnsi="Consolas"/>
                <w:color w:val="8A1A4A"/>
                <w:sz w:val="18"/>
              </w:rPr>
              <w:t>?match=</w:t>
            </w:r>
            <w:r>
              <w:rPr>
                <w:sz w:val="18"/>
              </w:rPr>
              <w:t xml:space="preserve"> URL / hard refresh / deep link (WS8‑01)</w:t>
            </w:r>
          </w:p>
        </w:tc>
        <w:tc>
          <w:tcPr>
            <w:tcW w:type="dxa" w:w="2880"/>
          </w:tcPr>
          <w:p>
            <w:r/>
            <w:r>
              <w:rPr>
                <w:rFonts w:ascii="Consolas" w:hAnsi="Consolas"/>
                <w:color w:val="8A1A4A"/>
                <w:sz w:val="18"/>
              </w:rPr>
              <w:t>:890</w:t>
            </w:r>
          </w:p>
        </w:tc>
      </w:tr>
      <w:tr>
        <w:tc>
          <w:tcPr>
            <w:tcW w:type="dxa" w:w="2880"/>
          </w:tcPr>
          <w:p>
            <w:r/>
            <w:r>
              <w:rPr>
                <w:rFonts w:ascii="Consolas" w:hAnsi="Consolas"/>
                <w:color w:val="8A1A4A"/>
                <w:sz w:val="18"/>
              </w:rPr>
              <w:t>fetchActiveMatchDetails(matchId)</w:t>
            </w:r>
          </w:p>
        </w:tc>
        <w:tc>
          <w:tcPr>
            <w:tcW w:type="dxa" w:w="2880"/>
          </w:tcPr>
          <w:p>
            <w:r/>
            <w:r>
              <w:rPr>
                <w:sz w:val="18"/>
              </w:rPr>
              <w:t>post‑save + inside restore</w:t>
            </w:r>
          </w:p>
        </w:tc>
        <w:tc>
          <w:tcPr>
            <w:tcW w:type="dxa" w:w="2880"/>
          </w:tcPr>
          <w:p>
            <w:r/>
            <w:r>
              <w:rPr>
                <w:rFonts w:ascii="Consolas" w:hAnsi="Consolas"/>
                <w:color w:val="8A1A4A"/>
                <w:sz w:val="18"/>
              </w:rPr>
              <w:t>:510</w:t>
            </w:r>
          </w:p>
        </w:tc>
      </w:tr>
    </w:tbl>
    <w:p>
      <w:pPr>
        <w:spacing w:after="80"/>
      </w:pPr>
    </w:p>
    <w:p>
      <w:r>
        <w:rPr>
          <w:rFonts w:ascii="Consolas" w:hAnsi="Consolas"/>
          <w:color w:val="8A1A4A"/>
          <w:sz w:val="19"/>
        </w:rPr>
        <w:t>restoreMatchSession</w:t>
      </w:r>
      <w:r>
        <w:t xml:space="preserve"> rehydrates </w:t>
      </w:r>
      <w:r>
        <w:rPr>
          <w:rFonts w:ascii="Consolas" w:hAnsi="Consolas"/>
          <w:color w:val="8A1A4A"/>
          <w:sz w:val="19"/>
        </w:rPr>
        <w:t>chronicResult</w:t>
      </w:r>
      <w:r>
        <w:t>/</w:t>
      </w:r>
      <w:r>
        <w:rPr>
          <w:rFonts w:ascii="Consolas" w:hAnsi="Consolas"/>
          <w:color w:val="8A1A4A"/>
          <w:sz w:val="19"/>
        </w:rPr>
        <w:t>mfrResult</w:t>
      </w:r>
      <w:r>
        <w:t>/</w:t>
      </w:r>
      <w:r>
        <w:rPr>
          <w:rFonts w:ascii="Consolas" w:hAnsi="Consolas"/>
          <w:color w:val="8A1A4A"/>
          <w:sz w:val="19"/>
        </w:rPr>
        <w:t>mentalResult</w:t>
      </w:r>
      <w:r>
        <w:t xml:space="preserve"> from </w:t>
      </w:r>
      <w:r>
        <w:rPr>
          <w:rFonts w:ascii="Consolas" w:hAnsi="Consolas"/>
          <w:color w:val="8A1A4A"/>
          <w:sz w:val="19"/>
        </w:rPr>
        <w:t>match.analysis</w:t>
      </w:r>
      <w:r>
        <w:t xml:space="preserve">, sets </w:t>
      </w:r>
      <w:r>
        <w:rPr>
          <w:rFonts w:ascii="Consolas" w:hAnsi="Consolas"/>
          <w:color w:val="8A1A4A"/>
          <w:sz w:val="19"/>
        </w:rPr>
        <w:t>activeMatchId</w:t>
      </w:r>
      <w:r>
        <w:t>, and restores the prospect. Two behaviors to know:</w:t>
      </w:r>
    </w:p>
    <w:p>
      <w:pPr>
        <w:pStyle w:val="ListBullet"/>
      </w:pPr>
      <w:r>
        <w:rPr>
          <w:b/>
        </w:rPr>
        <w:t>Gender is restored unconditionally as the mirror of the user's</w:t>
      </w:r>
      <w:r>
        <w:t xml:space="preserve"> (</w:t>
      </w:r>
      <w:r>
        <w:rPr>
          <w:rFonts w:ascii="Consolas" w:hAnsi="Consolas"/>
          <w:color w:val="8A1A4A"/>
          <w:sz w:val="19"/>
        </w:rPr>
        <w:t>setProspectForm(prev =&gt; ({ ...prev, gender: isUserMale ? 'Female' : 'Male' }))</w:t>
      </w:r>
      <w:r>
        <w:t xml:space="preserve">, </w:t>
      </w:r>
      <w:r>
        <w:rPr>
          <w:rFonts w:ascii="Consolas" w:hAnsi="Consolas"/>
          <w:color w:val="8A1A4A"/>
          <w:sz w:val="19"/>
        </w:rPr>
        <w:t>:875</w:t>
      </w:r>
      <w:r>
        <w:t>). WS6‑05: it used to restore only the name, leaving gender/DOB stale — which could score a real male prospect as Female. Gender is always knowable (it's which manual‑data slot the prospect's data lives in), so it's forced.</w:t>
      </w:r>
    </w:p>
    <w:p>
      <w:pPr>
        <w:pStyle w:val="ListBullet"/>
      </w:pPr>
      <w:r>
        <w:rPr>
          <w:b/>
        </w:rPr>
        <w:t>DOB is not restored</w:t>
      </w:r>
      <w:r>
        <w:t xml:space="preserve"> (</w:t>
      </w:r>
      <w:r>
        <w:rPr>
          <w:rFonts w:ascii="Consolas" w:hAnsi="Consolas"/>
          <w:color w:val="8A1A4A"/>
          <w:sz w:val="19"/>
        </w:rPr>
        <w:t>:868‑874</w:t>
      </w:r>
      <w:r>
        <w:t xml:space="preserve">). Only a derived </w:t>
      </w:r>
      <w:r>
        <w:rPr>
          <w:rFonts w:ascii="Consolas" w:hAnsi="Consolas"/>
          <w:color w:val="8A1A4A"/>
          <w:sz w:val="19"/>
        </w:rPr>
        <w:t>age</w:t>
      </w:r>
      <w:r>
        <w:t xml:space="preserve"> number was ever persisted at match time (</w:t>
      </w:r>
      <w:r>
        <w:rPr>
          <w:rFonts w:ascii="Consolas" w:hAnsi="Consolas"/>
          <w:color w:val="8A1A4A"/>
          <w:sz w:val="19"/>
        </w:rPr>
        <w:t>calculateAge(dob)</w:t>
      </w:r>
      <w:r>
        <w:t xml:space="preserve">), never the raw DOB. Synthesizing a fake DOB from the age would be a subtler fabrication, so it's deliberately left blank; the upload‑time guard in </w:t>
      </w:r>
      <w:r>
        <w:rPr>
          <w:rFonts w:ascii="Consolas" w:hAnsi="Consolas"/>
          <w:color w:val="8A1A4A"/>
          <w:sz w:val="19"/>
        </w:rPr>
        <w:t>usg/page.js</w:t>
      </w:r>
      <w:r>
        <w:t xml:space="preserve"> blocks with an actionable message when DOB is genuinely needed.</w:t>
      </w:r>
    </w:p>
    <w:p>
      <w:r>
        <w:rPr>
          <w:rFonts w:ascii="Consolas" w:hAnsi="Consolas"/>
          <w:color w:val="8A1A4A"/>
          <w:sz w:val="19"/>
        </w:rPr>
        <w:t>hydrateFromMatchId</w:t>
      </w:r>
      <w:r>
        <w:t xml:space="preserve"> fetches the raw row via </w:t>
      </w:r>
      <w:r>
        <w:rPr>
          <w:rFonts w:ascii="Consolas" w:hAnsi="Consolas"/>
          <w:color w:val="8A1A4A"/>
          <w:sz w:val="19"/>
        </w:rPr>
        <w:t>GET /matches/:id</w:t>
      </w:r>
      <w:r>
        <w:t xml:space="preserve">, </w:t>
      </w:r>
      <w:r>
        <w:rPr>
          <w:rFonts w:ascii="Consolas" w:hAnsi="Consolas"/>
          <w:color w:val="8A1A4A"/>
          <w:sz w:val="19"/>
        </w:rPr>
        <w:t>JSON.parse</w:t>
      </w:r>
      <w:r>
        <w:t xml:space="preserve">s </w:t>
      </w:r>
      <w:r>
        <w:rPr>
          <w:rFonts w:ascii="Consolas" w:hAnsi="Consolas"/>
          <w:color w:val="8A1A4A"/>
          <w:sz w:val="19"/>
        </w:rPr>
        <w:t>analysis_json</w:t>
      </w:r>
      <w:r>
        <w:t xml:space="preserve">, bails if </w:t>
      </w:r>
      <w:r>
        <w:rPr>
          <w:rFonts w:ascii="Consolas" w:hAnsi="Consolas"/>
          <w:color w:val="8A1A4A"/>
          <w:sz w:val="19"/>
        </w:rPr>
        <w:t>chronicResult</w:t>
      </w:r>
      <w:r>
        <w:t>/</w:t>
      </w:r>
      <w:r>
        <w:rPr>
          <w:rFonts w:ascii="Consolas" w:hAnsi="Consolas"/>
          <w:color w:val="8A1A4A"/>
          <w:sz w:val="19"/>
        </w:rPr>
        <w:t>mfrResult</w:t>
      </w:r>
      <w:r>
        <w:t xml:space="preserve"> are absent (</w:t>
      </w:r>
      <w:r>
        <w:rPr>
          <w:rFonts w:ascii="Consolas" w:hAnsi="Consolas"/>
          <w:color w:val="8A1A4A"/>
          <w:sz w:val="19"/>
        </w:rPr>
        <w:t>:903</w:t>
      </w:r>
      <w:r>
        <w:t xml:space="preserve">), then reuses </w:t>
      </w:r>
      <w:r>
        <w:rPr>
          <w:rFonts w:ascii="Consolas" w:hAnsi="Consolas"/>
          <w:color w:val="8A1A4A"/>
          <w:sz w:val="19"/>
        </w:rPr>
        <w:t>restoreMatchSession</w:t>
      </w:r>
      <w:r>
        <w:t xml:space="preserve"> rather than duplicating its logic. This is what makes a shared/refreshed report URL survive instead of dumping the user back on </w:t>
      </w:r>
      <w:r>
        <w:rPr>
          <w:rFonts w:ascii="Consolas" w:hAnsi="Consolas"/>
          <w:color w:val="8A1A4A"/>
          <w:sz w:val="19"/>
        </w:rPr>
        <w:t>/dashboard</w:t>
      </w:r>
      <w:r>
        <w:t xml:space="preserve"> with the report silently gone.</w:t>
      </w:r>
    </w:p>
    <w:p>
      <w:pPr>
        <w:pStyle w:val="Heading2"/>
      </w:pPr>
      <w:r>
        <w:t>11. Data‑shape hazards (the ones that bite)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Hazard</w:t>
            </w:r>
          </w:p>
        </w:tc>
        <w:tc>
          <w:tcPr>
            <w:tcW w:type="dxa" w:w="2880"/>
          </w:tcPr>
          <w:p>
            <w:r/>
            <w:r>
              <w:rPr>
                <w:b/>
                <w:sz w:val="18"/>
              </w:rPr>
              <w:t>Reality</w:t>
            </w:r>
          </w:p>
        </w:tc>
        <w:tc>
          <w:tcPr>
            <w:tcW w:type="dxa" w:w="2880"/>
          </w:tcPr>
          <w:p>
            <w:r/>
            <w:r>
              <w:rPr>
                <w:b/>
                <w:sz w:val="18"/>
              </w:rPr>
              <w:t>Where it trips you</w:t>
            </w:r>
          </w:p>
        </w:tc>
      </w:tr>
      <w:tr>
        <w:tc>
          <w:tcPr>
            <w:tcW w:type="dxa" w:w="2880"/>
          </w:tcPr>
          <w:p>
            <w:r/>
            <w:r>
              <w:rPr>
                <w:sz w:val="18"/>
              </w:rPr>
              <w:t>Score scale</w:t>
            </w:r>
          </w:p>
        </w:tc>
        <w:tc>
          <w:tcPr>
            <w:tcW w:type="dxa" w:w="2880"/>
          </w:tcPr>
          <w:p>
            <w:r/>
            <w:r>
              <w:rPr>
                <w:rFonts w:ascii="Consolas" w:hAnsi="Consolas"/>
                <w:color w:val="8A1A4A"/>
                <w:sz w:val="18"/>
              </w:rPr>
              <w:t>matches.compatibility_score</w:t>
            </w:r>
            <w:r>
              <w:rPr>
                <w:sz w:val="18"/>
              </w:rPr>
              <w:t xml:space="preserve"> is </w:t>
            </w:r>
            <w:r>
              <w:rPr>
                <w:b/>
                <w:sz w:val="18"/>
              </w:rPr>
              <w:t>0‑1</w:t>
            </w:r>
            <w:r>
              <w:rPr>
                <w:sz w:val="18"/>
              </w:rPr>
              <w:t xml:space="preserve"> (REAL); </w:t>
            </w:r>
            <w:r>
              <w:rPr>
                <w:rFonts w:ascii="Consolas" w:hAnsi="Consolas"/>
                <w:color w:val="8A1A4A"/>
                <w:sz w:val="18"/>
              </w:rPr>
              <w:t>presentation.relationship_snapshot.score</w:t>
            </w:r>
            <w:r>
              <w:rPr>
                <w:sz w:val="18"/>
              </w:rPr>
              <w:t xml:space="preserve"> is </w:t>
            </w:r>
            <w:r>
              <w:rPr>
                <w:b/>
                <w:sz w:val="18"/>
              </w:rPr>
              <w:t>0‑100</w:t>
            </w:r>
          </w:p>
        </w:tc>
        <w:tc>
          <w:tcPr>
            <w:tcW w:type="dxa" w:w="2880"/>
          </w:tcPr>
          <w:p>
            <w:r/>
            <w:r>
              <w:rPr>
                <w:rFonts w:ascii="Consolas" w:hAnsi="Consolas"/>
                <w:color w:val="8A1A4A"/>
                <w:sz w:val="18"/>
              </w:rPr>
              <w:t>listMatches</w:t>
            </w:r>
            <w:r>
              <w:rPr>
                <w:sz w:val="18"/>
              </w:rPr>
              <w:t xml:space="preserve"> multiplies by 100 for display (</w:t>
            </w:r>
            <w:r>
              <w:rPr>
                <w:rFonts w:ascii="Consolas" w:hAnsi="Consolas"/>
                <w:color w:val="8A1A4A"/>
                <w:sz w:val="18"/>
              </w:rPr>
              <w:t>compatibility.controller.js:63</w:t>
            </w:r>
            <w:r>
              <w:rPr>
                <w:sz w:val="18"/>
              </w:rPr>
              <w:t>)</w:t>
            </w:r>
          </w:p>
        </w:tc>
      </w:tr>
      <w:tr>
        <w:tc>
          <w:tcPr>
            <w:tcW w:type="dxa" w:w="2880"/>
          </w:tcPr>
          <w:p>
            <w:r/>
            <w:r>
              <w:rPr>
                <w:sz w:val="18"/>
              </w:rPr>
              <w:t>MFR scale</w:t>
            </w:r>
          </w:p>
        </w:tc>
        <w:tc>
          <w:tcPr>
            <w:tcW w:type="dxa" w:w="2880"/>
          </w:tcPr>
          <w:p>
            <w:r/>
            <w:r>
              <w:rPr>
                <w:rFonts w:ascii="Consolas" w:hAnsi="Consolas"/>
                <w:color w:val="8A1A4A"/>
                <w:sz w:val="18"/>
              </w:rPr>
              <w:t>mfrResult.p_12m_current</w:t>
            </w:r>
            <w:r>
              <w:rPr>
                <w:sz w:val="18"/>
              </w:rPr>
              <w:t xml:space="preserve"> is </w:t>
            </w:r>
            <w:r>
              <w:rPr>
                <w:b/>
                <w:sz w:val="18"/>
              </w:rPr>
              <w:t>0‑100</w:t>
            </w:r>
            <w:r>
              <w:rPr>
                <w:sz w:val="18"/>
              </w:rPr>
              <w:t xml:space="preserve"> at top level, but 0‑1 under </w:t>
            </w:r>
            <w:r>
              <w:rPr>
                <w:rFonts w:ascii="Consolas" w:hAnsi="Consolas"/>
                <w:color w:val="8A1A4A"/>
                <w:sz w:val="18"/>
              </w:rPr>
              <w:t>.calculations</w:t>
            </w:r>
          </w:p>
        </w:tc>
        <w:tc>
          <w:tcPr>
            <w:tcW w:type="dxa" w:w="2880"/>
          </w:tcPr>
          <w:p>
            <w:r/>
            <w:r>
              <w:rPr>
                <w:sz w:val="18"/>
              </w:rPr>
              <w:t xml:space="preserve">composite uses the top‑level and must </w:t>
            </w:r>
            <w:r>
              <w:rPr>
                <w:b/>
                <w:sz w:val="18"/>
              </w:rPr>
              <w:t>not</w:t>
            </w:r>
            <w:r>
              <w:rPr>
                <w:sz w:val="18"/>
              </w:rPr>
              <w:t xml:space="preserve"> ×100 (</w:t>
            </w:r>
            <w:r>
              <w:rPr>
                <w:rFonts w:ascii="Consolas" w:hAnsi="Consolas"/>
                <w:color w:val="8A1A4A"/>
                <w:sz w:val="18"/>
              </w:rPr>
              <w:t>reportGeneration.service.js:122</w:t>
            </w:r>
            <w:r>
              <w:rPr>
                <w:sz w:val="18"/>
              </w:rPr>
              <w:t>)</w:t>
            </w:r>
          </w:p>
        </w:tc>
      </w:tr>
      <w:tr>
        <w:tc>
          <w:tcPr>
            <w:tcW w:type="dxa" w:w="2880"/>
          </w:tcPr>
          <w:p>
            <w:r/>
            <w:r>
              <w:rPr>
                <w:sz w:val="18"/>
              </w:rPr>
              <w:t>JSON columns</w:t>
            </w:r>
          </w:p>
        </w:tc>
        <w:tc>
          <w:tcPr>
            <w:tcW w:type="dxa" w:w="2880"/>
          </w:tcPr>
          <w:p>
            <w:r/>
            <w:r>
              <w:rPr>
                <w:rFonts w:ascii="Consolas" w:hAnsi="Consolas"/>
                <w:color w:val="8A1A4A"/>
                <w:sz w:val="18"/>
              </w:rPr>
              <w:t>analysis_json</w:t>
            </w:r>
            <w:r>
              <w:rPr>
                <w:sz w:val="18"/>
              </w:rPr>
              <w:t xml:space="preserve"> is </w:t>
            </w:r>
            <w:r>
              <w:rPr>
                <w:b/>
                <w:sz w:val="18"/>
              </w:rPr>
              <w:t>TEXT</w:t>
            </w:r>
            <w:r>
              <w:rPr>
                <w:sz w:val="18"/>
              </w:rPr>
              <w:t xml:space="preserve"> (must </w:t>
            </w:r>
            <w:r>
              <w:rPr>
                <w:rFonts w:ascii="Consolas" w:hAnsi="Consolas"/>
                <w:color w:val="8A1A4A"/>
                <w:sz w:val="18"/>
              </w:rPr>
              <w:t>JSON.parse</w:t>
            </w:r>
            <w:r>
              <w:rPr>
                <w:sz w:val="18"/>
              </w:rPr>
              <w:t xml:space="preserve">, guard </w:t>
            </w:r>
            <w:r>
              <w:rPr>
                <w:rFonts w:ascii="Consolas" w:hAnsi="Consolas"/>
                <w:color w:val="8A1A4A"/>
                <w:sz w:val="18"/>
              </w:rPr>
              <w:t>typeof === 'string'</w:t>
            </w:r>
            <w:r>
              <w:rPr>
                <w:sz w:val="18"/>
              </w:rPr>
              <w:t xml:space="preserve">); </w:t>
            </w:r>
            <w:r>
              <w:rPr>
                <w:rFonts w:ascii="Consolas" w:hAnsi="Consolas"/>
                <w:color w:val="8A1A4A"/>
                <w:sz w:val="18"/>
              </w:rPr>
              <w:t>presentation_json</w:t>
            </w:r>
            <w:r>
              <w:rPr>
                <w:sz w:val="18"/>
              </w:rPr>
              <w:t>/</w:t>
            </w:r>
            <w:r>
              <w:rPr>
                <w:rFonts w:ascii="Consolas" w:hAnsi="Consolas"/>
                <w:color w:val="8A1A4A"/>
                <w:sz w:val="18"/>
              </w:rPr>
              <w:t>ai_narrative</w:t>
            </w:r>
            <w:r>
              <w:rPr>
                <w:sz w:val="18"/>
              </w:rPr>
              <w:t xml:space="preserve"> are </w:t>
            </w:r>
            <w:r>
              <w:rPr>
                <w:b/>
                <w:sz w:val="18"/>
              </w:rPr>
              <w:t>JSONB</w:t>
            </w:r>
            <w:r>
              <w:rPr>
                <w:sz w:val="18"/>
              </w:rPr>
              <w:t xml:space="preserve"> (already parsed)</w:t>
            </w:r>
          </w:p>
        </w:tc>
        <w:tc>
          <w:tcPr>
            <w:tcW w:type="dxa" w:w="2880"/>
          </w:tcPr>
          <w:p>
            <w:r/>
            <w:r>
              <w:rPr>
                <w:sz w:val="18"/>
              </w:rPr>
              <w:t xml:space="preserve">mixing these up is the most common trip — see the guarded parses at </w:t>
            </w:r>
            <w:r>
              <w:rPr>
                <w:rFonts w:ascii="Consolas" w:hAnsi="Consolas"/>
                <w:color w:val="8A1A4A"/>
                <w:sz w:val="18"/>
              </w:rPr>
              <w:t>compatibility.controller.js:131</w:t>
            </w:r>
            <w:r>
              <w:rPr>
                <w:sz w:val="18"/>
              </w:rPr>
              <w:t xml:space="preserve">, </w:t>
            </w:r>
            <w:r>
              <w:rPr>
                <w:rFonts w:ascii="Consolas" w:hAnsi="Consolas"/>
                <w:color w:val="8A1A4A"/>
                <w:sz w:val="18"/>
              </w:rPr>
              <w:t>:201</w:t>
            </w:r>
            <w:r>
              <w:rPr>
                <w:sz w:val="18"/>
              </w:rPr>
              <w:t xml:space="preserve">, </w:t>
            </w:r>
            <w:r>
              <w:rPr>
                <w:rFonts w:ascii="Consolas" w:hAnsi="Consolas"/>
                <w:color w:val="8A1A4A"/>
                <w:sz w:val="18"/>
              </w:rPr>
              <w:t>:275</w:t>
            </w:r>
            <w:r>
              <w:rPr>
                <w:sz w:val="18"/>
              </w:rPr>
              <w:t xml:space="preserve">, </w:t>
            </w:r>
            <w:r>
              <w:rPr>
                <w:rFonts w:ascii="Consolas" w:hAnsi="Consolas"/>
                <w:color w:val="8A1A4A"/>
                <w:sz w:val="18"/>
              </w:rPr>
              <w:t>:335</w:t>
            </w:r>
          </w:p>
        </w:tc>
      </w:tr>
      <w:tr>
        <w:tc>
          <w:tcPr>
            <w:tcW w:type="dxa" w:w="2880"/>
          </w:tcPr>
          <w:p>
            <w:r/>
            <w:r>
              <w:rPr>
                <w:sz w:val="18"/>
              </w:rPr>
              <w:t>Radiology join</w:t>
            </w:r>
          </w:p>
        </w:tc>
        <w:tc>
          <w:tcPr>
            <w:tcW w:type="dxa" w:w="2880"/>
          </w:tcPr>
          <w:p>
            <w:r/>
            <w:r>
              <w:rPr>
                <w:sz w:val="18"/>
              </w:rPr>
              <w:t xml:space="preserve">Radiology is looked up </w:t>
            </w:r>
            <w:r>
              <w:rPr>
                <w:b/>
                <w:sz w:val="18"/>
              </w:rPr>
              <w:t>by patient name / slay‑id, never by report FK</w:t>
            </w:r>
            <w:r>
              <w:rPr>
                <w:sz w:val="18"/>
              </w:rPr>
              <w:t xml:space="preserve"> (</w:t>
            </w:r>
            <w:r>
              <w:rPr>
                <w:rFonts w:ascii="Consolas" w:hAnsi="Consolas"/>
                <w:color w:val="8A1A4A"/>
                <w:sz w:val="18"/>
              </w:rPr>
              <w:t>_fetchRadiologyScore</w:t>
            </w:r>
            <w:r>
              <w:rPr>
                <w:sz w:val="18"/>
              </w:rPr>
              <w:t xml:space="preserve">; </w:t>
            </w:r>
            <w:r>
              <w:rPr>
                <w:rFonts w:ascii="Consolas" w:hAnsi="Consolas"/>
                <w:color w:val="8A1A4A"/>
                <w:sz w:val="18"/>
              </w:rPr>
              <w:t>radiologyLookup.fetchRadiologyByIdentity</w:t>
            </w:r>
            <w:r>
              <w:rPr>
                <w:sz w:val="18"/>
              </w:rPr>
              <w:t>)</w:t>
            </w:r>
          </w:p>
        </w:tc>
        <w:tc>
          <w:tcPr>
            <w:tcW w:type="dxa" w:w="2880"/>
          </w:tcPr>
          <w:p>
            <w:r/>
            <w:r>
              <w:rPr>
                <w:sz w:val="18"/>
              </w:rPr>
              <w:t>if the name stored at radiology upload ≠ the match name, the whole 10% radiology domain silently drops out</w:t>
            </w:r>
          </w:p>
        </w:tc>
      </w:tr>
      <w:tr>
        <w:tc>
          <w:tcPr>
            <w:tcW w:type="dxa" w:w="2880"/>
          </w:tcPr>
          <w:p>
            <w:r/>
            <w:r>
              <w:rPr>
                <w:sz w:val="18"/>
              </w:rPr>
              <w:t>Confidence ceiling</w:t>
            </w:r>
          </w:p>
        </w:tc>
        <w:tc>
          <w:tcPr>
            <w:tcW w:type="dxa" w:w="2880"/>
          </w:tcPr>
          <w:p>
            <w:r/>
            <w:r>
              <w:rPr>
                <w:sz w:val="18"/>
              </w:rPr>
              <w:t xml:space="preserve">Real max is </w:t>
            </w:r>
            <w:r>
              <w:rPr>
                <w:b/>
                <w:sz w:val="18"/>
              </w:rPr>
              <w:t>80</w:t>
            </w:r>
            <w:r>
              <w:rPr>
                <w:sz w:val="18"/>
              </w:rPr>
              <w:t>, not the schema's 96 (</w:t>
            </w:r>
            <w:r>
              <w:rPr>
                <w:rFonts w:ascii="Consolas" w:hAnsi="Consolas"/>
                <w:color w:val="8A1A4A"/>
                <w:sz w:val="18"/>
              </w:rPr>
              <w:t>blood_verified</w:t>
            </w:r>
            <w:r>
              <w:rPr>
                <w:sz w:val="18"/>
              </w:rPr>
              <w:t xml:space="preserve"> never set)</w:t>
            </w:r>
          </w:p>
        </w:tc>
        <w:tc>
          <w:tcPr>
            <w:tcW w:type="dxa" w:w="2880"/>
          </w:tcPr>
          <w:p>
            <w:r/>
            <w:r>
              <w:rPr>
                <w:sz w:val="18"/>
              </w:rPr>
              <w:t>§7.1</w:t>
            </w:r>
          </w:p>
        </w:tc>
      </w:tr>
    </w:tbl>
    <w:p>
      <w:pPr>
        <w:spacing w:after="80"/>
      </w:pPr>
    </w:p>
    <w:p>
      <w:pPr>
        <w:pStyle w:val="Heading2"/>
      </w:pPr>
      <w:r>
        <w:t>12. External deps &amp; graceful degradation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Dependency</w:t>
            </w:r>
          </w:p>
        </w:tc>
        <w:tc>
          <w:tcPr>
            <w:tcW w:type="dxa" w:w="2880"/>
          </w:tcPr>
          <w:p>
            <w:r/>
            <w:r>
              <w:rPr>
                <w:b/>
                <w:sz w:val="18"/>
              </w:rPr>
              <w:t>Env</w:t>
            </w:r>
          </w:p>
        </w:tc>
        <w:tc>
          <w:tcPr>
            <w:tcW w:type="dxa" w:w="2880"/>
          </w:tcPr>
          <w:p>
            <w:r/>
            <w:r>
              <w:rPr>
                <w:b/>
                <w:sz w:val="18"/>
              </w:rPr>
              <w:t>Degraded behavior</w:t>
            </w:r>
          </w:p>
        </w:tc>
      </w:tr>
      <w:tr>
        <w:tc>
          <w:tcPr>
            <w:tcW w:type="dxa" w:w="2880"/>
          </w:tcPr>
          <w:p>
            <w:r/>
            <w:r>
              <w:rPr>
                <w:sz w:val="18"/>
              </w:rPr>
              <w:t>Postgres (Supabase)</w:t>
            </w:r>
          </w:p>
        </w:tc>
        <w:tc>
          <w:tcPr>
            <w:tcW w:type="dxa" w:w="2880"/>
          </w:tcPr>
          <w:p>
            <w:r/>
            <w:r>
              <w:rPr>
                <w:rFonts w:ascii="Consolas" w:hAnsi="Consolas"/>
                <w:color w:val="8A1A4A"/>
                <w:sz w:val="18"/>
              </w:rPr>
              <w:t>DATABASE_URL</w:t>
            </w:r>
          </w:p>
        </w:tc>
        <w:tc>
          <w:tcPr>
            <w:tcW w:type="dxa" w:w="2880"/>
          </w:tcPr>
          <w:p>
            <w:r/>
            <w:r>
              <w:rPr>
                <w:sz w:val="18"/>
              </w:rPr>
              <w:t xml:space="preserve">hard requirement — </w:t>
            </w:r>
            <w:r>
              <w:rPr>
                <w:rFonts w:ascii="Consolas" w:hAnsi="Consolas"/>
                <w:color w:val="8A1A4A"/>
                <w:sz w:val="18"/>
              </w:rPr>
              <w:t>initDB</w:t>
            </w:r>
            <w:r>
              <w:rPr>
                <w:sz w:val="18"/>
              </w:rPr>
              <w:t xml:space="preserve"> failure exits the process</w:t>
            </w:r>
          </w:p>
        </w:tc>
      </w:tr>
      <w:tr>
        <w:tc>
          <w:tcPr>
            <w:tcW w:type="dxa" w:w="2880"/>
          </w:tcPr>
          <w:p>
            <w:r/>
            <w:r>
              <w:rPr>
                <w:sz w:val="18"/>
              </w:rPr>
              <w:t>OpenRouter / DeepSeek</w:t>
            </w:r>
          </w:p>
        </w:tc>
        <w:tc>
          <w:tcPr>
            <w:tcW w:type="dxa" w:w="2880"/>
          </w:tcPr>
          <w:p>
            <w:r/>
            <w:r>
              <w:rPr>
                <w:rFonts w:ascii="Consolas" w:hAnsi="Consolas"/>
                <w:color w:val="8A1A4A"/>
                <w:sz w:val="18"/>
              </w:rPr>
              <w:t>OPENROUTER_API_KEY</w:t>
            </w:r>
            <w:r>
              <w:rPr>
                <w:sz w:val="18"/>
              </w:rPr>
              <w:t xml:space="preserve">, </w:t>
            </w:r>
            <w:r>
              <w:rPr>
                <w:rFonts w:ascii="Consolas" w:hAnsi="Consolas"/>
                <w:color w:val="8A1A4A"/>
                <w:sz w:val="18"/>
              </w:rPr>
              <w:t>OPENROUTER_BASE_URL</w:t>
            </w:r>
            <w:r>
              <w:rPr>
                <w:sz w:val="18"/>
              </w:rPr>
              <w:t xml:space="preserve">, </w:t>
            </w:r>
            <w:r>
              <w:rPr>
                <w:rFonts w:ascii="Consolas" w:hAnsi="Consolas"/>
                <w:color w:val="8A1A4A"/>
                <w:sz w:val="18"/>
              </w:rPr>
              <w:t>DEEPSEEK_MODEL</w:t>
            </w:r>
            <w:r>
              <w:rPr>
                <w:sz w:val="18"/>
              </w:rPr>
              <w:t xml:space="preserve">, </w:t>
            </w:r>
            <w:r>
              <w:rPr>
                <w:rFonts w:ascii="Consolas" w:hAnsi="Consolas"/>
                <w:color w:val="8A1A4A"/>
                <w:sz w:val="18"/>
              </w:rPr>
              <w:t>APP_URL</w:t>
            </w:r>
          </w:p>
        </w:tc>
        <w:tc>
          <w:tcPr>
            <w:tcW w:type="dxa" w:w="2880"/>
          </w:tcPr>
          <w:p>
            <w:r/>
            <w:r>
              <w:rPr>
                <w:sz w:val="18"/>
              </w:rPr>
              <w:t>narrative + AI‑PDF fall back to tagged templates (</w:t>
            </w:r>
            <w:r>
              <w:rPr>
                <w:rFonts w:ascii="Consolas" w:hAnsi="Consolas"/>
                <w:color w:val="8A1A4A"/>
                <w:sz w:val="18"/>
              </w:rPr>
              <w:t>narrative_generation_failed</w:t>
            </w:r>
            <w:r>
              <w:rPr>
                <w:sz w:val="18"/>
              </w:rPr>
              <w:t xml:space="preserve">), never fabricated clinical claims. </w:t>
            </w:r>
            <w:r>
              <w:rPr>
                <w:b/>
                <w:sz w:val="18"/>
              </w:rPr>
              <w:t>Key currently dead (401)</w:t>
            </w:r>
            <w:r>
              <w:rPr>
                <w:sz w:val="18"/>
              </w:rPr>
              <w:t xml:space="preserve"> → this is the current normal (doc 03, 11)</w:t>
            </w:r>
          </w:p>
        </w:tc>
      </w:tr>
      <w:tr>
        <w:tc>
          <w:tcPr>
            <w:tcW w:type="dxa" w:w="2880"/>
          </w:tcPr>
          <w:p>
            <w:r/>
            <w:r>
              <w:rPr>
                <w:sz w:val="18"/>
              </w:rPr>
              <w:t>Upstash Redis</w:t>
            </w:r>
          </w:p>
        </w:tc>
        <w:tc>
          <w:tcPr>
            <w:tcW w:type="dxa" w:w="2880"/>
          </w:tcPr>
          <w:p>
            <w:r/>
            <w:r>
              <w:rPr>
                <w:rFonts w:ascii="Consolas" w:hAnsi="Consolas"/>
                <w:color w:val="8A1A4A"/>
                <w:sz w:val="18"/>
              </w:rPr>
              <w:t>UPSTASH_REDIS_REST_URL</w:t>
            </w:r>
            <w:r>
              <w:rPr>
                <w:sz w:val="18"/>
              </w:rPr>
              <w:t>/</w:t>
            </w:r>
            <w:r>
              <w:rPr>
                <w:rFonts w:ascii="Consolas" w:hAnsi="Consolas"/>
                <w:color w:val="8A1A4A"/>
                <w:sz w:val="18"/>
              </w:rPr>
              <w:t>_TOKEN</w:t>
            </w:r>
          </w:p>
        </w:tc>
        <w:tc>
          <w:tcPr>
            <w:tcW w:type="dxa" w:w="2880"/>
          </w:tcPr>
          <w:p>
            <w:r/>
            <w:r>
              <w:rPr>
                <w:sz w:val="18"/>
              </w:rPr>
              <w:t>LLM response cache (30‑day TTL) + locks degrade; fail‑open in places (doc 20)</w:t>
            </w:r>
          </w:p>
        </w:tc>
      </w:tr>
      <w:tr>
        <w:tc>
          <w:tcPr>
            <w:tcW w:type="dxa" w:w="2880"/>
          </w:tcPr>
          <w:p>
            <w:r/>
            <w:r>
              <w:rPr>
                <w:sz w:val="18"/>
              </w:rPr>
              <w:t>JWT</w:t>
            </w:r>
          </w:p>
        </w:tc>
        <w:tc>
          <w:tcPr>
            <w:tcW w:type="dxa" w:w="2880"/>
          </w:tcPr>
          <w:p>
            <w:r/>
            <w:r>
              <w:rPr>
                <w:rFonts w:ascii="Consolas" w:hAnsi="Consolas"/>
                <w:color w:val="8A1A4A"/>
                <w:sz w:val="18"/>
              </w:rPr>
              <w:t>JWT_SECRET</w:t>
            </w:r>
            <w:r>
              <w:rPr>
                <w:sz w:val="18"/>
              </w:rPr>
              <w:t xml:space="preserve"> (+ refresh)</w:t>
            </w:r>
          </w:p>
        </w:tc>
        <w:tc>
          <w:tcPr>
            <w:tcW w:type="dxa" w:w="2880"/>
          </w:tcPr>
          <w:p>
            <w:r/>
            <w:r>
              <w:rPr>
                <w:sz w:val="18"/>
              </w:rPr>
              <w:t>share‑token minting (</w:t>
            </w:r>
            <w:r>
              <w:rPr>
                <w:rFonts w:ascii="Consolas" w:hAnsi="Consolas"/>
                <w:color w:val="8A1A4A"/>
                <w:sz w:val="18"/>
              </w:rPr>
              <w:t>SHARE_EXPIRY = '48h'</w:t>
            </w:r>
            <w:r>
              <w:rPr>
                <w:sz w:val="18"/>
              </w:rPr>
              <w:t xml:space="preserve">, </w:t>
            </w:r>
            <w:r>
              <w:rPr>
                <w:rFonts w:ascii="Consolas" w:hAnsi="Consolas"/>
                <w:color w:val="8A1A4A"/>
                <w:sz w:val="18"/>
              </w:rPr>
              <w:t>jwt.service.js:16</w:t>
            </w:r>
            <w:r>
              <w:rPr>
                <w:sz w:val="18"/>
              </w:rPr>
              <w:t xml:space="preserve">, </w:t>
            </w:r>
            <w:r>
              <w:rPr>
                <w:rFonts w:ascii="Consolas" w:hAnsi="Consolas"/>
                <w:color w:val="8A1A4A"/>
                <w:sz w:val="18"/>
              </w:rPr>
              <w:t>generateShareToken</w:t>
            </w:r>
            <w:r>
              <w:rPr>
                <w:sz w:val="18"/>
              </w:rPr>
              <w:t xml:space="preserve"> </w:t>
            </w:r>
            <w:r>
              <w:rPr>
                <w:rFonts w:ascii="Consolas" w:hAnsi="Consolas"/>
                <w:color w:val="8A1A4A"/>
                <w:sz w:val="18"/>
              </w:rPr>
              <w:t>:84</w:t>
            </w:r>
            <w:r>
              <w:rPr>
                <w:sz w:val="18"/>
              </w:rPr>
              <w:t>)</w:t>
            </w:r>
          </w:p>
        </w:tc>
      </w:tr>
    </w:tbl>
    <w:p>
      <w:pPr>
        <w:spacing w:after="80"/>
      </w:pPr>
    </w:p>
    <w:p>
      <w:r>
        <w:t xml:space="preserve">Models per caller (doc 11 owns this): </w:t>
      </w:r>
      <w:r>
        <w:rPr>
          <w:rFonts w:ascii="Consolas" w:hAnsi="Consolas"/>
          <w:color w:val="8A1A4A"/>
          <w:sz w:val="19"/>
        </w:rPr>
        <w:t>narrative.service</w:t>
      </w:r>
      <w:r>
        <w:t xml:space="preserve"> uses </w:t>
      </w:r>
      <w:r>
        <w:rPr>
          <w:rFonts w:ascii="Consolas" w:hAnsi="Consolas"/>
          <w:color w:val="8A1A4A"/>
          <w:sz w:val="19"/>
        </w:rPr>
        <w:t>DEEPSEEK_MODEL || 'deepseek/deepseek-chat'</w:t>
      </w:r>
      <w:r>
        <w:t xml:space="preserve">; </w:t>
      </w:r>
      <w:r>
        <w:rPr>
          <w:rFonts w:ascii="Consolas" w:hAnsi="Consolas"/>
          <w:color w:val="8A1A4A"/>
          <w:sz w:val="19"/>
        </w:rPr>
        <w:t>aiPresentation</w:t>
      </w:r>
      <w:r>
        <w:t xml:space="preserve"> uses </w:t>
      </w:r>
      <w:r>
        <w:rPr>
          <w:rFonts w:ascii="Consolas" w:hAnsi="Consolas"/>
          <w:color w:val="8A1A4A"/>
          <w:sz w:val="19"/>
        </w:rPr>
        <w:t>deepseek/deepseek-chat</w:t>
      </w:r>
      <w:r>
        <w:t xml:space="preserve">; </w:t>
      </w:r>
      <w:r>
        <w:rPr>
          <w:rFonts w:ascii="Consolas" w:hAnsi="Consolas"/>
          <w:color w:val="8A1A4A"/>
          <w:sz w:val="19"/>
        </w:rPr>
        <w:t>llm.service</w:t>
      </w:r>
      <w:r>
        <w:t xml:space="preserve"> </w:t>
      </w:r>
      <w:r>
        <w:rPr>
          <w:rFonts w:ascii="Consolas" w:hAnsi="Consolas"/>
          <w:color w:val="8A1A4A"/>
          <w:sz w:val="19"/>
        </w:rPr>
        <w:t>DEFAULT_MODEL</w:t>
      </w:r>
      <w:r>
        <w:t xml:space="preserve"> is </w:t>
      </w:r>
      <w:r>
        <w:rPr>
          <w:rFonts w:ascii="Consolas" w:hAnsi="Consolas"/>
          <w:color w:val="8A1A4A"/>
          <w:sz w:val="19"/>
        </w:rPr>
        <w:t>openai/gpt-4o-mini</w:t>
      </w:r>
      <w:r>
        <w:t xml:space="preserve"> but callers override to deepseek; </w:t>
      </w:r>
      <w:r>
        <w:rPr>
          <w:rFonts w:ascii="Consolas" w:hAnsi="Consolas"/>
          <w:color w:val="8A1A4A"/>
          <w:sz w:val="19"/>
        </w:rPr>
        <w:t>openrouter.chatCompletion</w:t>
      </w:r>
      <w:r>
        <w:t xml:space="preserve"> defaults </w:t>
      </w:r>
      <w:r>
        <w:rPr>
          <w:rFonts w:ascii="Consolas" w:hAnsi="Consolas"/>
          <w:color w:val="8A1A4A"/>
          <w:sz w:val="19"/>
        </w:rPr>
        <w:t>deepseek/deepseek-v4-flash</w:t>
      </w:r>
      <w:r>
        <w:t xml:space="preserve"> with a </w:t>
      </w:r>
      <w:r>
        <w:rPr>
          <w:rFonts w:ascii="Consolas" w:hAnsi="Consolas"/>
          <w:color w:val="8A1A4A"/>
          <w:sz w:val="19"/>
        </w:rPr>
        <w:t>deepseek-chat</w:t>
      </w:r>
      <w:r>
        <w:t xml:space="preserve"> fallback.</w:t>
      </w:r>
    </w:p>
    <w:p>
      <w:pPr>
        <w:pStyle w:val="Heading2"/>
      </w:pPr>
      <w:r>
        <w:t>13. The one‑male‑one‑female structural assumption</w:t>
      </w:r>
    </w:p>
    <w:p>
      <w:r>
        <w:t xml:space="preserve">Everything in this flow is keyed to exactly one male + one female: the </w:t>
      </w:r>
      <w:r>
        <w:rPr>
          <w:rFonts w:ascii="Consolas" w:hAnsi="Consolas"/>
          <w:color w:val="8A1A4A"/>
          <w:sz w:val="19"/>
        </w:rPr>
        <w:t>matches</w:t>
      </w:r>
      <w:r>
        <w:t xml:space="preserve"> table has </w:t>
      </w:r>
      <w:r>
        <w:rPr>
          <w:rFonts w:ascii="Consolas" w:hAnsi="Consolas"/>
          <w:color w:val="8A1A4A"/>
          <w:sz w:val="19"/>
        </w:rPr>
        <w:t>male_report_id</w:t>
      </w:r>
      <w:r>
        <w:t>/</w:t>
      </w:r>
      <w:r>
        <w:rPr>
          <w:rFonts w:ascii="Consolas" w:hAnsi="Consolas"/>
          <w:color w:val="8A1A4A"/>
          <w:sz w:val="19"/>
        </w:rPr>
        <w:t>female_report_id</w:t>
      </w:r>
      <w:r>
        <w:t xml:space="preserve"> columns; </w:t>
      </w:r>
      <w:r>
        <w:rPr>
          <w:rFonts w:ascii="Consolas" w:hAnsi="Consolas"/>
          <w:color w:val="8A1A4A"/>
          <w:sz w:val="19"/>
        </w:rPr>
        <w:t>isUserMale</w:t>
      </w:r>
      <w:r>
        <w:t xml:space="preserve"> slots the two uploads into those two slots; </w:t>
      </w:r>
      <w:r>
        <w:rPr>
          <w:rFonts w:ascii="Consolas" w:hAnsi="Consolas"/>
          <w:color w:val="8A1A4A"/>
          <w:sz w:val="19"/>
        </w:rPr>
        <w:t>prospectForm.gender</w:t>
      </w:r>
      <w:r>
        <w:t xml:space="preserve"> is pre‑filled as the </w:t>
      </w:r>
      <w:r>
        <w:rPr>
          <w:b/>
        </w:rPr>
        <w:t>opposite</w:t>
      </w:r>
      <w:r>
        <w:t xml:space="preserve"> of the user's; </w:t>
      </w:r>
      <w:r>
        <w:rPr>
          <w:rFonts w:ascii="Consolas" w:hAnsi="Consolas"/>
          <w:color w:val="8A1A4A"/>
          <w:sz w:val="19"/>
        </w:rPr>
        <w:t>restoreMatchSession</w:t>
      </w:r>
      <w:r>
        <w:t xml:space="preserve"> mirrors it unconditionally; the engines are sex‑specific (MFR needs a female ovarian reserve + a male semen quality; body_health/carrier‑pair/STI all read </w:t>
      </w:r>
      <w:r>
        <w:rPr>
          <w:rFonts w:ascii="Consolas" w:hAnsi="Consolas"/>
          <w:color w:val="8A1A4A"/>
          <w:sz w:val="19"/>
        </w:rPr>
        <w:t>male_data</w:t>
      </w:r>
      <w:r>
        <w:t xml:space="preserve"> vs </w:t>
      </w:r>
      <w:r>
        <w:rPr>
          <w:rFonts w:ascii="Consolas" w:hAnsi="Consolas"/>
          <w:color w:val="8A1A4A"/>
          <w:sz w:val="19"/>
        </w:rPr>
        <w:t>female_data</w:t>
      </w:r>
      <w:r>
        <w:t xml:space="preserve">). </w:t>
      </w:r>
      <w:r>
        <w:rPr>
          <w:b/>
        </w:rPr>
        <w:t>There is no same‑sex representation</w:t>
      </w:r>
      <w:r>
        <w:t xml:space="preserve"> — two same‑gender uploads would collide into one slot and leave the other empty, breaking scoring. This is an architectural constraint, not a small tweak (doc 01).</w:t>
      </w:r>
    </w:p>
    <w:p>
      <w:pPr>
        <w:pStyle w:val="Heading2"/>
      </w:pPr>
      <w:r>
        <w:t>Open items (see doc 21 for the authoritative list)</w:t>
      </w:r>
    </w:p>
    <w:p>
      <w:pPr>
        <w:pStyle w:val="ListBullet"/>
      </w:pPr>
      <w:r>
        <w:rPr>
          <w:b/>
        </w:rPr>
        <w:t>`UX10-01` / `UX1-06` — the ~53 s save‑match wait behind a fake progress bar.</w:t>
      </w:r>
      <w:r>
        <w:t xml:space="preserve"> The compile does inline radiology + DeepSeek narrative synchronously; </w:t>
      </w:r>
      <w:r>
        <w:rPr>
          <w:rFonts w:ascii="Consolas" w:hAnsi="Consolas"/>
          <w:color w:val="8A1A4A"/>
          <w:sz w:val="19"/>
        </w:rPr>
        <w:t>AnalysisLoadingScreen</w:t>
      </w:r>
      <w:r>
        <w:t xml:space="preserve"> finishes its animation in ~7 s and parks for ~45 s. Highest‑impact UX fix in this area. </w:t>
      </w:r>
      <w:r>
        <w:rPr>
          <w:b/>
        </w:rPr>
        <w:t>Open.</w:t>
      </w:r>
    </w:p>
    <w:p>
      <w:pPr>
        <w:pStyle w:val="ListBullet"/>
      </w:pPr>
      <w:r>
        <w:rPr>
          <w:b/>
        </w:rPr>
        <w:t>`blood_verified` dead uplift</w:t>
      </w:r>
      <w:r>
        <w:t xml:space="preserve"> — never set in the compile path, so </w:t>
      </w:r>
      <w:r>
        <w:rPr>
          <w:rFonts w:ascii="Consolas" w:hAnsi="Consolas"/>
          <w:color w:val="8A1A4A"/>
          <w:sz w:val="19"/>
        </w:rPr>
        <w:t>report_confidence.overall</w:t>
      </w:r>
      <w:r>
        <w:t xml:space="preserve"> caps at 80, not the schema's 96 (§7.1). Latent; decide whether to wire it or correct the schema/UI.</w:t>
      </w:r>
    </w:p>
    <w:p>
      <w:pPr>
        <w:pStyle w:val="ListBullet"/>
      </w:pPr>
      <w:r>
        <w:rPr>
          <w:b/>
        </w:rPr>
        <w:t>IDOR / ownership gaps</w:t>
      </w:r>
      <w:r>
        <w:t xml:space="preserve"> — only </w:t>
      </w:r>
      <w:r>
        <w:rPr>
          <w:rFonts w:ascii="Consolas" w:hAnsi="Consolas"/>
          <w:color w:val="8A1A4A"/>
          <w:sz w:val="19"/>
        </w:rPr>
        <w:t>createShareLink</w:t>
      </w:r>
      <w:r>
        <w:t xml:space="preserve"> checks ownership; </w:t>
      </w:r>
      <w:r>
        <w:rPr>
          <w:rFonts w:ascii="Consolas" w:hAnsi="Consolas"/>
          <w:color w:val="8A1A4A"/>
          <w:sz w:val="19"/>
        </w:rPr>
        <w:t>getMatch</w:t>
      </w:r>
      <w:r>
        <w:t>/</w:t>
      </w:r>
      <w:r>
        <w:rPr>
          <w:rFonts w:ascii="Consolas" w:hAnsi="Consolas"/>
          <w:color w:val="8A1A4A"/>
          <w:sz w:val="19"/>
        </w:rPr>
        <w:t>PDF</w:t>
      </w:r>
      <w:r>
        <w:t>/</w:t>
      </w:r>
      <w:r>
        <w:rPr>
          <w:rFonts w:ascii="Consolas" w:hAnsi="Consolas"/>
          <w:color w:val="8A1A4A"/>
          <w:sz w:val="19"/>
        </w:rPr>
        <w:t>ai-pdf</w:t>
      </w:r>
      <w:r>
        <w:t>/</w:t>
      </w:r>
      <w:r>
        <w:rPr>
          <w:rFonts w:ascii="Consolas" w:hAnsi="Consolas"/>
          <w:color w:val="8A1A4A"/>
          <w:sz w:val="19"/>
        </w:rPr>
        <w:t>radiology</w:t>
      </w:r>
      <w:r>
        <w:t>/</w:t>
      </w:r>
      <w:r>
        <w:rPr>
          <w:rFonts w:ascii="Consolas" w:hAnsi="Consolas"/>
          <w:color w:val="8A1A4A"/>
          <w:sz w:val="19"/>
        </w:rPr>
        <w:t>infographics</w:t>
      </w:r>
      <w:r>
        <w:t xml:space="preserve"> read any match by id, and </w:t>
      </w:r>
      <w:r>
        <w:rPr>
          <w:rFonts w:ascii="Consolas" w:hAnsi="Consolas"/>
          <w:color w:val="8A1A4A"/>
          <w:sz w:val="19"/>
        </w:rPr>
        <w:t>listMatches</w:t>
      </w:r>
      <w:r>
        <w:t xml:space="preserve"> trusts a </w:t>
      </w:r>
      <w:r>
        <w:rPr>
          <w:rFonts w:ascii="Consolas" w:hAnsi="Consolas"/>
          <w:color w:val="8A1A4A"/>
          <w:sz w:val="19"/>
        </w:rPr>
        <w:t>userId</w:t>
      </w:r>
      <w:r>
        <w:t xml:space="preserve"> query param (§9). Owned here, triaged in doc 20.</w:t>
      </w:r>
    </w:p>
    <w:p>
      <w:pPr>
        <w:pStyle w:val="ListBullet"/>
      </w:pPr>
      <w:r>
        <w:rPr>
          <w:b/>
        </w:rPr>
        <w:t>AI‑PDF divergence</w:t>
      </w:r>
      <w:r>
        <w:t xml:space="preserve"> — </w:t>
      </w:r>
      <w:r>
        <w:rPr>
          <w:rFonts w:ascii="Consolas" w:hAnsi="Consolas"/>
          <w:color w:val="8A1A4A"/>
          <w:sz w:val="19"/>
        </w:rPr>
        <w:t>generateAIPDFReport</w:t>
      </w:r>
      <w:r>
        <w:t xml:space="preserve"> regenerates a presentation via DeepSeek and skips </w:t>
      </w:r>
      <w:r>
        <w:rPr>
          <w:rFonts w:ascii="Consolas" w:hAnsi="Consolas"/>
          <w:color w:val="8A1A4A"/>
          <w:sz w:val="19"/>
        </w:rPr>
        <w:t>computeGatedComposite</w:t>
      </w:r>
      <w:r>
        <w:t>, so its numbers/statuses can differ from the stored gated ones (§7). Decide whether the AI‑PDF should render the stored presentation instead of re‑deriving one.</w:t>
      </w:r>
    </w:p>
    <w:p>
      <w:pPr>
        <w:pStyle w:val="ListBullet"/>
      </w:pPr>
      <w:r>
        <w:rPr>
          <w:b/>
        </w:rPr>
        <w:t>Restore placeholder names</w:t>
      </w:r>
      <w:r>
        <w:t xml:space="preserve"> (finding </w:t>
      </w:r>
      <w:r>
        <w:rPr>
          <w:rFonts w:ascii="Consolas" w:hAnsi="Consolas"/>
          <w:color w:val="8A1A4A"/>
          <w:sz w:val="19"/>
        </w:rPr>
        <w:t>WS6-05</w:t>
      </w:r>
      <w:r>
        <w:t xml:space="preserve">) — an older/invite‑path match saved without a captured prospect name can fall back to literal test names ("Swati"/"Sachin") when reopened; </w:t>
      </w:r>
      <w:r>
        <w:rPr>
          <w:rFonts w:ascii="Consolas" w:hAnsi="Consolas"/>
          <w:color w:val="8A1A4A"/>
          <w:sz w:val="19"/>
        </w:rPr>
        <w:t>handleCompatibilityMatch</w:t>
      </w:r>
      <w:r>
        <w:t xml:space="preserve"> itself can't hit this (it requires </w:t>
      </w:r>
      <w:r>
        <w:rPr>
          <w:rFonts w:ascii="Consolas" w:hAnsi="Consolas"/>
          <w:color w:val="8A1A4A"/>
          <w:sz w:val="19"/>
        </w:rPr>
        <w:t>prospectForm.name</w:t>
      </w:r>
      <w:r>
        <w:t>).</w:t>
      </w:r>
    </w:p>
    <w:p>
      <w:r>
        <w:br w:type="page"/>
      </w:r>
    </w:p>
    <w:p>
      <w:pPr>
        <w:pStyle w:val="Heading1"/>
      </w:pPr>
      <w:r>
        <w:t>LLM Integration &amp; AI Chat Assistant</w:t>
      </w:r>
    </w:p>
    <w:p>
      <w:r>
        <w:t xml:space="preserve">Goal of this doc: give you a complete, code‑anchored map of </w:t>
      </w:r>
      <w:r>
        <w:rPr>
          <w:b/>
        </w:rPr>
        <w:t>every place SlayHealth talks to a large language model</w:t>
      </w:r>
      <w:r>
        <w:t xml:space="preserve">. There are three product surfaces (the in‑report AI counselor chat, the grounded suggested‑question chips, and the AI‑authored report narrative/presentation), </w:t>
      </w:r>
      <w:r>
        <w:rPr>
          <w:b/>
        </w:rPr>
        <w:t>two different OpenRouter client implementations</w:t>
      </w:r>
      <w:r>
        <w:t xml:space="preserve"> that behave differently, one recursive number‑rounding guard, a family of deliberately non‑clinical fallbacks, and a small set of real reliability/quota gaps you should know before you touch anything here. Read doc 10 first — the narrative/presentation generators are called </w:t>
      </w:r>
      <w:r>
        <w:rPr>
          <w:i/>
        </w:rPr>
        <w:t>inside</w:t>
      </w:r>
      <w:r>
        <w:t xml:space="preserve"> the Generate‑Insights save‑match flow — and doc 09 for the STI gate and carrier‑pair rules the prompts enforce.</w:t>
      </w:r>
    </w:p>
    <w:p>
      <w:pPr>
        <w:pStyle w:val="Heading2"/>
      </w:pPr>
      <w:r>
        <w:t>1. The three AI surfaces at a glance</w:t>
      </w:r>
    </w:p>
    <w:p>
      <w:r>
        <w:t>Every LLM call in the product belongs to one of three surfaces. Keep them separate in your head — they use different clients, different models, different prompts, and different fallbacks.</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w:t>
            </w:r>
          </w:p>
        </w:tc>
        <w:tc>
          <w:tcPr>
            <w:tcW w:type="dxa" w:w="1234"/>
          </w:tcPr>
          <w:p>
            <w:r/>
            <w:r>
              <w:rPr>
                <w:b/>
                <w:sz w:val="18"/>
              </w:rPr>
              <w:t>Surface</w:t>
            </w:r>
          </w:p>
        </w:tc>
        <w:tc>
          <w:tcPr>
            <w:tcW w:type="dxa" w:w="1234"/>
          </w:tcPr>
          <w:p>
            <w:r/>
            <w:r>
              <w:rPr>
                <w:b/>
                <w:sz w:val="18"/>
              </w:rPr>
              <w:t>Where it runs</w:t>
            </w:r>
          </w:p>
        </w:tc>
        <w:tc>
          <w:tcPr>
            <w:tcW w:type="dxa" w:w="1234"/>
          </w:tcPr>
          <w:p>
            <w:r/>
            <w:r>
              <w:rPr>
                <w:b/>
                <w:sz w:val="18"/>
              </w:rPr>
              <w:t>Entry point</w:t>
            </w:r>
          </w:p>
        </w:tc>
        <w:tc>
          <w:tcPr>
            <w:tcW w:type="dxa" w:w="1234"/>
          </w:tcPr>
          <w:p>
            <w:r/>
            <w:r>
              <w:rPr>
                <w:b/>
                <w:sz w:val="18"/>
              </w:rPr>
              <w:t>Client used</w:t>
            </w:r>
          </w:p>
        </w:tc>
        <w:tc>
          <w:tcPr>
            <w:tcW w:type="dxa" w:w="1234"/>
          </w:tcPr>
          <w:p>
            <w:r/>
            <w:r>
              <w:rPr>
                <w:b/>
                <w:sz w:val="18"/>
              </w:rPr>
              <w:t>Model (default)</w:t>
            </w:r>
          </w:p>
        </w:tc>
        <w:tc>
          <w:tcPr>
            <w:tcW w:type="dxa" w:w="1234"/>
          </w:tcPr>
          <w:p>
            <w:r/>
            <w:r>
              <w:rPr>
                <w:b/>
                <w:sz w:val="18"/>
              </w:rPr>
              <w:t>Fallback</w:t>
            </w:r>
          </w:p>
        </w:tc>
      </w:tr>
      <w:tr>
        <w:tc>
          <w:tcPr>
            <w:tcW w:type="dxa" w:w="1234"/>
          </w:tcPr>
          <w:p>
            <w:r/>
            <w:r>
              <w:rPr>
                <w:sz w:val="18"/>
              </w:rPr>
              <w:t>1</w:t>
            </w:r>
          </w:p>
        </w:tc>
        <w:tc>
          <w:tcPr>
            <w:tcW w:type="dxa" w:w="1234"/>
          </w:tcPr>
          <w:p>
            <w:r/>
            <w:r>
              <w:rPr>
                <w:b/>
                <w:sz w:val="18"/>
              </w:rPr>
              <w:t>AI Counselor chat</w:t>
            </w:r>
            <w:r>
              <w:rPr>
                <w:sz w:val="18"/>
              </w:rPr>
              <w:t xml:space="preserve"> — warm premarital counselor answering questions about a specific couple's report</w:t>
            </w:r>
          </w:p>
        </w:tc>
        <w:tc>
          <w:tcPr>
            <w:tcW w:type="dxa" w:w="1234"/>
          </w:tcPr>
          <w:p>
            <w:r/>
            <w:r>
              <w:rPr>
                <w:sz w:val="18"/>
              </w:rPr>
              <w:t>Interactive, per user message in the report drawer</w:t>
            </w:r>
          </w:p>
        </w:tc>
        <w:tc>
          <w:tcPr>
            <w:tcW w:type="dxa" w:w="1234"/>
          </w:tcPr>
          <w:p>
            <w:r/>
            <w:r>
              <w:rPr>
                <w:rFonts w:ascii="Consolas" w:hAnsi="Consolas"/>
                <w:color w:val="8A1A4A"/>
                <w:sz w:val="18"/>
              </w:rPr>
              <w:t>chat.controller.sendChatMessage</w:t>
            </w:r>
            <w:r>
              <w:rPr>
                <w:sz w:val="18"/>
              </w:rPr>
              <w:t xml:space="preserve"> </w:t>
            </w:r>
            <w:r>
              <w:rPr>
                <w:rFonts w:ascii="Consolas" w:hAnsi="Consolas"/>
                <w:color w:val="8A1A4A"/>
                <w:sz w:val="18"/>
              </w:rPr>
              <w:t>backend/src/controllers/chat.controller.js:215</w:t>
            </w:r>
          </w:p>
        </w:tc>
        <w:tc>
          <w:tcPr>
            <w:tcW w:type="dxa" w:w="1234"/>
          </w:tcPr>
          <w:p>
            <w:r/>
            <w:r>
              <w:rPr>
                <w:rFonts w:ascii="Consolas" w:hAnsi="Consolas"/>
                <w:color w:val="8A1A4A"/>
                <w:sz w:val="18"/>
              </w:rPr>
              <w:t>llm/openrouter.service.js</w:t>
            </w:r>
            <w:r>
              <w:rPr>
                <w:sz w:val="18"/>
              </w:rPr>
              <w:t xml:space="preserve"> (axios)</w:t>
            </w:r>
          </w:p>
        </w:tc>
        <w:tc>
          <w:tcPr>
            <w:tcW w:type="dxa" w:w="1234"/>
          </w:tcPr>
          <w:p>
            <w:r/>
            <w:r>
              <w:rPr>
                <w:rFonts w:ascii="Consolas" w:hAnsi="Consolas"/>
                <w:color w:val="8A1A4A"/>
                <w:sz w:val="18"/>
              </w:rPr>
              <w:t>deepseek/deepseek-v4-flash</w:t>
            </w:r>
            <w:r>
              <w:rPr>
                <w:sz w:val="18"/>
              </w:rPr>
              <w:t xml:space="preserve"> → </w:t>
            </w:r>
            <w:r>
              <w:rPr>
                <w:rFonts w:ascii="Consolas" w:hAnsi="Consolas"/>
                <w:color w:val="8A1A4A"/>
                <w:sz w:val="18"/>
              </w:rPr>
              <w:t>deepseek/deepseek-chat</w:t>
            </w:r>
          </w:p>
        </w:tc>
        <w:tc>
          <w:tcPr>
            <w:tcW w:type="dxa" w:w="1234"/>
          </w:tcPr>
          <w:p>
            <w:r/>
            <w:r>
              <w:rPr>
                <w:sz w:val="18"/>
              </w:rPr>
              <w:t>error surfaced to UI (no static reply)</w:t>
            </w:r>
          </w:p>
        </w:tc>
      </w:tr>
      <w:tr>
        <w:tc>
          <w:tcPr>
            <w:tcW w:type="dxa" w:w="1234"/>
          </w:tcPr>
          <w:p>
            <w:r/>
            <w:r>
              <w:rPr>
                <w:sz w:val="18"/>
              </w:rPr>
              <w:t>2</w:t>
            </w:r>
          </w:p>
        </w:tc>
        <w:tc>
          <w:tcPr>
            <w:tcW w:type="dxa" w:w="1234"/>
          </w:tcPr>
          <w:p>
            <w:r/>
            <w:r>
              <w:rPr>
                <w:b/>
                <w:sz w:val="18"/>
              </w:rPr>
              <w:t>Suggested‑question chips</w:t>
            </w:r>
            <w:r>
              <w:rPr>
                <w:sz w:val="18"/>
              </w:rPr>
              <w:t xml:space="preserve"> — 3 grounded, premarital‑framed, never‑repeat tap chips</w:t>
            </w:r>
          </w:p>
        </w:tc>
        <w:tc>
          <w:tcPr>
            <w:tcW w:type="dxa" w:w="1234"/>
          </w:tcPr>
          <w:p>
            <w:r/>
            <w:r>
              <w:rPr>
                <w:sz w:val="18"/>
              </w:rPr>
              <w:t>Regenerated on session create, history load, AND every message</w:t>
            </w:r>
          </w:p>
        </w:tc>
        <w:tc>
          <w:tcPr>
            <w:tcW w:type="dxa" w:w="1234"/>
          </w:tcPr>
          <w:p>
            <w:r/>
            <w:r>
              <w:rPr>
                <w:rFonts w:ascii="Consolas" w:hAnsi="Consolas"/>
                <w:color w:val="8A1A4A"/>
                <w:sz w:val="18"/>
              </w:rPr>
              <w:t>chat.controller.generateSuggestions</w:t>
            </w:r>
            <w:r>
              <w:rPr>
                <w:sz w:val="18"/>
              </w:rPr>
              <w:t xml:space="preserve"> </w:t>
            </w:r>
            <w:r>
              <w:rPr>
                <w:rFonts w:ascii="Consolas" w:hAnsi="Consolas"/>
                <w:color w:val="8A1A4A"/>
                <w:sz w:val="18"/>
              </w:rPr>
              <w:t>backend/src/controllers/chat.controller.js:83</w:t>
            </w:r>
          </w:p>
        </w:tc>
        <w:tc>
          <w:tcPr>
            <w:tcW w:type="dxa" w:w="1234"/>
          </w:tcPr>
          <w:p>
            <w:r/>
            <w:r>
              <w:rPr>
                <w:rFonts w:ascii="Consolas" w:hAnsi="Consolas"/>
                <w:color w:val="8A1A4A"/>
                <w:sz w:val="18"/>
              </w:rPr>
              <w:t>llm/openrouter.service.js</w:t>
            </w:r>
            <w:r>
              <w:rPr>
                <w:sz w:val="18"/>
              </w:rPr>
              <w:t xml:space="preserve"> (axios) </w:t>
            </w:r>
            <w:r>
              <w:rPr>
                <w:rFonts w:ascii="Consolas" w:hAnsi="Consolas"/>
                <w:color w:val="8A1A4A"/>
                <w:sz w:val="18"/>
              </w:rPr>
              <w:t>extractJSON</w:t>
            </w:r>
          </w:p>
        </w:tc>
        <w:tc>
          <w:tcPr>
            <w:tcW w:type="dxa" w:w="1234"/>
          </w:tcPr>
          <w:p>
            <w:r/>
            <w:r>
              <w:rPr>
                <w:rFonts w:ascii="Consolas" w:hAnsi="Consolas"/>
                <w:color w:val="8A1A4A"/>
                <w:sz w:val="18"/>
              </w:rPr>
              <w:t>meta-llama/llama-3.3-70b-instruct</w:t>
            </w:r>
          </w:p>
        </w:tc>
        <w:tc>
          <w:tcPr>
            <w:tcW w:type="dxa" w:w="1234"/>
          </w:tcPr>
          <w:p>
            <w:r/>
            <w:r>
              <w:rPr>
                <w:rFonts w:ascii="Consolas" w:hAnsi="Consolas"/>
                <w:color w:val="8A1A4A"/>
                <w:sz w:val="18"/>
              </w:rPr>
              <w:t>SUGGESTION_FALLBACKS[engineType]</w:t>
            </w:r>
            <w:r>
              <w:rPr>
                <w:sz w:val="18"/>
              </w:rPr>
              <w:t xml:space="preserve"> (static, still premarital‑framed)</w:t>
            </w:r>
          </w:p>
        </w:tc>
      </w:tr>
      <w:tr>
        <w:tc>
          <w:tcPr>
            <w:tcW w:type="dxa" w:w="1234"/>
          </w:tcPr>
          <w:p>
            <w:r/>
            <w:r>
              <w:rPr>
                <w:sz w:val="18"/>
              </w:rPr>
              <w:t>3a</w:t>
            </w:r>
          </w:p>
        </w:tc>
        <w:tc>
          <w:tcPr>
            <w:tcW w:type="dxa" w:w="1234"/>
          </w:tcPr>
          <w:p>
            <w:r/>
            <w:r>
              <w:rPr>
                <w:b/>
                <w:sz w:val="18"/>
              </w:rPr>
              <w:t>Report narrative</w:t>
            </w:r>
            <w:r>
              <w:rPr>
                <w:sz w:val="18"/>
              </w:rPr>
              <w:t xml:space="preserve"> — Spotify‑Wrapped‑style hero/insights/body‑card copy</w:t>
            </w:r>
          </w:p>
        </w:tc>
        <w:tc>
          <w:tcPr>
            <w:tcW w:type="dxa" w:w="1234"/>
          </w:tcPr>
          <w:p>
            <w:r/>
            <w:r>
              <w:rPr>
                <w:sz w:val="18"/>
              </w:rPr>
              <w:t>Save‑match (Generate Insights, doc 10)</w:t>
            </w:r>
          </w:p>
        </w:tc>
        <w:tc>
          <w:tcPr>
            <w:tcW w:type="dxa" w:w="1234"/>
          </w:tcPr>
          <w:p>
            <w:r/>
            <w:r>
              <w:rPr>
                <w:rFonts w:ascii="Consolas" w:hAnsi="Consolas"/>
                <w:color w:val="8A1A4A"/>
                <w:sz w:val="18"/>
              </w:rPr>
              <w:t>narrative.service.generateNarratives</w:t>
            </w:r>
            <w:r>
              <w:rPr>
                <w:sz w:val="18"/>
              </w:rPr>
              <w:t xml:space="preserve"> </w:t>
            </w:r>
            <w:r>
              <w:rPr>
                <w:rFonts w:ascii="Consolas" w:hAnsi="Consolas"/>
                <w:color w:val="8A1A4A"/>
                <w:sz w:val="18"/>
              </w:rPr>
              <w:t>backend/src/services/llm/narrative.service.js:8</w:t>
            </w:r>
          </w:p>
        </w:tc>
        <w:tc>
          <w:tcPr>
            <w:tcW w:type="dxa" w:w="1234"/>
          </w:tcPr>
          <w:p>
            <w:r/>
            <w:r>
              <w:rPr>
                <w:rFonts w:ascii="Consolas" w:hAnsi="Consolas"/>
                <w:color w:val="8A1A4A"/>
                <w:sz w:val="18"/>
              </w:rPr>
              <w:t>llm/openrouter.service.js</w:t>
            </w:r>
            <w:r>
              <w:rPr>
                <w:sz w:val="18"/>
              </w:rPr>
              <w:t xml:space="preserve"> (axios) </w:t>
            </w:r>
            <w:r>
              <w:rPr>
                <w:rFonts w:ascii="Consolas" w:hAnsi="Consolas"/>
                <w:color w:val="8A1A4A"/>
                <w:sz w:val="18"/>
              </w:rPr>
              <w:t>extractJSON</w:t>
            </w:r>
          </w:p>
        </w:tc>
        <w:tc>
          <w:tcPr>
            <w:tcW w:type="dxa" w:w="1234"/>
          </w:tcPr>
          <w:p>
            <w:r/>
            <w:r>
              <w:rPr>
                <w:rFonts w:ascii="Consolas" w:hAnsi="Consolas"/>
                <w:color w:val="8A1A4A"/>
                <w:sz w:val="18"/>
              </w:rPr>
              <w:t>DEEPSEEK_MODEL</w:t>
            </w:r>
            <w:r>
              <w:rPr>
                <w:sz w:val="18"/>
              </w:rPr>
              <w:t xml:space="preserve"> \</w:t>
            </w:r>
          </w:p>
        </w:tc>
        <w:tc>
          <w:tcPr>
            <w:tcW w:type="dxa" w:w="1234"/>
          </w:tcPr>
          <w:p>
            <w:r/>
            <w:r>
              <w:rPr>
                <w:sz w:val="18"/>
              </w:rPr>
              <w:t>\</w:t>
            </w:r>
          </w:p>
        </w:tc>
      </w:tr>
      <w:tr>
        <w:tc>
          <w:tcPr>
            <w:tcW w:type="dxa" w:w="1234"/>
          </w:tcPr>
          <w:p>
            <w:r/>
            <w:r>
              <w:rPr>
                <w:sz w:val="18"/>
              </w:rPr>
              <w:t>3b</w:t>
            </w:r>
          </w:p>
        </w:tc>
        <w:tc>
          <w:tcPr>
            <w:tcW w:type="dxa" w:w="1234"/>
          </w:tcPr>
          <w:p>
            <w:r/>
            <w:r>
              <w:rPr>
                <w:b/>
                <w:sz w:val="18"/>
              </w:rPr>
              <w:t>Report presentation</w:t>
            </w:r>
            <w:r>
              <w:rPr>
                <w:sz w:val="18"/>
              </w:rPr>
              <w:t xml:space="preserve"> — Apple‑Health‑style layout JSON that drives the PDF/web report</w:t>
            </w:r>
          </w:p>
        </w:tc>
        <w:tc>
          <w:tcPr>
            <w:tcW w:type="dxa" w:w="1234"/>
          </w:tcPr>
          <w:p>
            <w:r/>
            <w:r>
              <w:rPr>
                <w:sz w:val="18"/>
              </w:rPr>
              <w:t>AI‑PDF generation</w:t>
            </w:r>
          </w:p>
        </w:tc>
        <w:tc>
          <w:tcPr>
            <w:tcW w:type="dxa" w:w="1234"/>
          </w:tcPr>
          <w:p>
            <w:r/>
            <w:r>
              <w:rPr>
                <w:rFonts w:ascii="Consolas" w:hAnsi="Consolas"/>
                <w:color w:val="8A1A4A"/>
                <w:sz w:val="18"/>
              </w:rPr>
              <w:t>aiPresentation.service.generateAIPresentationMap</w:t>
            </w:r>
            <w:r>
              <w:rPr>
                <w:sz w:val="18"/>
              </w:rPr>
              <w:t xml:space="preserve"> </w:t>
            </w:r>
            <w:r>
              <w:rPr>
                <w:rFonts w:ascii="Consolas" w:hAnsi="Consolas"/>
                <w:color w:val="8A1A4A"/>
                <w:sz w:val="18"/>
              </w:rPr>
              <w:t>backend/src/services/compatibility/aiPresentation.service.js:178</w:t>
            </w:r>
          </w:p>
        </w:tc>
        <w:tc>
          <w:tcPr>
            <w:tcW w:type="dxa" w:w="1234"/>
          </w:tcPr>
          <w:p>
            <w:r/>
            <w:r>
              <w:rPr>
                <w:rFonts w:ascii="Consolas" w:hAnsi="Consolas"/>
                <w:color w:val="8A1A4A"/>
                <w:sz w:val="18"/>
              </w:rPr>
              <w:t>llm.service.js</w:t>
            </w:r>
            <w:r>
              <w:rPr>
                <w:sz w:val="18"/>
              </w:rPr>
              <w:t xml:space="preserve"> (fetch, Redis) </w:t>
            </w:r>
            <w:r>
              <w:rPr>
                <w:rFonts w:ascii="Consolas" w:hAnsi="Consolas"/>
                <w:color w:val="8A1A4A"/>
                <w:sz w:val="18"/>
              </w:rPr>
              <w:t>generateStructuredInsight</w:t>
            </w:r>
          </w:p>
        </w:tc>
        <w:tc>
          <w:tcPr>
            <w:tcW w:type="dxa" w:w="1234"/>
          </w:tcPr>
          <w:p>
            <w:r/>
            <w:r>
              <w:rPr>
                <w:rFonts w:ascii="Consolas" w:hAnsi="Consolas"/>
                <w:color w:val="8A1A4A"/>
                <w:sz w:val="18"/>
              </w:rPr>
              <w:t>deepseek/deepseek-chat</w:t>
            </w:r>
          </w:p>
        </w:tc>
        <w:tc>
          <w:tcPr>
            <w:tcW w:type="dxa" w:w="1234"/>
          </w:tcPr>
          <w:p>
            <w:r/>
            <w:r>
              <w:rPr>
                <w:rFonts w:ascii="Consolas" w:hAnsi="Consolas"/>
                <w:color w:val="8A1A4A"/>
                <w:sz w:val="18"/>
              </w:rPr>
              <w:t>fallbackPresentation</w:t>
            </w:r>
            <w:r>
              <w:rPr>
                <w:sz w:val="18"/>
              </w:rPr>
              <w:t xml:space="preserve"> + </w:t>
            </w:r>
            <w:r>
              <w:rPr>
                <w:rFonts w:ascii="Consolas" w:hAnsi="Consolas"/>
                <w:color w:val="8A1A4A"/>
                <w:sz w:val="18"/>
              </w:rPr>
              <w:t>_llm_fallback:true</w:t>
            </w:r>
          </w:p>
        </w:tc>
      </w:tr>
      <w:tr>
        <w:tc>
          <w:tcPr>
            <w:tcW w:type="dxa" w:w="1234"/>
          </w:tcPr>
          <w:p>
            <w:r/>
            <w:r>
              <w:rPr>
                <w:sz w:val="18"/>
              </w:rPr>
              <w:t>3c</w:t>
            </w:r>
          </w:p>
        </w:tc>
        <w:tc>
          <w:tcPr>
            <w:tcW w:type="dxa" w:w="1234"/>
          </w:tcPr>
          <w:p>
            <w:r/>
            <w:r>
              <w:rPr>
                <w:b/>
                <w:sz w:val="18"/>
              </w:rPr>
              <w:t>Engine dynamic insights</w:t>
            </w:r>
            <w:r>
              <w:rPr>
                <w:sz w:val="18"/>
              </w:rPr>
              <w:t xml:space="preserve"> — per‑domain LLM commentary blocks</w:t>
            </w:r>
          </w:p>
        </w:tc>
        <w:tc>
          <w:tcPr>
            <w:tcW w:type="dxa" w:w="1234"/>
          </w:tcPr>
          <w:p>
            <w:r/>
            <w:r>
              <w:rPr>
                <w:sz w:val="18"/>
              </w:rPr>
              <w:t>Inside chronic/mfr/mental engines</w:t>
            </w:r>
          </w:p>
        </w:tc>
        <w:tc>
          <w:tcPr>
            <w:tcW w:type="dxa" w:w="1234"/>
          </w:tcPr>
          <w:p>
            <w:r/>
            <w:r>
              <w:rPr>
                <w:rFonts w:ascii="Consolas" w:hAnsi="Consolas"/>
                <w:color w:val="8A1A4A"/>
                <w:sz w:val="18"/>
              </w:rPr>
              <w:t>chronic.controller.js:513</w:t>
            </w:r>
            <w:r>
              <w:rPr>
                <w:sz w:val="18"/>
              </w:rPr>
              <w:t xml:space="preserve">, </w:t>
            </w:r>
            <w:r>
              <w:rPr>
                <w:rFonts w:ascii="Consolas" w:hAnsi="Consolas"/>
                <w:color w:val="8A1A4A"/>
                <w:sz w:val="18"/>
              </w:rPr>
              <w:t>mfr.controller.js:665</w:t>
            </w:r>
            <w:r>
              <w:rPr>
                <w:sz w:val="18"/>
              </w:rPr>
              <w:t xml:space="preserve">, </w:t>
            </w:r>
            <w:r>
              <w:rPr>
                <w:rFonts w:ascii="Consolas" w:hAnsi="Consolas"/>
                <w:color w:val="8A1A4A"/>
                <w:sz w:val="18"/>
              </w:rPr>
              <w:t>mental.controller.js:422</w:t>
            </w:r>
          </w:p>
        </w:tc>
        <w:tc>
          <w:tcPr>
            <w:tcW w:type="dxa" w:w="1234"/>
          </w:tcPr>
          <w:p>
            <w:r/>
            <w:r>
              <w:rPr>
                <w:rFonts w:ascii="Consolas" w:hAnsi="Consolas"/>
                <w:color w:val="8A1A4A"/>
                <w:sz w:val="18"/>
              </w:rPr>
              <w:t>llm.service.js</w:t>
            </w:r>
            <w:r>
              <w:rPr>
                <w:sz w:val="18"/>
              </w:rPr>
              <w:t xml:space="preserve"> (fetch, Redis) </w:t>
            </w:r>
            <w:r>
              <w:rPr>
                <w:rFonts w:ascii="Consolas" w:hAnsi="Consolas"/>
                <w:color w:val="8A1A4A"/>
                <w:sz w:val="18"/>
              </w:rPr>
              <w:t>generateStructuredInsight</w:t>
            </w:r>
          </w:p>
        </w:tc>
        <w:tc>
          <w:tcPr>
            <w:tcW w:type="dxa" w:w="1234"/>
          </w:tcPr>
          <w:p>
            <w:r/>
            <w:r>
              <w:rPr>
                <w:rFonts w:ascii="Consolas" w:hAnsi="Consolas"/>
                <w:color w:val="8A1A4A"/>
                <w:sz w:val="18"/>
              </w:rPr>
              <w:t>openai/gpt-4o-mini</w:t>
            </w:r>
            <w:r>
              <w:rPr>
                <w:sz w:val="18"/>
              </w:rPr>
              <w:t xml:space="preserve"> (DEFAULT_MODEL)</w:t>
            </w:r>
          </w:p>
        </w:tc>
        <w:tc>
          <w:tcPr>
            <w:tcW w:type="dxa" w:w="1234"/>
          </w:tcPr>
          <w:p>
            <w:r/>
            <w:r>
              <w:rPr>
                <w:sz w:val="18"/>
              </w:rPr>
              <w:t xml:space="preserve">per‑caller </w:t>
            </w:r>
            <w:r>
              <w:rPr>
                <w:rFonts w:ascii="Consolas" w:hAnsi="Consolas"/>
                <w:color w:val="8A1A4A"/>
                <w:sz w:val="18"/>
              </w:rPr>
              <w:t>fallbackObj</w:t>
            </w:r>
            <w:r>
              <w:rPr>
                <w:sz w:val="18"/>
              </w:rPr>
              <w:t xml:space="preserve"> + </w:t>
            </w:r>
            <w:r>
              <w:rPr>
                <w:rFonts w:ascii="Consolas" w:hAnsi="Consolas"/>
                <w:color w:val="8A1A4A"/>
                <w:sz w:val="18"/>
              </w:rPr>
              <w:t>_llm_fallback:true</w:t>
            </w:r>
          </w:p>
        </w:tc>
      </w:tr>
    </w:tbl>
    <w:p>
      <w:pPr>
        <w:spacing w:after="80"/>
      </w:pPr>
    </w:p>
    <w:p>
      <w:r>
        <w:t xml:space="preserve">The single most important structural fact: </w:t>
      </w:r>
      <w:r>
        <w:rPr>
          <w:b/>
        </w:rPr>
        <w:t>surfaces 1–3a go through the axios client (`openrouter.service.js`); surfaces 3b–3c go through the fetch client (`llm.service.js`).</w:t>
      </w:r>
      <w:r>
        <w:t xml:space="preserve"> The two clients are config‑divergent (§2). The clinical constants that matter (STI gate, star bands, carrier HbA2 threshold) are enforced almost entirely </w:t>
      </w:r>
      <w:r>
        <w:rPr>
          <w:b/>
        </w:rPr>
        <w:t>by prompt text</w:t>
      </w:r>
      <w:r>
        <w:t xml:space="preserve">, and the LLM is trusted to obey — with two exceptions that are re‑computed in JS (§8, §9). Every surface degrades to </w:t>
      </w:r>
      <w:r>
        <w:rPr>
          <w:b/>
        </w:rPr>
        <w:t>flagged, deliberately non‑clinical fallback copy</w:t>
      </w:r>
      <w:r>
        <w:t xml:space="preserve"> rather than fail or fabricate (§10), because these outputs are shown to couples making marriage and family‑planning decisions.</w:t>
      </w:r>
    </w:p>
    <w:p>
      <w:pPr>
        <w:pStyle w:val="Heading2"/>
      </w:pPr>
      <w:r>
        <w:t>2. The two OpenRouter clients (a real maintenance hazard)</w:t>
      </w:r>
    </w:p>
    <w:p>
      <w:r>
        <w:t xml:space="preserve">There are </w:t>
      </w:r>
      <w:r>
        <w:rPr>
          <w:b/>
        </w:rPr>
        <w:t>two independent OpenRouter client files</w:t>
      </w:r>
      <w:r>
        <w:t xml:space="preserve"> living side by side. They were written at different times, and they diverge on model, referer, caching, and — most dangerously — </w:t>
      </w:r>
      <w:r>
        <w:rPr>
          <w:b/>
        </w:rPr>
        <w:t>what they do when the API key is missing.</w:t>
      </w:r>
      <w:r>
        <w:t xml:space="preserve"> Know which one you're editing.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Trait</w:t>
            </w:r>
          </w:p>
        </w:tc>
        <w:tc>
          <w:tcPr>
            <w:tcW w:type="dxa" w:w="2880"/>
          </w:tcPr>
          <w:p>
            <w:r/>
            <w:r>
              <w:rPr>
                <w:rFonts w:ascii="Consolas" w:hAnsi="Consolas"/>
                <w:color w:val="8A1A4A"/>
                <w:sz w:val="18"/>
              </w:rPr>
              <w:t>llm/openrouter.service.js</w:t>
            </w:r>
            <w:r>
              <w:rPr>
                <w:b/>
                <w:sz w:val="18"/>
              </w:rPr>
              <w:t xml:space="preserve"> (client #1)</w:t>
            </w:r>
          </w:p>
        </w:tc>
        <w:tc>
          <w:tcPr>
            <w:tcW w:type="dxa" w:w="2880"/>
          </w:tcPr>
          <w:p>
            <w:r/>
            <w:r>
              <w:rPr>
                <w:rFonts w:ascii="Consolas" w:hAnsi="Consolas"/>
                <w:color w:val="8A1A4A"/>
                <w:sz w:val="18"/>
              </w:rPr>
              <w:t>llm.service.js</w:t>
            </w:r>
            <w:r>
              <w:rPr>
                <w:b/>
                <w:sz w:val="18"/>
              </w:rPr>
              <w:t xml:space="preserve"> (client #2)</w:t>
            </w:r>
          </w:p>
        </w:tc>
      </w:tr>
      <w:tr>
        <w:tc>
          <w:tcPr>
            <w:tcW w:type="dxa" w:w="2880"/>
          </w:tcPr>
          <w:p>
            <w:r/>
            <w:r>
              <w:rPr>
                <w:sz w:val="18"/>
              </w:rPr>
              <w:t>HTTP library</w:t>
            </w:r>
          </w:p>
        </w:tc>
        <w:tc>
          <w:tcPr>
            <w:tcW w:type="dxa" w:w="2880"/>
          </w:tcPr>
          <w:p>
            <w:r/>
            <w:r>
              <w:rPr>
                <w:rFonts w:ascii="Consolas" w:hAnsi="Consolas"/>
                <w:color w:val="8A1A4A"/>
                <w:sz w:val="18"/>
              </w:rPr>
              <w:t>axios</w:t>
            </w:r>
          </w:p>
        </w:tc>
        <w:tc>
          <w:tcPr>
            <w:tcW w:type="dxa" w:w="2880"/>
          </w:tcPr>
          <w:p>
            <w:r/>
            <w:r>
              <w:rPr>
                <w:sz w:val="18"/>
              </w:rPr>
              <w:t xml:space="preserve">native </w:t>
            </w:r>
            <w:r>
              <w:rPr>
                <w:rFonts w:ascii="Consolas" w:hAnsi="Consolas"/>
                <w:color w:val="8A1A4A"/>
                <w:sz w:val="18"/>
              </w:rPr>
              <w:t>fetch</w:t>
            </w:r>
            <w:r>
              <w:rPr>
                <w:sz w:val="18"/>
              </w:rPr>
              <w:t xml:space="preserve"> (Node 18+)</w:t>
            </w:r>
          </w:p>
        </w:tc>
      </w:tr>
      <w:tr>
        <w:tc>
          <w:tcPr>
            <w:tcW w:type="dxa" w:w="2880"/>
          </w:tcPr>
          <w:p>
            <w:r/>
            <w:r>
              <w:rPr>
                <w:sz w:val="18"/>
              </w:rPr>
              <w:t>Instantiation</w:t>
            </w:r>
          </w:p>
        </w:tc>
        <w:tc>
          <w:tcPr>
            <w:tcW w:type="dxa" w:w="2880"/>
          </w:tcPr>
          <w:p>
            <w:r/>
            <w:r>
              <w:rPr>
                <w:sz w:val="18"/>
              </w:rPr>
              <w:t>class singleton (</w:t>
            </w:r>
            <w:r>
              <w:rPr>
                <w:rFonts w:ascii="Consolas" w:hAnsi="Consolas"/>
                <w:color w:val="8A1A4A"/>
                <w:sz w:val="18"/>
              </w:rPr>
              <w:t>module.exports = new OpenRouterService()</w:t>
            </w:r>
            <w:r>
              <w:rPr>
                <w:sz w:val="18"/>
              </w:rPr>
              <w:t>)</w:t>
            </w:r>
          </w:p>
        </w:tc>
        <w:tc>
          <w:tcPr>
            <w:tcW w:type="dxa" w:w="2880"/>
          </w:tcPr>
          <w:p>
            <w:r/>
            <w:r>
              <w:rPr>
                <w:sz w:val="18"/>
              </w:rPr>
              <w:t>bare exported functions</w:t>
            </w:r>
          </w:p>
        </w:tc>
      </w:tr>
      <w:tr>
        <w:tc>
          <w:tcPr>
            <w:tcW w:type="dxa" w:w="2880"/>
          </w:tcPr>
          <w:p>
            <w:r/>
            <w:r>
              <w:rPr>
                <w:sz w:val="18"/>
              </w:rPr>
              <w:t>Methods</w:t>
            </w:r>
          </w:p>
        </w:tc>
        <w:tc>
          <w:tcPr>
            <w:tcW w:type="dxa" w:w="2880"/>
          </w:tcPr>
          <w:p>
            <w:r/>
            <w:r>
              <w:rPr>
                <w:rFonts w:ascii="Consolas" w:hAnsi="Consolas"/>
                <w:color w:val="8A1A4A"/>
                <w:sz w:val="18"/>
              </w:rPr>
              <w:t>extractJSON()</w:t>
            </w:r>
            <w:r>
              <w:rPr>
                <w:sz w:val="18"/>
              </w:rPr>
              <w:t xml:space="preserve">, </w:t>
            </w:r>
            <w:r>
              <w:rPr>
                <w:rFonts w:ascii="Consolas" w:hAnsi="Consolas"/>
                <w:color w:val="8A1A4A"/>
                <w:sz w:val="18"/>
              </w:rPr>
              <w:t>chatCompletion()</w:t>
            </w:r>
          </w:p>
        </w:tc>
        <w:tc>
          <w:tcPr>
            <w:tcW w:type="dxa" w:w="2880"/>
          </w:tcPr>
          <w:p>
            <w:r/>
            <w:r>
              <w:rPr>
                <w:rFonts w:ascii="Consolas" w:hAnsi="Consolas"/>
                <w:color w:val="8A1A4A"/>
                <w:sz w:val="18"/>
              </w:rPr>
              <w:t>generateInsight()</w:t>
            </w:r>
            <w:r>
              <w:rPr>
                <w:sz w:val="18"/>
              </w:rPr>
              <w:t xml:space="preserve">, </w:t>
            </w:r>
            <w:r>
              <w:rPr>
                <w:rFonts w:ascii="Consolas" w:hAnsi="Consolas"/>
                <w:color w:val="8A1A4A"/>
                <w:sz w:val="18"/>
              </w:rPr>
              <w:t>generateStructuredInsight()</w:t>
            </w:r>
          </w:p>
        </w:tc>
      </w:tr>
      <w:tr>
        <w:tc>
          <w:tcPr>
            <w:tcW w:type="dxa" w:w="2880"/>
          </w:tcPr>
          <w:p>
            <w:r/>
            <w:r>
              <w:rPr>
                <w:sz w:val="18"/>
              </w:rPr>
              <w:t>Callers</w:t>
            </w:r>
          </w:p>
        </w:tc>
        <w:tc>
          <w:tcPr>
            <w:tcW w:type="dxa" w:w="2880"/>
          </w:tcPr>
          <w:p>
            <w:r/>
            <w:r>
              <w:rPr>
                <w:sz w:val="18"/>
              </w:rPr>
              <w:t>chat replies, suggestion chips, narrative</w:t>
            </w:r>
          </w:p>
        </w:tc>
        <w:tc>
          <w:tcPr>
            <w:tcW w:type="dxa" w:w="2880"/>
          </w:tcPr>
          <w:p>
            <w:r/>
            <w:r>
              <w:rPr>
                <w:sz w:val="18"/>
              </w:rPr>
              <w:t>AI presentation, engine dynamic_insights</w:t>
            </w:r>
          </w:p>
        </w:tc>
      </w:tr>
      <w:tr>
        <w:tc>
          <w:tcPr>
            <w:tcW w:type="dxa" w:w="2880"/>
          </w:tcPr>
          <w:p>
            <w:r/>
            <w:r>
              <w:rPr>
                <w:b/>
                <w:sz w:val="18"/>
              </w:rPr>
              <w:t>Missing `OPENROUTER_API_KEY`</w:t>
            </w:r>
          </w:p>
        </w:tc>
        <w:tc>
          <w:tcPr>
            <w:tcW w:type="dxa" w:w="2880"/>
          </w:tcPr>
          <w:p>
            <w:r/>
            <w:r>
              <w:rPr>
                <w:b/>
                <w:sz w:val="18"/>
              </w:rPr>
              <w:t>THROWS</w:t>
            </w:r>
            <w:r>
              <w:rPr>
                <w:sz w:val="18"/>
              </w:rPr>
              <w:t xml:space="preserve"> </w:t>
            </w:r>
            <w:r>
              <w:rPr>
                <w:rFonts w:ascii="Consolas" w:hAnsi="Consolas"/>
                <w:color w:val="8A1A4A"/>
                <w:sz w:val="18"/>
              </w:rPr>
              <w:t>openrouter.service.js:8</w:t>
            </w:r>
            <w:r>
              <w:rPr>
                <w:sz w:val="18"/>
              </w:rPr>
              <w:t xml:space="preserve"> / </w:t>
            </w:r>
            <w:r>
              <w:rPr>
                <w:rFonts w:ascii="Consolas" w:hAnsi="Consolas"/>
                <w:color w:val="8A1A4A"/>
                <w:sz w:val="18"/>
              </w:rPr>
              <w:t>:64</w:t>
            </w:r>
          </w:p>
        </w:tc>
        <w:tc>
          <w:tcPr>
            <w:tcW w:type="dxa" w:w="2880"/>
          </w:tcPr>
          <w:p>
            <w:r/>
            <w:r>
              <w:rPr>
                <w:b/>
                <w:sz w:val="18"/>
              </w:rPr>
              <w:t>Returns fallback</w:t>
            </w:r>
            <w:r>
              <w:rPr>
                <w:sz w:val="18"/>
              </w:rPr>
              <w:t xml:space="preserve"> (never throws) </w:t>
            </w:r>
            <w:r>
              <w:rPr>
                <w:rFonts w:ascii="Consolas" w:hAnsi="Consolas"/>
                <w:color w:val="8A1A4A"/>
                <w:sz w:val="18"/>
              </w:rPr>
              <w:t>llm.service.js:22</w:t>
            </w:r>
          </w:p>
        </w:tc>
      </w:tr>
      <w:tr>
        <w:tc>
          <w:tcPr>
            <w:tcW w:type="dxa" w:w="2880"/>
          </w:tcPr>
          <w:p>
            <w:r/>
            <w:r>
              <w:rPr>
                <w:rFonts w:ascii="Consolas" w:hAnsi="Consolas"/>
                <w:color w:val="8A1A4A"/>
                <w:sz w:val="18"/>
              </w:rPr>
              <w:t>HTTP-Referer</w:t>
            </w:r>
          </w:p>
        </w:tc>
        <w:tc>
          <w:tcPr>
            <w:tcW w:type="dxa" w:w="2880"/>
          </w:tcPr>
          <w:p>
            <w:r/>
            <w:r>
              <w:rPr>
                <w:sz w:val="18"/>
              </w:rPr>
              <w:t>`process.env.APP_URL \</w:t>
            </w:r>
          </w:p>
        </w:tc>
        <w:tc>
          <w:tcPr>
            <w:tcW w:type="dxa" w:w="2880"/>
          </w:tcPr>
          <w:p>
            <w:r/>
            <w:r>
              <w:rPr>
                <w:sz w:val="18"/>
              </w:rPr>
              <w:t>\</w:t>
            </w:r>
          </w:p>
        </w:tc>
      </w:tr>
      <w:tr>
        <w:tc>
          <w:tcPr>
            <w:tcW w:type="dxa" w:w="2880"/>
          </w:tcPr>
          <w:p>
            <w:r/>
            <w:r>
              <w:rPr>
                <w:rFonts w:ascii="Consolas" w:hAnsi="Consolas"/>
                <w:color w:val="8A1A4A"/>
                <w:sz w:val="18"/>
              </w:rPr>
              <w:t>X-Title</w:t>
            </w:r>
          </w:p>
        </w:tc>
        <w:tc>
          <w:tcPr>
            <w:tcW w:type="dxa" w:w="2880"/>
          </w:tcPr>
          <w:p>
            <w:r/>
            <w:r>
              <w:rPr>
                <w:rFonts w:ascii="Consolas" w:hAnsi="Consolas"/>
                <w:color w:val="8A1A4A"/>
                <w:sz w:val="18"/>
              </w:rPr>
              <w:t>'SlayHealth USG Engine'</w:t>
            </w:r>
            <w:r>
              <w:rPr>
                <w:sz w:val="18"/>
              </w:rPr>
              <w:t xml:space="preserve"> (extractJSON) / </w:t>
            </w:r>
            <w:r>
              <w:rPr>
                <w:rFonts w:ascii="Consolas" w:hAnsi="Consolas"/>
                <w:color w:val="8A1A4A"/>
                <w:sz w:val="18"/>
              </w:rPr>
              <w:t>'SlayHealth AI Counselor'</w:t>
            </w:r>
            <w:r>
              <w:rPr>
                <w:sz w:val="18"/>
              </w:rPr>
              <w:t xml:space="preserve"> (chatCompletion)</w:t>
            </w:r>
          </w:p>
        </w:tc>
        <w:tc>
          <w:tcPr>
            <w:tcW w:type="dxa" w:w="2880"/>
          </w:tcPr>
          <w:p>
            <w:r/>
            <w:r>
              <w:rPr>
                <w:rFonts w:ascii="Consolas" w:hAnsi="Consolas"/>
                <w:color w:val="8A1A4A"/>
                <w:sz w:val="18"/>
              </w:rPr>
              <w:t>'SlayHealth Compatibility'</w:t>
            </w:r>
          </w:p>
        </w:tc>
      </w:tr>
      <w:tr>
        <w:tc>
          <w:tcPr>
            <w:tcW w:type="dxa" w:w="2880"/>
          </w:tcPr>
          <w:p>
            <w:r/>
            <w:r>
              <w:rPr>
                <w:sz w:val="18"/>
              </w:rPr>
              <w:t>Base URL</w:t>
            </w:r>
          </w:p>
        </w:tc>
        <w:tc>
          <w:tcPr>
            <w:tcW w:type="dxa" w:w="2880"/>
          </w:tcPr>
          <w:p>
            <w:r/>
            <w:r>
              <w:rPr>
                <w:sz w:val="18"/>
              </w:rPr>
              <w:t xml:space="preserve">hardcoded </w:t>
            </w:r>
            <w:r>
              <w:rPr>
                <w:rFonts w:ascii="Consolas" w:hAnsi="Consolas"/>
                <w:color w:val="8A1A4A"/>
                <w:sz w:val="18"/>
              </w:rPr>
              <w:t>https://openrouter.ai/api/v1</w:t>
            </w:r>
          </w:p>
        </w:tc>
        <w:tc>
          <w:tcPr>
            <w:tcW w:type="dxa" w:w="2880"/>
          </w:tcPr>
          <w:p>
            <w:r/>
            <w:r>
              <w:rPr>
                <w:rFonts w:ascii="Consolas" w:hAnsi="Consolas"/>
                <w:color w:val="8A1A4A"/>
                <w:sz w:val="18"/>
              </w:rPr>
              <w:t>OPENROUTER_BASE_URL</w:t>
            </w:r>
            <w:r>
              <w:rPr>
                <w:sz w:val="18"/>
              </w:rPr>
              <w:t xml:space="preserve"> env, default same</w:t>
            </w:r>
          </w:p>
        </w:tc>
      </w:tr>
      <w:tr>
        <w:tc>
          <w:tcPr>
            <w:tcW w:type="dxa" w:w="2880"/>
          </w:tcPr>
          <w:p>
            <w:r/>
            <w:r>
              <w:rPr>
                <w:sz w:val="18"/>
              </w:rPr>
              <w:t>Redis caching</w:t>
            </w:r>
          </w:p>
        </w:tc>
        <w:tc>
          <w:tcPr>
            <w:tcW w:type="dxa" w:w="2880"/>
          </w:tcPr>
          <w:p>
            <w:r/>
            <w:r>
              <w:rPr>
                <w:b/>
                <w:sz w:val="18"/>
              </w:rPr>
              <w:t>none</w:t>
            </w:r>
          </w:p>
        </w:tc>
        <w:tc>
          <w:tcPr>
            <w:tcW w:type="dxa" w:w="2880"/>
          </w:tcPr>
          <w:p>
            <w:r/>
            <w:r>
              <w:rPr>
                <w:sz w:val="18"/>
              </w:rPr>
              <w:t xml:space="preserve">30‑day TTL when </w:t>
            </w:r>
            <w:r>
              <w:rPr>
                <w:rFonts w:ascii="Consolas" w:hAnsi="Consolas"/>
                <w:color w:val="8A1A4A"/>
                <w:sz w:val="18"/>
              </w:rPr>
              <w:t>options.cacheKey</w:t>
            </w:r>
            <w:r>
              <w:rPr>
                <w:sz w:val="18"/>
              </w:rPr>
              <w:t xml:space="preserve"> present</w:t>
            </w:r>
          </w:p>
        </w:tc>
      </w:tr>
      <w:tr>
        <w:tc>
          <w:tcPr>
            <w:tcW w:type="dxa" w:w="2880"/>
          </w:tcPr>
          <w:p>
            <w:r/>
            <w:r>
              <w:rPr>
                <w:sz w:val="18"/>
              </w:rPr>
              <w:t>Default temperature</w:t>
            </w:r>
          </w:p>
        </w:tc>
        <w:tc>
          <w:tcPr>
            <w:tcW w:type="dxa" w:w="2880"/>
          </w:tcPr>
          <w:p>
            <w:r/>
            <w:r>
              <w:rPr>
                <w:sz w:val="18"/>
              </w:rPr>
              <w:t>not sent (provider default)</w:t>
            </w:r>
          </w:p>
        </w:tc>
        <w:tc>
          <w:tcPr>
            <w:tcW w:type="dxa" w:w="2880"/>
          </w:tcPr>
          <w:p>
            <w:r/>
            <w:r>
              <w:rPr>
                <w:rFonts w:ascii="Consolas" w:hAnsi="Consolas"/>
                <w:color w:val="8A1A4A"/>
                <w:sz w:val="18"/>
              </w:rPr>
              <w:t>0.3</w:t>
            </w:r>
            <w:r>
              <w:rPr>
                <w:sz w:val="18"/>
              </w:rPr>
              <w:t xml:space="preserve"> </w:t>
            </w:r>
            <w:r>
              <w:rPr>
                <w:rFonts w:ascii="Consolas" w:hAnsi="Consolas"/>
                <w:color w:val="8A1A4A"/>
                <w:sz w:val="18"/>
              </w:rPr>
              <w:t>llm.service.js:52</w:t>
            </w:r>
          </w:p>
        </w:tc>
      </w:tr>
      <w:tr>
        <w:tc>
          <w:tcPr>
            <w:tcW w:type="dxa" w:w="2880"/>
          </w:tcPr>
          <w:p>
            <w:r/>
            <w:r>
              <w:rPr>
                <w:sz w:val="18"/>
              </w:rPr>
              <w:t>Default max_tokens</w:t>
            </w:r>
          </w:p>
        </w:tc>
        <w:tc>
          <w:tcPr>
            <w:tcW w:type="dxa" w:w="2880"/>
          </w:tcPr>
          <w:p>
            <w:r/>
            <w:r>
              <w:rPr>
                <w:sz w:val="18"/>
              </w:rPr>
              <w:t>not sent</w:t>
            </w:r>
          </w:p>
        </w:tc>
        <w:tc>
          <w:tcPr>
            <w:tcW w:type="dxa" w:w="2880"/>
          </w:tcPr>
          <w:p>
            <w:r/>
            <w:r>
              <w:rPr>
                <w:rFonts w:ascii="Consolas" w:hAnsi="Consolas"/>
                <w:color w:val="8A1A4A"/>
                <w:sz w:val="18"/>
              </w:rPr>
              <w:t>300</w:t>
            </w:r>
            <w:r>
              <w:rPr>
                <w:sz w:val="18"/>
              </w:rPr>
              <w:t xml:space="preserve"> </w:t>
            </w:r>
            <w:r>
              <w:rPr>
                <w:rFonts w:ascii="Consolas" w:hAnsi="Consolas"/>
                <w:color w:val="8A1A4A"/>
                <w:sz w:val="18"/>
              </w:rPr>
              <w:t>llm.service.js:53</w:t>
            </w:r>
          </w:p>
        </w:tc>
      </w:tr>
      <w:tr>
        <w:tc>
          <w:tcPr>
            <w:tcW w:type="dxa" w:w="2880"/>
          </w:tcPr>
          <w:p>
            <w:r/>
            <w:r>
              <w:rPr>
                <w:sz w:val="18"/>
              </w:rPr>
              <w:t>Timeout</w:t>
            </w:r>
          </w:p>
        </w:tc>
        <w:tc>
          <w:tcPr>
            <w:tcW w:type="dxa" w:w="2880"/>
          </w:tcPr>
          <w:p>
            <w:r/>
            <w:r>
              <w:rPr>
                <w:rFonts w:ascii="Consolas" w:hAnsi="Consolas"/>
                <w:color w:val="8A1A4A"/>
                <w:sz w:val="18"/>
              </w:rPr>
              <w:t>extractJSON</w:t>
            </w:r>
            <w:r>
              <w:rPr>
                <w:sz w:val="18"/>
              </w:rPr>
              <w:t xml:space="preserve"> 60s (no retry) / </w:t>
            </w:r>
            <w:r>
              <w:rPr>
                <w:rFonts w:ascii="Consolas" w:hAnsi="Consolas"/>
                <w:color w:val="8A1A4A"/>
                <w:sz w:val="18"/>
              </w:rPr>
              <w:t>chatCompletion</w:t>
            </w:r>
            <w:r>
              <w:rPr>
                <w:sz w:val="18"/>
              </w:rPr>
              <w:t xml:space="preserve"> 45s ×2</w:t>
            </w:r>
          </w:p>
        </w:tc>
        <w:tc>
          <w:tcPr>
            <w:tcW w:type="dxa" w:w="2880"/>
          </w:tcPr>
          <w:p>
            <w:r/>
            <w:r>
              <w:rPr>
                <w:sz w:val="18"/>
              </w:rPr>
              <w:t>none set (relies on fetch default)</w:t>
            </w:r>
          </w:p>
        </w:tc>
      </w:tr>
      <w:tr>
        <w:tc>
          <w:tcPr>
            <w:tcW w:type="dxa" w:w="2880"/>
          </w:tcPr>
          <w:p>
            <w:r/>
            <w:r>
              <w:rPr>
                <w:sz w:val="18"/>
              </w:rPr>
              <w:t>JSON handling</w:t>
            </w:r>
          </w:p>
        </w:tc>
        <w:tc>
          <w:tcPr>
            <w:tcW w:type="dxa" w:w="2880"/>
          </w:tcPr>
          <w:p>
            <w:r/>
            <w:r>
              <w:rPr>
                <w:sz w:val="18"/>
              </w:rPr>
              <w:t>strips ``</w:t>
            </w:r>
            <w:r>
              <w:rPr>
                <w:rFonts w:ascii="Consolas" w:hAnsi="Consolas"/>
                <w:color w:val="8A1A4A"/>
                <w:sz w:val="18"/>
              </w:rPr>
              <w:t xml:space="preserve"> </w:t>
            </w:r>
            <w:r>
              <w:rPr>
                <w:rFonts w:ascii="Consolas" w:hAnsi="Consolas"/>
                <w:color w:val="8A1A4A"/>
                <w:sz w:val="18"/>
              </w:rPr>
              <w:t xml:space="preserve">json </w:t>
            </w:r>
            <w:r>
              <w:rPr>
                <w:sz w:val="18"/>
              </w:rPr>
              <w:t>``</w:t>
            </w:r>
            <w:r>
              <w:rPr>
                <w:rFonts w:ascii="Consolas" w:hAnsi="Consolas"/>
                <w:color w:val="8A1A4A"/>
                <w:sz w:val="18"/>
              </w:rPr>
              <w:t xml:space="preserve"> fences, </w:t>
            </w:r>
            <w:r>
              <w:rPr>
                <w:sz w:val="18"/>
              </w:rPr>
              <w:t>JSON.parse</w:t>
            </w:r>
            <w:r>
              <w:rPr>
                <w:rFonts w:ascii="Consolas" w:hAnsi="Consolas"/>
                <w:color w:val="8A1A4A"/>
                <w:sz w:val="18"/>
              </w:rPr>
              <w:t xml:space="preserve">, throws tagged </w:t>
            </w:r>
            <w:r>
              <w:rPr>
                <w:sz w:val="18"/>
              </w:rPr>
              <w:t>LLM_MALFORMED_JSON`</w:t>
            </w:r>
          </w:p>
        </w:tc>
        <w:tc>
          <w:tcPr>
            <w:tcW w:type="dxa" w:w="2880"/>
          </w:tcPr>
          <w:p>
            <w:r/>
            <w:r>
              <w:rPr>
                <w:sz w:val="18"/>
              </w:rPr>
              <w:t xml:space="preserve">strips fences, </w:t>
            </w:r>
            <w:r>
              <w:rPr>
                <w:rFonts w:ascii="Consolas" w:hAnsi="Consolas"/>
                <w:color w:val="8A1A4A"/>
                <w:sz w:val="18"/>
              </w:rPr>
              <w:t>JSON.parse</w:t>
            </w:r>
            <w:r>
              <w:rPr>
                <w:sz w:val="18"/>
              </w:rPr>
              <w:t xml:space="preserve">, tags fallback </w:t>
            </w:r>
            <w:r>
              <w:rPr>
                <w:rFonts w:ascii="Consolas" w:hAnsi="Consolas"/>
                <w:color w:val="8A1A4A"/>
                <w:sz w:val="18"/>
              </w:rPr>
              <w:t>_llm_fallback:true</w:t>
            </w:r>
          </w:p>
        </w:tc>
      </w:tr>
    </w:tbl>
    <w:p>
      <w:pPr>
        <w:spacing w:after="80"/>
      </w:pPr>
    </w:p>
    <w:p>
      <w:r>
        <w:t xml:space="preserve">The missing‑key divergence is the trap. If the key is absent, an engine dynamic‑insight call </w:t>
      </w:r>
      <w:r>
        <w:rPr>
          <w:b/>
        </w:rPr>
        <w:t>quietly renders its fallback</w:t>
      </w:r>
      <w:r>
        <w:t xml:space="preserve"> and the report still generates; but a chat message or a suggestion‑chip request </w:t>
      </w:r>
      <w:r>
        <w:rPr>
          <w:b/>
        </w:rPr>
        <w:t>throws</w:t>
      </w:r>
      <w:r>
        <w:t xml:space="preserve">, and the chat surface shows an error (chat) or drops to </w:t>
      </w:r>
      <w:r>
        <w:rPr>
          <w:rFonts w:ascii="Consolas" w:hAnsi="Consolas"/>
          <w:color w:val="8A1A4A"/>
          <w:sz w:val="19"/>
        </w:rPr>
        <w:t>SUGGESTION_FALLBACKS</w:t>
      </w:r>
      <w:r>
        <w:t xml:space="preserve"> (chips). This is why, with the currently dead key (doc 03 §8, §10), narrative/presentation degrade </w:t>
      </w:r>
      <w:r>
        <w:rPr>
          <w:i/>
        </w:rPr>
        <w:t>silently</w:t>
      </w:r>
      <w:r>
        <w:t xml:space="preserve"> while chat visibly falls back.</w:t>
      </w:r>
    </w:p>
    <w:p>
      <w:pPr>
        <w:ind w:left="432"/>
        <w:shd w:val="clear" w:fill="EAF3EF"/>
      </w:pPr>
      <w:r>
        <w:rPr>
          <w:b/>
          <w:color w:val="5A5A5A"/>
        </w:rPr>
        <w:t>Recommendation for your successor self:</w:t>
      </w:r>
      <w:r>
        <w:rPr>
          <w:color w:val="5A5A5A"/>
        </w:rPr>
        <w:t xml:space="preserve"> unify these two into one client with one config. The divergent referer (</w:t>
      </w:r>
      <w:r>
        <w:rPr>
          <w:rFonts w:ascii="Consolas" w:hAnsi="Consolas"/>
          <w:color w:val="8A1A4A"/>
          <w:sz w:val="19"/>
        </w:rPr>
        <w:t>slayhealth.com</w:t>
      </w:r>
      <w:r>
        <w:rPr>
          <w:color w:val="5A5A5A"/>
        </w:rPr>
        <w:t xml:space="preserve"> vs </w:t>
      </w:r>
      <w:r>
        <w:rPr>
          <w:rFonts w:ascii="Consolas" w:hAnsi="Consolas"/>
          <w:color w:val="8A1A4A"/>
          <w:sz w:val="19"/>
        </w:rPr>
        <w:t>APP_URL</w:t>
      </w:r>
      <w:r>
        <w:rPr>
          <w:color w:val="5A5A5A"/>
        </w:rPr>
        <w:t>), the split model defaults, and the asymmetric error handling are all latent bugs waiting for the next person who assumes "the OpenRouter client" is one thing. This is not yet in the review corpus as a numbered finding — it was surfaced during the mapping pass — so log it in doc 21 when you consolidate.</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CHAT / SUGGESTIONS   │  openrouter.service.js  (axios)             │</w:t>
      </w:r>
    </w:p>
    <w:p>
      <w:pPr>
        <w:shd w:val="clear" w:fill="F3F4F2"/>
        <w:spacing w:after="0" w:before="0"/>
      </w:pPr>
      <w:r>
        <w:rPr>
          <w:rFonts w:ascii="Consolas" w:hAnsi="Consolas"/>
          <w:sz w:val="18"/>
        </w:rPr>
        <w:t xml:space="preserve">  / NARRATIVE          │  • THROWS on missing key                   │──▶ OpenRouter</w:t>
      </w:r>
    </w:p>
    <w:p>
      <w:pPr>
        <w:shd w:val="clear" w:fill="F3F4F2"/>
        <w:spacing w:after="0" w:before="0"/>
      </w:pPr>
      <w:r>
        <w:rPr>
          <w:rFonts w:ascii="Consolas" w:hAnsi="Consolas"/>
          <w:sz w:val="18"/>
        </w:rPr>
        <w:t xml:space="preserve">                       │  • HTTP-Referer = APP_URL                   │    api/v1</w:t>
      </w:r>
    </w:p>
    <w:p>
      <w:pPr>
        <w:shd w:val="clear" w:fill="F3F4F2"/>
        <w:spacing w:after="0" w:before="0"/>
      </w:pPr>
      <w:r>
        <w:rPr>
          <w:rFonts w:ascii="Consolas" w:hAnsi="Consolas"/>
          <w:sz w:val="18"/>
        </w:rPr>
        <w:t xml:space="preserve">                       │  • no cache, per-method timeouts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PRESENTATION /       │  llm.service.js  (fetch)                    │</w:t>
      </w:r>
    </w:p>
    <w:p>
      <w:pPr>
        <w:shd w:val="clear" w:fill="F3F4F2"/>
        <w:spacing w:after="0" w:before="0"/>
      </w:pPr>
      <w:r>
        <w:rPr>
          <w:rFonts w:ascii="Consolas" w:hAnsi="Consolas"/>
          <w:sz w:val="18"/>
        </w:rPr>
        <w:t xml:space="preserve">  ENGINE INSIGHTS      │  • RETURNS fallback on missing key          │──▶ OpenRouter</w:t>
      </w:r>
    </w:p>
    <w:p>
      <w:pPr>
        <w:shd w:val="clear" w:fill="F3F4F2"/>
        <w:spacing w:after="0" w:before="0"/>
      </w:pPr>
      <w:r>
        <w:rPr>
          <w:rFonts w:ascii="Consolas" w:hAnsi="Consolas"/>
          <w:sz w:val="18"/>
        </w:rPr>
        <w:t xml:space="preserve">                       │  • HTTP-Referer = slayhealth.com (hardcoded)│    api/v1</w:t>
      </w:r>
    </w:p>
    <w:p>
      <w:pPr>
        <w:shd w:val="clear" w:fill="F3F4F2"/>
        <w:spacing w:after="0" w:before="0"/>
      </w:pPr>
      <w:r>
        <w:rPr>
          <w:rFonts w:ascii="Consolas" w:hAnsi="Consolas"/>
          <w:sz w:val="18"/>
        </w:rPr>
        <w:t xml:space="preserve">                       │  • Redis 30-day cache, temp 0.3, 300 tok    │</w:t>
      </w:r>
    </w:p>
    <w:p>
      <w:pPr>
        <w:shd w:val="clear" w:fill="F3F4F2"/>
        <w:spacing w:after="0" w:before="0"/>
      </w:pPr>
      <w:r>
        <w:rPr>
          <w:rFonts w:ascii="Consolas" w:hAnsi="Consolas"/>
          <w:sz w:val="18"/>
        </w:rPr>
        <w:t xml:space="preserve">                       └────────────────────────────────────────────┘</w:t>
      </w:r>
    </w:p>
    <w:p>
      <w:pPr>
        <w:spacing w:after="80"/>
      </w:pPr>
    </w:p>
    <w:p>
      <w:pPr>
        <w:pStyle w:val="Heading2"/>
      </w:pPr>
      <w:r>
        <w:t>3. The complete model map &amp; env vars</w:t>
      </w:r>
    </w:p>
    <w:p>
      <w:r>
        <w:t>Five distinct model strings are in play. Two of them (</w:t>
      </w:r>
      <w:r>
        <w:rPr>
          <w:rFonts w:ascii="Consolas" w:hAnsi="Consolas"/>
          <w:color w:val="8A1A4A"/>
          <w:sz w:val="19"/>
        </w:rPr>
        <w:t>deepseek-v4-flash</w:t>
      </w:r>
      <w:r>
        <w:t xml:space="preserve">, and the stale comment </w:t>
      </w:r>
      <w:r>
        <w:rPr>
          <w:rFonts w:ascii="Consolas" w:hAnsi="Consolas"/>
          <w:color w:val="8A1A4A"/>
          <w:sz w:val="19"/>
        </w:rPr>
        <w:t>deepseek-v4-pro</w:t>
      </w:r>
      <w:r>
        <w:t xml:space="preserve">) look like </w:t>
      </w:r>
      <w:r>
        <w:rPr>
          <w:b/>
        </w:rPr>
        <w:t>placeholder / possibly‑nonexistent OpenRouter model IDs</w:t>
      </w:r>
      <w:r>
        <w:t xml:space="preserve"> — verify they resolve on the OpenRouter catalog. If </w:t>
      </w:r>
      <w:r>
        <w:rPr>
          <w:rFonts w:ascii="Consolas" w:hAnsi="Consolas"/>
          <w:color w:val="8A1A4A"/>
          <w:sz w:val="19"/>
        </w:rPr>
        <w:t>deepseek-v4-flash</w:t>
      </w:r>
      <w:r>
        <w:t xml:space="preserve"> does </w:t>
      </w:r>
      <w:r>
        <w:rPr>
          <w:b/>
        </w:rPr>
        <w:t>not</w:t>
      </w:r>
      <w:r>
        <w:t xml:space="preserve"> resolve, every chat reply silently 4xx's and falls through to the </w:t>
      </w:r>
      <w:r>
        <w:rPr>
          <w:rFonts w:ascii="Consolas" w:hAnsi="Consolas"/>
          <w:color w:val="8A1A4A"/>
          <w:sz w:val="19"/>
        </w:rPr>
        <w:t>deepseek-chat</w:t>
      </w:r>
      <w:r>
        <w:t xml:space="preserve"> retry, </w:t>
      </w:r>
      <w:r>
        <w:rPr>
          <w:b/>
        </w:rPr>
        <w:t>doubling latency on every message</w:t>
      </w:r>
      <w:r>
        <w:t xml:space="preserve"> (§2, §12).</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Model string</w:t>
            </w:r>
          </w:p>
        </w:tc>
        <w:tc>
          <w:tcPr>
            <w:tcW w:type="dxa" w:w="2160"/>
          </w:tcPr>
          <w:p>
            <w:r/>
            <w:r>
              <w:rPr>
                <w:b/>
                <w:sz w:val="18"/>
              </w:rPr>
              <w:t>Used by</w:t>
            </w:r>
          </w:p>
        </w:tc>
        <w:tc>
          <w:tcPr>
            <w:tcW w:type="dxa" w:w="2160"/>
          </w:tcPr>
          <w:p>
            <w:r/>
            <w:r>
              <w:rPr>
                <w:b/>
                <w:sz w:val="18"/>
              </w:rPr>
              <w:t>Set at</w:t>
            </w:r>
          </w:p>
        </w:tc>
        <w:tc>
          <w:tcPr>
            <w:tcW w:type="dxa" w:w="2160"/>
          </w:tcPr>
          <w:p>
            <w:r/>
            <w:r>
              <w:rPr>
                <w:b/>
                <w:sz w:val="18"/>
              </w:rPr>
              <w:t>Overridable?</w:t>
            </w:r>
          </w:p>
        </w:tc>
      </w:tr>
      <w:tr>
        <w:tc>
          <w:tcPr>
            <w:tcW w:type="dxa" w:w="2160"/>
          </w:tcPr>
          <w:p>
            <w:r/>
            <w:r>
              <w:rPr>
                <w:rFonts w:ascii="Consolas" w:hAnsi="Consolas"/>
                <w:color w:val="8A1A4A"/>
                <w:sz w:val="18"/>
              </w:rPr>
              <w:t>openai/gpt-4o-mini</w:t>
            </w:r>
          </w:p>
        </w:tc>
        <w:tc>
          <w:tcPr>
            <w:tcW w:type="dxa" w:w="2160"/>
          </w:tcPr>
          <w:p>
            <w:r/>
            <w:r>
              <w:rPr>
                <w:sz w:val="18"/>
              </w:rPr>
              <w:t>engine dynamic_insights (chronic/mfr/mental)</w:t>
            </w:r>
          </w:p>
        </w:tc>
        <w:tc>
          <w:tcPr>
            <w:tcW w:type="dxa" w:w="2160"/>
          </w:tcPr>
          <w:p>
            <w:r/>
            <w:r>
              <w:rPr>
                <w:rFonts w:ascii="Consolas" w:hAnsi="Consolas"/>
                <w:color w:val="8A1A4A"/>
                <w:sz w:val="18"/>
              </w:rPr>
              <w:t>llm.service.js:8</w:t>
            </w:r>
            <w:r>
              <w:rPr>
                <w:sz w:val="18"/>
              </w:rPr>
              <w:t xml:space="preserve"> </w:t>
            </w:r>
            <w:r>
              <w:rPr>
                <w:rFonts w:ascii="Consolas" w:hAnsi="Consolas"/>
                <w:color w:val="8A1A4A"/>
                <w:sz w:val="18"/>
              </w:rPr>
              <w:t>DEFAULT_MODEL</w:t>
            </w:r>
          </w:p>
        </w:tc>
        <w:tc>
          <w:tcPr>
            <w:tcW w:type="dxa" w:w="2160"/>
          </w:tcPr>
          <w:p>
            <w:r/>
            <w:r>
              <w:rPr>
                <w:sz w:val="18"/>
              </w:rPr>
              <w:t xml:space="preserve">per‑call </w:t>
            </w:r>
            <w:r>
              <w:rPr>
                <w:rFonts w:ascii="Consolas" w:hAnsi="Consolas"/>
                <w:color w:val="8A1A4A"/>
                <w:sz w:val="18"/>
              </w:rPr>
              <w:t>options.model</w:t>
            </w:r>
          </w:p>
        </w:tc>
      </w:tr>
      <w:tr>
        <w:tc>
          <w:tcPr>
            <w:tcW w:type="dxa" w:w="2160"/>
          </w:tcPr>
          <w:p>
            <w:r/>
            <w:r>
              <w:rPr>
                <w:rFonts w:ascii="Consolas" w:hAnsi="Consolas"/>
                <w:color w:val="8A1A4A"/>
                <w:sz w:val="18"/>
              </w:rPr>
              <w:t>meta-llama/llama-3.3-70b-instruct</w:t>
            </w:r>
          </w:p>
        </w:tc>
        <w:tc>
          <w:tcPr>
            <w:tcW w:type="dxa" w:w="2160"/>
          </w:tcPr>
          <w:p>
            <w:r/>
            <w:r>
              <w:rPr>
                <w:sz w:val="18"/>
              </w:rPr>
              <w:t>suggestion chips (</w:t>
            </w:r>
            <w:r>
              <w:rPr>
                <w:rFonts w:ascii="Consolas" w:hAnsi="Consolas"/>
                <w:color w:val="8A1A4A"/>
                <w:sz w:val="18"/>
              </w:rPr>
              <w:t>extractJSON</w:t>
            </w:r>
            <w:r>
              <w:rPr>
                <w:sz w:val="18"/>
              </w:rPr>
              <w:t>)</w:t>
            </w:r>
          </w:p>
        </w:tc>
        <w:tc>
          <w:tcPr>
            <w:tcW w:type="dxa" w:w="2160"/>
          </w:tcPr>
          <w:p>
            <w:r/>
            <w:r>
              <w:rPr>
                <w:rFonts w:ascii="Consolas" w:hAnsi="Consolas"/>
                <w:color w:val="8A1A4A"/>
                <w:sz w:val="18"/>
              </w:rPr>
              <w:t>openrouter.service.js:5</w:t>
            </w:r>
            <w:r>
              <w:rPr>
                <w:sz w:val="18"/>
              </w:rPr>
              <w:t xml:space="preserve"> default arg</w:t>
            </w:r>
          </w:p>
        </w:tc>
        <w:tc>
          <w:tcPr>
            <w:tcW w:type="dxa" w:w="2160"/>
          </w:tcPr>
          <w:p>
            <w:r/>
            <w:r>
              <w:rPr>
                <w:sz w:val="18"/>
              </w:rPr>
              <w:t xml:space="preserve">per‑call </w:t>
            </w:r>
            <w:r>
              <w:rPr>
                <w:rFonts w:ascii="Consolas" w:hAnsi="Consolas"/>
                <w:color w:val="8A1A4A"/>
                <w:sz w:val="18"/>
              </w:rPr>
              <w:t>model</w:t>
            </w:r>
            <w:r>
              <w:rPr>
                <w:sz w:val="18"/>
              </w:rPr>
              <w:t xml:space="preserve"> arg</w:t>
            </w:r>
          </w:p>
        </w:tc>
      </w:tr>
      <w:tr>
        <w:tc>
          <w:tcPr>
            <w:tcW w:type="dxa" w:w="2160"/>
          </w:tcPr>
          <w:p>
            <w:r/>
            <w:r>
              <w:rPr>
                <w:rFonts w:ascii="Consolas" w:hAnsi="Consolas"/>
                <w:color w:val="8A1A4A"/>
                <w:sz w:val="18"/>
              </w:rPr>
              <w:t>deepseek/deepseek-v4-flash</w:t>
            </w:r>
          </w:p>
        </w:tc>
        <w:tc>
          <w:tcPr>
            <w:tcW w:type="dxa" w:w="2160"/>
          </w:tcPr>
          <w:p>
            <w:r/>
            <w:r>
              <w:rPr>
                <w:sz w:val="18"/>
              </w:rPr>
              <w:t>chat replies (primary)</w:t>
            </w:r>
          </w:p>
        </w:tc>
        <w:tc>
          <w:tcPr>
            <w:tcW w:type="dxa" w:w="2160"/>
          </w:tcPr>
          <w:p>
            <w:r/>
            <w:r>
              <w:rPr>
                <w:rFonts w:ascii="Consolas" w:hAnsi="Consolas"/>
                <w:color w:val="8A1A4A"/>
                <w:sz w:val="18"/>
              </w:rPr>
              <w:t>openrouter.service.js:61</w:t>
            </w:r>
            <w:r>
              <w:rPr>
                <w:sz w:val="18"/>
              </w:rPr>
              <w:t xml:space="preserve"> default arg</w:t>
            </w:r>
          </w:p>
        </w:tc>
        <w:tc>
          <w:tcPr>
            <w:tcW w:type="dxa" w:w="2160"/>
          </w:tcPr>
          <w:p>
            <w:r/>
            <w:r>
              <w:rPr>
                <w:sz w:val="18"/>
              </w:rPr>
              <w:t xml:space="preserve">per‑call </w:t>
            </w:r>
            <w:r>
              <w:rPr>
                <w:rFonts w:ascii="Consolas" w:hAnsi="Consolas"/>
                <w:color w:val="8A1A4A"/>
                <w:sz w:val="18"/>
              </w:rPr>
              <w:t>model</w:t>
            </w:r>
            <w:r>
              <w:rPr>
                <w:sz w:val="18"/>
              </w:rPr>
              <w:t xml:space="preserve"> arg</w:t>
            </w:r>
          </w:p>
        </w:tc>
      </w:tr>
      <w:tr>
        <w:tc>
          <w:tcPr>
            <w:tcW w:type="dxa" w:w="2160"/>
          </w:tcPr>
          <w:p>
            <w:r/>
            <w:r>
              <w:rPr>
                <w:rFonts w:ascii="Consolas" w:hAnsi="Consolas"/>
                <w:color w:val="8A1A4A"/>
                <w:sz w:val="18"/>
              </w:rPr>
              <w:t>deepseek/deepseek-chat</w:t>
            </w:r>
          </w:p>
        </w:tc>
        <w:tc>
          <w:tcPr>
            <w:tcW w:type="dxa" w:w="2160"/>
          </w:tcPr>
          <w:p>
            <w:r/>
            <w:r>
              <w:rPr>
                <w:sz w:val="18"/>
              </w:rPr>
              <w:t>chat replies (fallback retry); narrative; presentation</w:t>
            </w:r>
          </w:p>
        </w:tc>
        <w:tc>
          <w:tcPr>
            <w:tcW w:type="dxa" w:w="2160"/>
          </w:tcPr>
          <w:p>
            <w:r/>
            <w:r>
              <w:rPr>
                <w:rFonts w:ascii="Consolas" w:hAnsi="Consolas"/>
                <w:color w:val="8A1A4A"/>
                <w:sz w:val="18"/>
              </w:rPr>
              <w:t>openrouter.service.js:92</w:t>
            </w:r>
            <w:r>
              <w:rPr>
                <w:sz w:val="18"/>
              </w:rPr>
              <w:t xml:space="preserve">; </w:t>
            </w:r>
            <w:r>
              <w:rPr>
                <w:rFonts w:ascii="Consolas" w:hAnsi="Consolas"/>
                <w:color w:val="8A1A4A"/>
                <w:sz w:val="18"/>
              </w:rPr>
              <w:t>narrative.service.js:107</w:t>
            </w:r>
            <w:r>
              <w:rPr>
                <w:sz w:val="18"/>
              </w:rPr>
              <w:t xml:space="preserve">; </w:t>
            </w:r>
            <w:r>
              <w:rPr>
                <w:rFonts w:ascii="Consolas" w:hAnsi="Consolas"/>
                <w:color w:val="8A1A4A"/>
                <w:sz w:val="18"/>
              </w:rPr>
              <w:t>aiPresentation.service.js:344</w:t>
            </w:r>
          </w:p>
        </w:tc>
        <w:tc>
          <w:tcPr>
            <w:tcW w:type="dxa" w:w="2160"/>
          </w:tcPr>
          <w:p>
            <w:r/>
            <w:r>
              <w:rPr>
                <w:sz w:val="18"/>
              </w:rPr>
              <w:t xml:space="preserve">narrative honors </w:t>
            </w:r>
            <w:r>
              <w:rPr>
                <w:rFonts w:ascii="Consolas" w:hAnsi="Consolas"/>
                <w:color w:val="8A1A4A"/>
                <w:sz w:val="18"/>
              </w:rPr>
              <w:t>DEEPSEEK_MODEL</w:t>
            </w:r>
          </w:p>
        </w:tc>
      </w:tr>
      <w:tr>
        <w:tc>
          <w:tcPr>
            <w:tcW w:type="dxa" w:w="2160"/>
          </w:tcPr>
          <w:p>
            <w:r/>
            <w:r>
              <w:rPr>
                <w:rFonts w:ascii="Consolas" w:hAnsi="Consolas"/>
                <w:color w:val="8A1A4A"/>
                <w:sz w:val="18"/>
              </w:rPr>
              <w:t>deepseek/deepseek-chat</w:t>
            </w:r>
            <w:r>
              <w:rPr>
                <w:sz w:val="18"/>
              </w:rPr>
              <w:t xml:space="preserve"> (presentation)</w:t>
            </w:r>
          </w:p>
        </w:tc>
        <w:tc>
          <w:tcPr>
            <w:tcW w:type="dxa" w:w="2160"/>
          </w:tcPr>
          <w:p>
            <w:r/>
            <w:r>
              <w:rPr>
                <w:sz w:val="18"/>
              </w:rPr>
              <w:t>AI presentation map</w:t>
            </w:r>
          </w:p>
        </w:tc>
        <w:tc>
          <w:tcPr>
            <w:tcW w:type="dxa" w:w="2160"/>
          </w:tcPr>
          <w:p>
            <w:r/>
            <w:r>
              <w:rPr>
                <w:rFonts w:ascii="Consolas" w:hAnsi="Consolas"/>
                <w:color w:val="8A1A4A"/>
                <w:sz w:val="18"/>
              </w:rPr>
              <w:t>aiPresentation.service.js:344</w:t>
            </w:r>
            <w:r>
              <w:rPr>
                <w:sz w:val="18"/>
              </w:rPr>
              <w:t xml:space="preserve"> (literal)</w:t>
            </w:r>
          </w:p>
        </w:tc>
        <w:tc>
          <w:tcPr>
            <w:tcW w:type="dxa" w:w="2160"/>
          </w:tcPr>
          <w:p>
            <w:r/>
            <w:r>
              <w:rPr>
                <w:sz w:val="18"/>
              </w:rPr>
              <w:t>not env‑overridable</w:t>
            </w:r>
          </w:p>
        </w:tc>
      </w:tr>
    </w:tbl>
    <w:p>
      <w:pPr>
        <w:spacing w:after="80"/>
      </w:pPr>
    </w:p>
    <w:p>
      <w:r>
        <w:rPr>
          <w:b/>
        </w:rPr>
        <w:t>Env vars that steer LLM behavior: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Var</w:t>
            </w:r>
          </w:p>
        </w:tc>
        <w:tc>
          <w:tcPr>
            <w:tcW w:type="dxa" w:w="2160"/>
          </w:tcPr>
          <w:p>
            <w:r/>
            <w:r>
              <w:rPr>
                <w:b/>
                <w:sz w:val="18"/>
              </w:rPr>
              <w:t>Read where</w:t>
            </w:r>
          </w:p>
        </w:tc>
        <w:tc>
          <w:tcPr>
            <w:tcW w:type="dxa" w:w="2160"/>
          </w:tcPr>
          <w:p>
            <w:r/>
            <w:r>
              <w:rPr>
                <w:b/>
                <w:sz w:val="18"/>
              </w:rPr>
              <w:t>Effect</w:t>
            </w:r>
          </w:p>
        </w:tc>
        <w:tc>
          <w:tcPr>
            <w:tcW w:type="dxa" w:w="2160"/>
          </w:tcPr>
          <w:p>
            <w:r/>
            <w:r>
              <w:rPr>
                <w:b/>
                <w:sz w:val="18"/>
              </w:rPr>
              <w:t>Missing behavior</w:t>
            </w:r>
          </w:p>
        </w:tc>
      </w:tr>
      <w:tr>
        <w:tc>
          <w:tcPr>
            <w:tcW w:type="dxa" w:w="2160"/>
          </w:tcPr>
          <w:p>
            <w:r/>
            <w:r>
              <w:rPr>
                <w:rFonts w:ascii="Consolas" w:hAnsi="Consolas"/>
                <w:color w:val="8A1A4A"/>
                <w:sz w:val="18"/>
              </w:rPr>
              <w:t>OPENROUTER_API_KEY</w:t>
            </w:r>
          </w:p>
        </w:tc>
        <w:tc>
          <w:tcPr>
            <w:tcW w:type="dxa" w:w="2160"/>
          </w:tcPr>
          <w:p>
            <w:r/>
            <w:r>
              <w:rPr>
                <w:sz w:val="18"/>
              </w:rPr>
              <w:t>both clients</w:t>
            </w:r>
          </w:p>
        </w:tc>
        <w:tc>
          <w:tcPr>
            <w:tcW w:type="dxa" w:w="2160"/>
          </w:tcPr>
          <w:p>
            <w:r/>
            <w:r>
              <w:rPr>
                <w:sz w:val="18"/>
              </w:rPr>
              <w:t>Bearer auth for every call</w:t>
            </w:r>
          </w:p>
        </w:tc>
        <w:tc>
          <w:tcPr>
            <w:tcW w:type="dxa" w:w="2160"/>
          </w:tcPr>
          <w:p>
            <w:r/>
            <w:r>
              <w:rPr>
                <w:sz w:val="18"/>
              </w:rPr>
              <w:t>client #1 throws; client #2 returns fallback</w:t>
            </w:r>
          </w:p>
        </w:tc>
      </w:tr>
      <w:tr>
        <w:tc>
          <w:tcPr>
            <w:tcW w:type="dxa" w:w="2160"/>
          </w:tcPr>
          <w:p>
            <w:r/>
            <w:r>
              <w:rPr>
                <w:rFonts w:ascii="Consolas" w:hAnsi="Consolas"/>
                <w:color w:val="8A1A4A"/>
                <w:sz w:val="18"/>
              </w:rPr>
              <w:t>OPENROUTER_BASE_URL</w:t>
            </w:r>
          </w:p>
        </w:tc>
        <w:tc>
          <w:tcPr>
            <w:tcW w:type="dxa" w:w="2160"/>
          </w:tcPr>
          <w:p>
            <w:r/>
            <w:r>
              <w:rPr>
                <w:rFonts w:ascii="Consolas" w:hAnsi="Consolas"/>
                <w:color w:val="8A1A4A"/>
                <w:sz w:val="18"/>
              </w:rPr>
              <w:t>llm.service.js:5</w:t>
            </w:r>
            <w:r>
              <w:rPr>
                <w:sz w:val="18"/>
              </w:rPr>
              <w:t xml:space="preserve"> only</w:t>
            </w:r>
          </w:p>
        </w:tc>
        <w:tc>
          <w:tcPr>
            <w:tcW w:type="dxa" w:w="2160"/>
          </w:tcPr>
          <w:p>
            <w:r/>
            <w:r>
              <w:rPr>
                <w:sz w:val="18"/>
              </w:rPr>
              <w:t>overrides base URL for the fetch client only</w:t>
            </w:r>
          </w:p>
        </w:tc>
        <w:tc>
          <w:tcPr>
            <w:tcW w:type="dxa" w:w="2160"/>
          </w:tcPr>
          <w:p>
            <w:r/>
            <w:r>
              <w:rPr>
                <w:sz w:val="18"/>
              </w:rPr>
              <w:t xml:space="preserve">defaults </w:t>
            </w:r>
            <w:r>
              <w:rPr>
                <w:rFonts w:ascii="Consolas" w:hAnsi="Consolas"/>
                <w:color w:val="8A1A4A"/>
                <w:sz w:val="18"/>
              </w:rPr>
              <w:t>https://openrouter.ai/api/v1</w:t>
            </w:r>
          </w:p>
        </w:tc>
      </w:tr>
      <w:tr>
        <w:tc>
          <w:tcPr>
            <w:tcW w:type="dxa" w:w="2160"/>
          </w:tcPr>
          <w:p>
            <w:r/>
            <w:r>
              <w:rPr>
                <w:rFonts w:ascii="Consolas" w:hAnsi="Consolas"/>
                <w:color w:val="8A1A4A"/>
                <w:sz w:val="18"/>
              </w:rPr>
              <w:t>APP_URL</w:t>
            </w:r>
          </w:p>
        </w:tc>
        <w:tc>
          <w:tcPr>
            <w:tcW w:type="dxa" w:w="2160"/>
          </w:tcPr>
          <w:p>
            <w:r/>
            <w:r>
              <w:rPr>
                <w:rFonts w:ascii="Consolas" w:hAnsi="Consolas"/>
                <w:color w:val="8A1A4A"/>
                <w:sz w:val="18"/>
              </w:rPr>
              <w:t>openrouter.service.js:26,78</w:t>
            </w:r>
          </w:p>
        </w:tc>
        <w:tc>
          <w:tcPr>
            <w:tcW w:type="dxa" w:w="2160"/>
          </w:tcPr>
          <w:p>
            <w:r/>
            <w:r>
              <w:rPr>
                <w:rFonts w:ascii="Consolas" w:hAnsi="Consolas"/>
                <w:color w:val="8A1A4A"/>
                <w:sz w:val="18"/>
              </w:rPr>
              <w:t>HTTP-Referer</w:t>
            </w:r>
            <w:r>
              <w:rPr>
                <w:sz w:val="18"/>
              </w:rPr>
              <w:t xml:space="preserve"> attribution header for the axios client</w:t>
            </w:r>
          </w:p>
        </w:tc>
        <w:tc>
          <w:tcPr>
            <w:tcW w:type="dxa" w:w="2160"/>
          </w:tcPr>
          <w:p>
            <w:r/>
            <w:r>
              <w:rPr>
                <w:sz w:val="18"/>
              </w:rPr>
              <w:t xml:space="preserve">defaults </w:t>
            </w:r>
            <w:r>
              <w:rPr>
                <w:rFonts w:ascii="Consolas" w:hAnsi="Consolas"/>
                <w:color w:val="8A1A4A"/>
                <w:sz w:val="18"/>
              </w:rPr>
              <w:t>http://localhost:3000</w:t>
            </w:r>
            <w:r>
              <w:rPr>
                <w:sz w:val="18"/>
              </w:rPr>
              <w:t xml:space="preserve">; note it's </w:t>
            </w:r>
            <w:r>
              <w:rPr>
                <w:b/>
                <w:sz w:val="18"/>
              </w:rPr>
              <w:t>stale in prod</w:t>
            </w:r>
            <w:r>
              <w:rPr>
                <w:sz w:val="18"/>
              </w:rPr>
              <w:t xml:space="preserve"> (doc 03 §10, </w:t>
            </w:r>
            <w:r>
              <w:rPr>
                <w:rFonts w:ascii="Consolas" w:hAnsi="Consolas"/>
                <w:color w:val="8A1A4A"/>
                <w:sz w:val="18"/>
              </w:rPr>
              <w:t>UX8‑05</w:t>
            </w:r>
            <w:r>
              <w:rPr>
                <w:sz w:val="18"/>
              </w:rPr>
              <w:t>)</w:t>
            </w:r>
          </w:p>
        </w:tc>
      </w:tr>
      <w:tr>
        <w:tc>
          <w:tcPr>
            <w:tcW w:type="dxa" w:w="2160"/>
          </w:tcPr>
          <w:p>
            <w:r/>
            <w:r>
              <w:rPr>
                <w:rFonts w:ascii="Consolas" w:hAnsi="Consolas"/>
                <w:color w:val="8A1A4A"/>
                <w:sz w:val="18"/>
              </w:rPr>
              <w:t>DEEPSEEK_MODEL</w:t>
            </w:r>
          </w:p>
        </w:tc>
        <w:tc>
          <w:tcPr>
            <w:tcW w:type="dxa" w:w="2160"/>
          </w:tcPr>
          <w:p>
            <w:r/>
            <w:r>
              <w:rPr>
                <w:rFonts w:ascii="Consolas" w:hAnsi="Consolas"/>
                <w:color w:val="8A1A4A"/>
                <w:sz w:val="18"/>
              </w:rPr>
              <w:t>narrative.service.js:107</w:t>
            </w:r>
            <w:r>
              <w:rPr>
                <w:sz w:val="18"/>
              </w:rPr>
              <w:t xml:space="preserve"> only</w:t>
            </w:r>
          </w:p>
        </w:tc>
        <w:tc>
          <w:tcPr>
            <w:tcW w:type="dxa" w:w="2160"/>
          </w:tcPr>
          <w:p>
            <w:r/>
            <w:r>
              <w:rPr>
                <w:sz w:val="18"/>
              </w:rPr>
              <w:t>overrides the narrative model</w:t>
            </w:r>
          </w:p>
        </w:tc>
        <w:tc>
          <w:tcPr>
            <w:tcW w:type="dxa" w:w="2160"/>
          </w:tcPr>
          <w:p>
            <w:r/>
            <w:r>
              <w:rPr>
                <w:sz w:val="18"/>
              </w:rPr>
              <w:t xml:space="preserve">defaults </w:t>
            </w:r>
            <w:r>
              <w:rPr>
                <w:rFonts w:ascii="Consolas" w:hAnsi="Consolas"/>
                <w:color w:val="8A1A4A"/>
                <w:sz w:val="18"/>
              </w:rPr>
              <w:t>deepseek/deepseek-chat</w:t>
            </w:r>
          </w:p>
        </w:tc>
      </w:tr>
    </w:tbl>
    <w:p>
      <w:pPr>
        <w:spacing w:after="80"/>
      </w:pPr>
    </w:p>
    <w:p>
      <w:r>
        <w:t xml:space="preserve">Note the asymmetry: </w:t>
      </w:r>
      <w:r>
        <w:rPr>
          <w:rFonts w:ascii="Consolas" w:hAnsi="Consolas"/>
          <w:color w:val="8A1A4A"/>
          <w:sz w:val="19"/>
        </w:rPr>
        <w:t>OPENROUTER_BASE_URL</w:t>
      </w:r>
      <w:r>
        <w:t xml:space="preserve"> is honored </w:t>
      </w:r>
      <w:r>
        <w:rPr>
          <w:b/>
        </w:rPr>
        <w:t>only</w:t>
      </w:r>
      <w:r>
        <w:t xml:space="preserve"> by the fetch client, and </w:t>
      </w:r>
      <w:r>
        <w:rPr>
          <w:rFonts w:ascii="Consolas" w:hAnsi="Consolas"/>
          <w:color w:val="8A1A4A"/>
          <w:sz w:val="19"/>
        </w:rPr>
        <w:t>DEEPSEEK_MODEL</w:t>
      </w:r>
      <w:r>
        <w:t xml:space="preserve"> </w:t>
      </w:r>
      <w:r>
        <w:rPr>
          <w:b/>
        </w:rPr>
        <w:t>only</w:t>
      </w:r>
      <w:r>
        <w:t xml:space="preserve"> by the narrative call. The chat/suggestion models are hardcoded default arguments with no env override. Doc 03 §5 has the full env table; this is the LLM‑relevant subset.</w:t>
      </w:r>
    </w:p>
    <w:p>
      <w:pPr>
        <w:pStyle w:val="Heading2"/>
      </w:pPr>
      <w:r>
        <w:t>4. Chat session lifecycle</w:t>
      </w:r>
    </w:p>
    <w:p>
      <w:r>
        <w:t xml:space="preserve">The chat surface is three endpoints, all under </w:t>
      </w:r>
      <w:r>
        <w:rPr>
          <w:rFonts w:ascii="Consolas" w:hAnsi="Consolas"/>
          <w:color w:val="8A1A4A"/>
          <w:sz w:val="19"/>
        </w:rPr>
        <w:t>/api/chat</w:t>
      </w:r>
      <w:r>
        <w:t>, all requiring auth (</w:t>
      </w:r>
      <w:r>
        <w:rPr>
          <w:rFonts w:ascii="Consolas" w:hAnsi="Consolas"/>
          <w:color w:val="8A1A4A"/>
          <w:sz w:val="19"/>
        </w:rPr>
        <w:t>router.use(authenticateToken)</w:t>
      </w:r>
      <w:r>
        <w:t xml:space="preserve"> </w:t>
      </w:r>
      <w:r>
        <w:rPr>
          <w:rFonts w:ascii="Consolas" w:hAnsi="Consolas"/>
          <w:color w:val="8A1A4A"/>
          <w:sz w:val="19"/>
        </w:rPr>
        <w:t>backend/src/routes/chat.routes.js:9</w:t>
      </w:r>
      <w:r>
        <w:t xml:space="preserve">); only </w:t>
      </w:r>
      <w:r>
        <w:rPr>
          <w:rFonts w:ascii="Consolas" w:hAnsi="Consolas"/>
          <w:color w:val="8A1A4A"/>
          <w:sz w:val="19"/>
        </w:rPr>
        <w:t>/message</w:t>
      </w:r>
      <w:r>
        <w:t xml:space="preserve"> is quota‑gated.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Method + path</w:t>
            </w:r>
          </w:p>
        </w:tc>
        <w:tc>
          <w:tcPr>
            <w:tcW w:type="dxa" w:w="2160"/>
          </w:tcPr>
          <w:p>
            <w:r/>
            <w:r>
              <w:rPr>
                <w:b/>
                <w:sz w:val="18"/>
              </w:rPr>
              <w:t>Controller</w:t>
            </w:r>
          </w:p>
        </w:tc>
        <w:tc>
          <w:tcPr>
            <w:tcW w:type="dxa" w:w="2160"/>
          </w:tcPr>
          <w:p>
            <w:r/>
            <w:r>
              <w:rPr>
                <w:b/>
                <w:sz w:val="18"/>
              </w:rPr>
              <w:t>Quota gate?</w:t>
            </w:r>
          </w:p>
        </w:tc>
        <w:tc>
          <w:tcPr>
            <w:tcW w:type="dxa" w:w="2160"/>
          </w:tcPr>
          <w:p>
            <w:r/>
            <w:r>
              <w:rPr>
                <w:b/>
                <w:sz w:val="18"/>
              </w:rPr>
              <w:t>Calls LLM?</w:t>
            </w:r>
          </w:p>
        </w:tc>
      </w:tr>
      <w:tr>
        <w:tc>
          <w:tcPr>
            <w:tcW w:type="dxa" w:w="2160"/>
          </w:tcPr>
          <w:p>
            <w:r/>
            <w:r>
              <w:rPr>
                <w:rFonts w:ascii="Consolas" w:hAnsi="Consolas"/>
                <w:color w:val="8A1A4A"/>
                <w:sz w:val="18"/>
              </w:rPr>
              <w:t>POST /api/chat/session</w:t>
            </w:r>
          </w:p>
        </w:tc>
        <w:tc>
          <w:tcPr>
            <w:tcW w:type="dxa" w:w="2160"/>
          </w:tcPr>
          <w:p>
            <w:r/>
            <w:r>
              <w:rPr>
                <w:rFonts w:ascii="Consolas" w:hAnsi="Consolas"/>
                <w:color w:val="8A1A4A"/>
                <w:sz w:val="18"/>
              </w:rPr>
              <w:t>createChatSession</w:t>
            </w:r>
            <w:r>
              <w:rPr>
                <w:sz w:val="18"/>
              </w:rPr>
              <w:t xml:space="preserve"> </w:t>
            </w:r>
            <w:r>
              <w:rPr>
                <w:rFonts w:ascii="Consolas" w:hAnsi="Consolas"/>
                <w:color w:val="8A1A4A"/>
                <w:sz w:val="18"/>
              </w:rPr>
              <w:t>chat.controller.js:119</w:t>
            </w:r>
          </w:p>
        </w:tc>
        <w:tc>
          <w:tcPr>
            <w:tcW w:type="dxa" w:w="2160"/>
          </w:tcPr>
          <w:p>
            <w:r/>
            <w:r>
              <w:rPr>
                <w:sz w:val="18"/>
              </w:rPr>
              <w:t>no</w:t>
            </w:r>
          </w:p>
        </w:tc>
        <w:tc>
          <w:tcPr>
            <w:tcW w:type="dxa" w:w="2160"/>
          </w:tcPr>
          <w:p>
            <w:r/>
            <w:r>
              <w:rPr>
                <w:sz w:val="18"/>
              </w:rPr>
              <w:t>yes (suggestions)</w:t>
            </w:r>
          </w:p>
        </w:tc>
      </w:tr>
      <w:tr>
        <w:tc>
          <w:tcPr>
            <w:tcW w:type="dxa" w:w="2160"/>
          </w:tcPr>
          <w:p>
            <w:r/>
            <w:r>
              <w:rPr>
                <w:rFonts w:ascii="Consolas" w:hAnsi="Consolas"/>
                <w:color w:val="8A1A4A"/>
                <w:sz w:val="18"/>
              </w:rPr>
              <w:t>GET /api/chat/session/:sessionId/history</w:t>
            </w:r>
          </w:p>
        </w:tc>
        <w:tc>
          <w:tcPr>
            <w:tcW w:type="dxa" w:w="2160"/>
          </w:tcPr>
          <w:p>
            <w:r/>
            <w:r>
              <w:rPr>
                <w:rFonts w:ascii="Consolas" w:hAnsi="Consolas"/>
                <w:color w:val="8A1A4A"/>
                <w:sz w:val="18"/>
              </w:rPr>
              <w:t>getChatHistory</w:t>
            </w:r>
            <w:r>
              <w:rPr>
                <w:sz w:val="18"/>
              </w:rPr>
              <w:t xml:space="preserve"> </w:t>
            </w:r>
            <w:r>
              <w:rPr>
                <w:rFonts w:ascii="Consolas" w:hAnsi="Consolas"/>
                <w:color w:val="8A1A4A"/>
                <w:sz w:val="18"/>
              </w:rPr>
              <w:t>chat.controller.js:174</w:t>
            </w:r>
          </w:p>
        </w:tc>
        <w:tc>
          <w:tcPr>
            <w:tcW w:type="dxa" w:w="2160"/>
          </w:tcPr>
          <w:p>
            <w:r/>
            <w:r>
              <w:rPr>
                <w:sz w:val="18"/>
              </w:rPr>
              <w:t>no</w:t>
            </w:r>
          </w:p>
        </w:tc>
        <w:tc>
          <w:tcPr>
            <w:tcW w:type="dxa" w:w="2160"/>
          </w:tcPr>
          <w:p>
            <w:r/>
            <w:r>
              <w:rPr>
                <w:sz w:val="18"/>
              </w:rPr>
              <w:t>yes (suggestions)</w:t>
            </w:r>
          </w:p>
        </w:tc>
      </w:tr>
      <w:tr>
        <w:tc>
          <w:tcPr>
            <w:tcW w:type="dxa" w:w="2160"/>
          </w:tcPr>
          <w:p>
            <w:r/>
            <w:r>
              <w:rPr>
                <w:rFonts w:ascii="Consolas" w:hAnsi="Consolas"/>
                <w:color w:val="8A1A4A"/>
                <w:sz w:val="18"/>
              </w:rPr>
              <w:t>POST /api/chat/message</w:t>
            </w:r>
          </w:p>
        </w:tc>
        <w:tc>
          <w:tcPr>
            <w:tcW w:type="dxa" w:w="2160"/>
          </w:tcPr>
          <w:p>
            <w:r/>
            <w:r>
              <w:rPr>
                <w:rFonts w:ascii="Consolas" w:hAnsi="Consolas"/>
                <w:color w:val="8A1A4A"/>
                <w:sz w:val="18"/>
              </w:rPr>
              <w:t>checkChatQuota</w:t>
            </w:r>
            <w:r>
              <w:rPr>
                <w:sz w:val="18"/>
              </w:rPr>
              <w:t xml:space="preserve"> → </w:t>
            </w:r>
            <w:r>
              <w:rPr>
                <w:rFonts w:ascii="Consolas" w:hAnsi="Consolas"/>
                <w:color w:val="8A1A4A"/>
                <w:sz w:val="18"/>
              </w:rPr>
              <w:t>sendChatMessage</w:t>
            </w:r>
            <w:r>
              <w:rPr>
                <w:sz w:val="18"/>
              </w:rPr>
              <w:t xml:space="preserve"> </w:t>
            </w:r>
            <w:r>
              <w:rPr>
                <w:rFonts w:ascii="Consolas" w:hAnsi="Consolas"/>
                <w:color w:val="8A1A4A"/>
                <w:sz w:val="18"/>
              </w:rPr>
              <w:t>chat.controller.js:215</w:t>
            </w:r>
          </w:p>
        </w:tc>
        <w:tc>
          <w:tcPr>
            <w:tcW w:type="dxa" w:w="2160"/>
          </w:tcPr>
          <w:p>
            <w:r/>
            <w:r>
              <w:rPr>
                <w:b/>
                <w:sz w:val="18"/>
              </w:rPr>
              <w:t>yes</w:t>
            </w:r>
          </w:p>
        </w:tc>
        <w:tc>
          <w:tcPr>
            <w:tcW w:type="dxa" w:w="2160"/>
          </w:tcPr>
          <w:p>
            <w:r/>
            <w:r>
              <w:rPr>
                <w:sz w:val="18"/>
              </w:rPr>
              <w:t>yes (reply + suggestions)</w:t>
            </w:r>
          </w:p>
        </w:tc>
      </w:tr>
    </w:tbl>
    <w:p>
      <w:pPr>
        <w:spacing w:after="80"/>
      </w:pPr>
    </w:p>
    <w:p>
      <w:pPr>
        <w:pStyle w:val="Heading3"/>
      </w:pPr>
      <w:r>
        <w:t>Schema</w:t>
      </w:r>
    </w:p>
    <w:p>
      <w:r>
        <w:t xml:space="preserve">Two tables, created via </w:t>
      </w:r>
      <w:r>
        <w:rPr>
          <w:rFonts w:ascii="Consolas" w:hAnsi="Consolas"/>
          <w:color w:val="8A1A4A"/>
          <w:sz w:val="19"/>
        </w:rPr>
        <w:t>CREATE TABLE IF NOT EXISTS</w:t>
      </w:r>
      <w:r>
        <w:t xml:space="preserve"> at startup (</w:t>
      </w:r>
      <w:r>
        <w:rPr>
          <w:rFonts w:ascii="Consolas" w:hAnsi="Consolas"/>
          <w:color w:val="8A1A4A"/>
          <w:sz w:val="19"/>
        </w:rPr>
        <w:t>backend/src/services/storage/postgres.service.js:89</w:t>
      </w:r>
      <w:r>
        <w:t xml:space="preserve"> and </w:t>
      </w:r>
      <w:r>
        <w:rPr>
          <w:rFonts w:ascii="Consolas" w:hAnsi="Consolas"/>
          <w:color w:val="8A1A4A"/>
          <w:sz w:val="19"/>
        </w:rPr>
        <w:t>:98</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Table</w:t>
            </w:r>
          </w:p>
        </w:tc>
        <w:tc>
          <w:tcPr>
            <w:tcW w:type="dxa" w:w="2160"/>
          </w:tcPr>
          <w:p>
            <w:r/>
            <w:r>
              <w:rPr>
                <w:b/>
                <w:sz w:val="18"/>
              </w:rPr>
              <w:t>Column</w:t>
            </w:r>
          </w:p>
        </w:tc>
        <w:tc>
          <w:tcPr>
            <w:tcW w:type="dxa" w:w="2160"/>
          </w:tcPr>
          <w:p>
            <w:r/>
            <w:r>
              <w:rPr>
                <w:b/>
                <w:sz w:val="18"/>
              </w:rPr>
              <w:t>Type</w:t>
            </w:r>
          </w:p>
        </w:tc>
        <w:tc>
          <w:tcPr>
            <w:tcW w:type="dxa" w:w="2160"/>
          </w:tcPr>
          <w:p>
            <w:r/>
            <w:r>
              <w:rPr>
                <w:b/>
                <w:sz w:val="18"/>
              </w:rPr>
              <w:t>Notes</w:t>
            </w:r>
          </w:p>
        </w:tc>
      </w:tr>
      <w:tr>
        <w:tc>
          <w:tcPr>
            <w:tcW w:type="dxa" w:w="2160"/>
          </w:tcPr>
          <w:p>
            <w:r/>
            <w:r>
              <w:rPr>
                <w:rFonts w:ascii="Consolas" w:hAnsi="Consolas"/>
                <w:color w:val="8A1A4A"/>
                <w:sz w:val="18"/>
              </w:rPr>
              <w:t>chat_sessions</w:t>
            </w:r>
          </w:p>
        </w:tc>
        <w:tc>
          <w:tcPr>
            <w:tcW w:type="dxa" w:w="2160"/>
          </w:tcPr>
          <w:p>
            <w:r/>
            <w:r>
              <w:rPr>
                <w:rFonts w:ascii="Consolas" w:hAnsi="Consolas"/>
                <w:color w:val="8A1A4A"/>
                <w:sz w:val="18"/>
              </w:rPr>
              <w:t>id</w:t>
            </w:r>
          </w:p>
        </w:tc>
        <w:tc>
          <w:tcPr>
            <w:tcW w:type="dxa" w:w="2160"/>
          </w:tcPr>
          <w:p>
            <w:r/>
            <w:r>
              <w:rPr>
                <w:rFonts w:ascii="Consolas" w:hAnsi="Consolas"/>
                <w:color w:val="8A1A4A"/>
                <w:sz w:val="18"/>
              </w:rPr>
              <w:t>TEXT PK</w:t>
            </w:r>
          </w:p>
        </w:tc>
        <w:tc>
          <w:tcPr>
            <w:tcW w:type="dxa" w:w="2160"/>
          </w:tcPr>
          <w:p>
            <w:r/>
            <w:r>
              <w:rPr>
                <w:sz w:val="18"/>
              </w:rPr>
              <w:t xml:space="preserve">a </w:t>
            </w:r>
            <w:r>
              <w:rPr>
                <w:rFonts w:ascii="Consolas" w:hAnsi="Consolas"/>
                <w:color w:val="8A1A4A"/>
                <w:sz w:val="18"/>
              </w:rPr>
              <w:t>uuidv4()</w:t>
            </w:r>
          </w:p>
        </w:tc>
      </w:tr>
      <w:tr>
        <w:tc>
          <w:tcPr>
            <w:tcW w:type="dxa" w:w="2160"/>
          </w:tcPr>
          <w:p>
            <w:r/>
          </w:p>
        </w:tc>
        <w:tc>
          <w:tcPr>
            <w:tcW w:type="dxa" w:w="2160"/>
          </w:tcPr>
          <w:p>
            <w:r/>
            <w:r>
              <w:rPr>
                <w:rFonts w:ascii="Consolas" w:hAnsi="Consolas"/>
                <w:color w:val="8A1A4A"/>
                <w:sz w:val="18"/>
              </w:rPr>
              <w:t>report_id</w:t>
            </w:r>
          </w:p>
        </w:tc>
        <w:tc>
          <w:tcPr>
            <w:tcW w:type="dxa" w:w="2160"/>
          </w:tcPr>
          <w:p>
            <w:r/>
            <w:r>
              <w:rPr>
                <w:rFonts w:ascii="Consolas" w:hAnsi="Consolas"/>
                <w:color w:val="8A1A4A"/>
                <w:sz w:val="18"/>
              </w:rPr>
              <w:t>TEXT</w:t>
            </w:r>
          </w:p>
        </w:tc>
        <w:tc>
          <w:tcPr>
            <w:tcW w:type="dxa" w:w="2160"/>
          </w:tcPr>
          <w:p>
            <w:r/>
            <w:r>
              <w:rPr>
                <w:sz w:val="18"/>
              </w:rPr>
              <w:t>nullable</w:t>
            </w:r>
          </w:p>
        </w:tc>
      </w:tr>
      <w:tr>
        <w:tc>
          <w:tcPr>
            <w:tcW w:type="dxa" w:w="2160"/>
          </w:tcPr>
          <w:p>
            <w:r/>
          </w:p>
        </w:tc>
        <w:tc>
          <w:tcPr>
            <w:tcW w:type="dxa" w:w="2160"/>
          </w:tcPr>
          <w:p>
            <w:r/>
            <w:r>
              <w:rPr>
                <w:rFonts w:ascii="Consolas" w:hAnsi="Consolas"/>
                <w:color w:val="8A1A4A"/>
                <w:sz w:val="18"/>
              </w:rPr>
              <w:t>partner_report_id</w:t>
            </w:r>
          </w:p>
        </w:tc>
        <w:tc>
          <w:tcPr>
            <w:tcW w:type="dxa" w:w="2160"/>
          </w:tcPr>
          <w:p>
            <w:r/>
            <w:r>
              <w:rPr>
                <w:rFonts w:ascii="Consolas" w:hAnsi="Consolas"/>
                <w:color w:val="8A1A4A"/>
                <w:sz w:val="18"/>
              </w:rPr>
              <w:t>TEXT</w:t>
            </w:r>
          </w:p>
        </w:tc>
        <w:tc>
          <w:tcPr>
            <w:tcW w:type="dxa" w:w="2160"/>
          </w:tcPr>
          <w:p>
            <w:r/>
            <w:r>
              <w:rPr>
                <w:sz w:val="18"/>
              </w:rPr>
              <w:t>nullable</w:t>
            </w:r>
          </w:p>
        </w:tc>
      </w:tr>
      <w:tr>
        <w:tc>
          <w:tcPr>
            <w:tcW w:type="dxa" w:w="2160"/>
          </w:tcPr>
          <w:p>
            <w:r/>
          </w:p>
        </w:tc>
        <w:tc>
          <w:tcPr>
            <w:tcW w:type="dxa" w:w="2160"/>
          </w:tcPr>
          <w:p>
            <w:r/>
            <w:r>
              <w:rPr>
                <w:rFonts w:ascii="Consolas" w:hAnsi="Consolas"/>
                <w:color w:val="8A1A4A"/>
                <w:sz w:val="18"/>
              </w:rPr>
              <w:t>engine_type</w:t>
            </w:r>
          </w:p>
        </w:tc>
        <w:tc>
          <w:tcPr>
            <w:tcW w:type="dxa" w:w="2160"/>
          </w:tcPr>
          <w:p>
            <w:r/>
            <w:r>
              <w:rPr>
                <w:rFonts w:ascii="Consolas" w:hAnsi="Consolas"/>
                <w:color w:val="8A1A4A"/>
                <w:sz w:val="18"/>
              </w:rPr>
              <w:t>TEXT NOT NULL</w:t>
            </w:r>
          </w:p>
        </w:tc>
        <w:tc>
          <w:tcPr>
            <w:tcW w:type="dxa" w:w="2160"/>
          </w:tcPr>
          <w:p>
            <w:r/>
            <w:r>
              <w:rPr>
                <w:rFonts w:ascii="Consolas" w:hAnsi="Consolas"/>
                <w:color w:val="8A1A4A"/>
                <w:sz w:val="18"/>
              </w:rPr>
              <w:t>chronic</w:t>
            </w:r>
            <w:r>
              <w:rPr>
                <w:sz w:val="18"/>
              </w:rPr>
              <w:t xml:space="preserve"> \</w:t>
            </w:r>
          </w:p>
        </w:tc>
      </w:tr>
      <w:tr>
        <w:tc>
          <w:tcPr>
            <w:tcW w:type="dxa" w:w="2160"/>
          </w:tcPr>
          <w:p>
            <w:r/>
          </w:p>
        </w:tc>
        <w:tc>
          <w:tcPr>
            <w:tcW w:type="dxa" w:w="2160"/>
          </w:tcPr>
          <w:p>
            <w:r/>
            <w:r>
              <w:rPr>
                <w:rFonts w:ascii="Consolas" w:hAnsi="Consolas"/>
                <w:color w:val="8A1A4A"/>
                <w:sz w:val="18"/>
              </w:rPr>
              <w:t>context_metadata</w:t>
            </w:r>
          </w:p>
        </w:tc>
        <w:tc>
          <w:tcPr>
            <w:tcW w:type="dxa" w:w="2160"/>
          </w:tcPr>
          <w:p>
            <w:r/>
            <w:r>
              <w:rPr>
                <w:rFonts w:ascii="Consolas" w:hAnsi="Consolas"/>
                <w:color w:val="8A1A4A"/>
                <w:sz w:val="18"/>
              </w:rPr>
              <w:t>TEXT</w:t>
            </w:r>
          </w:p>
        </w:tc>
        <w:tc>
          <w:tcPr>
            <w:tcW w:type="dxa" w:w="2160"/>
          </w:tcPr>
          <w:p>
            <w:r/>
            <w:r>
              <w:rPr>
                <w:b/>
                <w:sz w:val="18"/>
              </w:rPr>
              <w:t>stringified JSON</w:t>
            </w:r>
            <w:r>
              <w:rPr>
                <w:sz w:val="18"/>
              </w:rPr>
              <w:t xml:space="preserve">, </w:t>
            </w:r>
            <w:r>
              <w:rPr>
                <w:rFonts w:ascii="Consolas" w:hAnsi="Consolas"/>
                <w:color w:val="8A1A4A"/>
                <w:sz w:val="18"/>
              </w:rPr>
              <w:t>JSON.parse</w:t>
            </w:r>
            <w:r>
              <w:rPr>
                <w:sz w:val="18"/>
              </w:rPr>
              <w:t xml:space="preserve">'d on read with try/catch → </w:t>
            </w:r>
            <w:r>
              <w:rPr>
                <w:rFonts w:ascii="Consolas" w:hAnsi="Consolas"/>
                <w:color w:val="8A1A4A"/>
                <w:sz w:val="18"/>
              </w:rPr>
              <w:t>{}</w:t>
            </w:r>
          </w:p>
        </w:tc>
      </w:tr>
      <w:tr>
        <w:tc>
          <w:tcPr>
            <w:tcW w:type="dxa" w:w="2160"/>
          </w:tcPr>
          <w:p>
            <w:r/>
          </w:p>
        </w:tc>
        <w:tc>
          <w:tcPr>
            <w:tcW w:type="dxa" w:w="2160"/>
          </w:tcPr>
          <w:p>
            <w:r/>
            <w:r>
              <w:rPr>
                <w:rFonts w:ascii="Consolas" w:hAnsi="Consolas"/>
                <w:color w:val="8A1A4A"/>
                <w:sz w:val="18"/>
              </w:rPr>
              <w:t>created_at</w:t>
            </w:r>
          </w:p>
        </w:tc>
        <w:tc>
          <w:tcPr>
            <w:tcW w:type="dxa" w:w="2160"/>
          </w:tcPr>
          <w:p>
            <w:r/>
            <w:r>
              <w:rPr>
                <w:rFonts w:ascii="Consolas" w:hAnsi="Consolas"/>
                <w:color w:val="8A1A4A"/>
                <w:sz w:val="18"/>
              </w:rPr>
              <w:t>TIMESTAMP</w:t>
            </w:r>
          </w:p>
        </w:tc>
        <w:tc>
          <w:tcPr>
            <w:tcW w:type="dxa" w:w="2160"/>
          </w:tcPr>
          <w:p>
            <w:r/>
          </w:p>
        </w:tc>
      </w:tr>
      <w:tr>
        <w:tc>
          <w:tcPr>
            <w:tcW w:type="dxa" w:w="2160"/>
          </w:tcPr>
          <w:p>
            <w:r/>
            <w:r>
              <w:rPr>
                <w:rFonts w:ascii="Consolas" w:hAnsi="Consolas"/>
                <w:color w:val="8A1A4A"/>
                <w:sz w:val="18"/>
              </w:rPr>
              <w:t>chat_messages</w:t>
            </w:r>
          </w:p>
        </w:tc>
        <w:tc>
          <w:tcPr>
            <w:tcW w:type="dxa" w:w="2160"/>
          </w:tcPr>
          <w:p>
            <w:r/>
            <w:r>
              <w:rPr>
                <w:rFonts w:ascii="Consolas" w:hAnsi="Consolas"/>
                <w:color w:val="8A1A4A"/>
                <w:sz w:val="18"/>
              </w:rPr>
              <w:t>id</w:t>
            </w:r>
          </w:p>
        </w:tc>
        <w:tc>
          <w:tcPr>
            <w:tcW w:type="dxa" w:w="2160"/>
          </w:tcPr>
          <w:p>
            <w:r/>
            <w:r>
              <w:rPr>
                <w:rFonts w:ascii="Consolas" w:hAnsi="Consolas"/>
                <w:color w:val="8A1A4A"/>
                <w:sz w:val="18"/>
              </w:rPr>
              <w:t>SERIAL PK</w:t>
            </w:r>
          </w:p>
        </w:tc>
        <w:tc>
          <w:tcPr>
            <w:tcW w:type="dxa" w:w="2160"/>
          </w:tcPr>
          <w:p>
            <w:r/>
            <w:r>
              <w:rPr>
                <w:b/>
                <w:sz w:val="18"/>
              </w:rPr>
              <w:t>canonical message order is `ORDER BY id ASC`</w:t>
            </w:r>
            <w:r>
              <w:rPr>
                <w:sz w:val="18"/>
              </w:rPr>
              <w:t xml:space="preserve"> everywhere</w:t>
            </w:r>
          </w:p>
        </w:tc>
      </w:tr>
      <w:tr>
        <w:tc>
          <w:tcPr>
            <w:tcW w:type="dxa" w:w="2160"/>
          </w:tcPr>
          <w:p>
            <w:r/>
          </w:p>
        </w:tc>
        <w:tc>
          <w:tcPr>
            <w:tcW w:type="dxa" w:w="2160"/>
          </w:tcPr>
          <w:p>
            <w:r/>
            <w:r>
              <w:rPr>
                <w:rFonts w:ascii="Consolas" w:hAnsi="Consolas"/>
                <w:color w:val="8A1A4A"/>
                <w:sz w:val="18"/>
              </w:rPr>
              <w:t>session_id</w:t>
            </w:r>
          </w:p>
        </w:tc>
        <w:tc>
          <w:tcPr>
            <w:tcW w:type="dxa" w:w="2160"/>
          </w:tcPr>
          <w:p>
            <w:r/>
            <w:r>
              <w:rPr>
                <w:rFonts w:ascii="Consolas" w:hAnsi="Consolas"/>
                <w:color w:val="8A1A4A"/>
                <w:sz w:val="18"/>
              </w:rPr>
              <w:t>TEXT</w:t>
            </w:r>
          </w:p>
        </w:tc>
        <w:tc>
          <w:tcPr>
            <w:tcW w:type="dxa" w:w="2160"/>
          </w:tcPr>
          <w:p>
            <w:r/>
            <w:r>
              <w:rPr>
                <w:rFonts w:ascii="Consolas" w:hAnsi="Consolas"/>
                <w:color w:val="8A1A4A"/>
                <w:sz w:val="18"/>
              </w:rPr>
              <w:t>REFERENCES chat_sessions(id) ON DELETE CASCADE</w:t>
            </w:r>
          </w:p>
        </w:tc>
      </w:tr>
      <w:tr>
        <w:tc>
          <w:tcPr>
            <w:tcW w:type="dxa" w:w="2160"/>
          </w:tcPr>
          <w:p>
            <w:r/>
          </w:p>
        </w:tc>
        <w:tc>
          <w:tcPr>
            <w:tcW w:type="dxa" w:w="2160"/>
          </w:tcPr>
          <w:p>
            <w:r/>
            <w:r>
              <w:rPr>
                <w:rFonts w:ascii="Consolas" w:hAnsi="Consolas"/>
                <w:color w:val="8A1A4A"/>
                <w:sz w:val="18"/>
              </w:rPr>
              <w:t>role</w:t>
            </w:r>
          </w:p>
        </w:tc>
        <w:tc>
          <w:tcPr>
            <w:tcW w:type="dxa" w:w="2160"/>
          </w:tcPr>
          <w:p>
            <w:r/>
            <w:r>
              <w:rPr>
                <w:rFonts w:ascii="Consolas" w:hAnsi="Consolas"/>
                <w:color w:val="8A1A4A"/>
                <w:sz w:val="18"/>
              </w:rPr>
              <w:t>TEXT NOT NULL</w:t>
            </w:r>
          </w:p>
        </w:tc>
        <w:tc>
          <w:tcPr>
            <w:tcW w:type="dxa" w:w="2160"/>
          </w:tcPr>
          <w:p>
            <w:r/>
            <w:r>
              <w:rPr>
                <w:rFonts w:ascii="Consolas" w:hAnsi="Consolas"/>
                <w:color w:val="8A1A4A"/>
                <w:sz w:val="18"/>
              </w:rPr>
              <w:t>user</w:t>
            </w:r>
            <w:r>
              <w:rPr>
                <w:sz w:val="18"/>
              </w:rPr>
              <w:t xml:space="preserve"> \</w:t>
            </w:r>
          </w:p>
        </w:tc>
      </w:tr>
      <w:tr>
        <w:tc>
          <w:tcPr>
            <w:tcW w:type="dxa" w:w="2160"/>
          </w:tcPr>
          <w:p>
            <w:r/>
          </w:p>
        </w:tc>
        <w:tc>
          <w:tcPr>
            <w:tcW w:type="dxa" w:w="2160"/>
          </w:tcPr>
          <w:p>
            <w:r/>
            <w:r>
              <w:rPr>
                <w:rFonts w:ascii="Consolas" w:hAnsi="Consolas"/>
                <w:color w:val="8A1A4A"/>
                <w:sz w:val="18"/>
              </w:rPr>
              <w:t>content</w:t>
            </w:r>
          </w:p>
        </w:tc>
        <w:tc>
          <w:tcPr>
            <w:tcW w:type="dxa" w:w="2160"/>
          </w:tcPr>
          <w:p>
            <w:r/>
            <w:r>
              <w:rPr>
                <w:rFonts w:ascii="Consolas" w:hAnsi="Consolas"/>
                <w:color w:val="8A1A4A"/>
                <w:sz w:val="18"/>
              </w:rPr>
              <w:t>TEXT NOT NULL</w:t>
            </w:r>
          </w:p>
        </w:tc>
        <w:tc>
          <w:tcPr>
            <w:tcW w:type="dxa" w:w="2160"/>
          </w:tcPr>
          <w:p>
            <w:r/>
          </w:p>
        </w:tc>
      </w:tr>
      <w:tr>
        <w:tc>
          <w:tcPr>
            <w:tcW w:type="dxa" w:w="2160"/>
          </w:tcPr>
          <w:p>
            <w:r/>
          </w:p>
        </w:tc>
        <w:tc>
          <w:tcPr>
            <w:tcW w:type="dxa" w:w="2160"/>
          </w:tcPr>
          <w:p>
            <w:r/>
            <w:r>
              <w:rPr>
                <w:rFonts w:ascii="Consolas" w:hAnsi="Consolas"/>
                <w:color w:val="8A1A4A"/>
                <w:sz w:val="18"/>
              </w:rPr>
              <w:t>created_at</w:t>
            </w:r>
          </w:p>
        </w:tc>
        <w:tc>
          <w:tcPr>
            <w:tcW w:type="dxa" w:w="2160"/>
          </w:tcPr>
          <w:p>
            <w:r/>
            <w:r>
              <w:rPr>
                <w:rFonts w:ascii="Consolas" w:hAnsi="Consolas"/>
                <w:color w:val="8A1A4A"/>
                <w:sz w:val="18"/>
              </w:rPr>
              <w:t>TIMESTAMP</w:t>
            </w:r>
          </w:p>
        </w:tc>
        <w:tc>
          <w:tcPr>
            <w:tcW w:type="dxa" w:w="2160"/>
          </w:tcPr>
          <w:p>
            <w:r/>
          </w:p>
        </w:tc>
      </w:tr>
    </w:tbl>
    <w:p>
      <w:pPr>
        <w:spacing w:after="80"/>
      </w:pPr>
    </w:p>
    <w:p>
      <w:r>
        <w:t xml:space="preserve">There is an index on </w:t>
      </w:r>
      <w:r>
        <w:rPr>
          <w:rFonts w:ascii="Consolas" w:hAnsi="Consolas"/>
          <w:color w:val="8A1A4A"/>
          <w:sz w:val="19"/>
        </w:rPr>
        <w:t>chat_messages(session_id)</w:t>
      </w:r>
      <w:r>
        <w:t xml:space="preserve"> (</w:t>
      </w:r>
      <w:r>
        <w:rPr>
          <w:rFonts w:ascii="Consolas" w:hAnsi="Consolas"/>
          <w:color w:val="8A1A4A"/>
          <w:sz w:val="19"/>
        </w:rPr>
        <w:t>postgres.service.js:213</w:t>
      </w:r>
      <w:r>
        <w:t xml:space="preserve">) but </w:t>
      </w:r>
      <w:r>
        <w:rPr>
          <w:b/>
        </w:rPr>
        <w:t>none on `chat_sessions.report_id`/`partner_report_id`</w:t>
      </w:r>
      <w:r>
        <w:t>, which the dedup query below filters on.</w:t>
      </w:r>
    </w:p>
    <w:p>
      <w:pPr>
        <w:pStyle w:val="Heading3"/>
      </w:pPr>
      <w:r>
        <w:t>The dedup pitfall</w:t>
      </w:r>
    </w:p>
    <w:p>
      <w:r>
        <w:rPr>
          <w:rFonts w:ascii="Consolas" w:hAnsi="Consolas"/>
          <w:color w:val="8A1A4A"/>
          <w:sz w:val="19"/>
        </w:rPr>
        <w:t>createChatSession</w:t>
      </w:r>
      <w:r>
        <w:t xml:space="preserve"> tries to resume an existing session before creating one, using a </w:t>
      </w:r>
      <w:r>
        <w:rPr>
          <w:b/>
        </w:rPr>
        <w:t>loose OR‑NULL match</w:t>
      </w:r>
      <w:r>
        <w:t xml:space="preserve"> (</w:t>
      </w:r>
      <w:r>
        <w:rPr>
          <w:rFonts w:ascii="Consolas" w:hAnsi="Consolas"/>
          <w:color w:val="8A1A4A"/>
          <w:sz w:val="19"/>
        </w:rPr>
        <w:t>chat.controller.js:128</w:t>
      </w:r>
      <w:r>
        <w:t>):</w:t>
      </w:r>
    </w:p>
    <w:p>
      <w:pPr>
        <w:shd w:val="clear" w:fill="F3F4F2"/>
        <w:spacing w:after="0" w:before="0"/>
      </w:pPr>
      <w:r>
        <w:rPr>
          <w:rFonts w:ascii="Consolas" w:hAnsi="Consolas"/>
          <w:sz w:val="18"/>
        </w:rPr>
        <w:t>SELECT id FROM chat_sessions</w:t>
      </w:r>
    </w:p>
    <w:p>
      <w:pPr>
        <w:shd w:val="clear" w:fill="F3F4F2"/>
        <w:spacing w:after="0" w:before="0"/>
      </w:pPr>
      <w:r>
        <w:rPr>
          <w:rFonts w:ascii="Consolas" w:hAnsi="Consolas"/>
          <w:sz w:val="18"/>
        </w:rPr>
        <w:t>WHERE (report_id = $1 OR report_id IS NULL)</w:t>
      </w:r>
    </w:p>
    <w:p>
      <w:pPr>
        <w:shd w:val="clear" w:fill="F3F4F2"/>
        <w:spacing w:after="0" w:before="0"/>
      </w:pPr>
      <w:r>
        <w:rPr>
          <w:rFonts w:ascii="Consolas" w:hAnsi="Consolas"/>
          <w:sz w:val="18"/>
        </w:rPr>
        <w:t xml:space="preserve">  AND (partner_report_id = $2 OR partner_report_id IS NULL)</w:t>
      </w:r>
    </w:p>
    <w:p>
      <w:pPr>
        <w:shd w:val="clear" w:fill="F3F4F2"/>
        <w:spacing w:after="0" w:before="0"/>
      </w:pPr>
      <w:r>
        <w:rPr>
          <w:rFonts w:ascii="Consolas" w:hAnsi="Consolas"/>
          <w:sz w:val="18"/>
        </w:rPr>
        <w:t xml:space="preserve">  AND engine_type = $3</w:t>
      </w:r>
    </w:p>
    <w:p>
      <w:pPr>
        <w:shd w:val="clear" w:fill="F3F4F2"/>
        <w:spacing w:after="0" w:before="0"/>
      </w:pPr>
      <w:r>
        <w:rPr>
          <w:rFonts w:ascii="Consolas" w:hAnsi="Consolas"/>
          <w:sz w:val="18"/>
        </w:rPr>
        <w:t>ORDER BY created_at DESC LIMIT 1</w:t>
      </w:r>
    </w:p>
    <w:p>
      <w:pPr>
        <w:spacing w:after="80"/>
      </w:pPr>
    </w:p>
    <w:p>
      <w:r>
        <w:t xml:space="preserve">Because a stored session with </w:t>
      </w:r>
      <w:r>
        <w:rPr>
          <w:rFonts w:ascii="Consolas" w:hAnsi="Consolas"/>
          <w:color w:val="8A1A4A"/>
          <w:sz w:val="19"/>
        </w:rPr>
        <w:t>report_id IS NULL</w:t>
      </w:r>
      <w:r>
        <w:t xml:space="preserve"> matches </w:t>
      </w:r>
      <w:r>
        <w:rPr>
          <w:b/>
        </w:rPr>
        <w:t>any</w:t>
      </w:r>
      <w:r>
        <w:t xml:space="preserve"> incoming </w:t>
      </w:r>
      <w:r>
        <w:rPr>
          <w:rFonts w:ascii="Consolas" w:hAnsi="Consolas"/>
          <w:color w:val="8A1A4A"/>
          <w:sz w:val="19"/>
        </w:rPr>
        <w:t>report_id</w:t>
      </w:r>
      <w:r>
        <w:t xml:space="preserve"> for the same </w:t>
      </w:r>
      <w:r>
        <w:rPr>
          <w:rFonts w:ascii="Consolas" w:hAnsi="Consolas"/>
          <w:color w:val="8A1A4A"/>
          <w:sz w:val="19"/>
        </w:rPr>
        <w:t>engine_type</w:t>
      </w:r>
      <w:r>
        <w:t xml:space="preserve">, this can </w:t>
      </w:r>
      <w:r>
        <w:rPr>
          <w:b/>
        </w:rPr>
        <w:t>resume an unrelated (or generic) session</w:t>
      </w:r>
      <w:r>
        <w:t xml:space="preserve"> and replay its transcript to a different couple's report. In practice the frontend usually passes concrete </w:t>
      </w:r>
      <w:r>
        <w:rPr>
          <w:rFonts w:ascii="Consolas" w:hAnsi="Consolas"/>
          <w:color w:val="8A1A4A"/>
          <w:sz w:val="19"/>
        </w:rPr>
        <w:t>reportId</w:t>
      </w:r>
      <w:r>
        <w:t>/</w:t>
      </w:r>
      <w:r>
        <w:rPr>
          <w:rFonts w:ascii="Consolas" w:hAnsi="Consolas"/>
          <w:color w:val="8A1A4A"/>
          <w:sz w:val="19"/>
        </w:rPr>
        <w:t>partnerReportId</w:t>
      </w:r>
      <w:r>
        <w:t>, but a NULL‑keyed row created once (e.g. a legacy/standalone engine page) becomes a sticky catch‑all for that engine type. Tighten this if you touch it.</w:t>
      </w:r>
    </w:p>
    <w:p>
      <w:pPr>
        <w:pStyle w:val="Heading3"/>
      </w:pPr>
      <w:r>
        <w:t>Sliding window &amp; suggestion regeneration</w:t>
      </w:r>
    </w:p>
    <w:p>
      <w:r>
        <w:rPr>
          <w:rFonts w:ascii="Consolas" w:hAnsi="Consolas"/>
          <w:color w:val="8A1A4A"/>
          <w:sz w:val="19"/>
        </w:rPr>
        <w:t>sendChatMessage</w:t>
      </w:r>
      <w:r>
        <w:t xml:space="preserve"> reads </w:t>
      </w:r>
      <w:r>
        <w:rPr>
          <w:b/>
        </w:rPr>
        <w:t>all</w:t>
      </w:r>
      <w:r>
        <w:t xml:space="preserve"> messages ordered by </w:t>
      </w:r>
      <w:r>
        <w:rPr>
          <w:rFonts w:ascii="Consolas" w:hAnsi="Consolas"/>
          <w:color w:val="8A1A4A"/>
          <w:sz w:val="19"/>
        </w:rPr>
        <w:t>id ASC</w:t>
      </w:r>
      <w:r>
        <w:t xml:space="preserve">, then keeps only the </w:t>
      </w:r>
      <w:r>
        <w:rPr>
          <w:b/>
        </w:rPr>
        <w:t>last 10</w:t>
      </w:r>
      <w:r>
        <w:t xml:space="preserve"> (</w:t>
      </w:r>
      <w:r>
        <w:rPr>
          <w:rFonts w:ascii="Consolas" w:hAnsi="Consolas"/>
          <w:color w:val="8A1A4A"/>
          <w:sz w:val="19"/>
        </w:rPr>
        <w:t>fullHistory.slice(-10)</w:t>
      </w:r>
      <w:r>
        <w:t xml:space="preserve"> </w:t>
      </w:r>
      <w:r>
        <w:rPr>
          <w:rFonts w:ascii="Consolas" w:hAnsi="Consolas"/>
          <w:color w:val="8A1A4A"/>
          <w:sz w:val="19"/>
        </w:rPr>
        <w:t>chat.controller.js:252</w:t>
      </w:r>
      <w:r>
        <w:t xml:space="preserve">). Older turns are silently dropped from the model's view — but the </w:t>
      </w:r>
      <w:r>
        <w:rPr>
          <w:b/>
        </w:rPr>
        <w:t>full report metadata is re‑sent every turn</w:t>
      </w:r>
      <w:r>
        <w:t xml:space="preserve"> in the system prompt (</w:t>
      </w:r>
      <w:r>
        <w:rPr>
          <w:rFonts w:ascii="Consolas" w:hAnsi="Consolas"/>
          <w:color w:val="8A1A4A"/>
          <w:sz w:val="19"/>
        </w:rPr>
        <w:t>chat.controller.js:261</w:t>
      </w:r>
      <w:r>
        <w:t xml:space="preserve">), so the model never loses the report, only the early conversation. The window is </w:t>
      </w:r>
      <w:r>
        <w:rPr>
          <w:rFonts w:ascii="Consolas" w:hAnsi="Consolas"/>
          <w:color w:val="8A1A4A"/>
          <w:sz w:val="19"/>
        </w:rPr>
        <w:t>[system, ...last10]</w:t>
      </w:r>
      <w:r>
        <w:t>.</w:t>
      </w:r>
    </w:p>
    <w:p>
      <w:r>
        <w:rPr>
          <w:b/>
        </w:rPr>
        <w:t>Suggestions are regenerated on three occasions</w:t>
      </w:r>
      <w:r>
        <w:t xml:space="preserve"> — session create (</w:t>
      </w:r>
      <w:r>
        <w:rPr>
          <w:rFonts w:ascii="Consolas" w:hAnsi="Consolas"/>
          <w:color w:val="8A1A4A"/>
          <w:sz w:val="19"/>
        </w:rPr>
        <w:t>:140</w:t>
      </w:r>
      <w:r>
        <w:t xml:space="preserve">, </w:t>
      </w:r>
      <w:r>
        <w:rPr>
          <w:rFonts w:ascii="Consolas" w:hAnsi="Consolas"/>
          <w:color w:val="8A1A4A"/>
          <w:sz w:val="19"/>
        </w:rPr>
        <w:t>:160</w:t>
      </w:r>
      <w:r>
        <w:t>), history load (</w:t>
      </w:r>
      <w:r>
        <w:rPr>
          <w:rFonts w:ascii="Consolas" w:hAnsi="Consolas"/>
          <w:color w:val="8A1A4A"/>
          <w:sz w:val="19"/>
        </w:rPr>
        <w:t>:198</w:t>
      </w:r>
      <w:r>
        <w:t>), and every message (</w:t>
      </w:r>
      <w:r>
        <w:rPr>
          <w:rFonts w:ascii="Consolas" w:hAnsi="Consolas"/>
          <w:color w:val="8A1A4A"/>
          <w:sz w:val="19"/>
        </w:rPr>
        <w:t>:297</w:t>
      </w:r>
      <w:r>
        <w:t xml:space="preserve">). That means opening a drawer and sending one message is </w:t>
      </w:r>
      <w:r>
        <w:rPr>
          <w:b/>
        </w:rPr>
        <w:t>at minimum 3 separate LLM round‑trips</w:t>
      </w:r>
      <w:r>
        <w:t xml:space="preserve"> on the suggestion path alone, on top of the reply itself. None of the suggestion calls are quota‑gated (§12).</w:t>
      </w:r>
    </w:p>
    <w:p>
      <w:pPr>
        <w:pStyle w:val="Heading2"/>
      </w:pPr>
      <w:r>
        <w:t>5. Suggestion‑generation contract (verbatim)</w:t>
      </w:r>
    </w:p>
    <w:p>
      <w:r>
        <w:rPr>
          <w:rFonts w:ascii="Consolas" w:hAnsi="Consolas"/>
          <w:color w:val="8A1A4A"/>
          <w:sz w:val="19"/>
        </w:rPr>
        <w:t>generateSuggestions({ metadata, transcriptMessages, engineType })</w:t>
      </w:r>
      <w:r>
        <w:t xml:space="preserve"> (</w:t>
      </w:r>
      <w:r>
        <w:rPr>
          <w:rFonts w:ascii="Consolas" w:hAnsi="Consolas"/>
          <w:color w:val="8A1A4A"/>
          <w:sz w:val="19"/>
        </w:rPr>
        <w:t>chat.controller.js:83</w:t>
      </w:r>
      <w:r>
        <w:t xml:space="preserve">) builds a system instruction with </w:t>
      </w:r>
      <w:r>
        <w:rPr>
          <w:b/>
        </w:rPr>
        <w:t>8 grounding rules</w:t>
      </w:r>
      <w:r>
        <w:t xml:space="preserve"> and calls </w:t>
      </w:r>
      <w:r>
        <w:rPr>
          <w:rFonts w:ascii="Consolas" w:hAnsi="Consolas"/>
          <w:color w:val="8A1A4A"/>
          <w:sz w:val="19"/>
        </w:rPr>
        <w:t>openRouter.extractJSON(prompt, systemInstruction)</w:t>
      </w:r>
      <w:r>
        <w:t xml:space="preserve"> (llama‑3.3‑70b, </w:t>
      </w:r>
      <w:r>
        <w:rPr>
          <w:rFonts w:ascii="Consolas" w:hAnsi="Consolas"/>
          <w:color w:val="8A1A4A"/>
          <w:sz w:val="19"/>
        </w:rPr>
        <w:t>json_object</w:t>
      </w:r>
      <w:r>
        <w:t xml:space="preserve">). The rules, verbatim from </w:t>
      </w:r>
      <w:r>
        <w:rPr>
          <w:rFonts w:ascii="Consolas" w:hAnsi="Consolas"/>
          <w:color w:val="8A1A4A"/>
          <w:sz w:val="19"/>
        </w:rPr>
        <w:t>chat.controller.js:87‑103</w:t>
      </w:r>
      <w:r>
        <w:t>:</w:t>
      </w:r>
    </w:p>
    <w:p>
      <w:pPr>
        <w:pStyle w:val="ListNumber"/>
      </w:pPr>
      <w:r>
        <w:rPr>
          <w:b/>
        </w:rPr>
        <w:t>Ground every question in a REAL, SPECIFIC value or finding</w:t>
      </w:r>
      <w:r>
        <w:t xml:space="preserve"> from the report JSON — never a generic "What does my report mean?". Name the actual metric, organ, or number.</w:t>
      </w:r>
    </w:p>
    <w:p>
      <w:pPr>
        <w:pStyle w:val="ListNumber"/>
      </w:pPr>
      <w:r>
        <w:rPr>
          <w:b/>
        </w:rPr>
        <w:t>Every question must be framed around the MARRIAGE/COUPLE/FAMILY decision</w:t>
      </w:r>
      <w:r>
        <w:t xml:space="preserve"> in front of them, not generic personal‑health curiosity — </w:t>
      </w:r>
      <w:r>
        <w:rPr>
          <w:i/>
        </w:rPr>
        <w:t>"this is the single most important rule."</w:t>
      </w:r>
      <w:r>
        <w:t xml:space="preserve"> Ask what a finding means for the two of them, their marriage timeline, having kids, or what to do together.</w:t>
      </w:r>
    </w:p>
    <w:p>
      <w:pPr>
        <w:pStyle w:val="ListNumber"/>
      </w:pPr>
      <w:r>
        <w:rPr>
          <w:b/>
        </w:rPr>
        <w:t>Write natural, complete, tempting sentences</w:t>
      </w:r>
      <w:r>
        <w:t xml:space="preserve"> — not clipped keyword fragments. Keep subject and verb.</w:t>
      </w:r>
    </w:p>
    <w:p>
      <w:pPr>
        <w:pStyle w:val="ListNumber"/>
      </w:pPr>
      <w:r>
        <w:rPr>
          <w:b/>
        </w:rPr>
        <w:t>"Aim for roughly 6‑14 words"</w:t>
      </w:r>
      <w:r>
        <w:t xml:space="preserve"> — long enough to read as a real question, short enough for one tappable chip.</w:t>
      </w:r>
    </w:p>
    <w:p>
      <w:pPr>
        <w:pStyle w:val="ListNumber"/>
      </w:pPr>
      <w:r>
        <w:rPr>
          <w:b/>
        </w:rPr>
        <w:t>Never invent a data point</w:t>
      </w:r>
      <w:r>
        <w:t xml:space="preserve"> that isn't present in the JSON provided.</w:t>
      </w:r>
    </w:p>
    <w:p>
      <w:pPr>
        <w:pStyle w:val="ListNumber"/>
      </w:pPr>
      <w:r>
        <w:t xml:space="preserve">If a transcript exists: </w:t>
      </w:r>
      <w:r>
        <w:rPr>
          <w:b/>
        </w:rPr>
        <w:t>"every question must be a genuinely NEW angle — never repeat or lightly reword anything already asked."</w:t>
      </w:r>
      <w:r>
        <w:t xml:space="preserve"> If not: these are the opening chips; lead with whatever is most likely to make someone want an explanation.</w:t>
      </w:r>
    </w:p>
    <w:p>
      <w:pPr>
        <w:pStyle w:val="ListNumber"/>
      </w:pPr>
      <w:r>
        <w:t xml:space="preserve">When citing a number, </w:t>
      </w:r>
      <w:r>
        <w:rPr>
          <w:b/>
        </w:rPr>
        <w:t>round it the way a person would say it out loud</w:t>
      </w:r>
      <w:r>
        <w:t xml:space="preserve"> (e.g. </w:t>
      </w:r>
      <w:r>
        <w:rPr>
          <w:rFonts w:ascii="Consolas" w:hAnsi="Consolas"/>
          <w:color w:val="8A1A4A"/>
          <w:sz w:val="19"/>
        </w:rPr>
        <w:t>"118"</w:t>
      </w:r>
      <w:r>
        <w:t xml:space="preserve">, </w:t>
      </w:r>
      <w:r>
        <w:rPr>
          <w:rFonts w:ascii="Consolas" w:hAnsi="Consolas"/>
          <w:color w:val="8A1A4A"/>
          <w:sz w:val="19"/>
        </w:rPr>
        <w:t>"92.5"</w:t>
      </w:r>
      <w:r>
        <w:t>) — never a long raw decimal.</w:t>
      </w:r>
    </w:p>
    <w:p>
      <w:pPr>
        <w:pStyle w:val="ListNumber"/>
      </w:pPr>
      <w:r>
        <w:rPr>
          <w:b/>
        </w:rPr>
        <w:t>Return ONLY valid JSON</w:t>
      </w:r>
      <w:r>
        <w:t xml:space="preserve"> </w:t>
      </w:r>
      <w:r>
        <w:rPr>
          <w:rFonts w:ascii="Consolas" w:hAnsi="Consolas"/>
          <w:color w:val="8A1A4A"/>
          <w:sz w:val="19"/>
        </w:rPr>
        <w:t>{"suggestions": ["...", "...", "..."]}</w:t>
      </w:r>
      <w:r>
        <w:t xml:space="preserve"> </w:t>
      </w:r>
      <w:r>
        <w:rPr>
          <w:b/>
        </w:rPr>
        <w:t>with exactly 3 items.</w:t>
      </w:r>
    </w:p>
    <w:p>
      <w:r>
        <w:t xml:space="preserve">The controller then filters to strings, </w:t>
      </w:r>
      <w:r>
        <w:rPr>
          <w:rFonts w:ascii="Consolas" w:hAnsi="Consolas"/>
          <w:color w:val="8A1A4A"/>
          <w:sz w:val="19"/>
        </w:rPr>
        <w:t>slice(0, 3)</w:t>
      </w:r>
      <w:r>
        <w:t xml:space="preserve">, and returns them </w:t>
      </w:r>
      <w:r>
        <w:rPr>
          <w:b/>
        </w:rPr>
        <w:t>only if non‑empty</w:t>
      </w:r>
      <w:r>
        <w:t xml:space="preserve"> (</w:t>
      </w:r>
      <w:r>
        <w:rPr>
          <w:rFonts w:ascii="Consolas" w:hAnsi="Consolas"/>
          <w:color w:val="8A1A4A"/>
          <w:sz w:val="19"/>
        </w:rPr>
        <w:t>chat.controller.js:109‑112</w:t>
      </w:r>
      <w:r>
        <w:t xml:space="preserve">). On any throw or empty array it returns </w:t>
      </w:r>
      <w:r>
        <w:rPr>
          <w:rFonts w:ascii="Consolas" w:hAnsi="Consolas"/>
          <w:color w:val="8A1A4A"/>
          <w:sz w:val="19"/>
        </w:rPr>
        <w:t>SUGGESTION_FALLBACKS[engineType]</w:t>
      </w:r>
      <w:r>
        <w:t xml:space="preserve"> (</w:t>
      </w:r>
      <w:r>
        <w:rPr>
          <w:rFonts w:ascii="Consolas" w:hAnsi="Consolas"/>
          <w:color w:val="8A1A4A"/>
          <w:sz w:val="19"/>
        </w:rPr>
        <w:t>chat.controller.js:116</w:t>
      </w:r>
      <w:r>
        <w:t>), a static per‑engine list (</w:t>
      </w:r>
      <w:r>
        <w:rPr>
          <w:rFonts w:ascii="Consolas" w:hAnsi="Consolas"/>
          <w:color w:val="8A1A4A"/>
          <w:sz w:val="19"/>
        </w:rPr>
        <w:t>chat.controller.js:15‑34</w:t>
      </w:r>
      <w:r>
        <w:t xml:space="preserve">) that is </w:t>
      </w:r>
      <w:r>
        <w:rPr>
          <w:b/>
        </w:rPr>
        <w:t>still premarital‑framed</w:t>
      </w:r>
      <w:r>
        <w:t xml:space="preserve"> ("What should we both work on before the wedding?") but generic.</w:t>
      </w:r>
    </w:p>
    <w:p>
      <w:pPr>
        <w:pStyle w:val="Heading3"/>
      </w:pPr>
      <w:r>
        <w:t>The context_metadata dependency (root of UX3‑07)</w:t>
      </w:r>
    </w:p>
    <w:p>
      <w:r>
        <w:t xml:space="preserve">Grounding is only as good as the </w:t>
      </w:r>
      <w:r>
        <w:rPr>
          <w:rFonts w:ascii="Consolas" w:hAnsi="Consolas"/>
          <w:color w:val="8A1A4A"/>
          <w:sz w:val="19"/>
        </w:rPr>
        <w:t>context_metadata</w:t>
      </w:r>
      <w:r>
        <w:t xml:space="preserve"> blob the frontend passes at session create. The LLM cannot cite an STI or carrier finding that isn't in that blob. That is the mechanism behind </w:t>
      </w:r>
      <w:r>
        <w:rPr>
          <w:rFonts w:ascii="Consolas" w:hAnsi="Consolas"/>
          <w:color w:val="8A1A4A"/>
          <w:sz w:val="19"/>
        </w:rPr>
        <w:t>UX3‑07</w:t>
      </w:r>
      <w:r>
        <w:t xml:space="preserve">: the counselor </w:t>
      </w:r>
      <w:r>
        <w:rPr>
          <w:b/>
        </w:rPr>
        <w:t>explains</w:t>
      </w:r>
      <w:r>
        <w:t xml:space="preserve"> a reactive‑STI or shared‑carrier finding well when asked, but the opening chips and welcome message never </w:t>
      </w:r>
      <w:r>
        <w:rPr>
          <w:i/>
        </w:rPr>
        <w:t>surface</w:t>
      </w:r>
      <w:r>
        <w:t xml:space="preserve"> it, so the best explanatory channel is undiscoverable. The fix (</w:t>
      </w:r>
      <w:r>
        <w:rPr>
          <w:rFonts w:ascii="Consolas" w:hAnsi="Consolas"/>
          <w:color w:val="8A1A4A"/>
          <w:sz w:val="19"/>
        </w:rPr>
        <w:t>OPP‑UX‑31</w:t>
      </w:r>
      <w:r>
        <w:t xml:space="preserve">) is to seed the opening message and lead chip from </w:t>
      </w:r>
      <w:r>
        <w:rPr>
          <w:rFonts w:ascii="Consolas" w:hAnsi="Consolas"/>
          <w:color w:val="8A1A4A"/>
          <w:sz w:val="19"/>
        </w:rPr>
        <w:t>sti_gate</w:t>
      </w:r>
      <w:r>
        <w:t>/</w:t>
      </w:r>
      <w:r>
        <w:rPr>
          <w:rFonts w:ascii="Consolas" w:hAnsi="Consolas"/>
          <w:color w:val="8A1A4A"/>
          <w:sz w:val="19"/>
        </w:rPr>
        <w:t>carrier_pair_risk</w:t>
      </w:r>
      <w:r>
        <w:t xml:space="preserve"> — and to make sure those findings are actually in </w:t>
      </w:r>
      <w:r>
        <w:rPr>
          <w:rFonts w:ascii="Consolas" w:hAnsi="Consolas"/>
          <w:color w:val="8A1A4A"/>
          <w:sz w:val="19"/>
        </w:rPr>
        <w:t>context_metadata</w:t>
      </w:r>
      <w:r>
        <w:t>.</w:t>
      </w:r>
    </w:p>
    <w:p>
      <w:pPr>
        <w:pStyle w:val="Heading2"/>
      </w:pPr>
      <w:r>
        <w:t>6. Counselor persona prompt (verbatim)</w:t>
      </w:r>
    </w:p>
    <w:p>
      <w:r>
        <w:rPr>
          <w:rFonts w:ascii="Consolas" w:hAnsi="Consolas"/>
          <w:color w:val="8A1A4A"/>
          <w:sz w:val="19"/>
        </w:rPr>
        <w:t>sendChatMessage</w:t>
      </w:r>
      <w:r>
        <w:t xml:space="preserve"> builds the persona system prompt at </w:t>
      </w:r>
      <w:r>
        <w:rPr>
          <w:rFonts w:ascii="Consolas" w:hAnsi="Consolas"/>
          <w:color w:val="8A1A4A"/>
          <w:sz w:val="19"/>
        </w:rPr>
        <w:t>chat.controller.js:257‑276</w:t>
      </w:r>
      <w:r>
        <w:t xml:space="preserve">. It embeds </w:t>
      </w:r>
      <w:r>
        <w:rPr>
          <w:rFonts w:ascii="Consolas" w:hAnsi="Consolas"/>
          <w:color w:val="8A1A4A"/>
          <w:sz w:val="19"/>
        </w:rPr>
        <w:t>JSON.stringify(roundNumbersForPrompt(metadata), null, 2)</w:t>
      </w:r>
      <w:r>
        <w:t xml:space="preserve"> (§7) as the report data. The </w:t>
      </w:r>
      <w:r>
        <w:rPr>
          <w:b/>
        </w:rPr>
        <w:t>8 strict guidelines</w:t>
      </w:r>
      <w:r>
        <w:t>, verbatim:</w:t>
      </w:r>
    </w:p>
    <w:p>
      <w:pPr>
        <w:pStyle w:val="ListNumber"/>
      </w:pPr>
      <w:r>
        <w:rPr>
          <w:b/>
        </w:rPr>
        <w:t>Always positive but nuanced regarding marriage</w:t>
      </w:r>
      <w:r>
        <w:t xml:space="preserve"> — the graded rule:</w:t>
      </w:r>
    </w:p>
    <w:p>
      <w:pPr>
        <w:pStyle w:val="ListBullet2"/>
      </w:pPr>
      <w:r>
        <w:t xml:space="preserve">completely healthy (green): </w:t>
      </w:r>
      <w:r>
        <w:rPr>
          <w:b/>
        </w:rPr>
        <w:t>enthusiastically say yes</w:t>
      </w:r>
      <w:r>
        <w:t>;</w:t>
      </w:r>
    </w:p>
    <w:p>
      <w:pPr>
        <w:pStyle w:val="ListBullet2"/>
      </w:pPr>
      <w:r>
        <w:t>minor issues: say yes, but gently suggest fixing minor tweaks;</w:t>
      </w:r>
    </w:p>
    <w:p>
      <w:pPr>
        <w:pStyle w:val="ListBullet2"/>
      </w:pPr>
      <w:r>
        <w:t xml:space="preserve">severe/major flaws: </w:t>
      </w:r>
      <w:r>
        <w:rPr>
          <w:b/>
        </w:rPr>
        <w:t>"Do NOT explicitly say yes or no… advise them warmly that they have significant health challenges to address first… before finalizing major life decisions. NEVER advise against marriage."</w:t>
      </w:r>
    </w:p>
    <w:p>
      <w:pPr>
        <w:pStyle w:val="ListNumber"/>
      </w:pPr>
      <w:r>
        <w:rPr>
          <w:b/>
        </w:rPr>
        <w:t>Human‑like &amp; conversational</w:t>
      </w:r>
      <w:r>
        <w:t xml:space="preserve"> — reference their specific names, ages, exact data points naturally; don't sound like an AI.</w:t>
      </w:r>
    </w:p>
    <w:p>
      <w:pPr>
        <w:pStyle w:val="ListNumber"/>
      </w:pPr>
      <w:r>
        <w:rPr>
          <w:b/>
        </w:rPr>
        <w:t>Specific &amp; actionable</w:t>
      </w:r>
      <w:r>
        <w:t xml:space="preserve"> — steps based on exact biomarkers, not vague "eat healthy".</w:t>
      </w:r>
    </w:p>
    <w:p>
      <w:pPr>
        <w:pStyle w:val="ListNumber"/>
      </w:pPr>
      <w:r>
        <w:rPr>
          <w:b/>
        </w:rPr>
        <w:t>Clear &amp; plain language</w:t>
      </w:r>
      <w:r>
        <w:t xml:space="preserve"> — no scary jargon; explain terms simply.</w:t>
      </w:r>
    </w:p>
    <w:p>
      <w:pPr>
        <w:pStyle w:val="ListNumber"/>
      </w:pPr>
      <w:r>
        <w:rPr>
          <w:b/>
        </w:rPr>
        <w:t>Short &amp; concise</w:t>
      </w:r>
      <w:r>
        <w:t xml:space="preserve"> — </w:t>
      </w:r>
      <w:r>
        <w:rPr>
          <w:b/>
        </w:rPr>
        <w:t>"Aim for 2 to 3 short, friendly sentences."</w:t>
      </w:r>
      <w:r>
        <w:t xml:space="preserve"> Don't dump the whole report.</w:t>
      </w:r>
    </w:p>
    <w:p>
      <w:pPr>
        <w:pStyle w:val="ListNumber"/>
      </w:pPr>
      <w:r>
        <w:rPr>
          <w:b/>
        </w:rPr>
        <w:t>"NO EM DASHES ('—'): Do NOT use the em dash character '—' under any circumstances."</w:t>
      </w:r>
    </w:p>
    <w:p>
      <w:pPr>
        <w:pStyle w:val="ListNumber"/>
      </w:pPr>
      <w:r>
        <w:rPr>
          <w:b/>
        </w:rPr>
        <w:t>No made‑up medical values</w:t>
      </w:r>
      <w:r>
        <w:t xml:space="preserve"> not present in the JSON.</w:t>
      </w:r>
    </w:p>
    <w:p>
      <w:pPr>
        <w:pStyle w:val="ListNumber"/>
      </w:pPr>
      <w:r>
        <w:rPr>
          <w:b/>
        </w:rPr>
        <w:t>Round numbers as spoken</w:t>
      </w:r>
      <w:r>
        <w:t xml:space="preserve"> (e.g. </w:t>
      </w:r>
      <w:r>
        <w:rPr>
          <w:rFonts w:ascii="Consolas" w:hAnsi="Consolas"/>
          <w:color w:val="8A1A4A"/>
          <w:sz w:val="19"/>
        </w:rPr>
        <w:t>"118"</w:t>
      </w:r>
      <w:r>
        <w:t xml:space="preserve">, </w:t>
      </w:r>
      <w:r>
        <w:rPr>
          <w:rFonts w:ascii="Consolas" w:hAnsi="Consolas"/>
          <w:color w:val="8A1A4A"/>
          <w:sz w:val="19"/>
        </w:rPr>
        <w:t>"92.5"</w:t>
      </w:r>
      <w:r>
        <w:t>), never a long raw decimal.</w:t>
      </w:r>
    </w:p>
    <w:p>
      <w:pPr>
        <w:ind w:left="432"/>
        <w:shd w:val="clear" w:fill="EAF3EF"/>
      </w:pPr>
      <w:r>
        <w:rPr>
          <w:b/>
          <w:color w:val="5A5A5A"/>
        </w:rPr>
        <w:t>Gotcha (consistency, not yet a numbered finding):</w:t>
      </w:r>
      <w:r>
        <w:rPr>
          <w:color w:val="5A5A5A"/>
        </w:rPr>
        <w:t xml:space="preserve"> rule 6 forbids em dashes, yet the system prompt itself and several fallback strings </w:t>
      </w:r>
      <w:r>
        <w:rPr>
          <w:b/>
          <w:color w:val="5A5A5A"/>
        </w:rPr>
        <w:t>contain em dashes</w:t>
      </w:r>
      <w:r>
        <w:rPr>
          <w:color w:val="5A5A5A"/>
        </w:rPr>
        <w:t xml:space="preserve"> (</w:t>
      </w:r>
      <w:r>
        <w:rPr>
          <w:rFonts w:ascii="Consolas" w:hAnsi="Consolas"/>
          <w:color w:val="8A1A4A"/>
          <w:sz w:val="19"/>
        </w:rPr>
        <w:t>chat.controller.js:274</w:t>
      </w:r>
      <w:r>
        <w:rPr>
          <w:color w:val="5A5A5A"/>
        </w:rPr>
        <w:t xml:space="preserve">, and the </w:t>
      </w:r>
      <w:r>
        <w:rPr>
          <w:rFonts w:ascii="Consolas" w:hAnsi="Consolas"/>
          <w:color w:val="8A1A4A"/>
          <w:sz w:val="19"/>
        </w:rPr>
        <w:t>safeFallback</w:t>
      </w:r>
      <w:r>
        <w:rPr>
          <w:color w:val="5A5A5A"/>
        </w:rPr>
        <w:t>/</w:t>
      </w:r>
      <w:r>
        <w:rPr>
          <w:rFonts w:ascii="Consolas" w:hAnsi="Consolas"/>
          <w:color w:val="8A1A4A"/>
          <w:sz w:val="19"/>
        </w:rPr>
        <w:t>fallbackPresentation</w:t>
      </w:r>
      <w:r>
        <w:rPr>
          <w:color w:val="5A5A5A"/>
        </w:rPr>
        <w:t xml:space="preserve"> copy in </w:t>
      </w:r>
      <w:r>
        <w:rPr>
          <w:rFonts w:ascii="Consolas" w:hAnsi="Consolas"/>
          <w:color w:val="8A1A4A"/>
          <w:sz w:val="19"/>
        </w:rPr>
        <w:t>narrative.service.js</w:t>
      </w:r>
      <w:r>
        <w:rPr>
          <w:color w:val="5A5A5A"/>
        </w:rPr>
        <w:t>/</w:t>
      </w:r>
      <w:r>
        <w:rPr>
          <w:rFonts w:ascii="Consolas" w:hAnsi="Consolas"/>
          <w:color w:val="8A1A4A"/>
          <w:sz w:val="19"/>
        </w:rPr>
        <w:t>aiPresentation.service.js</w:t>
      </w:r>
      <w:r>
        <w:rPr>
          <w:color w:val="5A5A5A"/>
        </w:rPr>
        <w:t xml:space="preserve">). The rule is about </w:t>
      </w:r>
      <w:r>
        <w:rPr>
          <w:i/>
          <w:color w:val="5A5A5A"/>
        </w:rPr>
        <w:t>model output</w:t>
      </w:r>
      <w:r>
        <w:rPr>
          <w:color w:val="5A5A5A"/>
        </w:rPr>
        <w:t>, but the inconsistency is worth cleaning up so the codebase practices what it preaches.</w:t>
      </w:r>
    </w:p>
    <w:p>
      <w:r>
        <w:t xml:space="preserve">The graded "NEVER advise against marriage" rule is a </w:t>
      </w:r>
      <w:r>
        <w:rPr>
          <w:b/>
        </w:rPr>
        <w:t>product/clinical posture decision, not a neutral one</w:t>
      </w:r>
      <w:r>
        <w:t xml:space="preserve"> — it constrains the model away from ever recommending against marriage even on severe findings. Combined with the "confirm with a qualified doctor" framing elsewhere, this is part of the REG‑06 open risk (doc 21): the product emits diagnostic‑grade guidance while steering the counselor's conclusion. Keep the "seek specialist consultation" / "confirm with a qualified doctor" framing intact; do not add clinical authority the product hasn't earned.</w:t>
      </w:r>
    </w:p>
    <w:p>
      <w:pPr>
        <w:pStyle w:val="Heading2"/>
      </w:pPr>
      <w:r>
        <w:t xml:space="preserve">7. </w:t>
      </w:r>
      <w:r>
        <w:rPr>
          <w:rFonts w:ascii="Consolas" w:hAnsi="Consolas"/>
          <w:color w:val="8A1A4A"/>
          <w:sz w:val="19"/>
        </w:rPr>
        <w:t>roundNumbersForPrompt</w:t>
      </w:r>
      <w:r>
        <w:t xml:space="preserve"> — the 2‑decimal boundary guard</w:t>
      </w:r>
    </w:p>
    <w:p>
      <w:r>
        <w:rPr>
          <w:rFonts w:ascii="Consolas" w:hAnsi="Consolas"/>
          <w:color w:val="8A1A4A"/>
          <w:sz w:val="19"/>
        </w:rPr>
        <w:t>roundNumbersForPrompt(value)</w:t>
      </w:r>
      <w:r>
        <w:t xml:space="preserve"> (</w:t>
      </w:r>
      <w:r>
        <w:rPr>
          <w:rFonts w:ascii="Consolas" w:hAnsi="Consolas"/>
          <w:color w:val="8A1A4A"/>
          <w:sz w:val="19"/>
        </w:rPr>
        <w:t>chat.controller.js:60</w:t>
      </w:r>
      <w:r>
        <w:t xml:space="preserve">) recursively walks any value and applies </w:t>
      </w:r>
      <w:r>
        <w:rPr>
          <w:rFonts w:ascii="Consolas" w:hAnsi="Consolas"/>
          <w:color w:val="8A1A4A"/>
          <w:sz w:val="19"/>
        </w:rPr>
        <w:t>Math.round(value * 100) / 100</w:t>
      </w:r>
      <w:r>
        <w:t xml:space="preserve"> to every finite number, mapping arrays and objects through itself. It runs </w:t>
      </w:r>
      <w:r>
        <w:rPr>
          <w:b/>
        </w:rPr>
        <w:t>at the prompt boundary</w:t>
      </w:r>
      <w:r>
        <w:t xml:space="preserve"> — right before metadata enters the suggestion prompt (</w:t>
      </w:r>
      <w:r>
        <w:rPr>
          <w:rFonts w:ascii="Consolas" w:hAnsi="Consolas"/>
          <w:color w:val="8A1A4A"/>
          <w:sz w:val="19"/>
        </w:rPr>
        <w:t>:105</w:t>
      </w:r>
      <w:r>
        <w:t>) and the persona prompt (</w:t>
      </w:r>
      <w:r>
        <w:rPr>
          <w:rFonts w:ascii="Consolas" w:hAnsi="Consolas"/>
          <w:color w:val="8A1A4A"/>
          <w:sz w:val="19"/>
        </w:rPr>
        <w:t>:261</w:t>
      </w:r>
      <w:r>
        <w:t>).</w:t>
      </w:r>
    </w:p>
    <w:p>
      <w:r>
        <w:t xml:space="preserve">Why it exists (verbatim from the code comment at </w:t>
      </w:r>
      <w:r>
        <w:rPr>
          <w:rFonts w:ascii="Consolas" w:hAnsi="Consolas"/>
          <w:color w:val="8A1A4A"/>
          <w:sz w:val="19"/>
        </w:rPr>
        <w:t>chat.controller.js:47‑59</w:t>
      </w:r>
      <w:r>
        <w:t xml:space="preserve">): the engines' full result objects carry </w:t>
      </w:r>
      <w:r>
        <w:rPr>
          <w:b/>
        </w:rPr>
        <w:t>raw double‑precision intermediates</w:t>
      </w:r>
      <w:r>
        <w:t xml:space="preserve"> (odds ratios, probability chains) next to properly‑rounded display fields. A real bug this guards against: </w:t>
      </w:r>
      <w:r>
        <w:rPr>
          <w:rFonts w:ascii="Consolas" w:hAnsi="Consolas"/>
          <w:color w:val="8A1A4A"/>
          <w:sz w:val="19"/>
        </w:rPr>
        <w:t>chronic.controller.js</w:t>
      </w:r>
      <w:r>
        <w:t xml:space="preserve"> once merged an unrounded </w:t>
      </w:r>
      <w:r>
        <w:rPr>
          <w:rFonts w:ascii="Consolas" w:hAnsi="Consolas"/>
          <w:color w:val="8A1A4A"/>
          <w:sz w:val="19"/>
        </w:rPr>
        <w:t>pathologyScore</w:t>
      </w:r>
      <w:r>
        <w:t xml:space="preserve"> like </w:t>
      </w:r>
      <w:r>
        <w:rPr>
          <w:rFonts w:ascii="Consolas" w:hAnsi="Consolas"/>
          <w:color w:val="8A1A4A"/>
          <w:sz w:val="19"/>
        </w:rPr>
        <w:t>92.52239170382555</w:t>
      </w:r>
      <w:r>
        <w:t xml:space="preserve"> next to already‑rounded siblings. That specific field is fixed at source, but the whole </w:t>
      </w:r>
      <w:r>
        <w:rPr>
          <w:rFonts w:ascii="Consolas" w:hAnsi="Consolas"/>
          <w:color w:val="8A1A4A"/>
          <w:sz w:val="19"/>
        </w:rPr>
        <w:t>chronicResult</w:t>
      </w:r>
      <w:r>
        <w:t>/</w:t>
      </w:r>
      <w:r>
        <w:rPr>
          <w:rFonts w:ascii="Consolas" w:hAnsi="Consolas"/>
          <w:color w:val="8A1A4A"/>
          <w:sz w:val="19"/>
        </w:rPr>
        <w:t>mfrResult</w:t>
      </w:r>
      <w:r>
        <w:t>/</w:t>
      </w:r>
      <w:r>
        <w:rPr>
          <w:rFonts w:ascii="Consolas" w:hAnsi="Consolas"/>
          <w:color w:val="8A1A4A"/>
          <w:sz w:val="19"/>
        </w:rPr>
        <w:t>mentalResult</w:t>
      </w:r>
      <w:r>
        <w:t xml:space="preserve"> blob is </w:t>
      </w:r>
      <w:r>
        <w:rPr>
          <w:rFonts w:ascii="Consolas" w:hAnsi="Consolas"/>
          <w:color w:val="8A1A4A"/>
          <w:sz w:val="19"/>
        </w:rPr>
        <w:t>JSON.stringify</w:t>
      </w:r>
      <w:r>
        <w:t xml:space="preserve">'d straight into every prompt — so </w:t>
      </w:r>
      <w:r>
        <w:rPr>
          <w:b/>
        </w:rPr>
        <w:t>any</w:t>
      </w:r>
      <w:r>
        <w:t xml:space="preserve"> not‑yet‑rounded intermediate is one "ground this in a real number" generation away from being shown to a user verbatim.</w:t>
      </w:r>
    </w:p>
    <w:p>
      <w:pPr>
        <w:ind w:left="432"/>
        <w:shd w:val="clear" w:fill="EAF3EF"/>
      </w:pPr>
      <w:r>
        <w:rPr>
          <w:b/>
          <w:color w:val="5A5A5A"/>
        </w:rPr>
        <w:t>Do not remove this thinking it's redundant.</w:t>
      </w:r>
      <w:r>
        <w:rPr>
          <w:color w:val="5A5A5A"/>
        </w:rPr>
        <w:t xml:space="preserve"> It is the </w:t>
      </w:r>
      <w:r>
        <w:rPr>
          <w:i/>
          <w:color w:val="5A5A5A"/>
        </w:rPr>
        <w:t>last</w:t>
      </w:r>
      <w:r>
        <w:rPr>
          <w:color w:val="5A5A5A"/>
        </w:rPr>
        <w:t xml:space="preserve"> line of defense; the engines still emit raw doubles upstream. It is a boundary guard, not a source fix — the correct long‑term fix is to round at the engines, but until then this is what keeps </w:t>
      </w:r>
      <w:r>
        <w:rPr>
          <w:rFonts w:ascii="Consolas" w:hAnsi="Consolas"/>
          <w:color w:val="8A1A4A"/>
          <w:sz w:val="19"/>
        </w:rPr>
        <w:t>92.52239170382555</w:t>
      </w:r>
      <w:r>
        <w:rPr>
          <w:color w:val="5A5A5A"/>
        </w:rPr>
        <w:t xml:space="preserve"> off a user's screen.</w:t>
      </w:r>
    </w:p>
    <w:p>
      <w:pPr>
        <w:pStyle w:val="Heading2"/>
      </w:pPr>
      <w:r>
        <w:t>8. Narrative &amp; presentation generation</w:t>
      </w:r>
    </w:p>
    <w:p>
      <w:r>
        <w:t>Two separate generators produce the AI‑authored report content. Both are called from the Generate‑Insights flow (doc 10), both degrade to flagged fallbacks.</w:t>
      </w:r>
    </w:p>
    <w:p>
      <w:pPr>
        <w:pStyle w:val="Heading3"/>
      </w:pPr>
      <w:r>
        <w:t xml:space="preserve">8a. </w:t>
      </w:r>
      <w:r>
        <w:rPr>
          <w:rFonts w:ascii="Consolas" w:hAnsi="Consolas"/>
          <w:color w:val="8A1A4A"/>
          <w:sz w:val="19"/>
        </w:rPr>
        <w:t>generateNarratives</w:t>
      </w:r>
      <w:r>
        <w:t xml:space="preserve"> (Spotify‑Wrapped copy)</w:t>
      </w:r>
    </w:p>
    <w:p>
      <w:r>
        <w:rPr>
          <w:rFonts w:ascii="Consolas" w:hAnsi="Consolas"/>
          <w:color w:val="8A1A4A"/>
          <w:sz w:val="19"/>
        </w:rPr>
        <w:t>narrative.service.generateNarratives(presentation, inviterName='Partner A', prospectName='Partner B')</w:t>
      </w:r>
      <w:r>
        <w:t xml:space="preserve"> (</w:t>
      </w:r>
      <w:r>
        <w:rPr>
          <w:rFonts w:ascii="Consolas" w:hAnsi="Consolas"/>
          <w:color w:val="8A1A4A"/>
          <w:sz w:val="19"/>
        </w:rPr>
        <w:t>narrative.service.js:8</w:t>
      </w:r>
      <w:r>
        <w:t xml:space="preserve">), called from </w:t>
      </w:r>
      <w:r>
        <w:rPr>
          <w:rFonts w:ascii="Consolas" w:hAnsi="Consolas"/>
          <w:color w:val="8A1A4A"/>
          <w:sz w:val="19"/>
        </w:rPr>
        <w:t>reportGeneration.service.js:261</w:t>
      </w:r>
      <w:r>
        <w:t xml:space="preserve"> during save‑match. It calls </w:t>
      </w:r>
      <w:r>
        <w:rPr>
          <w:rFonts w:ascii="Consolas" w:hAnsi="Consolas"/>
          <w:color w:val="8A1A4A"/>
          <w:sz w:val="19"/>
        </w:rPr>
        <w:t>openRouter.extractJSON(userPrompt, systemPrompt, DEEPSEEK_MODEL || 'deepseek/deepseek-chat')</w:t>
      </w:r>
      <w:r>
        <w:t xml:space="preserve"> (</w:t>
      </w:r>
      <w:r>
        <w:rPr>
          <w:rFonts w:ascii="Consolas" w:hAnsi="Consolas"/>
          <w:color w:val="8A1A4A"/>
          <w:sz w:val="19"/>
        </w:rPr>
        <w:t>narrative.service.js:107,110</w:t>
      </w:r>
      <w:r>
        <w:t xml:space="preserve">) and returns a JSON object with keys </w:t>
      </w:r>
      <w:r>
        <w:rPr>
          <w:rFonts w:ascii="Consolas" w:hAnsi="Consolas"/>
          <w:color w:val="8A1A4A"/>
          <w:sz w:val="19"/>
        </w:rPr>
        <w:t>hero</w:t>
      </w:r>
      <w:r>
        <w:t xml:space="preserve">, </w:t>
      </w:r>
      <w:r>
        <w:rPr>
          <w:rFonts w:ascii="Consolas" w:hAnsi="Consolas"/>
          <w:color w:val="8A1A4A"/>
          <w:sz w:val="19"/>
        </w:rPr>
        <w:t>top_insights[]</w:t>
      </w:r>
      <w:r>
        <w:t xml:space="preserve">, </w:t>
      </w:r>
      <w:r>
        <w:rPr>
          <w:rFonts w:ascii="Consolas" w:hAnsi="Consolas"/>
          <w:color w:val="8A1A4A"/>
          <w:sz w:val="19"/>
        </w:rPr>
        <w:t>body_cards{sugar,heart,liver,kidney,hormones,vitamins}</w:t>
      </w:r>
      <w:r>
        <w:t xml:space="preserve">, </w:t>
      </w:r>
      <w:r>
        <w:rPr>
          <w:rFonts w:ascii="Consolas" w:hAnsi="Consolas"/>
          <w:color w:val="8A1A4A"/>
          <w:sz w:val="19"/>
        </w:rPr>
        <w:t>recommendations{sleep,diet,exercise,retests}</w:t>
      </w:r>
      <w:r>
        <w:t xml:space="preserve">, </w:t>
      </w:r>
      <w:r>
        <w:rPr>
          <w:rFonts w:ascii="Consolas" w:hAnsi="Consolas"/>
          <w:color w:val="8A1A4A"/>
          <w:sz w:val="19"/>
        </w:rPr>
        <w:t>closing_message</w:t>
      </w:r>
      <w:r>
        <w:t>.</w:t>
      </w:r>
    </w:p>
    <w:p>
      <w:r>
        <w:rPr>
          <w:b/>
        </w:rPr>
        <w:t>STI gate override injection.</w:t>
      </w:r>
      <w:r>
        <w:t xml:space="preserve"> When </w:t>
      </w:r>
      <w:r>
        <w:rPr>
          <w:rFonts w:ascii="Consolas" w:hAnsi="Consolas"/>
          <w:color w:val="8A1A4A"/>
          <w:sz w:val="19"/>
        </w:rPr>
        <w:t>presentation.sti_gate.triggered === true</w:t>
      </w:r>
      <w:r>
        <w:t xml:space="preserve"> and there are findings (</w:t>
      </w:r>
      <w:r>
        <w:rPr>
          <w:rFonts w:ascii="Consolas" w:hAnsi="Consolas"/>
          <w:color w:val="8A1A4A"/>
          <w:sz w:val="19"/>
        </w:rPr>
        <w:t>narrative.service.js:12‑17</w:t>
      </w:r>
      <w:r>
        <w:t xml:space="preserve">), a mandatory </w:t>
      </w:r>
      <w:r>
        <w:rPr>
          <w:rFonts w:ascii="Consolas" w:hAnsi="Consolas"/>
          <w:color w:val="8A1A4A"/>
          <w:sz w:val="19"/>
        </w:rPr>
        <w:t>stiGateInstruction</w:t>
      </w:r>
      <w:r>
        <w:t xml:space="preserve"> block is appended to the system prompt (</w:t>
      </w:r>
      <w:r>
        <w:rPr>
          <w:rFonts w:ascii="Consolas" w:hAnsi="Consolas"/>
          <w:color w:val="8A1A4A"/>
          <w:sz w:val="19"/>
        </w:rPr>
        <w:t>:19‑30</w:t>
      </w:r>
      <w:r>
        <w:t>) that forces:</w:t>
      </w:r>
    </w:p>
    <w:p>
      <w:pPr>
        <w:pStyle w:val="ListBullet"/>
      </w:pPr>
      <w:r>
        <w:t xml:space="preserve">the </w:t>
      </w:r>
      <w:r>
        <w:rPr>
          <w:rFonts w:ascii="Consolas" w:hAnsi="Consolas"/>
          <w:color w:val="8A1A4A"/>
          <w:sz w:val="19"/>
        </w:rPr>
        <w:t>hero</w:t>
      </w:r>
      <w:r>
        <w:t xml:space="preserve"> greeting to </w:t>
      </w:r>
      <w:r>
        <w:rPr>
          <w:b/>
        </w:rPr>
        <w:t>not</w:t>
      </w:r>
      <w:r>
        <w:t xml:space="preserve"> be purely celebratory — it must acknowledge critical findings upfront;</w:t>
      </w:r>
    </w:p>
    <w:p>
      <w:pPr>
        <w:pStyle w:val="ListBullet"/>
      </w:pPr>
      <w:r>
        <w:rPr>
          <w:rFonts w:ascii="Consolas" w:hAnsi="Consolas"/>
          <w:color w:val="8A1A4A"/>
          <w:sz w:val="19"/>
        </w:rPr>
        <w:t>top_insights[0]</w:t>
      </w:r>
      <w:r>
        <w:t xml:space="preserve"> prefixed with </w:t>
      </w:r>
      <w:r>
        <w:rPr>
          <w:b/>
        </w:rPr>
        <w:t>"🚨 Critical Finding: "</w:t>
      </w:r>
      <w:r>
        <w:t xml:space="preserve"> naming the STI(s) explicitly, urging immediate specialist consultation;</w:t>
      </w:r>
    </w:p>
    <w:p>
      <w:pPr>
        <w:pStyle w:val="ListBullet"/>
      </w:pPr>
      <w:r>
        <w:t>no generic "you're doing great" while an active STI is present;</w:t>
      </w:r>
    </w:p>
    <w:p>
      <w:pPr>
        <w:pStyle w:val="ListBullet"/>
      </w:pPr>
      <w:r>
        <w:t>compassionate‑but‑clinically‑urgent tone.</w:t>
      </w:r>
    </w:p>
    <w:p>
      <w:r>
        <w:rPr>
          <w:b/>
        </w:rPr>
        <w:t>Per‑field fallback + flag.</w:t>
      </w:r>
      <w:r>
        <w:t xml:space="preserve"> After the call, each field is passed through </w:t>
      </w:r>
      <w:r>
        <w:rPr>
          <w:rFonts w:ascii="Consolas" w:hAnsi="Consolas"/>
          <w:color w:val="8A1A4A"/>
          <w:sz w:val="19"/>
        </w:rPr>
        <w:t>pick(val, fallbackVal)</w:t>
      </w:r>
      <w:r>
        <w:t xml:space="preserve"> (</w:t>
      </w:r>
      <w:r>
        <w:rPr>
          <w:rFonts w:ascii="Consolas" w:hAnsi="Consolas"/>
          <w:color w:val="8A1A4A"/>
          <w:sz w:val="19"/>
        </w:rPr>
        <w:t>narrative.service.js:116</w:t>
      </w:r>
      <w:r>
        <w:t xml:space="preserve">), which substitutes </w:t>
      </w:r>
      <w:r>
        <w:rPr>
          <w:rFonts w:ascii="Consolas" w:hAnsi="Consolas"/>
          <w:color w:val="8A1A4A"/>
          <w:sz w:val="19"/>
        </w:rPr>
        <w:t>safeFallback</w:t>
      </w:r>
      <w:r>
        <w:t xml:space="preserve"> copy when a field is </w:t>
      </w:r>
      <w:r>
        <w:rPr>
          <w:rFonts w:ascii="Consolas" w:hAnsi="Consolas"/>
          <w:color w:val="8A1A4A"/>
          <w:sz w:val="19"/>
        </w:rPr>
        <w:t>undefined</w:t>
      </w:r>
      <w:r>
        <w:t>/</w:t>
      </w:r>
      <w:r>
        <w:rPr>
          <w:rFonts w:ascii="Consolas" w:hAnsi="Consolas"/>
          <w:color w:val="8A1A4A"/>
          <w:sz w:val="19"/>
        </w:rPr>
        <w:t>null</w:t>
      </w:r>
      <w:r>
        <w:t>/</w:t>
      </w:r>
      <w:r>
        <w:rPr>
          <w:rFonts w:ascii="Consolas" w:hAnsi="Consolas"/>
          <w:color w:val="8A1A4A"/>
          <w:sz w:val="19"/>
        </w:rPr>
        <w:t>''</w:t>
      </w:r>
      <w:r>
        <w:t xml:space="preserve"> and sets </w:t>
      </w:r>
      <w:r>
        <w:rPr>
          <w:rFonts w:ascii="Consolas" w:hAnsi="Consolas"/>
          <w:color w:val="8A1A4A"/>
          <w:sz w:val="19"/>
        </w:rPr>
        <w:t>usedFallback = true</w:t>
      </w:r>
      <w:r>
        <w:t xml:space="preserve">. The returned object always carries </w:t>
      </w:r>
      <w:r>
        <w:rPr>
          <w:b/>
        </w:rPr>
        <w:t>`narrative_generation_failed`</w:t>
      </w:r>
      <w:r>
        <w:t xml:space="preserve"> — </w:t>
      </w:r>
      <w:r>
        <w:rPr>
          <w:rFonts w:ascii="Consolas" w:hAnsi="Consolas"/>
          <w:color w:val="8A1A4A"/>
          <w:sz w:val="19"/>
        </w:rPr>
        <w:t>true</w:t>
      </w:r>
      <w:r>
        <w:t xml:space="preserve"> if </w:t>
      </w:r>
      <w:r>
        <w:rPr>
          <w:i/>
        </w:rPr>
        <w:t>any</w:t>
      </w:r>
      <w:r>
        <w:t xml:space="preserve"> field was patched, or </w:t>
      </w:r>
      <w:r>
        <w:rPr>
          <w:rFonts w:ascii="Consolas" w:hAnsi="Consolas"/>
          <w:color w:val="8A1A4A"/>
          <w:sz w:val="19"/>
        </w:rPr>
        <w:t>true</w:t>
      </w:r>
      <w:r>
        <w:t xml:space="preserve"> wholesale if </w:t>
      </w:r>
      <w:r>
        <w:rPr>
          <w:rFonts w:ascii="Consolas" w:hAnsi="Consolas"/>
          <w:color w:val="8A1A4A"/>
          <w:sz w:val="19"/>
        </w:rPr>
        <w:t>extractJSON</w:t>
      </w:r>
      <w:r>
        <w:t xml:space="preserve"> threw (</w:t>
      </w:r>
      <w:r>
        <w:rPr>
          <w:rFonts w:ascii="Consolas" w:hAnsi="Consolas"/>
          <w:color w:val="8A1A4A"/>
          <w:sz w:val="19"/>
        </w:rPr>
        <w:t>:142</w:t>
      </w:r>
      <w:r>
        <w:t xml:space="preserve">, </w:t>
      </w:r>
      <w:r>
        <w:rPr>
          <w:rFonts w:ascii="Consolas" w:hAnsi="Consolas"/>
          <w:color w:val="8A1A4A"/>
          <w:sz w:val="19"/>
        </w:rPr>
        <w:t>:149</w:t>
      </w:r>
      <w:r>
        <w:t xml:space="preserve">). The </w:t>
      </w:r>
      <w:r>
        <w:rPr>
          <w:rFonts w:ascii="Consolas" w:hAnsi="Consolas"/>
          <w:color w:val="8A1A4A"/>
          <w:sz w:val="19"/>
        </w:rPr>
        <w:t>safeFallback</w:t>
      </w:r>
      <w:r>
        <w:t xml:space="preserve"> copy (</w:t>
      </w:r>
      <w:r>
        <w:rPr>
          <w:rFonts w:ascii="Consolas" w:hAnsi="Consolas"/>
          <w:color w:val="8A1A4A"/>
          <w:sz w:val="19"/>
        </w:rPr>
        <w:t>:81‑103</w:t>
      </w:r>
      <w:r>
        <w:t xml:space="preserve">) is deliberately generic — it points the reader at the real panels ("See the detailed panel below…") and asserts </w:t>
      </w:r>
      <w:r>
        <w:rPr>
          <w:b/>
        </w:rPr>
        <w:t>no</w:t>
      </w:r>
      <w:r>
        <w:t xml:space="preserve"> clinical claim.</w:t>
      </w:r>
    </w:p>
    <w:p>
      <w:pPr>
        <w:ind w:left="432"/>
        <w:shd w:val="clear" w:fill="EAF3EF"/>
      </w:pPr>
      <w:r>
        <w:rPr>
          <w:b/>
          <w:color w:val="5A5A5A"/>
        </w:rPr>
        <w:t>Stale comment:</w:t>
      </w:r>
      <w:r>
        <w:rPr>
          <w:color w:val="5A5A5A"/>
        </w:rPr>
        <w:t xml:space="preserve"> </w:t>
      </w:r>
      <w:r>
        <w:rPr>
          <w:rFonts w:ascii="Consolas" w:hAnsi="Consolas"/>
          <w:color w:val="8A1A4A"/>
          <w:sz w:val="19"/>
        </w:rPr>
        <w:t>narrative.service.js:106</w:t>
      </w:r>
      <w:r>
        <w:rPr>
          <w:color w:val="5A5A5A"/>
        </w:rPr>
        <w:t xml:space="preserve"> says </w:t>
      </w:r>
      <w:r>
        <w:rPr>
          <w:i/>
          <w:color w:val="5A5A5A"/>
        </w:rPr>
        <w:t>"Use the deepseek-v4-pro model"</w:t>
      </w:r>
      <w:r>
        <w:rPr>
          <w:color w:val="5A5A5A"/>
        </w:rPr>
        <w:t xml:space="preserve"> but the actual default is </w:t>
      </w:r>
      <w:r>
        <w:rPr>
          <w:rFonts w:ascii="Consolas" w:hAnsi="Consolas"/>
          <w:color w:val="8A1A4A"/>
          <w:sz w:val="19"/>
        </w:rPr>
        <w:t>deepseek/deepseek-chat</w:t>
      </w:r>
      <w:r>
        <w:rPr>
          <w:color w:val="5A5A5A"/>
        </w:rPr>
        <w:t xml:space="preserve">. Ignore the comment; trust </w:t>
      </w:r>
      <w:r>
        <w:rPr>
          <w:rFonts w:ascii="Consolas" w:hAnsi="Consolas"/>
          <w:color w:val="8A1A4A"/>
          <w:sz w:val="19"/>
        </w:rPr>
        <w:t>DEEPSEEK_MODEL || 'deepseek/deepseek-chat'</w:t>
      </w:r>
      <w:r>
        <w:rPr>
          <w:color w:val="5A5A5A"/>
        </w:rPr>
        <w:t>.</w:t>
      </w:r>
    </w:p>
    <w:p>
      <w:pPr>
        <w:pStyle w:val="Heading3"/>
      </w:pPr>
      <w:r>
        <w:t xml:space="preserve">8b. </w:t>
      </w:r>
      <w:r>
        <w:rPr>
          <w:rFonts w:ascii="Consolas" w:hAnsi="Consolas"/>
          <w:color w:val="8A1A4A"/>
          <w:sz w:val="19"/>
        </w:rPr>
        <w:t>generateAIPresentationMap</w:t>
      </w:r>
      <w:r>
        <w:t xml:space="preserve"> (Apple‑Health layout)</w:t>
      </w:r>
    </w:p>
    <w:p>
      <w:r>
        <w:rPr>
          <w:rFonts w:ascii="Consolas" w:hAnsi="Consolas"/>
          <w:color w:val="8A1A4A"/>
          <w:sz w:val="19"/>
        </w:rPr>
        <w:t>aiPresentation.service.generateAIPresentationMap(chronicResult, mfrResult, mentalResult, details, {maleName, femaleName})</w:t>
      </w:r>
      <w:r>
        <w:t xml:space="preserve"> (</w:t>
      </w:r>
      <w:r>
        <w:rPr>
          <w:rFonts w:ascii="Consolas" w:hAnsi="Consolas"/>
          <w:color w:val="8A1A4A"/>
          <w:sz w:val="19"/>
        </w:rPr>
        <w:t>aiPresentation.service.js:178</w:t>
      </w:r>
      <w:r>
        <w:t xml:space="preserve">), called from </w:t>
      </w:r>
      <w:r>
        <w:rPr>
          <w:rFonts w:ascii="Consolas" w:hAnsi="Consolas"/>
          <w:color w:val="8A1A4A"/>
          <w:sz w:val="19"/>
        </w:rPr>
        <w:t>compatibility.controller.js:360</w:t>
      </w:r>
      <w:r>
        <w:t xml:space="preserve"> during AI‑PDF generation. This is the </w:t>
      </w:r>
      <w:r>
        <w:rPr>
          <w:b/>
        </w:rPr>
        <w:t>largest, most rule‑dense prompt in the codebase.</w:t>
      </w:r>
      <w:r>
        <w:t xml:space="preserve"> It:</w:t>
      </w:r>
    </w:p>
    <w:p>
      <w:pPr>
        <w:pStyle w:val="ListNumber"/>
      </w:pPr>
      <w:r>
        <w:t xml:space="preserve">Builds an STI status block from raw pathology via </w:t>
      </w:r>
      <w:r>
        <w:rPr>
          <w:rFonts w:ascii="Consolas" w:hAnsi="Consolas"/>
          <w:color w:val="8A1A4A"/>
          <w:sz w:val="19"/>
        </w:rPr>
        <w:t>extractSTIStatus(details)</w:t>
      </w:r>
      <w:r>
        <w:t xml:space="preserve"> (</w:t>
      </w:r>
      <w:r>
        <w:rPr>
          <w:rFonts w:ascii="Consolas" w:hAnsi="Consolas"/>
          <w:color w:val="8A1A4A"/>
          <w:sz w:val="19"/>
        </w:rPr>
        <w:t>:97</w:t>
      </w:r>
      <w:r>
        <w:t xml:space="preserve">), which scans </w:t>
      </w:r>
      <w:r>
        <w:rPr>
          <w:b/>
        </w:rPr>
        <w:t>6 named STI params</w:t>
      </w:r>
      <w:r>
        <w:t xml:space="preserve"> in </w:t>
      </w:r>
      <w:r>
        <w:rPr>
          <w:rFonts w:ascii="Consolas" w:hAnsi="Consolas"/>
          <w:color w:val="8A1A4A"/>
          <w:sz w:val="19"/>
        </w:rPr>
        <w:t>male_data</w:t>
      </w:r>
      <w:r>
        <w:t>/</w:t>
      </w:r>
      <w:r>
        <w:rPr>
          <w:rFonts w:ascii="Consolas" w:hAnsi="Consolas"/>
          <w:color w:val="8A1A4A"/>
          <w:sz w:val="19"/>
        </w:rPr>
        <w:t>female_data</w:t>
      </w:r>
      <w:r>
        <w:t>.</w:t>
      </w:r>
    </w:p>
    <w:p>
      <w:pPr>
        <w:pStyle w:val="ListNumber"/>
      </w:pPr>
      <w:r>
        <w:t xml:space="preserve">Serializes and strips clinical data via </w:t>
      </w:r>
      <w:r>
        <w:rPr>
          <w:rFonts w:ascii="Consolas" w:hAnsi="Consolas"/>
          <w:color w:val="8A1A4A"/>
          <w:sz w:val="19"/>
        </w:rPr>
        <w:t>serializeClinicalData()</w:t>
      </w:r>
      <w:r>
        <w:t xml:space="preserve"> (</w:t>
      </w:r>
      <w:r>
        <w:rPr>
          <w:rFonts w:ascii="Consolas" w:hAnsi="Consolas"/>
          <w:color w:val="8A1A4A"/>
          <w:sz w:val="19"/>
        </w:rPr>
        <w:t>:138</w:t>
      </w:r>
      <w:r>
        <w:t xml:space="preserve">), removing </w:t>
      </w:r>
      <w:r>
        <w:rPr>
          <w:rFonts w:ascii="Consolas" w:hAnsi="Consolas"/>
          <w:color w:val="8A1A4A"/>
          <w:sz w:val="19"/>
        </w:rPr>
        <w:t>raw_text</w:t>
      </w:r>
      <w:r>
        <w:t>/</w:t>
      </w:r>
      <w:r>
        <w:rPr>
          <w:rFonts w:ascii="Consolas" w:hAnsi="Consolas"/>
          <w:color w:val="8A1A4A"/>
          <w:sz w:val="19"/>
        </w:rPr>
        <w:t>raw_pdf_text</w:t>
      </w:r>
      <w:r>
        <w:t xml:space="preserve"> and cutting off at </w:t>
      </w:r>
      <w:r>
        <w:rPr>
          <w:rFonts w:ascii="Consolas" w:hAnsi="Consolas"/>
          <w:color w:val="8A1A4A"/>
          <w:sz w:val="19"/>
        </w:rPr>
        <w:t>depth &gt; 8</w:t>
      </w:r>
      <w:r>
        <w:t xml:space="preserve"> to save tokens.</w:t>
      </w:r>
    </w:p>
    <w:p>
      <w:pPr>
        <w:pStyle w:val="ListNumber"/>
      </w:pPr>
      <w:r>
        <w:t xml:space="preserve">Calls </w:t>
      </w:r>
      <w:r>
        <w:rPr>
          <w:rFonts w:ascii="Consolas" w:hAnsi="Consolas"/>
          <w:color w:val="8A1A4A"/>
          <w:sz w:val="19"/>
        </w:rPr>
        <w:t>llmService.generateStructuredInsight([system, user], fallbackPresentation, { model: 'deepseek/deepseek-chat', temperature: 0.3, max_tokens: 8192 })</w:t>
      </w:r>
      <w:r>
        <w:t xml:space="preserve"> (</w:t>
      </w:r>
      <w:r>
        <w:rPr>
          <w:rFonts w:ascii="Consolas" w:hAnsi="Consolas"/>
          <w:color w:val="8A1A4A"/>
          <w:sz w:val="19"/>
        </w:rPr>
        <w:t>:337‑348</w:t>
      </w:r>
      <w:r>
        <w:t>).</w:t>
      </w:r>
    </w:p>
    <w:p>
      <w:r>
        <w:t xml:space="preserve">The output must match </w:t>
      </w:r>
      <w:r>
        <w:rPr>
          <w:rFonts w:ascii="Consolas" w:hAnsi="Consolas"/>
          <w:color w:val="8A1A4A"/>
          <w:sz w:val="19"/>
        </w:rPr>
        <w:t>PRESENTATION_SCHEMA</w:t>
      </w:r>
      <w:r>
        <w:t xml:space="preserve"> (</w:t>
      </w:r>
      <w:r>
        <w:rPr>
          <w:rFonts w:ascii="Consolas" w:hAnsi="Consolas"/>
          <w:color w:val="8A1A4A"/>
          <w:sz w:val="19"/>
        </w:rPr>
        <w:t>aiPresentation.service.js:8‑91</w:t>
      </w:r>
      <w:r>
        <w:t xml:space="preserve">), a verbatim strict‑JSON schema string covering </w:t>
      </w:r>
      <w:r>
        <w:rPr>
          <w:rFonts w:ascii="Consolas" w:hAnsi="Consolas"/>
          <w:color w:val="8A1A4A"/>
          <w:sz w:val="19"/>
        </w:rPr>
        <w:t>report_confidence</w:t>
      </w:r>
      <w:r>
        <w:t xml:space="preserve">, </w:t>
      </w:r>
      <w:r>
        <w:rPr>
          <w:rFonts w:ascii="Consolas" w:hAnsi="Consolas"/>
          <w:color w:val="8A1A4A"/>
          <w:sz w:val="19"/>
        </w:rPr>
        <w:t>relationship_snapshot</w:t>
      </w:r>
      <w:r>
        <w:t xml:space="preserve">, </w:t>
      </w:r>
      <w:r>
        <w:rPr>
          <w:rFonts w:ascii="Consolas" w:hAnsi="Consolas"/>
          <w:color w:val="8A1A4A"/>
          <w:sz w:val="19"/>
        </w:rPr>
        <w:t>couple_synthesis</w:t>
      </w:r>
      <w:r>
        <w:t xml:space="preserve">, </w:t>
      </w:r>
      <w:r>
        <w:rPr>
          <w:rFonts w:ascii="Consolas" w:hAnsi="Consolas"/>
          <w:color w:val="8A1A4A"/>
          <w:sz w:val="19"/>
        </w:rPr>
        <w:t>strengths[]</w:t>
      </w:r>
      <w:r>
        <w:t xml:space="preserve">, </w:t>
      </w:r>
      <w:r>
        <w:rPr>
          <w:rFonts w:ascii="Consolas" w:hAnsi="Consolas"/>
          <w:color w:val="8A1A4A"/>
          <w:sz w:val="19"/>
        </w:rPr>
        <w:t>opportunities[]</w:t>
      </w:r>
      <w:r>
        <w:t xml:space="preserve">, </w:t>
      </w:r>
      <w:r>
        <w:rPr>
          <w:rFonts w:ascii="Consolas" w:hAnsi="Consolas"/>
          <w:color w:val="8A1A4A"/>
          <w:sz w:val="19"/>
        </w:rPr>
        <w:t>family_planning</w:t>
      </w:r>
      <w:r>
        <w:t xml:space="preserve">, </w:t>
      </w:r>
      <w:r>
        <w:rPr>
          <w:rFonts w:ascii="Consolas" w:hAnsi="Consolas"/>
          <w:color w:val="8A1A4A"/>
          <w:sz w:val="19"/>
        </w:rPr>
        <w:t>body_health{6 systems}</w:t>
      </w:r>
      <w:r>
        <w:t xml:space="preserve">, </w:t>
      </w:r>
      <w:r>
        <w:rPr>
          <w:rFonts w:ascii="Consolas" w:hAnsi="Consolas"/>
          <w:color w:val="8A1A4A"/>
          <w:sz w:val="19"/>
        </w:rPr>
        <w:t>lifestyle</w:t>
      </w:r>
      <w:r>
        <w:t xml:space="preserve">, </w:t>
      </w:r>
      <w:r>
        <w:rPr>
          <w:rFonts w:ascii="Consolas" w:hAnsi="Consolas"/>
          <w:color w:val="8A1A4A"/>
          <w:sz w:val="19"/>
        </w:rPr>
        <w:t>improvement_plan</w:t>
      </w:r>
      <w:r>
        <w:t xml:space="preserve">, </w:t>
      </w:r>
      <w:r>
        <w:rPr>
          <w:rFonts w:ascii="Consolas" w:hAnsi="Consolas"/>
          <w:color w:val="8A1A4A"/>
          <w:sz w:val="19"/>
        </w:rPr>
        <w:t>carrier_pair_risk</w:t>
      </w:r>
      <w:r>
        <w:t xml:space="preserve">, </w:t>
      </w:r>
      <w:r>
        <w:rPr>
          <w:rFonts w:ascii="Consolas" w:hAnsi="Consolas"/>
          <w:color w:val="8A1A4A"/>
          <w:sz w:val="19"/>
        </w:rPr>
        <w:t>sti_gate</w:t>
      </w:r>
      <w:r>
        <w:t xml:space="preserve">, </w:t>
      </w:r>
      <w:r>
        <w:rPr>
          <w:rFonts w:ascii="Consolas" w:hAnsi="Consolas"/>
          <w:color w:val="8A1A4A"/>
          <w:sz w:val="19"/>
        </w:rPr>
        <w:t>report_assets.colors</w:t>
      </w:r>
      <w:r>
        <w:t>.</w:t>
      </w:r>
    </w:p>
    <w:p>
      <w:r>
        <w:rPr>
          <w:b/>
        </w:rPr>
        <w:t>Deterministic post‑processing (the LLM's values are overwritten).</w:t>
      </w:r>
      <w:r>
        <w:t xml:space="preserve"> Two fields the schema </w:t>
      </w:r>
      <w:r>
        <w:rPr>
          <w:i/>
        </w:rPr>
        <w:t>asks</w:t>
      </w:r>
      <w:r>
        <w:t xml:space="preserve"> the LLM to produce are </w:t>
      </w:r>
      <w:r>
        <w:rPr>
          <w:b/>
        </w:rPr>
        <w:t>recomputed in JS after the call</w:t>
      </w:r>
      <w:r>
        <w:t xml:space="preserve"> — editing the prompt schema alone will not change them:</w:t>
      </w:r>
    </w:p>
    <w:p>
      <w:pPr>
        <w:pStyle w:val="ListBullet"/>
      </w:pPr>
      <w:r>
        <w:rPr>
          <w:b/>
        </w:rPr>
        <w:t>`report_confidence`</w:t>
      </w:r>
      <w:r>
        <w:t xml:space="preserve"> is fully rebuilt (</w:t>
      </w:r>
      <w:r>
        <w:rPr>
          <w:rFonts w:ascii="Consolas" w:hAnsi="Consolas"/>
          <w:color w:val="8A1A4A"/>
          <w:sz w:val="19"/>
        </w:rPr>
        <w:t>aiPresentation.service.js:384‑396</w:t>
      </w:r>
      <w:r>
        <w:t>) from JS‑detected domain presence (</w:t>
      </w:r>
      <w:r>
        <w:rPr>
          <w:rFonts w:ascii="Consolas" w:hAnsi="Consolas"/>
          <w:color w:val="8A1A4A"/>
          <w:sz w:val="19"/>
        </w:rPr>
        <w:t>hasRadiology</w:t>
      </w:r>
      <w:r>
        <w:t xml:space="preserve">, </w:t>
      </w:r>
      <w:r>
        <w:rPr>
          <w:rFonts w:ascii="Consolas" w:hAnsi="Consolas"/>
          <w:color w:val="8A1A4A"/>
          <w:sz w:val="19"/>
        </w:rPr>
        <w:t>hasGenetic</w:t>
      </w:r>
      <w:r>
        <w:t xml:space="preserve">, </w:t>
      </w:r>
      <w:r>
        <w:rPr>
          <w:rFonts w:ascii="Consolas" w:hAnsi="Consolas"/>
          <w:color w:val="8A1A4A"/>
          <w:sz w:val="19"/>
        </w:rPr>
        <w:t>hasMental</w:t>
      </w:r>
      <w:r>
        <w:t xml:space="preserve">, </w:t>
      </w:r>
      <w:r>
        <w:rPr>
          <w:rFonts w:ascii="Consolas" w:hAnsi="Consolas"/>
          <w:color w:val="8A1A4A"/>
          <w:sz w:val="19"/>
        </w:rPr>
        <w:t>isBloodVerified</w:t>
      </w:r>
      <w:r>
        <w:t xml:space="preserve"> at </w:t>
      </w:r>
      <w:r>
        <w:rPr>
          <w:rFonts w:ascii="Consolas" w:hAnsi="Consolas"/>
          <w:color w:val="8A1A4A"/>
          <w:sz w:val="19"/>
        </w:rPr>
        <w:t>:352‑365</w:t>
      </w:r>
      <w:r>
        <w:t>). See §9 for the exact formula.</w:t>
      </w:r>
    </w:p>
    <w:p>
      <w:pPr>
        <w:pStyle w:val="ListBullet"/>
      </w:pPr>
      <w:r>
        <w:rPr>
          <w:b/>
        </w:rPr>
        <w:t>`family_planning.annualChance`</w:t>
      </w:r>
      <w:r>
        <w:t xml:space="preserve"> is normalized (</w:t>
      </w:r>
      <w:r>
        <w:rPr>
          <w:rFonts w:ascii="Consolas" w:hAnsi="Consolas"/>
          <w:color w:val="8A1A4A"/>
          <w:sz w:val="19"/>
        </w:rPr>
        <w:t>:405‑412</w:t>
      </w:r>
      <w:r>
        <w:t xml:space="preserve">): if the value is </w:t>
      </w:r>
      <w:r>
        <w:rPr>
          <w:rFonts w:ascii="Consolas" w:hAnsi="Consolas"/>
          <w:color w:val="8A1A4A"/>
          <w:sz w:val="19"/>
        </w:rPr>
        <w:t>≤ 1</w:t>
      </w:r>
      <w:r>
        <w:t xml:space="preserve"> it's multiplied by 100 (the LLM often echoes the raw MFR decimal, e.g. </w:t>
      </w:r>
      <w:r>
        <w:rPr>
          <w:rFonts w:ascii="Consolas" w:hAnsi="Consolas"/>
          <w:color w:val="8A1A4A"/>
          <w:sz w:val="19"/>
        </w:rPr>
        <w:t>0.85</w:t>
      </w:r>
      <w:r>
        <w:t xml:space="preserve">), then clamped to </w:t>
      </w:r>
      <w:r>
        <w:rPr>
          <w:rFonts w:ascii="Consolas" w:hAnsi="Consolas"/>
          <w:color w:val="8A1A4A"/>
          <w:sz w:val="19"/>
        </w:rPr>
        <w:t>0‑100</w:t>
      </w:r>
      <w:r>
        <w:t xml:space="preserve"> and rounded. The </w:t>
      </w:r>
      <w:r>
        <w:rPr>
          <w:rFonts w:ascii="Consolas" w:hAnsi="Consolas"/>
          <w:color w:val="8A1A4A"/>
          <w:sz w:val="19"/>
        </w:rPr>
        <w:t>report_assets.colors</w:t>
      </w:r>
      <w:r>
        <w:t xml:space="preserve"> block is also force‑filled if the LLM omitted it (</w:t>
      </w:r>
      <w:r>
        <w:rPr>
          <w:rFonts w:ascii="Consolas" w:hAnsi="Consolas"/>
          <w:color w:val="8A1A4A"/>
          <w:sz w:val="19"/>
        </w:rPr>
        <w:t>:398‑403</w:t>
      </w:r>
      <w:r>
        <w:t>).</w:t>
      </w:r>
    </w:p>
    <w:p>
      <w:r>
        <w:t xml:space="preserve">Everything else in the presentation — STI gate scoring, star ratings, carrier statuses, body‑health colors — is </w:t>
      </w:r>
      <w:r>
        <w:rPr>
          <w:b/>
        </w:rPr>
        <w:t>trusted from the LLM output</w:t>
      </w:r>
      <w:r>
        <w:t xml:space="preserve"> (§9).</w:t>
      </w:r>
    </w:p>
    <w:p>
      <w:pPr>
        <w:pStyle w:val="Heading2"/>
      </w:pPr>
      <w:r>
        <w:t>9. Clinical constants — enforced by prompt, verified in code only in two places</w:t>
      </w:r>
    </w:p>
    <w:p>
      <w:r>
        <w:t xml:space="preserve">This is the safety‑critical section. </w:t>
      </w:r>
      <w:r>
        <w:rPr>
          <w:b/>
        </w:rPr>
        <w:t>Mark every value below `[interim]`</w:t>
      </w:r>
      <w:r>
        <w:t xml:space="preserve"> — these are house values pending clinical review (product‑owner decision), not validated clinical standards. The canonical home for the composite/confidence weights is doc 09; they are reproduced here as they appear </w:t>
      </w:r>
      <w:r>
        <w:rPr>
          <w:i/>
        </w:rPr>
        <w:t>in the presentation prompt/post‑process</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Constant / rule</w:t>
            </w:r>
          </w:p>
        </w:tc>
        <w:tc>
          <w:tcPr>
            <w:tcW w:type="dxa" w:w="2160"/>
          </w:tcPr>
          <w:p>
            <w:r/>
            <w:r>
              <w:rPr>
                <w:b/>
                <w:sz w:val="18"/>
              </w:rPr>
              <w:t>Value</w:t>
            </w:r>
          </w:p>
        </w:tc>
        <w:tc>
          <w:tcPr>
            <w:tcW w:type="dxa" w:w="2160"/>
          </w:tcPr>
          <w:p>
            <w:r/>
            <w:r>
              <w:rPr>
                <w:b/>
                <w:sz w:val="18"/>
              </w:rPr>
              <w:t>Where</w:t>
            </w:r>
          </w:p>
        </w:tc>
        <w:tc>
          <w:tcPr>
            <w:tcW w:type="dxa" w:w="2160"/>
          </w:tcPr>
          <w:p>
            <w:r/>
            <w:r>
              <w:rPr>
                <w:b/>
                <w:sz w:val="18"/>
              </w:rPr>
              <w:t>Re‑verified in code?</w:t>
            </w:r>
          </w:p>
        </w:tc>
      </w:tr>
      <w:tr>
        <w:tc>
          <w:tcPr>
            <w:tcW w:type="dxa" w:w="2160"/>
          </w:tcPr>
          <w:p>
            <w:r/>
            <w:r>
              <w:rPr>
                <w:sz w:val="18"/>
              </w:rPr>
              <w:t>Confidence base</w:t>
            </w:r>
          </w:p>
        </w:tc>
        <w:tc>
          <w:tcPr>
            <w:tcW w:type="dxa" w:w="2160"/>
          </w:tcPr>
          <w:p>
            <w:r/>
            <w:r>
              <w:rPr>
                <w:rFonts w:ascii="Consolas" w:hAnsi="Consolas"/>
                <w:color w:val="8A1A4A"/>
                <w:sz w:val="18"/>
              </w:rPr>
              <w:t>58</w:t>
            </w:r>
            <w:r>
              <w:rPr>
                <w:sz w:val="18"/>
              </w:rPr>
              <w:t xml:space="preserve"> (Lifestyle + Blood) </w:t>
            </w:r>
            <w:r>
              <w:rPr>
                <w:rFonts w:ascii="Consolas" w:hAnsi="Consolas"/>
                <w:color w:val="8A1A4A"/>
                <w:sz w:val="18"/>
              </w:rPr>
              <w:t>[interim]</w:t>
            </w:r>
          </w:p>
        </w:tc>
        <w:tc>
          <w:tcPr>
            <w:tcW w:type="dxa" w:w="2160"/>
          </w:tcPr>
          <w:p>
            <w:r/>
            <w:r>
              <w:rPr>
                <w:rFonts w:ascii="Consolas" w:hAnsi="Consolas"/>
                <w:color w:val="8A1A4A"/>
                <w:sz w:val="18"/>
              </w:rPr>
              <w:t>aiPresentation.service.js:364</w:t>
            </w:r>
          </w:p>
        </w:tc>
        <w:tc>
          <w:tcPr>
            <w:tcW w:type="dxa" w:w="2160"/>
          </w:tcPr>
          <w:p>
            <w:r/>
            <w:r>
              <w:rPr>
                <w:b/>
                <w:sz w:val="18"/>
              </w:rPr>
              <w:t>Yes</w:t>
            </w:r>
            <w:r>
              <w:rPr>
                <w:sz w:val="18"/>
              </w:rPr>
              <w:t xml:space="preserve"> (recomputed)</w:t>
            </w:r>
          </w:p>
        </w:tc>
      </w:tr>
      <w:tr>
        <w:tc>
          <w:tcPr>
            <w:tcW w:type="dxa" w:w="2160"/>
          </w:tcPr>
          <w:p>
            <w:r/>
            <w:r>
              <w:rPr>
                <w:sz w:val="18"/>
              </w:rPr>
              <w:t>Confidence uplifts</w:t>
            </w:r>
          </w:p>
        </w:tc>
        <w:tc>
          <w:tcPr>
            <w:tcW w:type="dxa" w:w="2160"/>
          </w:tcPr>
          <w:p>
            <w:r/>
            <w:r>
              <w:rPr>
                <w:rFonts w:ascii="Consolas" w:hAnsi="Consolas"/>
                <w:color w:val="8A1A4A"/>
                <w:sz w:val="18"/>
              </w:rPr>
              <w:t>+16</w:t>
            </w:r>
            <w:r>
              <w:rPr>
                <w:sz w:val="18"/>
              </w:rPr>
              <w:t xml:space="preserve"> blood_verified, </w:t>
            </w:r>
            <w:r>
              <w:rPr>
                <w:rFonts w:ascii="Consolas" w:hAnsi="Consolas"/>
                <w:color w:val="8A1A4A"/>
                <w:sz w:val="18"/>
              </w:rPr>
              <w:t>+11</w:t>
            </w:r>
            <w:r>
              <w:rPr>
                <w:sz w:val="18"/>
              </w:rPr>
              <w:t xml:space="preserve"> genetic, </w:t>
            </w:r>
            <w:r>
              <w:rPr>
                <w:rFonts w:ascii="Consolas" w:hAnsi="Consolas"/>
                <w:color w:val="8A1A4A"/>
                <w:sz w:val="18"/>
              </w:rPr>
              <w:t>+6</w:t>
            </w:r>
            <w:r>
              <w:rPr>
                <w:sz w:val="18"/>
              </w:rPr>
              <w:t xml:space="preserve"> radiology, </w:t>
            </w:r>
            <w:r>
              <w:rPr>
                <w:rFonts w:ascii="Consolas" w:hAnsi="Consolas"/>
                <w:color w:val="8A1A4A"/>
                <w:sz w:val="18"/>
              </w:rPr>
              <w:t>+5</w:t>
            </w:r>
            <w:r>
              <w:rPr>
                <w:sz w:val="18"/>
              </w:rPr>
              <w:t xml:space="preserve"> mental </w:t>
            </w:r>
            <w:r>
              <w:rPr>
                <w:rFonts w:ascii="Consolas" w:hAnsi="Consolas"/>
                <w:color w:val="8A1A4A"/>
                <w:sz w:val="18"/>
              </w:rPr>
              <w:t>[interim]</w:t>
            </w:r>
          </w:p>
        </w:tc>
        <w:tc>
          <w:tcPr>
            <w:tcW w:type="dxa" w:w="2160"/>
          </w:tcPr>
          <w:p>
            <w:r/>
            <w:r>
              <w:rPr>
                <w:rFonts w:ascii="Consolas" w:hAnsi="Consolas"/>
                <w:color w:val="8A1A4A"/>
                <w:sz w:val="18"/>
              </w:rPr>
              <w:t>:367‑370</w:t>
            </w:r>
          </w:p>
        </w:tc>
        <w:tc>
          <w:tcPr>
            <w:tcW w:type="dxa" w:w="2160"/>
          </w:tcPr>
          <w:p>
            <w:r/>
            <w:r>
              <w:rPr>
                <w:b/>
                <w:sz w:val="18"/>
              </w:rPr>
              <w:t>Yes</w:t>
            </w:r>
          </w:p>
        </w:tc>
      </w:tr>
      <w:tr>
        <w:tc>
          <w:tcPr>
            <w:tcW w:type="dxa" w:w="2160"/>
          </w:tcPr>
          <w:p>
            <w:r/>
            <w:r>
              <w:rPr>
                <w:sz w:val="18"/>
              </w:rPr>
              <w:t>Confidence cap</w:t>
            </w:r>
          </w:p>
        </w:tc>
        <w:tc>
          <w:tcPr>
            <w:tcW w:type="dxa" w:w="2160"/>
          </w:tcPr>
          <w:p>
            <w:r/>
            <w:r>
              <w:rPr>
                <w:rFonts w:ascii="Consolas" w:hAnsi="Consolas"/>
                <w:color w:val="8A1A4A"/>
                <w:sz w:val="18"/>
              </w:rPr>
              <w:t>96</w:t>
            </w:r>
            <w:r>
              <w:rPr>
                <w:sz w:val="18"/>
              </w:rPr>
              <w:t xml:space="preserve"> (sum of base+all uplifts) </w:t>
            </w:r>
            <w:r>
              <w:rPr>
                <w:rFonts w:ascii="Consolas" w:hAnsi="Consolas"/>
                <w:color w:val="8A1A4A"/>
                <w:sz w:val="18"/>
              </w:rPr>
              <w:t>[interim]</w:t>
            </w:r>
          </w:p>
        </w:tc>
        <w:tc>
          <w:tcPr>
            <w:tcW w:type="dxa" w:w="2160"/>
          </w:tcPr>
          <w:p>
            <w:r/>
            <w:r>
              <w:rPr>
                <w:sz w:val="18"/>
              </w:rPr>
              <w:t>implicit (58+16+11+6+5)</w:t>
            </w:r>
          </w:p>
        </w:tc>
        <w:tc>
          <w:tcPr>
            <w:tcW w:type="dxa" w:w="2160"/>
          </w:tcPr>
          <w:p>
            <w:r/>
            <w:r>
              <w:rPr>
                <w:b/>
                <w:sz w:val="18"/>
              </w:rPr>
              <w:t>Yes</w:t>
            </w:r>
          </w:p>
        </w:tc>
      </w:tr>
      <w:tr>
        <w:tc>
          <w:tcPr>
            <w:tcW w:type="dxa" w:w="2160"/>
          </w:tcPr>
          <w:p>
            <w:r/>
            <w:r>
              <w:rPr>
                <w:sz w:val="18"/>
              </w:rPr>
              <w:t>Confidence bands</w:t>
            </w:r>
          </w:p>
        </w:tc>
        <w:tc>
          <w:tcPr>
            <w:tcW w:type="dxa" w:w="2160"/>
          </w:tcPr>
          <w:p>
            <w:r/>
            <w:r>
              <w:rPr>
                <w:rFonts w:ascii="Consolas" w:hAnsi="Consolas"/>
                <w:color w:val="8A1A4A"/>
                <w:sz w:val="18"/>
              </w:rPr>
              <w:t>≥90</w:t>
            </w:r>
            <w:r>
              <w:rPr>
                <w:sz w:val="18"/>
              </w:rPr>
              <w:t xml:space="preserve"> Near‑complete / </w:t>
            </w:r>
            <w:r>
              <w:rPr>
                <w:rFonts w:ascii="Consolas" w:hAnsi="Consolas"/>
                <w:color w:val="8A1A4A"/>
                <w:sz w:val="18"/>
              </w:rPr>
              <w:t>≥70</w:t>
            </w:r>
            <w:r>
              <w:rPr>
                <w:sz w:val="18"/>
              </w:rPr>
              <w:t xml:space="preserve"> Solid / else Good start </w:t>
            </w:r>
            <w:r>
              <w:rPr>
                <w:rFonts w:ascii="Consolas" w:hAnsi="Consolas"/>
                <w:color w:val="8A1A4A"/>
                <w:sz w:val="18"/>
              </w:rPr>
              <w:t>[interim]</w:t>
            </w:r>
          </w:p>
        </w:tc>
        <w:tc>
          <w:tcPr>
            <w:tcW w:type="dxa" w:w="2160"/>
          </w:tcPr>
          <w:p>
            <w:r/>
            <w:r>
              <w:rPr>
                <w:rFonts w:ascii="Consolas" w:hAnsi="Consolas"/>
                <w:color w:val="8A1A4A"/>
                <w:sz w:val="18"/>
              </w:rPr>
              <w:t>:372‑377</w:t>
            </w:r>
          </w:p>
        </w:tc>
        <w:tc>
          <w:tcPr>
            <w:tcW w:type="dxa" w:w="2160"/>
          </w:tcPr>
          <w:p>
            <w:r/>
            <w:r>
              <w:rPr>
                <w:b/>
                <w:sz w:val="18"/>
              </w:rPr>
              <w:t>Yes</w:t>
            </w:r>
          </w:p>
        </w:tc>
      </w:tr>
      <w:tr>
        <w:tc>
          <w:tcPr>
            <w:tcW w:type="dxa" w:w="2160"/>
          </w:tcPr>
          <w:p>
            <w:r/>
            <w:r>
              <w:rPr>
                <w:rFonts w:ascii="Consolas" w:hAnsi="Consolas"/>
                <w:color w:val="8A1A4A"/>
                <w:sz w:val="18"/>
              </w:rPr>
              <w:t>domains_covered</w:t>
            </w:r>
          </w:p>
        </w:tc>
        <w:tc>
          <w:tcPr>
            <w:tcW w:type="dxa" w:w="2160"/>
          </w:tcPr>
          <w:p>
            <w:r/>
            <w:r>
              <w:rPr>
                <w:rFonts w:ascii="Consolas" w:hAnsi="Consolas"/>
                <w:color w:val="8A1A4A"/>
                <w:sz w:val="18"/>
              </w:rPr>
              <w:t>2 + genetic + radiology + mental</w:t>
            </w:r>
          </w:p>
        </w:tc>
        <w:tc>
          <w:tcPr>
            <w:tcW w:type="dxa" w:w="2160"/>
          </w:tcPr>
          <w:p>
            <w:r/>
            <w:r>
              <w:rPr>
                <w:rFonts w:ascii="Consolas" w:hAnsi="Consolas"/>
                <w:color w:val="8A1A4A"/>
                <w:sz w:val="18"/>
              </w:rPr>
              <w:t>:379‑382</w:t>
            </w:r>
          </w:p>
        </w:tc>
        <w:tc>
          <w:tcPr>
            <w:tcW w:type="dxa" w:w="2160"/>
          </w:tcPr>
          <w:p>
            <w:r/>
            <w:r>
              <w:rPr>
                <w:b/>
                <w:sz w:val="18"/>
              </w:rPr>
              <w:t>Yes</w:t>
            </w:r>
          </w:p>
        </w:tc>
      </w:tr>
      <w:tr>
        <w:tc>
          <w:tcPr>
            <w:tcW w:type="dxa" w:w="2160"/>
          </w:tcPr>
          <w:p>
            <w:r/>
            <w:r>
              <w:rPr>
                <w:rFonts w:ascii="Consolas" w:hAnsi="Consolas"/>
                <w:color w:val="8A1A4A"/>
                <w:sz w:val="18"/>
              </w:rPr>
              <w:t>annualChance</w:t>
            </w:r>
          </w:p>
        </w:tc>
        <w:tc>
          <w:tcPr>
            <w:tcW w:type="dxa" w:w="2160"/>
          </w:tcPr>
          <w:p>
            <w:r/>
            <w:r>
              <w:rPr>
                <w:sz w:val="18"/>
              </w:rPr>
              <w:t xml:space="preserve">decimal ≤1 → ×100, clamp 0‑100 </w:t>
            </w:r>
            <w:r>
              <w:rPr>
                <w:rFonts w:ascii="Consolas" w:hAnsi="Consolas"/>
                <w:color w:val="8A1A4A"/>
                <w:sz w:val="18"/>
              </w:rPr>
              <w:t>[interim]</w:t>
            </w:r>
          </w:p>
        </w:tc>
        <w:tc>
          <w:tcPr>
            <w:tcW w:type="dxa" w:w="2160"/>
          </w:tcPr>
          <w:p>
            <w:r/>
            <w:r>
              <w:rPr>
                <w:rFonts w:ascii="Consolas" w:hAnsi="Consolas"/>
                <w:color w:val="8A1A4A"/>
                <w:sz w:val="18"/>
              </w:rPr>
              <w:t>:405‑412</w:t>
            </w:r>
          </w:p>
        </w:tc>
        <w:tc>
          <w:tcPr>
            <w:tcW w:type="dxa" w:w="2160"/>
          </w:tcPr>
          <w:p>
            <w:r/>
            <w:r>
              <w:rPr>
                <w:b/>
                <w:sz w:val="18"/>
              </w:rPr>
              <w:t>Yes</w:t>
            </w:r>
            <w:r>
              <w:rPr>
                <w:sz w:val="18"/>
              </w:rPr>
              <w:t xml:space="preserve"> (post‑normalized)</w:t>
            </w:r>
          </w:p>
        </w:tc>
      </w:tr>
      <w:tr>
        <w:tc>
          <w:tcPr>
            <w:tcW w:type="dxa" w:w="2160"/>
          </w:tcPr>
          <w:p>
            <w:r/>
            <w:r>
              <w:rPr>
                <w:sz w:val="18"/>
              </w:rPr>
              <w:t>Star rating bands</w:t>
            </w:r>
          </w:p>
        </w:tc>
        <w:tc>
          <w:tcPr>
            <w:tcW w:type="dxa" w:w="2160"/>
          </w:tcPr>
          <w:p>
            <w:r/>
            <w:r>
              <w:rPr>
                <w:rFonts w:ascii="Consolas" w:hAnsi="Consolas"/>
                <w:color w:val="8A1A4A"/>
                <w:sz w:val="18"/>
              </w:rPr>
              <w:t>≥80%</w:t>
            </w:r>
            <w:r>
              <w:rPr>
                <w:sz w:val="18"/>
              </w:rPr>
              <w:t xml:space="preserve">=5, </w:t>
            </w:r>
            <w:r>
              <w:rPr>
                <w:rFonts w:ascii="Consolas" w:hAnsi="Consolas"/>
                <w:color w:val="8A1A4A"/>
                <w:sz w:val="18"/>
              </w:rPr>
              <w:t>60‑79%</w:t>
            </w:r>
            <w:r>
              <w:rPr>
                <w:sz w:val="18"/>
              </w:rPr>
              <w:t xml:space="preserve">=4, </w:t>
            </w:r>
            <w:r>
              <w:rPr>
                <w:rFonts w:ascii="Consolas" w:hAnsi="Consolas"/>
                <w:color w:val="8A1A4A"/>
                <w:sz w:val="18"/>
              </w:rPr>
              <w:t>40‑59%</w:t>
            </w:r>
            <w:r>
              <w:rPr>
                <w:sz w:val="18"/>
              </w:rPr>
              <w:t xml:space="preserve">=3, </w:t>
            </w:r>
            <w:r>
              <w:rPr>
                <w:rFonts w:ascii="Consolas" w:hAnsi="Consolas"/>
                <w:color w:val="8A1A4A"/>
                <w:sz w:val="18"/>
              </w:rPr>
              <w:t>20‑39%</w:t>
            </w:r>
            <w:r>
              <w:rPr>
                <w:sz w:val="18"/>
              </w:rPr>
              <w:t xml:space="preserve">=2, </w:t>
            </w:r>
            <w:r>
              <w:rPr>
                <w:rFonts w:ascii="Consolas" w:hAnsi="Consolas"/>
                <w:color w:val="8A1A4A"/>
                <w:sz w:val="18"/>
              </w:rPr>
              <w:t>&lt;20%</w:t>
            </w:r>
            <w:r>
              <w:rPr>
                <w:sz w:val="18"/>
              </w:rPr>
              <w:t xml:space="preserve">=1 </w:t>
            </w:r>
            <w:r>
              <w:rPr>
                <w:rFonts w:ascii="Consolas" w:hAnsi="Consolas"/>
                <w:color w:val="8A1A4A"/>
                <w:sz w:val="18"/>
              </w:rPr>
              <w:t>[interim]</w:t>
            </w:r>
          </w:p>
        </w:tc>
        <w:tc>
          <w:tcPr>
            <w:tcW w:type="dxa" w:w="2160"/>
          </w:tcPr>
          <w:p>
            <w:r/>
            <w:r>
              <w:rPr>
                <w:sz w:val="18"/>
              </w:rPr>
              <w:t xml:space="preserve">prompt </w:t>
            </w:r>
            <w:r>
              <w:rPr>
                <w:rFonts w:ascii="Consolas" w:hAnsi="Consolas"/>
                <w:color w:val="8A1A4A"/>
                <w:sz w:val="18"/>
              </w:rPr>
              <w:t>:209</w:t>
            </w:r>
          </w:p>
        </w:tc>
        <w:tc>
          <w:tcPr>
            <w:tcW w:type="dxa" w:w="2160"/>
          </w:tcPr>
          <w:p>
            <w:r/>
            <w:r>
              <w:rPr>
                <w:b/>
                <w:sz w:val="18"/>
              </w:rPr>
              <w:t>No — prompt only</w:t>
            </w:r>
          </w:p>
        </w:tc>
      </w:tr>
      <w:tr>
        <w:tc>
          <w:tcPr>
            <w:tcW w:type="dxa" w:w="2160"/>
          </w:tcPr>
          <w:p>
            <w:r/>
            <w:r>
              <w:rPr>
                <w:sz w:val="18"/>
              </w:rPr>
              <w:t>STI gate score</w:t>
            </w:r>
          </w:p>
        </w:tc>
        <w:tc>
          <w:tcPr>
            <w:tcW w:type="dxa" w:w="2160"/>
          </w:tcPr>
          <w:p>
            <w:r/>
            <w:r>
              <w:rPr>
                <w:sz w:val="18"/>
              </w:rPr>
              <w:t xml:space="preserve">any reactive Syphilis/HIV/HepB/HepC or detected HIV P24 → </w:t>
            </w:r>
            <w:r>
              <w:rPr>
                <w:rFonts w:ascii="Consolas" w:hAnsi="Consolas"/>
                <w:color w:val="8A1A4A"/>
                <w:sz w:val="18"/>
              </w:rPr>
              <w:t>relationship_snapshot.score ≤ 50</w:t>
            </w:r>
            <w:r>
              <w:rPr>
                <w:sz w:val="18"/>
              </w:rPr>
              <w:t xml:space="preserve">, status "Action Advised", color "red", STI first in </w:t>
            </w:r>
            <w:r>
              <w:rPr>
                <w:rFonts w:ascii="Consolas" w:hAnsi="Consolas"/>
                <w:color w:val="8A1A4A"/>
                <w:sz w:val="18"/>
              </w:rPr>
              <w:t>opportunities</w:t>
            </w:r>
            <w:r>
              <w:rPr>
                <w:sz w:val="18"/>
              </w:rPr>
              <w:t xml:space="preserve"> (severity "critical"), </w:t>
            </w:r>
            <w:r>
              <w:rPr>
                <w:rFonts w:ascii="Consolas" w:hAnsi="Consolas"/>
                <w:color w:val="8A1A4A"/>
                <w:sz w:val="18"/>
              </w:rPr>
              <w:t>sti_gate.triggered=true</w:t>
            </w:r>
            <w:r>
              <w:rPr>
                <w:sz w:val="18"/>
              </w:rPr>
              <w:t xml:space="preserve">, footnote starts "In your report: ", next_action "Seek specialist consultation immediately" </w:t>
            </w:r>
            <w:r>
              <w:rPr>
                <w:rFonts w:ascii="Consolas" w:hAnsi="Consolas"/>
                <w:color w:val="8A1A4A"/>
                <w:sz w:val="18"/>
              </w:rPr>
              <w:t>[interim]</w:t>
            </w:r>
          </w:p>
        </w:tc>
        <w:tc>
          <w:tcPr>
            <w:tcW w:type="dxa" w:w="2160"/>
          </w:tcPr>
          <w:p>
            <w:r/>
            <w:r>
              <w:rPr>
                <w:sz w:val="18"/>
              </w:rPr>
              <w:t xml:space="preserve">prompt </w:t>
            </w:r>
            <w:r>
              <w:rPr>
                <w:rFonts w:ascii="Consolas" w:hAnsi="Consolas"/>
                <w:color w:val="8A1A4A"/>
                <w:sz w:val="18"/>
              </w:rPr>
              <w:t>:194‑204</w:t>
            </w:r>
          </w:p>
        </w:tc>
        <w:tc>
          <w:tcPr>
            <w:tcW w:type="dxa" w:w="2160"/>
          </w:tcPr>
          <w:p>
            <w:r/>
            <w:r>
              <w:rPr>
                <w:b/>
                <w:sz w:val="18"/>
              </w:rPr>
              <w:t>No — prompt only</w:t>
            </w:r>
            <w:r>
              <w:rPr>
                <w:sz w:val="18"/>
              </w:rPr>
              <w:t xml:space="preserve"> (but see below)</w:t>
            </w:r>
          </w:p>
        </w:tc>
      </w:tr>
      <w:tr>
        <w:tc>
          <w:tcPr>
            <w:tcW w:type="dxa" w:w="2160"/>
          </w:tcPr>
          <w:p>
            <w:r/>
            <w:r>
              <w:rPr>
                <w:sz w:val="18"/>
              </w:rPr>
              <w:t>Carrier‑pair rule</w:t>
            </w:r>
          </w:p>
        </w:tc>
        <w:tc>
          <w:tcPr>
            <w:tcW w:type="dxa" w:w="2160"/>
          </w:tcPr>
          <w:p>
            <w:r/>
            <w:r>
              <w:rPr>
                <w:sz w:val="18"/>
              </w:rPr>
              <w:t xml:space="preserve">HbA2 </w:t>
            </w:r>
            <w:r>
              <w:rPr>
                <w:rFonts w:ascii="Consolas" w:hAnsi="Consolas"/>
                <w:color w:val="8A1A4A"/>
                <w:sz w:val="18"/>
              </w:rPr>
              <w:t>&gt; 3.5%</w:t>
            </w:r>
            <w:r>
              <w:rPr>
                <w:sz w:val="18"/>
              </w:rPr>
              <w:t xml:space="preserve"> or any hemoglobin variant trait → partner status yellow/red under </w:t>
            </w:r>
            <w:r>
              <w:rPr>
                <w:rFonts w:ascii="Consolas" w:hAnsi="Consolas"/>
                <w:color w:val="8A1A4A"/>
                <w:sz w:val="18"/>
              </w:rPr>
              <w:t>carrier_pair_risk</w:t>
            </w:r>
            <w:r>
              <w:rPr>
                <w:sz w:val="18"/>
              </w:rPr>
              <w:t xml:space="preserve"> </w:t>
            </w:r>
            <w:r>
              <w:rPr>
                <w:rFonts w:ascii="Consolas" w:hAnsi="Consolas"/>
                <w:color w:val="8A1A4A"/>
                <w:sz w:val="18"/>
              </w:rPr>
              <w:t>[interim]</w:t>
            </w:r>
          </w:p>
        </w:tc>
        <w:tc>
          <w:tcPr>
            <w:tcW w:type="dxa" w:w="2160"/>
          </w:tcPr>
          <w:p>
            <w:r/>
            <w:r>
              <w:rPr>
                <w:sz w:val="18"/>
              </w:rPr>
              <w:t xml:space="preserve">prompt </w:t>
            </w:r>
            <w:r>
              <w:rPr>
                <w:rFonts w:ascii="Consolas" w:hAnsi="Consolas"/>
                <w:color w:val="8A1A4A"/>
                <w:sz w:val="18"/>
              </w:rPr>
              <w:t>:225‑227</w:t>
            </w:r>
          </w:p>
        </w:tc>
        <w:tc>
          <w:tcPr>
            <w:tcW w:type="dxa" w:w="2160"/>
          </w:tcPr>
          <w:p>
            <w:r/>
            <w:r>
              <w:rPr>
                <w:b/>
                <w:sz w:val="18"/>
              </w:rPr>
              <w:t>No — prompt only</w:t>
            </w:r>
          </w:p>
        </w:tc>
      </w:tr>
      <w:tr>
        <w:tc>
          <w:tcPr>
            <w:tcW w:type="dxa" w:w="2160"/>
          </w:tcPr>
          <w:p>
            <w:r/>
            <w:r>
              <w:rPr>
                <w:sz w:val="18"/>
              </w:rPr>
              <w:t>Body‑health colors</w:t>
            </w:r>
          </w:p>
        </w:tc>
        <w:tc>
          <w:tcPr>
            <w:tcW w:type="dxa" w:w="2160"/>
          </w:tcPr>
          <w:p>
            <w:r/>
            <w:r>
              <w:rPr>
                <w:sz w:val="18"/>
              </w:rPr>
              <w:t xml:space="preserve">green = in range, yellow = borderline/monitor, red = significantly abnormal </w:t>
            </w:r>
            <w:r>
              <w:rPr>
                <w:rFonts w:ascii="Consolas" w:hAnsi="Consolas"/>
                <w:color w:val="8A1A4A"/>
                <w:sz w:val="18"/>
              </w:rPr>
              <w:t>[interim]</w:t>
            </w:r>
          </w:p>
        </w:tc>
        <w:tc>
          <w:tcPr>
            <w:tcW w:type="dxa" w:w="2160"/>
          </w:tcPr>
          <w:p>
            <w:r/>
            <w:r>
              <w:rPr>
                <w:sz w:val="18"/>
              </w:rPr>
              <w:t xml:space="preserve">prompt </w:t>
            </w:r>
            <w:r>
              <w:rPr>
                <w:rFonts w:ascii="Consolas" w:hAnsi="Consolas"/>
                <w:color w:val="8A1A4A"/>
                <w:sz w:val="18"/>
              </w:rPr>
              <w:t>:211‑214</w:t>
            </w:r>
          </w:p>
        </w:tc>
        <w:tc>
          <w:tcPr>
            <w:tcW w:type="dxa" w:w="2160"/>
          </w:tcPr>
          <w:p>
            <w:r/>
            <w:r>
              <w:rPr>
                <w:b/>
                <w:sz w:val="18"/>
              </w:rPr>
              <w:t>No — prompt only</w:t>
            </w:r>
          </w:p>
        </w:tc>
      </w:tr>
      <w:tr>
        <w:tc>
          <w:tcPr>
            <w:tcW w:type="dxa" w:w="2160"/>
          </w:tcPr>
          <w:p>
            <w:r/>
            <w:r>
              <w:rPr>
                <w:sz w:val="18"/>
              </w:rPr>
              <w:t>Badge set</w:t>
            </w:r>
          </w:p>
        </w:tc>
        <w:tc>
          <w:tcPr>
            <w:tcW w:type="dxa" w:w="2160"/>
          </w:tcPr>
          <w:p>
            <w:r/>
            <w:r>
              <w:rPr>
                <w:sz w:val="18"/>
              </w:rPr>
              <w:t>Strong / Healthy / All clear / Worth a look / Well matched</w:t>
            </w:r>
          </w:p>
        </w:tc>
        <w:tc>
          <w:tcPr>
            <w:tcW w:type="dxa" w:w="2160"/>
          </w:tcPr>
          <w:p>
            <w:r/>
            <w:r>
              <w:rPr>
                <w:sz w:val="18"/>
              </w:rPr>
              <w:t xml:space="preserve">prompt </w:t>
            </w:r>
            <w:r>
              <w:rPr>
                <w:rFonts w:ascii="Consolas" w:hAnsi="Consolas"/>
                <w:color w:val="8A1A4A"/>
                <w:sz w:val="18"/>
              </w:rPr>
              <w:t>:235</w:t>
            </w:r>
          </w:p>
        </w:tc>
        <w:tc>
          <w:tcPr>
            <w:tcW w:type="dxa" w:w="2160"/>
          </w:tcPr>
          <w:p>
            <w:r/>
            <w:r>
              <w:rPr>
                <w:b/>
                <w:sz w:val="18"/>
              </w:rPr>
              <w:t>No — prompt only</w:t>
            </w:r>
          </w:p>
        </w:tc>
      </w:tr>
      <w:tr>
        <w:tc>
          <w:tcPr>
            <w:tcW w:type="dxa" w:w="2160"/>
          </w:tcPr>
          <w:p>
            <w:r/>
            <w:r>
              <w:rPr>
                <w:sz w:val="18"/>
              </w:rPr>
              <w:t>Clinical footnote convention</w:t>
            </w:r>
          </w:p>
        </w:tc>
        <w:tc>
          <w:tcPr>
            <w:tcW w:type="dxa" w:w="2160"/>
          </w:tcPr>
          <w:p>
            <w:r/>
            <w:r>
              <w:rPr>
                <w:sz w:val="18"/>
              </w:rPr>
              <w:t xml:space="preserve">must start </w:t>
            </w:r>
            <w:r>
              <w:rPr>
                <w:rFonts w:ascii="Consolas" w:hAnsi="Consolas"/>
                <w:color w:val="8A1A4A"/>
                <w:sz w:val="18"/>
              </w:rPr>
              <w:t>"In your report: "</w:t>
            </w:r>
          </w:p>
        </w:tc>
        <w:tc>
          <w:tcPr>
            <w:tcW w:type="dxa" w:w="2160"/>
          </w:tcPr>
          <w:p>
            <w:r/>
            <w:r>
              <w:rPr>
                <w:sz w:val="18"/>
              </w:rPr>
              <w:t xml:space="preserve">prompt </w:t>
            </w:r>
            <w:r>
              <w:rPr>
                <w:rFonts w:ascii="Consolas" w:hAnsi="Consolas"/>
                <w:color w:val="8A1A4A"/>
                <w:sz w:val="18"/>
              </w:rPr>
              <w:t>:234</w:t>
            </w:r>
          </w:p>
        </w:tc>
        <w:tc>
          <w:tcPr>
            <w:tcW w:type="dxa" w:w="2160"/>
          </w:tcPr>
          <w:p>
            <w:r/>
            <w:r>
              <w:rPr>
                <w:b/>
                <w:sz w:val="18"/>
              </w:rPr>
              <w:t>No — prompt only</w:t>
            </w:r>
          </w:p>
        </w:tc>
      </w:tr>
    </w:tbl>
    <w:p>
      <w:pPr>
        <w:spacing w:after="80"/>
      </w:pPr>
    </w:p>
    <w:p>
      <w:r>
        <w:rPr>
          <w:b/>
        </w:rPr>
        <w:t>The safety implication:</w:t>
      </w:r>
      <w:r>
        <w:t xml:space="preserve"> the STI safety gate, star bands, carrier HbA2 threshold, and every body‑health color are enforced </w:t>
      </w:r>
      <w:r>
        <w:rPr>
          <w:b/>
        </w:rPr>
        <w:t>only by instructing the LLM</w:t>
      </w:r>
      <w:r>
        <w:t xml:space="preserve"> — a model that ignores the instruction produces an unsafe report, and nothing in </w:t>
      </w:r>
      <w:r>
        <w:rPr>
          <w:rFonts w:ascii="Consolas" w:hAnsi="Consolas"/>
          <w:color w:val="8A1A4A"/>
          <w:sz w:val="19"/>
        </w:rPr>
        <w:t>aiPresentation.service.js</w:t>
      </w:r>
      <w:r>
        <w:t xml:space="preserve"> re‑validates it. Only </w:t>
      </w:r>
      <w:r>
        <w:rPr>
          <w:rFonts w:ascii="Consolas" w:hAnsi="Consolas"/>
          <w:color w:val="8A1A4A"/>
          <w:sz w:val="19"/>
        </w:rPr>
        <w:t>report_confidence</w:t>
      </w:r>
      <w:r>
        <w:t xml:space="preserve"> and </w:t>
      </w:r>
      <w:r>
        <w:rPr>
          <w:rFonts w:ascii="Consolas" w:hAnsi="Consolas"/>
          <w:color w:val="8A1A4A"/>
          <w:sz w:val="19"/>
        </w:rPr>
        <w:t>annualChance</w:t>
      </w:r>
      <w:r>
        <w:t xml:space="preserve"> are recomputed. This is the sharpest open risk in the subsystem (§13).</w:t>
      </w:r>
    </w:p>
    <w:p>
      <w:r>
        <w:t xml:space="preserve">There is one partial mitigation: </w:t>
      </w:r>
      <w:r>
        <w:rPr>
          <w:rFonts w:ascii="Consolas" w:hAnsi="Consolas"/>
          <w:color w:val="8A1A4A"/>
          <w:sz w:val="19"/>
        </w:rPr>
        <w:t>narrative.service.js</w:t>
      </w:r>
      <w:r>
        <w:t xml:space="preserve"> </w:t>
      </w:r>
      <w:r>
        <w:rPr>
          <w:b/>
        </w:rPr>
        <w:t>does</w:t>
      </w:r>
      <w:r>
        <w:t xml:space="preserve"> hard‑inject the STI override block into its own prompt whenever </w:t>
      </w:r>
      <w:r>
        <w:rPr>
          <w:rFonts w:ascii="Consolas" w:hAnsi="Consolas"/>
          <w:color w:val="8A1A4A"/>
          <w:sz w:val="19"/>
        </w:rPr>
        <w:t>presentation.sti_gate.triggered</w:t>
      </w:r>
      <w:r>
        <w:t xml:space="preserve"> (§8a) — but that reads the gate flag </w:t>
      </w:r>
      <w:r>
        <w:rPr>
          <w:i/>
        </w:rPr>
        <w:t>from the presentation the LLM already produced</w:t>
      </w:r>
      <w:r>
        <w:t xml:space="preserve">, so if the presentation LLM failed to set </w:t>
      </w:r>
      <w:r>
        <w:rPr>
          <w:rFonts w:ascii="Consolas" w:hAnsi="Consolas"/>
          <w:color w:val="8A1A4A"/>
          <w:sz w:val="19"/>
        </w:rPr>
        <w:t>triggered</w:t>
      </w:r>
      <w:r>
        <w:t xml:space="preserve">, the narrative override never fires either. The gate's true source of truth is the deterministic scoring layer (doc 09), which is where the presentation's STI status </w:t>
      </w:r>
      <w:r>
        <w:rPr>
          <w:i/>
        </w:rPr>
        <w:t>should</w:t>
      </w:r>
      <w:r>
        <w:t xml:space="preserve"> be reconciled — not here.</w:t>
      </w:r>
    </w:p>
    <w:p>
      <w:pPr>
        <w:pStyle w:val="Heading2"/>
      </w:pPr>
      <w:r>
        <w:t>10. The fallback + flag system (render layer MUST honor)</w:t>
      </w:r>
    </w:p>
    <w:p>
      <w:r>
        <w:t>Every AI surface fails soft into copy that never asserts a clinical claim it didn't compute. Three distinct flag mechanisms exist — the PDF/web render layer must check them so degraded copy is never shown as genuine AI output.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Flag / marker</w:t>
            </w:r>
          </w:p>
        </w:tc>
        <w:tc>
          <w:tcPr>
            <w:tcW w:type="dxa" w:w="2160"/>
          </w:tcPr>
          <w:p>
            <w:r/>
            <w:r>
              <w:rPr>
                <w:b/>
                <w:sz w:val="18"/>
              </w:rPr>
              <w:t>Set by</w:t>
            </w:r>
          </w:p>
        </w:tc>
        <w:tc>
          <w:tcPr>
            <w:tcW w:type="dxa" w:w="2160"/>
          </w:tcPr>
          <w:p>
            <w:r/>
            <w:r>
              <w:rPr>
                <w:b/>
                <w:sz w:val="18"/>
              </w:rPr>
              <w:t>Meaning</w:t>
            </w:r>
          </w:p>
        </w:tc>
        <w:tc>
          <w:tcPr>
            <w:tcW w:type="dxa" w:w="2160"/>
          </w:tcPr>
          <w:p>
            <w:r/>
            <w:r>
              <w:rPr>
                <w:b/>
                <w:sz w:val="18"/>
              </w:rPr>
              <w:t>Render obligation</w:t>
            </w:r>
          </w:p>
        </w:tc>
      </w:tr>
      <w:tr>
        <w:tc>
          <w:tcPr>
            <w:tcW w:type="dxa" w:w="2160"/>
          </w:tcPr>
          <w:p>
            <w:r/>
            <w:r>
              <w:rPr>
                <w:rFonts w:ascii="Consolas" w:hAnsi="Consolas"/>
                <w:color w:val="8A1A4A"/>
                <w:sz w:val="18"/>
              </w:rPr>
              <w:t>_llm_fallback: true</w:t>
            </w:r>
          </w:p>
        </w:tc>
        <w:tc>
          <w:tcPr>
            <w:tcW w:type="dxa" w:w="2160"/>
          </w:tcPr>
          <w:p>
            <w:r/>
            <w:r>
              <w:rPr>
                <w:rFonts w:ascii="Consolas" w:hAnsi="Consolas"/>
                <w:color w:val="8A1A4A"/>
                <w:sz w:val="18"/>
              </w:rPr>
              <w:t>llm.service.js:120</w:t>
            </w:r>
            <w:r>
              <w:rPr>
                <w:sz w:val="18"/>
              </w:rPr>
              <w:t xml:space="preserve"> (</w:t>
            </w:r>
            <w:r>
              <w:rPr>
                <w:rFonts w:ascii="Consolas" w:hAnsi="Consolas"/>
                <w:color w:val="8A1A4A"/>
                <w:sz w:val="18"/>
              </w:rPr>
              <w:t>generateStructuredInsight</w:t>
            </w:r>
            <w:r>
              <w:rPr>
                <w:sz w:val="18"/>
              </w:rPr>
              <w:t>)</w:t>
            </w:r>
          </w:p>
        </w:tc>
        <w:tc>
          <w:tcPr>
            <w:tcW w:type="dxa" w:w="2160"/>
          </w:tcPr>
          <w:p>
            <w:r/>
            <w:r>
              <w:rPr>
                <w:sz w:val="18"/>
              </w:rPr>
              <w:t>the structured call failed/was malformed; object is safe filler</w:t>
            </w:r>
          </w:p>
        </w:tc>
        <w:tc>
          <w:tcPr>
            <w:tcW w:type="dxa" w:w="2160"/>
          </w:tcPr>
          <w:p>
            <w:r/>
            <w:r>
              <w:rPr>
                <w:sz w:val="18"/>
              </w:rPr>
              <w:t>treat as "AI unavailable", not a real result</w:t>
            </w:r>
          </w:p>
        </w:tc>
      </w:tr>
      <w:tr>
        <w:tc>
          <w:tcPr>
            <w:tcW w:type="dxa" w:w="2160"/>
          </w:tcPr>
          <w:p>
            <w:r/>
            <w:r>
              <w:rPr>
                <w:rFonts w:ascii="Consolas" w:hAnsi="Consolas"/>
                <w:color w:val="8A1A4A"/>
                <w:sz w:val="18"/>
              </w:rPr>
              <w:t>narrative_generation_failed: true</w:t>
            </w:r>
          </w:p>
        </w:tc>
        <w:tc>
          <w:tcPr>
            <w:tcW w:type="dxa" w:w="2160"/>
          </w:tcPr>
          <w:p>
            <w:r/>
            <w:r>
              <w:rPr>
                <w:rFonts w:ascii="Consolas" w:hAnsi="Consolas"/>
                <w:color w:val="8A1A4A"/>
                <w:sz w:val="18"/>
              </w:rPr>
              <w:t>narrative.service.js:142,149</w:t>
            </w:r>
          </w:p>
        </w:tc>
        <w:tc>
          <w:tcPr>
            <w:tcW w:type="dxa" w:w="2160"/>
          </w:tcPr>
          <w:p>
            <w:r/>
            <w:r>
              <w:rPr>
                <w:sz w:val="18"/>
              </w:rPr>
              <w:t xml:space="preserve">any narrative field (or all) was patched with </w:t>
            </w:r>
            <w:r>
              <w:rPr>
                <w:rFonts w:ascii="Consolas" w:hAnsi="Consolas"/>
                <w:color w:val="8A1A4A"/>
                <w:sz w:val="18"/>
              </w:rPr>
              <w:t>safeFallback</w:t>
            </w:r>
          </w:p>
        </w:tc>
        <w:tc>
          <w:tcPr>
            <w:tcW w:type="dxa" w:w="2160"/>
          </w:tcPr>
          <w:p>
            <w:r/>
            <w:r>
              <w:rPr>
                <w:sz w:val="18"/>
              </w:rPr>
              <w:t>show generic copy; don't present as authored narrative</w:t>
            </w:r>
          </w:p>
        </w:tc>
      </w:tr>
      <w:tr>
        <w:tc>
          <w:tcPr>
            <w:tcW w:type="dxa" w:w="2160"/>
          </w:tcPr>
          <w:p>
            <w:r/>
            <w:r>
              <w:rPr>
                <w:rFonts w:ascii="Consolas" w:hAnsi="Consolas"/>
                <w:color w:val="8A1A4A"/>
                <w:sz w:val="18"/>
              </w:rPr>
              <w:t>'gray'</w:t>
            </w:r>
            <w:r>
              <w:rPr>
                <w:sz w:val="18"/>
              </w:rPr>
              <w:t xml:space="preserve"> status + </w:t>
            </w:r>
            <w:r>
              <w:rPr>
                <w:rFonts w:ascii="Consolas" w:hAnsi="Consolas"/>
                <w:color w:val="8A1A4A"/>
                <w:sz w:val="18"/>
              </w:rPr>
              <w:t>'See report'</w:t>
            </w:r>
            <w:r>
              <w:rPr>
                <w:sz w:val="18"/>
              </w:rPr>
              <w:t xml:space="preserve"> / </w:t>
            </w:r>
            <w:r>
              <w:rPr>
                <w:rFonts w:ascii="Consolas" w:hAnsi="Consolas"/>
                <w:color w:val="8A1A4A"/>
                <w:sz w:val="18"/>
              </w:rPr>
              <w:t>'Summary unavailable'</w:t>
            </w:r>
          </w:p>
        </w:tc>
        <w:tc>
          <w:tcPr>
            <w:tcW w:type="dxa" w:w="2160"/>
          </w:tcPr>
          <w:p>
            <w:r/>
            <w:r>
              <w:rPr>
                <w:rFonts w:ascii="Consolas" w:hAnsi="Consolas"/>
                <w:color w:val="8A1A4A"/>
                <w:sz w:val="18"/>
              </w:rPr>
              <w:t>aiPresentation.service.js</w:t>
            </w:r>
            <w:r>
              <w:rPr>
                <w:sz w:val="18"/>
              </w:rPr>
              <w:t xml:space="preserve"> </w:t>
            </w:r>
            <w:r>
              <w:rPr>
                <w:rFonts w:ascii="Consolas" w:hAnsi="Consolas"/>
                <w:color w:val="8A1A4A"/>
                <w:sz w:val="18"/>
              </w:rPr>
              <w:t>fallbackPresentation</w:t>
            </w:r>
            <w:r>
              <w:rPr>
                <w:sz w:val="18"/>
              </w:rPr>
              <w:t xml:space="preserve"> (</w:t>
            </w:r>
            <w:r>
              <w:rPr>
                <w:rFonts w:ascii="Consolas" w:hAnsi="Consolas"/>
                <w:color w:val="8A1A4A"/>
                <w:sz w:val="18"/>
              </w:rPr>
              <w:t>:252‑335</w:t>
            </w:r>
            <w:r>
              <w:rPr>
                <w:sz w:val="18"/>
              </w:rPr>
              <w:t>)</w:t>
            </w:r>
          </w:p>
        </w:tc>
        <w:tc>
          <w:tcPr>
            <w:tcW w:type="dxa" w:w="2160"/>
          </w:tcPr>
          <w:p>
            <w:r/>
            <w:r>
              <w:rPr>
                <w:sz w:val="18"/>
              </w:rPr>
              <w:t>presentation LLM failed; no color/value was computed</w:t>
            </w:r>
          </w:p>
        </w:tc>
        <w:tc>
          <w:tcPr>
            <w:tcW w:type="dxa" w:w="2160"/>
          </w:tcPr>
          <w:p>
            <w:r/>
            <w:r>
              <w:rPr>
                <w:sz w:val="18"/>
              </w:rPr>
              <w:t>render neutral gray, point to raw values</w:t>
            </w:r>
          </w:p>
        </w:tc>
      </w:tr>
    </w:tbl>
    <w:p>
      <w:pPr>
        <w:spacing w:after="80"/>
      </w:pPr>
    </w:p>
    <w:p>
      <w:r>
        <w:t xml:space="preserve">The </w:t>
      </w:r>
      <w:r>
        <w:rPr>
          <w:rFonts w:ascii="Consolas" w:hAnsi="Consolas"/>
          <w:color w:val="8A1A4A"/>
          <w:sz w:val="19"/>
        </w:rPr>
        <w:t>fallbackPresentation</w:t>
      </w:r>
      <w:r>
        <w:t xml:space="preserve"> is carefully written to </w:t>
      </w:r>
      <w:r>
        <w:rPr>
          <w:b/>
        </w:rPr>
        <w:t>never</w:t>
      </w:r>
      <w:r>
        <w:t xml:space="preserve"> assert </w:t>
      </w:r>
      <w:r>
        <w:rPr>
          <w:rFonts w:ascii="Consolas" w:hAnsi="Consolas"/>
          <w:color w:val="8A1A4A"/>
          <w:sz w:val="19"/>
        </w:rPr>
        <w:t>green</w:t>
      </w:r>
      <w:r>
        <w:t>/</w:t>
      </w:r>
      <w:r>
        <w:rPr>
          <w:rFonts w:ascii="Consolas" w:hAnsi="Consolas"/>
          <w:color w:val="8A1A4A"/>
          <w:sz w:val="19"/>
        </w:rPr>
        <w:t>Normal</w:t>
      </w:r>
      <w:r>
        <w:t>/</w:t>
      </w:r>
      <w:r>
        <w:rPr>
          <w:rFonts w:ascii="Consolas" w:hAnsi="Consolas"/>
          <w:color w:val="8A1A4A"/>
          <w:sz w:val="19"/>
        </w:rPr>
        <w:t>All clear</w:t>
      </w:r>
      <w:r>
        <w:t xml:space="preserve"> for data it hasn't seen (see the comment at </w:t>
      </w:r>
      <w:r>
        <w:rPr>
          <w:rFonts w:ascii="Consolas" w:hAnsi="Consolas"/>
          <w:color w:val="8A1A4A"/>
          <w:sz w:val="19"/>
        </w:rPr>
        <w:t>aiPresentation.service.js:293‑297</w:t>
      </w:r>
      <w:r>
        <w:t xml:space="preserve">); it uses </w:t>
      </w:r>
      <w:r>
        <w:rPr>
          <w:rFonts w:ascii="Consolas" w:hAnsi="Consolas"/>
          <w:color w:val="8A1A4A"/>
          <w:sz w:val="19"/>
        </w:rPr>
        <w:t>'gray'</w:t>
      </w:r>
      <w:r>
        <w:t xml:space="preserve">, </w:t>
      </w:r>
      <w:r>
        <w:rPr>
          <w:rFonts w:ascii="Consolas" w:hAnsi="Consolas"/>
          <w:color w:val="8A1A4A"/>
          <w:sz w:val="19"/>
        </w:rPr>
        <w:t>'See report'</w:t>
      </w:r>
      <w:r>
        <w:t xml:space="preserve">, and </w:t>
      </w:r>
      <w:r>
        <w:rPr>
          <w:rFonts w:ascii="Consolas" w:hAnsi="Consolas"/>
          <w:color w:val="8A1A4A"/>
          <w:sz w:val="19"/>
        </w:rPr>
        <w:t>'See details'</w:t>
      </w:r>
      <w:r>
        <w:t xml:space="preserve"> everywhere, and only reflects deterministic values that already exist (</w:t>
      </w:r>
      <w:r>
        <w:rPr>
          <w:rFonts w:ascii="Consolas" w:hAnsi="Consolas"/>
          <w:color w:val="8A1A4A"/>
          <w:sz w:val="19"/>
        </w:rPr>
        <w:t>coupleIndex</w:t>
      </w:r>
      <w:r>
        <w:t xml:space="preserve">, </w:t>
      </w:r>
      <w:r>
        <w:rPr>
          <w:rFonts w:ascii="Consolas" w:hAnsi="Consolas"/>
          <w:color w:val="8A1A4A"/>
          <w:sz w:val="19"/>
        </w:rPr>
        <w:t>p_12m_current</w:t>
      </w:r>
      <w:r>
        <w:t xml:space="preserve">). This is a deliberate, correct design — the danger is a render layer that </w:t>
      </w:r>
      <w:r>
        <w:rPr>
          <w:b/>
        </w:rPr>
        <w:t>ignores</w:t>
      </w:r>
      <w:r>
        <w:t xml:space="preserve"> the flags and shows fallback filler styled identically to real output. Audit the PDF/web templates (doc 13, doc 16) for honoring these three markers.</w:t>
      </w:r>
    </w:p>
    <w:p>
      <w:pPr>
        <w:pStyle w:val="Heading2"/>
      </w:pPr>
      <w:r>
        <w:t>11. Caching &amp; degradation</w:t>
      </w:r>
    </w:p>
    <w:p>
      <w:r>
        <w:t xml:space="preserve">Only the </w:t>
      </w:r>
      <w:r>
        <w:rPr>
          <w:b/>
        </w:rPr>
        <w:t>fetch client</w:t>
      </w:r>
      <w:r>
        <w:t xml:space="preserve"> (</w:t>
      </w:r>
      <w:r>
        <w:rPr>
          <w:rFonts w:ascii="Consolas" w:hAnsi="Consolas"/>
          <w:color w:val="8A1A4A"/>
          <w:sz w:val="19"/>
        </w:rPr>
        <w:t>llm.service.js</w:t>
      </w:r>
      <w:r>
        <w:t xml:space="preserve">) caches. The axios client (chat/suggestions/narrative) does </w:t>
      </w:r>
      <w:r>
        <w:rPr>
          <w:b/>
        </w:rPr>
        <w:t>not</w:t>
      </w:r>
      <w:r>
        <w:t xml:space="preserve"> — every chat message and every suggestion regeneration is a fresh, uncached round‑trip.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Aspect</w:t>
            </w:r>
          </w:p>
        </w:tc>
        <w:tc>
          <w:tcPr>
            <w:tcW w:type="dxa" w:w="2880"/>
          </w:tcPr>
          <w:p>
            <w:r/>
            <w:r>
              <w:rPr>
                <w:b/>
                <w:sz w:val="18"/>
              </w:rPr>
              <w:t>Behavior</w:t>
            </w:r>
          </w:p>
        </w:tc>
        <w:tc>
          <w:tcPr>
            <w:tcW w:type="dxa" w:w="2880"/>
          </w:tcPr>
          <w:p>
            <w:r/>
            <w:r>
              <w:rPr>
                <w:b/>
                <w:sz w:val="18"/>
              </w:rPr>
              <w:t>Where</w:t>
            </w:r>
          </w:p>
        </w:tc>
      </w:tr>
      <w:tr>
        <w:tc>
          <w:tcPr>
            <w:tcW w:type="dxa" w:w="2880"/>
          </w:tcPr>
          <w:p>
            <w:r/>
            <w:r>
              <w:rPr>
                <w:sz w:val="18"/>
              </w:rPr>
              <w:t>Cache store</w:t>
            </w:r>
          </w:p>
        </w:tc>
        <w:tc>
          <w:tcPr>
            <w:tcW w:type="dxa" w:w="2880"/>
          </w:tcPr>
          <w:p>
            <w:r/>
            <w:r>
              <w:rPr>
                <w:sz w:val="18"/>
              </w:rPr>
              <w:t>Upstash Redis, optional</w:t>
            </w:r>
          </w:p>
        </w:tc>
        <w:tc>
          <w:tcPr>
            <w:tcW w:type="dxa" w:w="2880"/>
          </w:tcPr>
          <w:p>
            <w:r/>
            <w:r>
              <w:rPr>
                <w:rFonts w:ascii="Consolas" w:hAnsi="Consolas"/>
                <w:color w:val="8A1A4A"/>
                <w:sz w:val="18"/>
              </w:rPr>
              <w:t>llm.service.js:10</w:t>
            </w:r>
            <w:r>
              <w:rPr>
                <w:sz w:val="18"/>
              </w:rPr>
              <w:t xml:space="preserve"> (</w:t>
            </w:r>
            <w:r>
              <w:rPr>
                <w:rFonts w:ascii="Consolas" w:hAnsi="Consolas"/>
                <w:color w:val="8A1A4A"/>
                <w:sz w:val="18"/>
              </w:rPr>
              <w:t>require('./storage/redis.service')</w:t>
            </w:r>
            <w:r>
              <w:rPr>
                <w:sz w:val="18"/>
              </w:rPr>
              <w:t>)</w:t>
            </w:r>
          </w:p>
        </w:tc>
      </w:tr>
      <w:tr>
        <w:tc>
          <w:tcPr>
            <w:tcW w:type="dxa" w:w="2880"/>
          </w:tcPr>
          <w:p>
            <w:r/>
            <w:r>
              <w:rPr>
                <w:sz w:val="18"/>
              </w:rPr>
              <w:t>TTL</w:t>
            </w:r>
          </w:p>
        </w:tc>
        <w:tc>
          <w:tcPr>
            <w:tcW w:type="dxa" w:w="2880"/>
          </w:tcPr>
          <w:p>
            <w:r/>
            <w:r>
              <w:rPr>
                <w:rFonts w:ascii="Consolas" w:hAnsi="Consolas"/>
                <w:color w:val="8A1A4A"/>
                <w:sz w:val="18"/>
              </w:rPr>
              <w:t>2592000s</w:t>
            </w:r>
            <w:r>
              <w:rPr>
                <w:sz w:val="18"/>
              </w:rPr>
              <w:t xml:space="preserve"> = </w:t>
            </w:r>
            <w:r>
              <w:rPr>
                <w:b/>
                <w:sz w:val="18"/>
              </w:rPr>
              <w:t>30 days</w:t>
            </w:r>
            <w:r>
              <w:rPr>
                <w:sz w:val="18"/>
              </w:rPr>
              <w:t xml:space="preserve"> </w:t>
            </w:r>
            <w:r>
              <w:rPr>
                <w:rFonts w:ascii="Consolas" w:hAnsi="Consolas"/>
                <w:color w:val="8A1A4A"/>
                <w:sz w:val="18"/>
              </w:rPr>
              <w:t>[interim]</w:t>
            </w:r>
          </w:p>
        </w:tc>
        <w:tc>
          <w:tcPr>
            <w:tcW w:type="dxa" w:w="2880"/>
          </w:tcPr>
          <w:p>
            <w:r/>
            <w:r>
              <w:rPr>
                <w:rFonts w:ascii="Consolas" w:hAnsi="Consolas"/>
                <w:color w:val="8A1A4A"/>
                <w:sz w:val="18"/>
              </w:rPr>
              <w:t>llm.service.js:72,137</w:t>
            </w:r>
            <w:r>
              <w:rPr>
                <w:sz w:val="18"/>
              </w:rPr>
              <w:t xml:space="preserve"> (</w:t>
            </w:r>
            <w:r>
              <w:rPr>
                <w:rFonts w:ascii="Consolas" w:hAnsi="Consolas"/>
                <w:color w:val="8A1A4A"/>
                <w:sz w:val="18"/>
              </w:rPr>
              <w:t>setex</w:t>
            </w:r>
            <w:r>
              <w:rPr>
                <w:sz w:val="18"/>
              </w:rPr>
              <w:t>)</w:t>
            </w:r>
          </w:p>
        </w:tc>
      </w:tr>
      <w:tr>
        <w:tc>
          <w:tcPr>
            <w:tcW w:type="dxa" w:w="2880"/>
          </w:tcPr>
          <w:p>
            <w:r/>
            <w:r>
              <w:rPr>
                <w:sz w:val="18"/>
              </w:rPr>
              <w:t>Key</w:t>
            </w:r>
          </w:p>
        </w:tc>
        <w:tc>
          <w:tcPr>
            <w:tcW w:type="dxa" w:w="2880"/>
          </w:tcPr>
          <w:p>
            <w:r/>
            <w:r>
              <w:rPr>
                <w:rFonts w:ascii="Consolas" w:hAnsi="Consolas"/>
                <w:color w:val="8A1A4A"/>
                <w:sz w:val="18"/>
              </w:rPr>
              <w:t>options.cacheKey</w:t>
            </w:r>
            <w:r>
              <w:rPr>
                <w:sz w:val="18"/>
              </w:rPr>
              <w:t xml:space="preserve"> (caller‑supplied)</w:t>
            </w:r>
          </w:p>
        </w:tc>
        <w:tc>
          <w:tcPr>
            <w:tcW w:type="dxa" w:w="2880"/>
          </w:tcPr>
          <w:p>
            <w:r/>
            <w:r>
              <w:rPr>
                <w:sz w:val="18"/>
              </w:rPr>
              <w:t xml:space="preserve">e.g. </w:t>
            </w:r>
            <w:r>
              <w:rPr>
                <w:rFonts w:ascii="Consolas" w:hAnsi="Consolas"/>
                <w:color w:val="8A1A4A"/>
                <w:sz w:val="18"/>
              </w:rPr>
              <w:t>chronic_insights_${match_id}</w:t>
            </w:r>
            <w:r>
              <w:rPr>
                <w:sz w:val="18"/>
              </w:rPr>
              <w:t xml:space="preserve"> </w:t>
            </w:r>
            <w:r>
              <w:rPr>
                <w:rFonts w:ascii="Consolas" w:hAnsi="Consolas"/>
                <w:color w:val="8A1A4A"/>
                <w:sz w:val="18"/>
              </w:rPr>
              <w:t>chronic.controller.js:512</w:t>
            </w:r>
            <w:r>
              <w:rPr>
                <w:sz w:val="18"/>
              </w:rPr>
              <w:t xml:space="preserve">; </w:t>
            </w:r>
            <w:r>
              <w:rPr>
                <w:rFonts w:ascii="Consolas" w:hAnsi="Consolas"/>
                <w:color w:val="8A1A4A"/>
                <w:sz w:val="18"/>
              </w:rPr>
              <w:t>mfr_insights_${match_id}</w:t>
            </w:r>
            <w:r>
              <w:rPr>
                <w:sz w:val="18"/>
              </w:rPr>
              <w:t xml:space="preserve"> </w:t>
            </w:r>
            <w:r>
              <w:rPr>
                <w:rFonts w:ascii="Consolas" w:hAnsi="Consolas"/>
                <w:color w:val="8A1A4A"/>
                <w:sz w:val="18"/>
              </w:rPr>
              <w:t>:664</w:t>
            </w:r>
            <w:r>
              <w:rPr>
                <w:sz w:val="18"/>
              </w:rPr>
              <w:t xml:space="preserve">; </w:t>
            </w:r>
            <w:r>
              <w:rPr>
                <w:rFonts w:ascii="Consolas" w:hAnsi="Consolas"/>
                <w:color w:val="8A1A4A"/>
                <w:sz w:val="18"/>
              </w:rPr>
              <w:t>mental_insights_${match_id}</w:t>
            </w:r>
            <w:r>
              <w:rPr>
                <w:sz w:val="18"/>
              </w:rPr>
              <w:t xml:space="preserve"> </w:t>
            </w:r>
            <w:r>
              <w:rPr>
                <w:rFonts w:ascii="Consolas" w:hAnsi="Consolas"/>
                <w:color w:val="8A1A4A"/>
                <w:sz w:val="18"/>
              </w:rPr>
              <w:t>mental.controller.js:508</w:t>
            </w:r>
          </w:p>
        </w:tc>
      </w:tr>
      <w:tr>
        <w:tc>
          <w:tcPr>
            <w:tcW w:type="dxa" w:w="2880"/>
          </w:tcPr>
          <w:p>
            <w:r/>
            <w:r>
              <w:rPr>
                <w:sz w:val="18"/>
              </w:rPr>
              <w:t>Text vs JSON</w:t>
            </w:r>
          </w:p>
        </w:tc>
        <w:tc>
          <w:tcPr>
            <w:tcW w:type="dxa" w:w="2880"/>
          </w:tcPr>
          <w:p>
            <w:r/>
            <w:r>
              <w:rPr>
                <w:rFonts w:ascii="Consolas" w:hAnsi="Consolas"/>
                <w:color w:val="8A1A4A"/>
                <w:sz w:val="18"/>
              </w:rPr>
              <w:t>generateInsight</w:t>
            </w:r>
            <w:r>
              <w:rPr>
                <w:sz w:val="18"/>
              </w:rPr>
              <w:t xml:space="preserve"> caches the raw string; </w:t>
            </w:r>
            <w:r>
              <w:rPr>
                <w:rFonts w:ascii="Consolas" w:hAnsi="Consolas"/>
                <w:color w:val="8A1A4A"/>
                <w:sz w:val="18"/>
              </w:rPr>
              <w:t>generateStructuredInsight</w:t>
            </w:r>
            <w:r>
              <w:rPr>
                <w:sz w:val="18"/>
              </w:rPr>
              <w:t xml:space="preserve"> caches the </w:t>
            </w:r>
            <w:r>
              <w:rPr>
                <w:b/>
                <w:sz w:val="18"/>
              </w:rPr>
              <w:t>parsed object</w:t>
            </w:r>
            <w:r>
              <w:rPr>
                <w:sz w:val="18"/>
              </w:rPr>
              <w:t xml:space="preserve"> (</w:t>
            </w:r>
            <w:r>
              <w:rPr>
                <w:rFonts w:ascii="Consolas" w:hAnsi="Consolas"/>
                <w:color w:val="8A1A4A"/>
                <w:sz w:val="18"/>
              </w:rPr>
              <w:t>:137</w:t>
            </w:r>
            <w:r>
              <w:rPr>
                <w:sz w:val="18"/>
              </w:rPr>
              <w:t xml:space="preserve">) and does not pass </w:t>
            </w:r>
            <w:r>
              <w:rPr>
                <w:rFonts w:ascii="Consolas" w:hAnsi="Consolas"/>
                <w:color w:val="8A1A4A"/>
                <w:sz w:val="18"/>
              </w:rPr>
              <w:t>cacheKey</w:t>
            </w:r>
            <w:r>
              <w:rPr>
                <w:sz w:val="18"/>
              </w:rPr>
              <w:t xml:space="preserve"> down to the inner text call (</w:t>
            </w:r>
            <w:r>
              <w:rPr>
                <w:rFonts w:ascii="Consolas" w:hAnsi="Consolas"/>
                <w:color w:val="8A1A4A"/>
                <w:sz w:val="18"/>
              </w:rPr>
              <w:t>:126</w:t>
            </w:r>
            <w:r>
              <w:rPr>
                <w:sz w:val="18"/>
              </w:rPr>
              <w:t>)</w:t>
            </w:r>
          </w:p>
        </w:tc>
        <w:tc>
          <w:tcPr>
            <w:tcW w:type="dxa" w:w="2880"/>
          </w:tcPr>
          <w:p>
            <w:r/>
            <w:r>
              <w:rPr>
                <w:rFonts w:ascii="Consolas" w:hAnsi="Consolas"/>
                <w:color w:val="8A1A4A"/>
                <w:sz w:val="18"/>
              </w:rPr>
              <w:t>llm.service.js</w:t>
            </w:r>
          </w:p>
        </w:tc>
      </w:tr>
      <w:tr>
        <w:tc>
          <w:tcPr>
            <w:tcW w:type="dxa" w:w="2880"/>
          </w:tcPr>
          <w:p>
            <w:r/>
            <w:r>
              <w:rPr>
                <w:sz w:val="18"/>
              </w:rPr>
              <w:t>No Redis</w:t>
            </w:r>
          </w:p>
        </w:tc>
        <w:tc>
          <w:tcPr>
            <w:tcW w:type="dxa" w:w="2880"/>
          </w:tcPr>
          <w:p>
            <w:r/>
            <w:r>
              <w:rPr>
                <w:sz w:val="18"/>
              </w:rPr>
              <w:t>caching silently skipped; every call hits OpenRouter</w:t>
            </w:r>
          </w:p>
        </w:tc>
        <w:tc>
          <w:tcPr>
            <w:tcW w:type="dxa" w:w="2880"/>
          </w:tcPr>
          <w:p>
            <w:r/>
            <w:r>
              <w:rPr>
                <w:rFonts w:ascii="Consolas" w:hAnsi="Consolas"/>
                <w:color w:val="8A1A4A"/>
                <w:sz w:val="18"/>
              </w:rPr>
              <w:t>if (redis &amp;&amp; options.cacheKey)</w:t>
            </w:r>
            <w:r>
              <w:rPr>
                <w:sz w:val="18"/>
              </w:rPr>
              <w:t xml:space="preserve"> guards</w:t>
            </w:r>
          </w:p>
        </w:tc>
      </w:tr>
      <w:tr>
        <w:tc>
          <w:tcPr>
            <w:tcW w:type="dxa" w:w="2880"/>
          </w:tcPr>
          <w:p>
            <w:r/>
            <w:r>
              <w:rPr>
                <w:sz w:val="18"/>
              </w:rPr>
              <w:t xml:space="preserve">No </w:t>
            </w:r>
            <w:r>
              <w:rPr>
                <w:rFonts w:ascii="Consolas" w:hAnsi="Consolas"/>
                <w:color w:val="8A1A4A"/>
                <w:sz w:val="18"/>
              </w:rPr>
              <w:t>cacheKey</w:t>
            </w:r>
          </w:p>
        </w:tc>
        <w:tc>
          <w:tcPr>
            <w:tcW w:type="dxa" w:w="2880"/>
          </w:tcPr>
          <w:p>
            <w:r/>
            <w:r>
              <w:rPr>
                <w:sz w:val="18"/>
              </w:rPr>
              <w:t>not cached (e.g. presentation passes no cacheKey → never cached)</w:t>
            </w:r>
          </w:p>
        </w:tc>
        <w:tc>
          <w:tcPr>
            <w:tcW w:type="dxa" w:w="2880"/>
          </w:tcPr>
          <w:p>
            <w:r/>
            <w:r>
              <w:rPr>
                <w:rFonts w:ascii="Consolas" w:hAnsi="Consolas"/>
                <w:color w:val="8A1A4A"/>
                <w:sz w:val="18"/>
              </w:rPr>
              <w:t>aiPresentation.service.js:342‑348</w:t>
            </w:r>
          </w:p>
        </w:tc>
      </w:tr>
    </w:tbl>
    <w:p>
      <w:pPr>
        <w:spacing w:after="80"/>
      </w:pPr>
    </w:p>
    <w:p>
      <w:r>
        <w:t xml:space="preserve">Degradation summary: </w:t>
      </w:r>
      <w:r>
        <w:rPr>
          <w:b/>
        </w:rPr>
        <w:t>no key</w:t>
      </w:r>
      <w:r>
        <w:t xml:space="preserve"> → fetch‑client callers return fallback, axios‑client callers throw (§2); </w:t>
      </w:r>
      <w:r>
        <w:rPr>
          <w:b/>
        </w:rPr>
        <w:t>no Redis</w:t>
      </w:r>
      <w:r>
        <w:t xml:space="preserve"> → no caching, everything else works; </w:t>
      </w:r>
      <w:r>
        <w:rPr>
          <w:b/>
        </w:rPr>
        <w:t>dead key (current state)</w:t>
      </w:r>
      <w:r>
        <w:t xml:space="preserve"> → 401 in ~466ms, so it </w:t>
      </w:r>
      <w:r>
        <w:rPr>
          <w:i/>
        </w:rPr>
        <w:t>fails fast</w:t>
      </w:r>
      <w:r>
        <w:t xml:space="preserve"> (chat shows error quickly, engines render fallback). The slow‑path risk is a </w:t>
      </w:r>
      <w:r>
        <w:rPr>
          <w:b/>
        </w:rPr>
        <w:t>hanging</w:t>
      </w:r>
      <w:r>
        <w:t xml:space="preserve"> provider, not a dead key (§12).</w:t>
      </w:r>
    </w:p>
    <w:p>
      <w:pPr>
        <w:pStyle w:val="Heading2"/>
      </w:pPr>
      <w:r>
        <w:t>12. Chat quota &amp; frontend drawer mechanics</w:t>
      </w:r>
    </w:p>
    <w:p>
      <w:pPr>
        <w:pStyle w:val="Heading3"/>
      </w:pPr>
      <w:r>
        <w:t>Quota</w:t>
      </w:r>
    </w:p>
    <w:p>
      <w:r>
        <w:rPr>
          <w:rFonts w:ascii="Consolas" w:hAnsi="Consolas"/>
          <w:color w:val="8A1A4A"/>
          <w:sz w:val="19"/>
        </w:rPr>
        <w:t>checkChatQuota</w:t>
      </w:r>
      <w:r>
        <w:t xml:space="preserve"> (</w:t>
      </w:r>
      <w:r>
        <w:rPr>
          <w:rFonts w:ascii="Consolas" w:hAnsi="Consolas"/>
          <w:color w:val="8A1A4A"/>
          <w:sz w:val="19"/>
        </w:rPr>
        <w:t>backend/src/middleware/quota.js:34</w:t>
      </w:r>
      <w:r>
        <w:t xml:space="preserve">) gates </w:t>
      </w:r>
      <w:r>
        <w:rPr>
          <w:b/>
        </w:rPr>
        <w:t>only</w:t>
      </w:r>
      <w:r>
        <w:t xml:space="preserve"> </w:t>
      </w:r>
      <w:r>
        <w:rPr>
          <w:rFonts w:ascii="Consolas" w:hAnsi="Consolas"/>
          <w:color w:val="8A1A4A"/>
          <w:sz w:val="19"/>
        </w:rPr>
        <w:t>POST /api/chat/message</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Rule</w:t>
            </w:r>
          </w:p>
        </w:tc>
        <w:tc>
          <w:tcPr>
            <w:tcW w:type="dxa" w:w="2880"/>
          </w:tcPr>
          <w:p>
            <w:r/>
            <w:r>
              <w:rPr>
                <w:b/>
                <w:sz w:val="18"/>
              </w:rPr>
              <w:t>Value</w:t>
            </w:r>
          </w:p>
        </w:tc>
        <w:tc>
          <w:tcPr>
            <w:tcW w:type="dxa" w:w="2880"/>
          </w:tcPr>
          <w:p>
            <w:r/>
            <w:r>
              <w:rPr>
                <w:b/>
                <w:sz w:val="18"/>
              </w:rPr>
              <w:t>Where</w:t>
            </w:r>
          </w:p>
        </w:tc>
      </w:tr>
      <w:tr>
        <w:tc>
          <w:tcPr>
            <w:tcW w:type="dxa" w:w="2880"/>
          </w:tcPr>
          <w:p>
            <w:r/>
            <w:r>
              <w:rPr>
                <w:sz w:val="18"/>
              </w:rPr>
              <w:t>Free chat messages</w:t>
            </w:r>
          </w:p>
        </w:tc>
        <w:tc>
          <w:tcPr>
            <w:tcW w:type="dxa" w:w="2880"/>
          </w:tcPr>
          <w:p>
            <w:r/>
            <w:r>
              <w:rPr>
                <w:b/>
                <w:sz w:val="18"/>
              </w:rPr>
              <w:t>5 lifetime</w:t>
            </w:r>
            <w:r>
              <w:rPr>
                <w:sz w:val="18"/>
              </w:rPr>
              <w:t xml:space="preserve"> (</w:t>
            </w:r>
            <w:r>
              <w:rPr>
                <w:rFonts w:ascii="Consolas" w:hAnsi="Consolas"/>
                <w:color w:val="8A1A4A"/>
                <w:sz w:val="18"/>
              </w:rPr>
              <w:t>chats_used &gt;= 5</w:t>
            </w:r>
            <w:r>
              <w:rPr>
                <w:sz w:val="18"/>
              </w:rPr>
              <w:t xml:space="preserve"> → HTTP 403) </w:t>
            </w:r>
            <w:r>
              <w:rPr>
                <w:rFonts w:ascii="Consolas" w:hAnsi="Consolas"/>
                <w:color w:val="8A1A4A"/>
                <w:sz w:val="18"/>
              </w:rPr>
              <w:t>[interim]</w:t>
            </w:r>
          </w:p>
        </w:tc>
        <w:tc>
          <w:tcPr>
            <w:tcW w:type="dxa" w:w="2880"/>
          </w:tcPr>
          <w:p>
            <w:r/>
            <w:r>
              <w:rPr>
                <w:rFonts w:ascii="Consolas" w:hAnsi="Consolas"/>
                <w:color w:val="8A1A4A"/>
                <w:sz w:val="18"/>
              </w:rPr>
              <w:t>quota.js:49‑53</w:t>
            </w:r>
          </w:p>
        </w:tc>
      </w:tr>
      <w:tr>
        <w:tc>
          <w:tcPr>
            <w:tcW w:type="dxa" w:w="2880"/>
          </w:tcPr>
          <w:p>
            <w:r/>
            <w:r>
              <w:rPr>
                <w:sz w:val="18"/>
              </w:rPr>
              <w:t>Increment</w:t>
            </w:r>
          </w:p>
        </w:tc>
        <w:tc>
          <w:tcPr>
            <w:tcW w:type="dxa" w:w="2880"/>
          </w:tcPr>
          <w:p>
            <w:r/>
            <w:r>
              <w:rPr>
                <w:rFonts w:ascii="Consolas" w:hAnsi="Consolas"/>
                <w:color w:val="8A1A4A"/>
                <w:sz w:val="18"/>
              </w:rPr>
              <w:t>chats_used = chats_used + 1</w:t>
            </w:r>
            <w:r>
              <w:rPr>
                <w:sz w:val="18"/>
              </w:rPr>
              <w:t xml:space="preserve"> on each allowed message</w:t>
            </w:r>
          </w:p>
        </w:tc>
        <w:tc>
          <w:tcPr>
            <w:tcW w:type="dxa" w:w="2880"/>
          </w:tcPr>
          <w:p>
            <w:r/>
            <w:r>
              <w:rPr>
                <w:rFonts w:ascii="Consolas" w:hAnsi="Consolas"/>
                <w:color w:val="8A1A4A"/>
                <w:sz w:val="18"/>
              </w:rPr>
              <w:t>quota.js:57</w:t>
            </w:r>
          </w:p>
        </w:tc>
      </w:tr>
      <w:tr>
        <w:tc>
          <w:tcPr>
            <w:tcW w:type="dxa" w:w="2880"/>
          </w:tcPr>
          <w:p>
            <w:r/>
            <w:r>
              <w:rPr>
                <w:sz w:val="18"/>
              </w:rPr>
              <w:t>Counterpart</w:t>
            </w:r>
          </w:p>
        </w:tc>
        <w:tc>
          <w:tcPr>
            <w:tcW w:type="dxa" w:w="2880"/>
          </w:tcPr>
          <w:p>
            <w:r/>
            <w:r>
              <w:rPr>
                <w:rFonts w:ascii="Consolas" w:hAnsi="Consolas"/>
                <w:color w:val="8A1A4A"/>
                <w:sz w:val="18"/>
              </w:rPr>
              <w:t>checkMatchQuota</w:t>
            </w:r>
            <w:r>
              <w:rPr>
                <w:sz w:val="18"/>
              </w:rPr>
              <w:t xml:space="preserve">: </w:t>
            </w:r>
            <w:r>
              <w:rPr>
                <w:b/>
                <w:sz w:val="18"/>
              </w:rPr>
              <w:t>1 free run</w:t>
            </w:r>
            <w:r>
              <w:rPr>
                <w:sz w:val="18"/>
              </w:rPr>
              <w:t xml:space="preserve"> (</w:t>
            </w:r>
            <w:r>
              <w:rPr>
                <w:rFonts w:ascii="Consolas" w:hAnsi="Consolas"/>
                <w:color w:val="8A1A4A"/>
                <w:sz w:val="18"/>
              </w:rPr>
              <w:t>runs_used &gt;= 1</w:t>
            </w:r>
            <w:r>
              <w:rPr>
                <w:sz w:val="18"/>
              </w:rPr>
              <w:t xml:space="preserve"> → 403) </w:t>
            </w:r>
            <w:r>
              <w:rPr>
                <w:rFonts w:ascii="Consolas" w:hAnsi="Consolas"/>
                <w:color w:val="8A1A4A"/>
                <w:sz w:val="18"/>
              </w:rPr>
              <w:t>[interim]</w:t>
            </w:r>
          </w:p>
        </w:tc>
        <w:tc>
          <w:tcPr>
            <w:tcW w:type="dxa" w:w="2880"/>
          </w:tcPr>
          <w:p>
            <w:r/>
            <w:r>
              <w:rPr>
                <w:rFonts w:ascii="Consolas" w:hAnsi="Consolas"/>
                <w:color w:val="8A1A4A"/>
                <w:sz w:val="18"/>
              </w:rPr>
              <w:t>quota.js:18‑23</w:t>
            </w:r>
          </w:p>
        </w:tc>
      </w:tr>
    </w:tbl>
    <w:p>
      <w:pPr>
        <w:spacing w:after="80"/>
      </w:pPr>
    </w:p>
    <w:p>
      <w:r>
        <w:rPr>
          <w:b/>
        </w:rPr>
        <w:t>Two failure modes to know:</w:t>
      </w:r>
    </w:p>
    <w:p>
      <w:pPr>
        <w:pStyle w:val="ListBullet"/>
      </w:pPr>
      <w:r>
        <w:rPr>
          <w:b/>
        </w:rPr>
        <w:t>FAIL‑OPEN on missing userId.</w:t>
      </w:r>
      <w:r>
        <w:t xml:space="preserve"> </w:t>
      </w:r>
      <w:r>
        <w:rPr>
          <w:rFonts w:ascii="Consolas" w:hAnsi="Consolas"/>
          <w:color w:val="8A1A4A"/>
          <w:sz w:val="19"/>
        </w:rPr>
        <w:t>userId</w:t>
      </w:r>
      <w:r>
        <w:t xml:space="preserve"> is resolved from </w:t>
      </w:r>
      <w:r>
        <w:rPr>
          <w:rFonts w:ascii="Consolas" w:hAnsi="Consolas"/>
          <w:color w:val="8A1A4A"/>
          <w:sz w:val="19"/>
        </w:rPr>
        <w:t>req.user</w:t>
      </w:r>
      <w:r>
        <w:t xml:space="preserve"> → </w:t>
      </w:r>
      <w:r>
        <w:rPr>
          <w:rFonts w:ascii="Consolas" w:hAnsi="Consolas"/>
          <w:color w:val="8A1A4A"/>
          <w:sz w:val="19"/>
        </w:rPr>
        <w:t>x-user-id</w:t>
      </w:r>
      <w:r>
        <w:t xml:space="preserve"> header → </w:t>
      </w:r>
      <w:r>
        <w:rPr>
          <w:rFonts w:ascii="Consolas" w:hAnsi="Consolas"/>
          <w:color w:val="8A1A4A"/>
          <w:sz w:val="19"/>
        </w:rPr>
        <w:t>body.userId</w:t>
      </w:r>
      <w:r>
        <w:t xml:space="preserve">; if </w:t>
      </w:r>
      <w:r>
        <w:rPr>
          <w:b/>
        </w:rPr>
        <w:t>all three are absent</w:t>
      </w:r>
      <w:r>
        <w:t>, the request proceeds ungated (</w:t>
      </w:r>
      <w:r>
        <w:rPr>
          <w:rFonts w:ascii="Consolas" w:hAnsi="Consolas"/>
          <w:color w:val="8A1A4A"/>
          <w:sz w:val="19"/>
        </w:rPr>
        <w:t>quota.js:39‑41</w:t>
      </w:r>
      <w:r>
        <w:t xml:space="preserve">, comment "developer testing"). </w:t>
      </w:r>
      <w:r>
        <w:rPr>
          <w:rFonts w:ascii="Consolas" w:hAnsi="Consolas"/>
          <w:color w:val="8A1A4A"/>
          <w:sz w:val="19"/>
        </w:rPr>
        <w:t>checkChatQuota</w:t>
      </w:r>
      <w:r>
        <w:t xml:space="preserve"> also proceeds if the user row is missing (</w:t>
      </w:r>
      <w:r>
        <w:rPr>
          <w:rFonts w:ascii="Consolas" w:hAnsi="Consolas"/>
          <w:color w:val="8A1A4A"/>
          <w:sz w:val="19"/>
        </w:rPr>
        <w:t>:44‑46</w:t>
      </w:r>
      <w:r>
        <w:t xml:space="preserve">). A missing or forged userId </w:t>
      </w:r>
      <w:r>
        <w:rPr>
          <w:b/>
        </w:rPr>
        <w:t>bypasses the 5‑message cap entirely</w:t>
      </w:r>
      <w:r>
        <w:t xml:space="preserve">. (Auth is applied on the router — </w:t>
      </w:r>
      <w:r>
        <w:rPr>
          <w:rFonts w:ascii="Consolas" w:hAnsi="Consolas"/>
          <w:color w:val="8A1A4A"/>
          <w:sz w:val="19"/>
        </w:rPr>
        <w:t>chat.routes.js:9</w:t>
      </w:r>
      <w:r>
        <w:t xml:space="preserve"> — so in practice </w:t>
      </w:r>
      <w:r>
        <w:rPr>
          <w:rFonts w:ascii="Consolas" w:hAnsi="Consolas"/>
          <w:color w:val="8A1A4A"/>
          <w:sz w:val="19"/>
        </w:rPr>
        <w:t>req.user</w:t>
      </w:r>
      <w:r>
        <w:t xml:space="preserve"> is set; but the middleware's own fallback is fail‑open, so any path that reaches it without a populated </w:t>
      </w:r>
      <w:r>
        <w:rPr>
          <w:rFonts w:ascii="Consolas" w:hAnsi="Consolas"/>
          <w:color w:val="8A1A4A"/>
          <w:sz w:val="19"/>
        </w:rPr>
        <w:t>req.user</w:t>
      </w:r>
      <w:r>
        <w:t xml:space="preserve"> is uncapped.)</w:t>
      </w:r>
    </w:p>
    <w:p>
      <w:pPr>
        <w:pStyle w:val="ListBullet"/>
      </w:pPr>
      <w:r>
        <w:rPr>
          <w:b/>
        </w:rPr>
        <w:t>Only `/message` counts.</w:t>
      </w:r>
      <w:r>
        <w:t xml:space="preserve"> Session‑create and history‑load both call the LLM (for suggestions) but are </w:t>
      </w:r>
      <w:r>
        <w:rPr>
          <w:b/>
        </w:rPr>
        <w:t>not</w:t>
      </w:r>
      <w:r>
        <w:t xml:space="preserve"> quota‑gated, so a user can trigger unlimited suggestion‑generation LLM calls by repeatedly opening/reloading the drawer.</w:t>
      </w:r>
    </w:p>
    <w:p>
      <w:pPr>
        <w:pStyle w:val="Heading3"/>
      </w:pPr>
      <w:r>
        <w:t>Drawer mechanics</w:t>
      </w:r>
    </w:p>
    <w:p>
      <w:r>
        <w:rPr>
          <w:rFonts w:ascii="Consolas" w:hAnsi="Consolas"/>
          <w:color w:val="8A1A4A"/>
          <w:sz w:val="19"/>
        </w:rPr>
        <w:t>frontend/src/components/ReportChatDrawer.js</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Mechanic</w:t>
            </w:r>
          </w:p>
        </w:tc>
        <w:tc>
          <w:tcPr>
            <w:tcW w:type="dxa" w:w="2880"/>
          </w:tcPr>
          <w:p>
            <w:r/>
            <w:r>
              <w:rPr>
                <w:b/>
                <w:sz w:val="18"/>
              </w:rPr>
              <w:t>Detail</w:t>
            </w:r>
          </w:p>
        </w:tc>
        <w:tc>
          <w:tcPr>
            <w:tcW w:type="dxa" w:w="2880"/>
          </w:tcPr>
          <w:p>
            <w:r/>
            <w:r>
              <w:rPr>
                <w:b/>
                <w:sz w:val="18"/>
              </w:rPr>
              <w:t>Where</w:t>
            </w:r>
          </w:p>
        </w:tc>
      </w:tr>
      <w:tr>
        <w:tc>
          <w:tcPr>
            <w:tcW w:type="dxa" w:w="2880"/>
          </w:tcPr>
          <w:p>
            <w:r/>
            <w:r>
              <w:rPr>
                <w:sz w:val="18"/>
              </w:rPr>
              <w:t>Props</w:t>
            </w:r>
          </w:p>
        </w:tc>
        <w:tc>
          <w:tcPr>
            <w:tcW w:type="dxa" w:w="2880"/>
          </w:tcPr>
          <w:p>
            <w:r/>
            <w:r>
              <w:rPr>
                <w:rFonts w:ascii="Consolas" w:hAnsi="Consolas"/>
                <w:color w:val="8A1A4A"/>
                <w:sz w:val="18"/>
              </w:rPr>
              <w:t>isOpen, onClose, sessionId, onSessionCreated, reportId, partnerReportId, engineType, contextMetadata</w:t>
            </w:r>
          </w:p>
        </w:tc>
        <w:tc>
          <w:tcPr>
            <w:tcW w:type="dxa" w:w="2880"/>
          </w:tcPr>
          <w:p>
            <w:r/>
            <w:r>
              <w:rPr>
                <w:rFonts w:ascii="Consolas" w:hAnsi="Consolas"/>
                <w:color w:val="8A1A4A"/>
                <w:sz w:val="18"/>
              </w:rPr>
              <w:t>:44‑53</w:t>
            </w:r>
          </w:p>
        </w:tc>
      </w:tr>
      <w:tr>
        <w:tc>
          <w:tcPr>
            <w:tcW w:type="dxa" w:w="2880"/>
          </w:tcPr>
          <w:p>
            <w:r/>
            <w:r>
              <w:rPr>
                <w:sz w:val="18"/>
              </w:rPr>
              <w:t>Init</w:t>
            </w:r>
          </w:p>
        </w:tc>
        <w:tc>
          <w:tcPr>
            <w:tcW w:type="dxa" w:w="2880"/>
          </w:tcPr>
          <w:p>
            <w:r/>
            <w:r>
              <w:rPr>
                <w:rFonts w:ascii="Consolas" w:hAnsi="Consolas"/>
                <w:color w:val="8A1A4A"/>
                <w:sz w:val="18"/>
              </w:rPr>
              <w:t>POST /api/chat/session</w:t>
            </w:r>
            <w:r>
              <w:rPr>
                <w:sz w:val="18"/>
              </w:rPr>
              <w:t xml:space="preserve"> with report ids + </w:t>
            </w:r>
            <w:r>
              <w:rPr>
                <w:rFonts w:ascii="Consolas" w:hAnsi="Consolas"/>
                <w:color w:val="8A1A4A"/>
                <w:sz w:val="18"/>
              </w:rPr>
              <w:t>context_metadata</w:t>
            </w:r>
          </w:p>
        </w:tc>
        <w:tc>
          <w:tcPr>
            <w:tcW w:type="dxa" w:w="2880"/>
          </w:tcPr>
          <w:p>
            <w:r/>
            <w:r>
              <w:rPr>
                <w:rFonts w:ascii="Consolas" w:hAnsi="Consolas"/>
                <w:color w:val="8A1A4A"/>
                <w:sz w:val="18"/>
              </w:rPr>
              <w:t>initializeSession</w:t>
            </w:r>
            <w:r>
              <w:rPr>
                <w:sz w:val="18"/>
              </w:rPr>
              <w:t xml:space="preserve"> </w:t>
            </w:r>
            <w:r>
              <w:rPr>
                <w:rFonts w:ascii="Consolas" w:hAnsi="Consolas"/>
                <w:color w:val="8A1A4A"/>
                <w:sz w:val="18"/>
              </w:rPr>
              <w:t>:140</w:t>
            </w:r>
          </w:p>
        </w:tc>
      </w:tr>
      <w:tr>
        <w:tc>
          <w:tcPr>
            <w:tcW w:type="dxa" w:w="2880"/>
          </w:tcPr>
          <w:p>
            <w:r/>
            <w:r>
              <w:rPr>
                <w:sz w:val="18"/>
              </w:rPr>
              <w:t>History</w:t>
            </w:r>
          </w:p>
        </w:tc>
        <w:tc>
          <w:tcPr>
            <w:tcW w:type="dxa" w:w="2880"/>
          </w:tcPr>
          <w:p>
            <w:r/>
            <w:r>
              <w:rPr>
                <w:rFonts w:ascii="Consolas" w:hAnsi="Consolas"/>
                <w:color w:val="8A1A4A"/>
                <w:sz w:val="18"/>
              </w:rPr>
              <w:t>GET /api/chat/session/:id/history</w:t>
            </w:r>
          </w:p>
        </w:tc>
        <w:tc>
          <w:tcPr>
            <w:tcW w:type="dxa" w:w="2880"/>
          </w:tcPr>
          <w:p>
            <w:r/>
            <w:r>
              <w:rPr>
                <w:rFonts w:ascii="Consolas" w:hAnsi="Consolas"/>
                <w:color w:val="8A1A4A"/>
                <w:sz w:val="18"/>
              </w:rPr>
              <w:t>fetchChatHistory</w:t>
            </w:r>
            <w:r>
              <w:rPr>
                <w:sz w:val="18"/>
              </w:rPr>
              <w:t xml:space="preserve"> </w:t>
            </w:r>
            <w:r>
              <w:rPr>
                <w:rFonts w:ascii="Consolas" w:hAnsi="Consolas"/>
                <w:color w:val="8A1A4A"/>
                <w:sz w:val="18"/>
              </w:rPr>
              <w:t>:183</w:t>
            </w:r>
          </w:p>
        </w:tc>
      </w:tr>
      <w:tr>
        <w:tc>
          <w:tcPr>
            <w:tcW w:type="dxa" w:w="2880"/>
          </w:tcPr>
          <w:p>
            <w:r/>
            <w:r>
              <w:rPr>
                <w:sz w:val="18"/>
              </w:rPr>
              <w:t>Send</w:t>
            </w:r>
          </w:p>
        </w:tc>
        <w:tc>
          <w:tcPr>
            <w:tcW w:type="dxa" w:w="2880"/>
          </w:tcPr>
          <w:p>
            <w:r/>
            <w:r>
              <w:rPr>
                <w:rFonts w:ascii="Consolas" w:hAnsi="Consolas"/>
                <w:color w:val="8A1A4A"/>
                <w:sz w:val="18"/>
              </w:rPr>
              <w:t>POST /api/chat/message</w:t>
            </w:r>
          </w:p>
        </w:tc>
        <w:tc>
          <w:tcPr>
            <w:tcW w:type="dxa" w:w="2880"/>
          </w:tcPr>
          <w:p>
            <w:r/>
            <w:r>
              <w:rPr>
                <w:rFonts w:ascii="Consolas" w:hAnsi="Consolas"/>
                <w:color w:val="8A1A4A"/>
                <w:sz w:val="18"/>
              </w:rPr>
              <w:t>handleSend</w:t>
            </w:r>
            <w:r>
              <w:rPr>
                <w:sz w:val="18"/>
              </w:rPr>
              <w:t xml:space="preserve"> </w:t>
            </w:r>
            <w:r>
              <w:rPr>
                <w:rFonts w:ascii="Consolas" w:hAnsi="Consolas"/>
                <w:color w:val="8A1A4A"/>
                <w:sz w:val="18"/>
              </w:rPr>
              <w:t>:227</w:t>
            </w:r>
          </w:p>
        </w:tc>
      </w:tr>
      <w:tr>
        <w:tc>
          <w:tcPr>
            <w:tcW w:type="dxa" w:w="2880"/>
          </w:tcPr>
          <w:p>
            <w:r/>
            <w:r>
              <w:rPr>
                <w:b/>
                <w:sz w:val="18"/>
              </w:rPr>
              <w:t>`justInitializedRef` guard</w:t>
            </w:r>
          </w:p>
        </w:tc>
        <w:tc>
          <w:tcPr>
            <w:tcW w:type="dxa" w:w="2880"/>
          </w:tcPr>
          <w:p>
            <w:r/>
            <w:r>
              <w:rPr>
                <w:sz w:val="18"/>
              </w:rPr>
              <w:t xml:space="preserve">after init, </w:t>
            </w:r>
            <w:r>
              <w:rPr>
                <w:rFonts w:ascii="Consolas" w:hAnsi="Consolas"/>
                <w:color w:val="8A1A4A"/>
                <w:sz w:val="18"/>
              </w:rPr>
              <w:t>setActiveSessionId</w:t>
            </w:r>
            <w:r>
              <w:rPr>
                <w:sz w:val="18"/>
              </w:rPr>
              <w:t xml:space="preserve"> re‑fires the open effect → would re‑call </w:t>
            </w:r>
            <w:r>
              <w:rPr>
                <w:rFonts w:ascii="Consolas" w:hAnsi="Consolas"/>
                <w:color w:val="8A1A4A"/>
                <w:sz w:val="18"/>
              </w:rPr>
              <w:t>fetchChatHistory</w:t>
            </w:r>
            <w:r>
              <w:rPr>
                <w:sz w:val="18"/>
              </w:rPr>
              <w:t xml:space="preserve"> (also LLM‑backed). The ref suppresses that one re‑fire, preventing </w:t>
            </w:r>
            <w:r>
              <w:rPr>
                <w:b/>
                <w:sz w:val="18"/>
              </w:rPr>
              <w:t>two sequential LLM round‑trips per open</w:t>
            </w:r>
            <w:r>
              <w:rPr>
                <w:sz w:val="18"/>
              </w:rPr>
              <w:t xml:space="preserve"> and a stuck "Analyzing reports…" spinner.</w:t>
            </w:r>
          </w:p>
        </w:tc>
        <w:tc>
          <w:tcPr>
            <w:tcW w:type="dxa" w:w="2880"/>
          </w:tcPr>
          <w:p>
            <w:r/>
            <w:r>
              <w:rPr>
                <w:rFonts w:ascii="Consolas" w:hAnsi="Consolas"/>
                <w:color w:val="8A1A4A"/>
                <w:sz w:val="18"/>
              </w:rPr>
              <w:t>:79‑100</w:t>
            </w:r>
          </w:p>
        </w:tc>
      </w:tr>
      <w:tr>
        <w:tc>
          <w:tcPr>
            <w:tcW w:type="dxa" w:w="2880"/>
          </w:tcPr>
          <w:p>
            <w:r/>
            <w:r>
              <w:rPr>
                <w:rFonts w:ascii="Consolas" w:hAnsi="Consolas"/>
                <w:color w:val="8A1A4A"/>
                <w:sz w:val="18"/>
              </w:rPr>
              <w:t>DEFAULT_SUGGESTIONS</w:t>
            </w:r>
          </w:p>
        </w:tc>
        <w:tc>
          <w:tcPr>
            <w:tcW w:type="dxa" w:w="2880"/>
          </w:tcPr>
          <w:p>
            <w:r/>
            <w:r>
              <w:rPr>
                <w:sz w:val="18"/>
              </w:rPr>
              <w:t>static per‑engine placeholder chips, shown only until the first backend response lands</w:t>
            </w:r>
          </w:p>
        </w:tc>
        <w:tc>
          <w:tcPr>
            <w:tcW w:type="dxa" w:w="2880"/>
          </w:tcPr>
          <w:p>
            <w:r/>
            <w:r>
              <w:rPr>
                <w:rFonts w:ascii="Consolas" w:hAnsi="Consolas"/>
                <w:color w:val="8A1A4A"/>
                <w:sz w:val="18"/>
              </w:rPr>
              <w:t>:12‑31</w:t>
            </w:r>
          </w:p>
        </w:tc>
      </w:tr>
      <w:tr>
        <w:tc>
          <w:tcPr>
            <w:tcW w:type="dxa" w:w="2880"/>
          </w:tcPr>
          <w:p>
            <w:r/>
            <w:r>
              <w:rPr>
                <w:rFonts w:ascii="Consolas" w:hAnsi="Consolas"/>
                <w:color w:val="8A1A4A"/>
                <w:sz w:val="18"/>
              </w:rPr>
              <w:t>getWelcomeMessage</w:t>
            </w:r>
          </w:p>
        </w:tc>
        <w:tc>
          <w:tcPr>
            <w:tcW w:type="dxa" w:w="2880"/>
          </w:tcPr>
          <w:p>
            <w:r/>
            <w:r>
              <w:rPr>
                <w:sz w:val="18"/>
              </w:rPr>
              <w:t xml:space="preserve">static per‑engine welcome text (chronic/mfr/usg/default) — </w:t>
            </w:r>
            <w:r>
              <w:rPr>
                <w:b/>
                <w:sz w:val="18"/>
              </w:rPr>
              <w:t>never mentions a couple's actual STI/carrier finding</w:t>
            </w:r>
            <w:r>
              <w:rPr>
                <w:sz w:val="18"/>
              </w:rPr>
              <w:t xml:space="preserve"> (</w:t>
            </w:r>
            <w:r>
              <w:rPr>
                <w:rFonts w:ascii="Consolas" w:hAnsi="Consolas"/>
                <w:color w:val="8A1A4A"/>
                <w:sz w:val="18"/>
              </w:rPr>
              <w:t>UX3‑07</w:t>
            </w:r>
            <w:r>
              <w:rPr>
                <w:sz w:val="18"/>
              </w:rPr>
              <w:t>)</w:t>
            </w:r>
          </w:p>
        </w:tc>
        <w:tc>
          <w:tcPr>
            <w:tcW w:type="dxa" w:w="2880"/>
          </w:tcPr>
          <w:p>
            <w:r/>
            <w:r>
              <w:rPr>
                <w:rFonts w:ascii="Consolas" w:hAnsi="Consolas"/>
                <w:color w:val="8A1A4A"/>
                <w:sz w:val="18"/>
              </w:rPr>
              <w:t>:214‑225</w:t>
            </w:r>
          </w:p>
        </w:tc>
      </w:tr>
      <w:tr>
        <w:tc>
          <w:tcPr>
            <w:tcW w:type="dxa" w:w="2880"/>
          </w:tcPr>
          <w:p>
            <w:r/>
            <w:r>
              <w:rPr>
                <w:rFonts w:ascii="Consolas" w:hAnsi="Consolas"/>
                <w:color w:val="8A1A4A"/>
                <w:sz w:val="18"/>
              </w:rPr>
              <w:t>parseMarkdown</w:t>
            </w:r>
          </w:p>
        </w:tc>
        <w:tc>
          <w:tcPr>
            <w:tcW w:type="dxa" w:w="2880"/>
          </w:tcPr>
          <w:p>
            <w:r/>
            <w:r>
              <w:rPr>
                <w:sz w:val="18"/>
              </w:rPr>
              <w:t>bold‑only (</w:t>
            </w:r>
            <w:r>
              <w:rPr>
                <w:rFonts w:ascii="Consolas" w:hAnsi="Consolas"/>
                <w:color w:val="8A1A4A"/>
                <w:sz w:val="18"/>
              </w:rPr>
              <w:t>**…**</w:t>
            </w:r>
            <w:r>
              <w:rPr>
                <w:sz w:val="18"/>
              </w:rPr>
              <w:t xml:space="preserve"> → </w:t>
            </w:r>
            <w:r>
              <w:rPr>
                <w:rFonts w:ascii="Consolas" w:hAnsi="Consolas"/>
                <w:color w:val="8A1A4A"/>
                <w:sz w:val="18"/>
              </w:rPr>
              <w:t>&lt;strong&gt;</w:t>
            </w:r>
            <w:r>
              <w:rPr>
                <w:sz w:val="18"/>
              </w:rPr>
              <w:t>); no other markdown</w:t>
            </w:r>
          </w:p>
        </w:tc>
        <w:tc>
          <w:tcPr>
            <w:tcW w:type="dxa" w:w="2880"/>
          </w:tcPr>
          <w:p>
            <w:r/>
            <w:r>
              <w:rPr>
                <w:rFonts w:ascii="Consolas" w:hAnsi="Consolas"/>
                <w:color w:val="8A1A4A"/>
                <w:sz w:val="18"/>
              </w:rPr>
              <w:t>:33‑42</w:t>
            </w:r>
          </w:p>
        </w:tc>
      </w:tr>
      <w:tr>
        <w:tc>
          <w:tcPr>
            <w:tcW w:type="dxa" w:w="2880"/>
          </w:tcPr>
          <w:p>
            <w:r/>
            <w:r>
              <w:rPr>
                <w:sz w:val="18"/>
              </w:rPr>
              <w:t>Focus trap</w:t>
            </w:r>
          </w:p>
        </w:tc>
        <w:tc>
          <w:tcPr>
            <w:tcW w:type="dxa" w:w="2880"/>
          </w:tcPr>
          <w:p>
            <w:r/>
            <w:r>
              <w:rPr>
                <w:sz w:val="18"/>
              </w:rPr>
              <w:t>Escape‑to‑close, focus close button on open, Tab wraps within drawer</w:t>
            </w:r>
          </w:p>
        </w:tc>
        <w:tc>
          <w:tcPr>
            <w:tcW w:type="dxa" w:w="2880"/>
          </w:tcPr>
          <w:p>
            <w:r/>
            <w:r>
              <w:rPr>
                <w:rFonts w:ascii="Consolas" w:hAnsi="Consolas"/>
                <w:color w:val="8A1A4A"/>
                <w:sz w:val="18"/>
              </w:rPr>
              <w:t>:108‑138</w:t>
            </w:r>
          </w:p>
        </w:tc>
      </w:tr>
      <w:tr>
        <w:tc>
          <w:tcPr>
            <w:tcW w:type="dxa" w:w="2880"/>
          </w:tcPr>
          <w:p>
            <w:r/>
            <w:r>
              <w:rPr>
                <w:b/>
                <w:sz w:val="18"/>
              </w:rPr>
              <w:t>No client timeout / no cancel</w:t>
            </w:r>
          </w:p>
        </w:tc>
        <w:tc>
          <w:tcPr>
            <w:tcW w:type="dxa" w:w="2880"/>
          </w:tcPr>
          <w:p>
            <w:r/>
            <w:r>
              <w:rPr>
                <w:rFonts w:ascii="Consolas" w:hAnsi="Consolas"/>
                <w:color w:val="8A1A4A"/>
                <w:sz w:val="18"/>
              </w:rPr>
              <w:t>apiFetch</w:t>
            </w:r>
            <w:r>
              <w:rPr>
                <w:sz w:val="18"/>
              </w:rPr>
              <w:t xml:space="preserve"> is a plain </w:t>
            </w:r>
            <w:r>
              <w:rPr>
                <w:rFonts w:ascii="Consolas" w:hAnsi="Consolas"/>
                <w:color w:val="8A1A4A"/>
                <w:sz w:val="18"/>
              </w:rPr>
              <w:t>fetch</w:t>
            </w:r>
            <w:r>
              <w:rPr>
                <w:sz w:val="18"/>
              </w:rPr>
              <w:t xml:space="preserve"> with </w:t>
            </w:r>
            <w:r>
              <w:rPr>
                <w:b/>
                <w:sz w:val="18"/>
              </w:rPr>
              <w:t>no AbortController</w:t>
            </w:r>
            <w:r>
              <w:rPr>
                <w:sz w:val="18"/>
              </w:rPr>
              <w:t xml:space="preserve">. The UI waits exactly as long as the backend's worst case, with locked input and animated typing dots, and </w:t>
            </w:r>
            <w:r>
              <w:rPr>
                <w:b/>
                <w:sz w:val="18"/>
              </w:rPr>
              <w:t>no cancel button</w:t>
            </w:r>
            <w:r>
              <w:rPr>
                <w:sz w:val="18"/>
              </w:rPr>
              <w:t xml:space="preserve"> (</w:t>
            </w:r>
            <w:r>
              <w:rPr>
                <w:rFonts w:ascii="Consolas" w:hAnsi="Consolas"/>
                <w:color w:val="8A1A4A"/>
                <w:sz w:val="18"/>
              </w:rPr>
              <w:t>UX10‑05</w:t>
            </w:r>
            <w:r>
              <w:rPr>
                <w:sz w:val="18"/>
              </w:rPr>
              <w:t>)</w:t>
            </w:r>
          </w:p>
        </w:tc>
        <w:tc>
          <w:tcPr>
            <w:tcW w:type="dxa" w:w="2880"/>
          </w:tcPr>
          <w:p>
            <w:r/>
            <w:r>
              <w:rPr>
                <w:rFonts w:ascii="Consolas" w:hAnsi="Consolas"/>
                <w:color w:val="8A1A4A"/>
                <w:sz w:val="18"/>
              </w:rPr>
              <w:t>handleSend</w:t>
            </w:r>
            <w:r>
              <w:rPr>
                <w:sz w:val="18"/>
              </w:rPr>
              <w:t xml:space="preserve"> </w:t>
            </w:r>
            <w:r>
              <w:rPr>
                <w:rFonts w:ascii="Consolas" w:hAnsi="Consolas"/>
                <w:color w:val="8A1A4A"/>
                <w:sz w:val="18"/>
              </w:rPr>
              <w:t>:242</w:t>
            </w:r>
            <w:r>
              <w:rPr>
                <w:sz w:val="18"/>
              </w:rPr>
              <w:t>, no timeout anywhere</w:t>
            </w:r>
          </w:p>
        </w:tc>
      </w:tr>
    </w:tbl>
    <w:p>
      <w:pPr>
        <w:spacing w:after="80"/>
      </w:pPr>
    </w:p>
    <w:p>
      <w:pPr>
        <w:pStyle w:val="Heading3"/>
      </w:pPr>
      <w:r>
        <w:t>The ~90s worst case</w:t>
      </w:r>
    </w:p>
    <w:p>
      <w:r>
        <w:t xml:space="preserve">The chat reply model chains </w:t>
      </w:r>
      <w:r>
        <w:rPr>
          <w:b/>
        </w:rPr>
        <w:t>primary (45s) + hardcoded fallback retry (45s)</w:t>
      </w:r>
      <w:r>
        <w:t xml:space="preserve"> on any error (</w:t>
      </w:r>
      <w:r>
        <w:rPr>
          <w:rFonts w:ascii="Consolas" w:hAnsi="Consolas"/>
          <w:color w:val="8A1A4A"/>
          <w:sz w:val="19"/>
        </w:rPr>
        <w:t>openrouter.service.js:82,89‑96</w:t>
      </w:r>
      <w:r>
        <w:t xml:space="preserve">) — a </w:t>
      </w:r>
      <w:r>
        <w:rPr>
          <w:b/>
        </w:rPr>
        <w:t>code‑verified ~90s worst case</w:t>
      </w:r>
      <w:r>
        <w:t xml:space="preserve"> before the generic "Failed to send message" error. Measured happy‑path replies were </w:t>
      </w:r>
      <w:r>
        <w:rPr>
          <w:b/>
        </w:rPr>
        <w:t>3.9–9.1s</w:t>
      </w:r>
      <w:r>
        <w:t xml:space="preserve"> (finding </w:t>
      </w:r>
      <w:r>
        <w:rPr>
          <w:rFonts w:ascii="Consolas" w:hAnsi="Consolas"/>
          <w:color w:val="8A1A4A"/>
          <w:sz w:val="19"/>
        </w:rPr>
        <w:t>UX10‑05</w:t>
      </w:r>
      <w:r>
        <w:t xml:space="preserve">), and a genuinely dead key 401s in ~466ms (fails fast). The 90s risk is a </w:t>
      </w:r>
      <w:r>
        <w:rPr>
          <w:b/>
        </w:rPr>
        <w:t>slow/hanging provider</w:t>
      </w:r>
      <w:r>
        <w:t>, not a dead key. There is no client‑side timeout to cut it short. Recommended fix (</w:t>
      </w:r>
      <w:r>
        <w:rPr>
          <w:rFonts w:ascii="Consolas" w:hAnsi="Consolas"/>
          <w:color w:val="8A1A4A"/>
          <w:sz w:val="19"/>
        </w:rPr>
        <w:t>UX10‑05</w:t>
      </w:r>
      <w:r>
        <w:t>): client‑side 15‑20s timeout + "taking longer than usual" + a cancel affordance, and shorter per‑attempt backend timeouts.</w:t>
      </w:r>
    </w:p>
    <w:p>
      <w:r>
        <w:t xml:space="preserve">Separately, </w:t>
      </w:r>
      <w:r>
        <w:rPr>
          <w:rFonts w:ascii="Consolas" w:hAnsi="Consolas"/>
          <w:color w:val="8A1A4A"/>
          <w:sz w:val="19"/>
        </w:rPr>
        <w:t>extractJSON</w:t>
      </w:r>
      <w:r>
        <w:t xml:space="preserve"> (narrative/suggestions) has a </w:t>
      </w:r>
      <w:r>
        <w:rPr>
          <w:b/>
        </w:rPr>
        <w:t>single 60s timeout and NO fallback‑model retry</w:t>
      </w:r>
      <w:r>
        <w:t xml:space="preserve"> (</w:t>
      </w:r>
      <w:r>
        <w:rPr>
          <w:rFonts w:ascii="Consolas" w:hAnsi="Consolas"/>
          <w:color w:val="8A1A4A"/>
          <w:sz w:val="19"/>
        </w:rPr>
        <w:t>openrouter.service.js:30</w:t>
      </w:r>
      <w:r>
        <w:t xml:space="preserve">), so a hang blocks report‑narrative generation up to 60s before </w:t>
      </w:r>
      <w:r>
        <w:rPr>
          <w:rFonts w:ascii="Consolas" w:hAnsi="Consolas"/>
          <w:color w:val="8A1A4A"/>
          <w:sz w:val="19"/>
        </w:rPr>
        <w:t>narrative.service</w:t>
      </w:r>
      <w:r>
        <w:t xml:space="preserve"> returns flagged safe copy (</w:t>
      </w:r>
      <w:r>
        <w:rPr>
          <w:rFonts w:ascii="Consolas" w:hAnsi="Consolas"/>
          <w:color w:val="8A1A4A"/>
          <w:sz w:val="19"/>
        </w:rPr>
        <w:t>UX10‑06</w:t>
      </w:r>
      <w:r>
        <w:t>).</w:t>
      </w:r>
    </w:p>
    <w:p>
      <w:pPr>
        <w:pStyle w:val="Heading2"/>
      </w:pPr>
      <w:r>
        <w:t>13. Open findings (see doc 21 for the authoritative list)</w:t>
      </w:r>
    </w:p>
    <w:p>
      <w:pPr>
        <w:pStyle w:val="ListBullet"/>
      </w:pPr>
      <w:r>
        <w:rPr>
          <w:b/>
        </w:rPr>
        <w:t>`UX10‑05` (P2):</w:t>
      </w:r>
      <w:r>
        <w:t xml:space="preserve"> no client‑side chat timeout + a ~90s backend worst case (45s primary + 45s hardcoded fallback) with locked input and no cancel button. Add a 15‑20s client timeout, a "taking longer than usual" state, and a cancel affordance; shorten backend per‑attempt timeouts.</w:t>
      </w:r>
    </w:p>
    <w:p>
      <w:pPr>
        <w:pStyle w:val="ListBullet"/>
      </w:pPr>
      <w:r>
        <w:rPr>
          <w:b/>
        </w:rPr>
        <w:t>`UX3‑07` (P1):</w:t>
      </w:r>
      <w:r>
        <w:t xml:space="preserve"> the drawer's static </w:t>
      </w:r>
      <w:r>
        <w:rPr>
          <w:rFonts w:ascii="Consolas" w:hAnsi="Consolas"/>
          <w:color w:val="8A1A4A"/>
          <w:sz w:val="19"/>
        </w:rPr>
        <w:t>DEFAULT_SUGGESTIONS</w:t>
      </w:r>
      <w:r>
        <w:t xml:space="preserve"> and </w:t>
      </w:r>
      <w:r>
        <w:rPr>
          <w:rFonts w:ascii="Consolas" w:hAnsi="Consolas"/>
          <w:color w:val="8A1A4A"/>
          <w:sz w:val="19"/>
        </w:rPr>
        <w:t>getWelcomeMessage</w:t>
      </w:r>
      <w:r>
        <w:t xml:space="preserve"> never surface a couple's actual reactive‑STI or shared‑carrier finding, making the counselor (which explains them well when asked) undiscoverable and rate‑limited into a "lucky escape hatch." Seed the opening message + lead chip from </w:t>
      </w:r>
      <w:r>
        <w:rPr>
          <w:rFonts w:ascii="Consolas" w:hAnsi="Consolas"/>
          <w:color w:val="8A1A4A"/>
          <w:sz w:val="19"/>
        </w:rPr>
        <w:t>sti_gate</w:t>
      </w:r>
      <w:r>
        <w:t>/</w:t>
      </w:r>
      <w:r>
        <w:rPr>
          <w:rFonts w:ascii="Consolas" w:hAnsi="Consolas"/>
          <w:color w:val="8A1A4A"/>
          <w:sz w:val="19"/>
        </w:rPr>
        <w:t>carrier_pair_risk</w:t>
      </w:r>
      <w:r>
        <w:t xml:space="preserve"> (</w:t>
      </w:r>
      <w:r>
        <w:rPr>
          <w:rFonts w:ascii="Consolas" w:hAnsi="Consolas"/>
          <w:color w:val="8A1A4A"/>
          <w:sz w:val="19"/>
        </w:rPr>
        <w:t>OPP‑UX‑31</w:t>
      </w:r>
      <w:r>
        <w:t xml:space="preserve">) — and ensure those findings are actually inside </w:t>
      </w:r>
      <w:r>
        <w:rPr>
          <w:rFonts w:ascii="Consolas" w:hAnsi="Consolas"/>
          <w:color w:val="8A1A4A"/>
          <w:sz w:val="19"/>
        </w:rPr>
        <w:t>context_metadata</w:t>
      </w:r>
      <w:r>
        <w:t>.</w:t>
      </w:r>
    </w:p>
    <w:p>
      <w:pPr>
        <w:pStyle w:val="ListBullet"/>
      </w:pPr>
      <w:r>
        <w:rPr>
          <w:b/>
        </w:rPr>
        <w:t>Clinical thresholds enforced by prompt only:</w:t>
      </w:r>
      <w:r>
        <w:t xml:space="preserve"> STI gate (score ≤50), star bands, carrier HbA2 &gt;3.5%, and body‑health colors are trusted from the LLM and not re‑validated in code (only </w:t>
      </w:r>
      <w:r>
        <w:rPr>
          <w:rFonts w:ascii="Consolas" w:hAnsi="Consolas"/>
          <w:color w:val="8A1A4A"/>
          <w:sz w:val="19"/>
        </w:rPr>
        <w:t>report_confidence</w:t>
      </w:r>
      <w:r>
        <w:t xml:space="preserve"> and </w:t>
      </w:r>
      <w:r>
        <w:rPr>
          <w:rFonts w:ascii="Consolas" w:hAnsi="Consolas"/>
          <w:color w:val="8A1A4A"/>
          <w:sz w:val="19"/>
        </w:rPr>
        <w:t>annualChance</w:t>
      </w:r>
      <w:r>
        <w:t xml:space="preserve"> are). On a health product this is a correctness/trust risk — reconcile the gate against the deterministic scoring layer (doc 09).</w:t>
      </w:r>
    </w:p>
    <w:p>
      <w:pPr>
        <w:pStyle w:val="ListBullet"/>
      </w:pPr>
      <w:r>
        <w:rPr>
          <w:b/>
        </w:rPr>
        <w:t>Two config‑divergent OpenRouter clients</w:t>
      </w:r>
      <w:r>
        <w:t xml:space="preserve"> and </w:t>
      </w:r>
      <w:r>
        <w:rPr>
          <w:b/>
        </w:rPr>
        <w:t>placeholder‑looking model names</w:t>
      </w:r>
      <w:r>
        <w:t xml:space="preserve"> (</w:t>
      </w:r>
      <w:r>
        <w:rPr>
          <w:rFonts w:ascii="Consolas" w:hAnsi="Consolas"/>
          <w:color w:val="8A1A4A"/>
          <w:sz w:val="19"/>
        </w:rPr>
        <w:t>deepseek/deepseek-v4-flash</w:t>
      </w:r>
      <w:r>
        <w:t xml:space="preserve">, stale </w:t>
      </w:r>
      <w:r>
        <w:rPr>
          <w:rFonts w:ascii="Consolas" w:hAnsi="Consolas"/>
          <w:color w:val="8A1A4A"/>
          <w:sz w:val="19"/>
        </w:rPr>
        <w:t>deepseek-v4-pro</w:t>
      </w:r>
      <w:r>
        <w:t xml:space="preserve"> comment): unify the clients; verify the model IDs resolve on OpenRouter or chat silently doubles latency via the fallback path. (Not yet a numbered finding — log it in doc 21.)</w:t>
      </w:r>
    </w:p>
    <w:p>
      <w:pPr>
        <w:pStyle w:val="ListBullet"/>
      </w:pPr>
      <w:r>
        <w:rPr>
          <w:b/>
        </w:rPr>
        <w:t>Fail‑open chat quota</w:t>
      </w:r>
      <w:r>
        <w:t xml:space="preserve"> (</w:t>
      </w:r>
      <w:r>
        <w:rPr>
          <w:rFonts w:ascii="Consolas" w:hAnsi="Consolas"/>
          <w:color w:val="8A1A4A"/>
          <w:sz w:val="19"/>
        </w:rPr>
        <w:t>quota.js:39‑46</w:t>
      </w:r>
      <w:r>
        <w:t>): a missing/forged userId bypasses the 5‑message lifetime cap; session‑create and history‑load make LLM calls but aren't gated. Env ambiguity: one audit context flagged the OpenRouter key as DEAD (401) while another found it working — the key state is environment‑dependent (doc 03 §10).</w:t>
      </w:r>
    </w:p>
    <w:p>
      <w:r>
        <w:br w:type="page"/>
      </w:r>
    </w:p>
    <w:p>
      <w:pPr>
        <w:pStyle w:val="Heading1"/>
      </w:pPr>
      <w:r>
        <w:t>Invite Flow, Consent &amp; WhatsApp Notifications</w:t>
      </w:r>
    </w:p>
    <w:p>
      <w:r>
        <w:t xml:space="preserve">Goal of this doc: fully map how a second person's health data enters a couple match — the two account‑holder paths (self‑entry vs invite link), the 11‑status invite state machine, the prospect's un‑authenticated self‑fill wizard, the background match it kicks off, the real post‑submission erasure path, and the WhatsApp Cloud API layer (which today carries </w:t>
      </w:r>
      <w:r>
        <w:rPr>
          <w:b/>
        </w:rPr>
        <w:t>only OTPs</w:t>
      </w:r>
      <w:r>
        <w:t xml:space="preserve"> — invite delivery is dead code). It also documents the admin message board and the open consent/DPDP gaps.</w:t>
      </w:r>
    </w:p>
    <w:p>
      <w:r>
        <w:t xml:space="preserve">This subsystem is the </w:t>
      </w:r>
      <w:r>
        <w:rPr>
          <w:b/>
        </w:rPr>
        <w:t>only</w:t>
      </w:r>
      <w:r>
        <w:t xml:space="preserve"> way a couple gets two sides of data without both partners having full accounts. It is small in code but dense in consent/privacy semantics, so read it before touching anything that writes </w:t>
      </w:r>
      <w:r>
        <w:rPr>
          <w:rFonts w:ascii="Consolas" w:hAnsi="Consolas"/>
          <w:color w:val="8A1A4A"/>
          <w:sz w:val="19"/>
        </w:rPr>
        <w:t>prospect_invites</w:t>
      </w:r>
      <w:r>
        <w:t xml:space="preserve">, </w:t>
      </w:r>
      <w:r>
        <w:rPr>
          <w:rFonts w:ascii="Consolas" w:hAnsi="Consolas"/>
          <w:color w:val="8A1A4A"/>
          <w:sz w:val="19"/>
        </w:rPr>
        <w:t>reports</w:t>
      </w:r>
      <w:r>
        <w:t xml:space="preserve">, or </w:t>
      </w:r>
      <w:r>
        <w:rPr>
          <w:rFonts w:ascii="Consolas" w:hAnsi="Consolas"/>
          <w:color w:val="8A1A4A"/>
          <w:sz w:val="19"/>
        </w:rPr>
        <w:t>radiology_reports</w:t>
      </w:r>
      <w:r>
        <w:t>.</w:t>
      </w:r>
    </w:p>
    <w:p>
      <w:pPr>
        <w:pStyle w:val="Heading2"/>
      </w:pPr>
      <w:r>
        <w:t>1. The two account‑holder paths</w:t>
      </w:r>
    </w:p>
    <w:p>
      <w:r>
        <w:t>An authenticated account holder (the "inviter") brings their partner ("the prospect") into a match in one of two ways. The choice is made in the add‑prospect wizard (</w:t>
      </w:r>
      <w:r>
        <w:rPr>
          <w:rFonts w:ascii="Consolas" w:hAnsi="Consolas"/>
          <w:color w:val="8A1A4A"/>
          <w:sz w:val="19"/>
        </w:rPr>
        <w:t>frontend/src/app/add-prospect/page.js</w:t>
      </w:r>
      <w:r>
        <w:t xml:space="preserve">), and the two paths differ in </w:t>
      </w:r>
      <w:r>
        <w:rPr>
          <w:b/>
        </w:rPr>
        <w:t>who enters the data</w:t>
      </w:r>
      <w:r>
        <w:t xml:space="preserve"> and </w:t>
      </w:r>
      <w:r>
        <w:rPr>
          <w:b/>
        </w:rPr>
        <w:t>what consent artifact is written</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Self‑entry ("self mode")</w:t>
            </w:r>
          </w:p>
        </w:tc>
        <w:tc>
          <w:tcPr>
            <w:tcW w:type="dxa" w:w="2880"/>
          </w:tcPr>
          <w:p>
            <w:r/>
            <w:r>
              <w:rPr>
                <w:b/>
                <w:sz w:val="18"/>
              </w:rPr>
              <w:t>Invite link</w:t>
            </w:r>
          </w:p>
        </w:tc>
      </w:tr>
      <w:tr>
        <w:tc>
          <w:tcPr>
            <w:tcW w:type="dxa" w:w="2880"/>
          </w:tcPr>
          <w:p>
            <w:r/>
            <w:r>
              <w:rPr>
                <w:sz w:val="18"/>
              </w:rPr>
              <w:t>Who fills the form</w:t>
            </w:r>
          </w:p>
        </w:tc>
        <w:tc>
          <w:tcPr>
            <w:tcW w:type="dxa" w:w="2880"/>
          </w:tcPr>
          <w:p>
            <w:r/>
            <w:r>
              <w:rPr>
                <w:sz w:val="18"/>
              </w:rPr>
              <w:t>The account holder, on the partner's behalf</w:t>
            </w:r>
          </w:p>
        </w:tc>
        <w:tc>
          <w:tcPr>
            <w:tcW w:type="dxa" w:w="2880"/>
          </w:tcPr>
          <w:p>
            <w:r/>
            <w:r>
              <w:rPr>
                <w:sz w:val="18"/>
              </w:rPr>
              <w:t>The partner, un‑authenticated, in their own browser</w:t>
            </w:r>
          </w:p>
        </w:tc>
      </w:tr>
      <w:tr>
        <w:tc>
          <w:tcPr>
            <w:tcW w:type="dxa" w:w="2880"/>
          </w:tcPr>
          <w:p>
            <w:r/>
            <w:r>
              <w:rPr>
                <w:sz w:val="18"/>
              </w:rPr>
              <w:t>Entry point</w:t>
            </w:r>
          </w:p>
        </w:tc>
        <w:tc>
          <w:tcPr>
            <w:tcW w:type="dxa" w:w="2880"/>
          </w:tcPr>
          <w:p>
            <w:r/>
            <w:r>
              <w:rPr>
                <w:rFonts w:ascii="Consolas" w:hAnsi="Consolas"/>
                <w:color w:val="8A1A4A"/>
                <w:sz w:val="18"/>
              </w:rPr>
              <w:t>handleConfirmSelfEntryConsent</w:t>
            </w:r>
            <w:r>
              <w:rPr>
                <w:sz w:val="18"/>
              </w:rPr>
              <w:t xml:space="preserve"> → </w:t>
            </w:r>
            <w:r>
              <w:rPr>
                <w:rFonts w:ascii="Consolas" w:hAnsi="Consolas"/>
                <w:color w:val="8A1A4A"/>
                <w:sz w:val="18"/>
              </w:rPr>
              <w:t>POST /api/invite/self-entry-consent</w:t>
            </w:r>
            <w:r>
              <w:rPr>
                <w:sz w:val="18"/>
              </w:rPr>
              <w:t xml:space="preserve"> (</w:t>
            </w:r>
            <w:r>
              <w:rPr>
                <w:rFonts w:ascii="Consolas" w:hAnsi="Consolas"/>
                <w:color w:val="8A1A4A"/>
                <w:sz w:val="18"/>
              </w:rPr>
              <w:t>add-prospect/page.js:850</w:t>
            </w:r>
            <w:r>
              <w:rPr>
                <w:sz w:val="18"/>
              </w:rPr>
              <w:t xml:space="preserve">, </w:t>
            </w:r>
            <w:r>
              <w:rPr>
                <w:rFonts w:ascii="Consolas" w:hAnsi="Consolas"/>
                <w:color w:val="8A1A4A"/>
                <w:sz w:val="18"/>
              </w:rPr>
              <w:t>:1624</w:t>
            </w:r>
            <w:r>
              <w:rPr>
                <w:sz w:val="18"/>
              </w:rPr>
              <w:t>)</w:t>
            </w:r>
          </w:p>
        </w:tc>
        <w:tc>
          <w:tcPr>
            <w:tcW w:type="dxa" w:w="2880"/>
          </w:tcPr>
          <w:p>
            <w:r/>
            <w:r>
              <w:rPr>
                <w:rFonts w:ascii="Consolas" w:hAnsi="Consolas"/>
                <w:color w:val="8A1A4A"/>
                <w:sz w:val="18"/>
              </w:rPr>
              <w:t>handleCreateInviteLink</w:t>
            </w:r>
            <w:r>
              <w:rPr>
                <w:sz w:val="18"/>
              </w:rPr>
              <w:t xml:space="preserve"> → </w:t>
            </w:r>
            <w:r>
              <w:rPr>
                <w:rFonts w:ascii="Consolas" w:hAnsi="Consolas"/>
                <w:color w:val="8A1A4A"/>
                <w:sz w:val="18"/>
              </w:rPr>
              <w:t>POST /api/invite/send</w:t>
            </w:r>
            <w:r>
              <w:rPr>
                <w:sz w:val="18"/>
              </w:rPr>
              <w:t xml:space="preserve"> (</w:t>
            </w:r>
            <w:r>
              <w:rPr>
                <w:rFonts w:ascii="Consolas" w:hAnsi="Consolas"/>
                <w:color w:val="8A1A4A"/>
                <w:sz w:val="18"/>
              </w:rPr>
              <w:t>add-prospect/page.js:810</w:t>
            </w:r>
            <w:r>
              <w:rPr>
                <w:sz w:val="18"/>
              </w:rPr>
              <w:t xml:space="preserve">, </w:t>
            </w:r>
            <w:r>
              <w:rPr>
                <w:rFonts w:ascii="Consolas" w:hAnsi="Consolas"/>
                <w:color w:val="8A1A4A"/>
                <w:sz w:val="18"/>
              </w:rPr>
              <w:t>:1600</w:t>
            </w:r>
            <w:r>
              <w:rPr>
                <w:sz w:val="18"/>
              </w:rPr>
              <w:t>)</w:t>
            </w:r>
          </w:p>
        </w:tc>
      </w:tr>
      <w:tr>
        <w:tc>
          <w:tcPr>
            <w:tcW w:type="dxa" w:w="2880"/>
          </w:tcPr>
          <w:p>
            <w:r/>
            <w:r>
              <w:rPr>
                <w:sz w:val="18"/>
              </w:rPr>
              <w:t>Consent artifact</w:t>
            </w:r>
          </w:p>
        </w:tc>
        <w:tc>
          <w:tcPr>
            <w:tcW w:type="dxa" w:w="2880"/>
          </w:tcPr>
          <w:p>
            <w:r/>
            <w:r>
              <w:rPr>
                <w:sz w:val="18"/>
              </w:rPr>
              <w:t xml:space="preserve">One row in </w:t>
            </w:r>
            <w:r>
              <w:rPr>
                <w:rFonts w:ascii="Consolas" w:hAnsi="Consolas"/>
                <w:color w:val="8A1A4A"/>
                <w:sz w:val="18"/>
              </w:rPr>
              <w:t>self_entry_consents</w:t>
            </w:r>
            <w:r>
              <w:rPr>
                <w:sz w:val="18"/>
              </w:rPr>
              <w:t xml:space="preserve"> (acknowledgment: who, prospect name, ip, UA, timestamp)</w:t>
            </w:r>
          </w:p>
        </w:tc>
        <w:tc>
          <w:tcPr>
            <w:tcW w:type="dxa" w:w="2880"/>
          </w:tcPr>
          <w:p>
            <w:r/>
            <w:r>
              <w:rPr>
                <w:rFonts w:ascii="Consolas" w:hAnsi="Consolas"/>
                <w:color w:val="8A1A4A"/>
                <w:sz w:val="18"/>
              </w:rPr>
              <w:t>prospect_invites</w:t>
            </w:r>
            <w:r>
              <w:rPr>
                <w:sz w:val="18"/>
              </w:rPr>
              <w:t xml:space="preserve"> row + the prospect's own </w:t>
            </w:r>
            <w:r>
              <w:rPr>
                <w:rFonts w:ascii="Consolas" w:hAnsi="Consolas"/>
                <w:color w:val="8A1A4A"/>
                <w:sz w:val="18"/>
              </w:rPr>
              <w:t>consent_timestamp</w:t>
            </w:r>
            <w:r>
              <w:rPr>
                <w:sz w:val="18"/>
              </w:rPr>
              <w:t>/</w:t>
            </w:r>
            <w:r>
              <w:rPr>
                <w:rFonts w:ascii="Consolas" w:hAnsi="Consolas"/>
                <w:color w:val="8A1A4A"/>
                <w:sz w:val="18"/>
              </w:rPr>
              <w:t>consent_ip</w:t>
            </w:r>
            <w:r>
              <w:rPr>
                <w:sz w:val="18"/>
              </w:rPr>
              <w:t>/</w:t>
            </w:r>
            <w:r>
              <w:rPr>
                <w:rFonts w:ascii="Consolas" w:hAnsi="Consolas"/>
                <w:color w:val="8A1A4A"/>
                <w:sz w:val="18"/>
              </w:rPr>
              <w:t>consent_user_agent</w:t>
            </w:r>
            <w:r>
              <w:rPr>
                <w:sz w:val="18"/>
              </w:rPr>
              <w:t xml:space="preserve"> stamped at accept time</w:t>
            </w:r>
          </w:p>
        </w:tc>
      </w:tr>
      <w:tr>
        <w:tc>
          <w:tcPr>
            <w:tcW w:type="dxa" w:w="2880"/>
          </w:tcPr>
          <w:p>
            <w:r/>
            <w:r>
              <w:rPr>
                <w:sz w:val="18"/>
              </w:rPr>
              <w:t>State machine</w:t>
            </w:r>
          </w:p>
        </w:tc>
        <w:tc>
          <w:tcPr>
            <w:tcW w:type="dxa" w:w="2880"/>
          </w:tcPr>
          <w:p>
            <w:r/>
            <w:r>
              <w:rPr>
                <w:sz w:val="18"/>
              </w:rPr>
              <w:t>None — no invite row, no token; the account holder just proceeds into the normal add‑prospect data entry</w:t>
            </w:r>
          </w:p>
        </w:tc>
        <w:tc>
          <w:tcPr>
            <w:tcW w:type="dxa" w:w="2880"/>
          </w:tcPr>
          <w:p>
            <w:r/>
            <w:r>
              <w:rPr>
                <w:sz w:val="18"/>
              </w:rPr>
              <w:t>Full 11‑status machine (§2), surfaced live to the inviter via SSE + polling</w:t>
            </w:r>
          </w:p>
        </w:tc>
      </w:tr>
      <w:tr>
        <w:tc>
          <w:tcPr>
            <w:tcW w:type="dxa" w:w="2880"/>
          </w:tcPr>
          <w:p>
            <w:r/>
            <w:r>
              <w:rPr>
                <w:sz w:val="18"/>
              </w:rPr>
              <w:t>Backend controller</w:t>
            </w:r>
          </w:p>
        </w:tc>
        <w:tc>
          <w:tcPr>
            <w:tcW w:type="dxa" w:w="2880"/>
          </w:tcPr>
          <w:p>
            <w:r/>
            <w:r>
              <w:rPr>
                <w:rFonts w:ascii="Consolas" w:hAnsi="Consolas"/>
                <w:color w:val="8A1A4A"/>
                <w:sz w:val="18"/>
              </w:rPr>
              <w:t>logSelfEntryConsent</w:t>
            </w:r>
            <w:r>
              <w:rPr>
                <w:sz w:val="18"/>
              </w:rPr>
              <w:t xml:space="preserve"> (</w:t>
            </w:r>
            <w:r>
              <w:rPr>
                <w:rFonts w:ascii="Consolas" w:hAnsi="Consolas"/>
                <w:color w:val="8A1A4A"/>
                <w:sz w:val="18"/>
              </w:rPr>
              <w:t>invite.controller.js:170</w:t>
            </w:r>
            <w:r>
              <w:rPr>
                <w:sz w:val="18"/>
              </w:rPr>
              <w:t>)</w:t>
            </w:r>
          </w:p>
        </w:tc>
        <w:tc>
          <w:tcPr>
            <w:tcW w:type="dxa" w:w="2880"/>
          </w:tcPr>
          <w:p>
            <w:r/>
            <w:r>
              <w:rPr>
                <w:rFonts w:ascii="Consolas" w:hAnsi="Consolas"/>
                <w:color w:val="8A1A4A"/>
                <w:sz w:val="18"/>
              </w:rPr>
              <w:t>createInvite</w:t>
            </w:r>
            <w:r>
              <w:rPr>
                <w:sz w:val="18"/>
              </w:rPr>
              <w:t xml:space="preserve"> (</w:t>
            </w:r>
            <w:r>
              <w:rPr>
                <w:rFonts w:ascii="Consolas" w:hAnsi="Consolas"/>
                <w:color w:val="8A1A4A"/>
                <w:sz w:val="18"/>
              </w:rPr>
              <w:t>invite.controller.js:104</w:t>
            </w:r>
            <w:r>
              <w:rPr>
                <w:sz w:val="18"/>
              </w:rPr>
              <w:t xml:space="preserve">) → later </w:t>
            </w:r>
            <w:r>
              <w:rPr>
                <w:rFonts w:ascii="Consolas" w:hAnsi="Consolas"/>
                <w:color w:val="8A1A4A"/>
                <w:sz w:val="18"/>
              </w:rPr>
              <w:t>submitQuestionnaire</w:t>
            </w:r>
            <w:r>
              <w:rPr>
                <w:sz w:val="18"/>
              </w:rPr>
              <w:t xml:space="preserve">, </w:t>
            </w:r>
            <w:r>
              <w:rPr>
                <w:rFonts w:ascii="Consolas" w:hAnsi="Consolas"/>
                <w:color w:val="8A1A4A"/>
                <w:sz w:val="18"/>
              </w:rPr>
              <w:t>runInviteMatch</w:t>
            </w:r>
          </w:p>
        </w:tc>
      </w:tr>
    </w:tbl>
    <w:p>
      <w:pPr>
        <w:spacing w:after="80"/>
      </w:pPr>
    </w:p>
    <w:p>
      <w:r>
        <w:t>The self‑entry consent log (</w:t>
      </w:r>
      <w:r>
        <w:rPr>
          <w:rFonts w:ascii="Consolas" w:hAnsi="Consolas"/>
          <w:color w:val="8A1A4A"/>
          <w:sz w:val="19"/>
        </w:rPr>
        <w:t>self_entry_consents</w:t>
      </w:r>
      <w:r>
        <w:t xml:space="preserve">) exists because that path </w:t>
      </w:r>
      <w:r>
        <w:rPr>
          <w:b/>
        </w:rPr>
        <w:t>previously had zero consent artifact at all</w:t>
      </w:r>
      <w:r>
        <w:t xml:space="preserve"> — no token, no accept/reject record — even though the account holder is entering a third party's clinical and psychological data. It was added under </w:t>
      </w:r>
      <w:r>
        <w:rPr>
          <w:b/>
        </w:rPr>
        <w:t>UX8‑01</w:t>
      </w:r>
      <w:r>
        <w:t xml:space="preserve"> to mirror the audit trail the invite path already kept (</w:t>
      </w:r>
      <w:r>
        <w:rPr>
          <w:rFonts w:ascii="Consolas" w:hAnsi="Consolas"/>
          <w:color w:val="8A1A4A"/>
          <w:sz w:val="19"/>
        </w:rPr>
        <w:t>postgres.service.js:266‑283</w:t>
      </w:r>
      <w:r>
        <w:t xml:space="preserve">). It is a </w:t>
      </w:r>
      <w:r>
        <w:rPr>
          <w:b/>
        </w:rPr>
        <w:t>logged acknowledgment only</w:t>
      </w:r>
      <w:r>
        <w:t xml:space="preserve"> — there is no UI moment that tells the account holder they are controlling someone else's sensitive data (that is the still‑open </w:t>
      </w:r>
      <w:r>
        <w:rPr>
          <w:b/>
        </w:rPr>
        <w:t>UX8‑06</w:t>
      </w:r>
      <w:r>
        <w:t>, §13).</w:t>
      </w:r>
    </w:p>
    <w:p>
      <w:r>
        <w:t xml:space="preserve">The rest of this doc concerns the </w:t>
      </w:r>
      <w:r>
        <w:rPr>
          <w:b/>
        </w:rPr>
        <w:t>invite‑link</w:t>
      </w:r>
      <w:r>
        <w:t xml:space="preserve"> path, which owns the state machine, the wizard, and the notification plumbing.</w:t>
      </w:r>
    </w:p>
    <w:p>
      <w:pPr>
        <w:shd w:val="clear" w:fill="F3F4F2"/>
        <w:spacing w:after="0" w:before="0"/>
      </w:pPr>
      <w:r>
        <w:rPr>
          <w:rFonts w:ascii="Consolas" w:hAnsi="Consolas"/>
          <w:sz w:val="18"/>
        </w:rPr>
        <w:t xml:space="preserve">                 add-prospect wizard (account holder, authenticated)</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"I'll enter it"              "Invite my partner"</w:t>
      </w:r>
    </w:p>
    <w:p>
      <w:pPr>
        <w:shd w:val="clear" w:fill="F3F4F2"/>
        <w:spacing w:after="0" w:before="0"/>
      </w:pPr>
      <w:r>
        <w:rPr>
          <w:rFonts w:ascii="Consolas" w:hAnsi="Consolas"/>
          <w:sz w:val="18"/>
        </w:rPr>
        <w:t xml:space="preserve">     self-entry-consent           POST /invite/send</w:t>
      </w:r>
    </w:p>
    <w:p>
      <w:pPr>
        <w:shd w:val="clear" w:fill="F3F4F2"/>
        <w:spacing w:after="0" w:before="0"/>
      </w:pPr>
      <w:r>
        <w:rPr>
          <w:rFonts w:ascii="Consolas" w:hAnsi="Consolas"/>
          <w:sz w:val="18"/>
        </w:rPr>
        <w:t xml:space="preserve">     → self_entry_consents        → prospect_invites (status 'sent')</w:t>
      </w:r>
    </w:p>
    <w:p>
      <w:pPr>
        <w:shd w:val="clear" w:fill="F3F4F2"/>
        <w:spacing w:after="0" w:before="0"/>
      </w:pPr>
      <w:r>
        <w:rPr>
          <w:rFonts w:ascii="Consolas" w:hAnsi="Consolas"/>
          <w:sz w:val="18"/>
        </w:rPr>
        <w:t xml:space="preserve">     → normal data entry          → copy/share link  ──▶  prospect opens /invite/{token}</w:t>
      </w:r>
    </w:p>
    <w:p>
      <w:pPr>
        <w:shd w:val="clear" w:fill="F3F4F2"/>
        <w:spacing w:after="0" w:before="0"/>
      </w:pPr>
      <w:r>
        <w:rPr>
          <w:rFonts w:ascii="Consolas" w:hAnsi="Consolas"/>
          <w:sz w:val="18"/>
        </w:rPr>
        <w:t xml:space="preserve">                                                          (un-authenticated, §4)</w:t>
      </w:r>
    </w:p>
    <w:p>
      <w:pPr>
        <w:spacing w:after="80"/>
      </w:pPr>
    </w:p>
    <w:p>
      <w:pPr>
        <w:pStyle w:val="Heading2"/>
      </w:pPr>
      <w:r>
        <w:t>2. The invite status state machine</w:t>
      </w:r>
    </w:p>
    <w:p>
      <w:r>
        <w:rPr>
          <w:rFonts w:ascii="Consolas" w:hAnsi="Consolas"/>
          <w:color w:val="8A1A4A"/>
          <w:sz w:val="19"/>
        </w:rPr>
        <w:t>prospect_invites.status</w:t>
      </w:r>
      <w:r>
        <w:t xml:space="preserve"> is a free‑text column with a schema default of </w:t>
      </w:r>
      <w:r>
        <w:rPr>
          <w:rFonts w:ascii="Consolas" w:hAnsi="Consolas"/>
          <w:color w:val="8A1A4A"/>
          <w:sz w:val="19"/>
        </w:rPr>
        <w:t>'created'</w:t>
      </w:r>
      <w:r>
        <w:t xml:space="preserve">. There is </w:t>
      </w:r>
      <w:r>
        <w:rPr>
          <w:b/>
        </w:rPr>
        <w:t>no DB enum and no transition guard</w:t>
      </w:r>
      <w:r>
        <w:t xml:space="preserve"> — the legal transitions live only in the controller functions below. Learn the emitted set; a new dev who trusts the frontend timeline will chase two statuses that don't exist.</w:t>
      </w:r>
    </w:p>
    <w:p>
      <w:pPr>
        <w:pStyle w:val="Heading3"/>
      </w:pPr>
      <w:r>
        <w:t>Statuses the backend actually emits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Status</w:t>
            </w:r>
          </w:p>
        </w:tc>
        <w:tc>
          <w:tcPr>
            <w:tcW w:type="dxa" w:w="2160"/>
          </w:tcPr>
          <w:p>
            <w:r/>
            <w:r>
              <w:rPr>
                <w:b/>
                <w:sz w:val="18"/>
              </w:rPr>
              <w:t>Set by</w:t>
            </w:r>
          </w:p>
        </w:tc>
        <w:tc>
          <w:tcPr>
            <w:tcW w:type="dxa" w:w="2160"/>
          </w:tcPr>
          <w:p>
            <w:r/>
            <w:r>
              <w:rPr>
                <w:b/>
                <w:sz w:val="18"/>
              </w:rPr>
              <w:t>File:line</w:t>
            </w:r>
          </w:p>
        </w:tc>
        <w:tc>
          <w:tcPr>
            <w:tcW w:type="dxa" w:w="2160"/>
          </w:tcPr>
          <w:p>
            <w:r/>
            <w:r>
              <w:rPr>
                <w:b/>
                <w:sz w:val="18"/>
              </w:rPr>
              <w:t>Meaning / transition</w:t>
            </w:r>
          </w:p>
        </w:tc>
      </w:tr>
      <w:tr>
        <w:tc>
          <w:tcPr>
            <w:tcW w:type="dxa" w:w="2160"/>
          </w:tcPr>
          <w:p>
            <w:r/>
            <w:r>
              <w:rPr>
                <w:rFonts w:ascii="Consolas" w:hAnsi="Consolas"/>
                <w:color w:val="8A1A4A"/>
                <w:sz w:val="18"/>
              </w:rPr>
              <w:t>created</w:t>
            </w:r>
          </w:p>
        </w:tc>
        <w:tc>
          <w:tcPr>
            <w:tcW w:type="dxa" w:w="2160"/>
          </w:tcPr>
          <w:p>
            <w:r/>
            <w:r>
              <w:rPr>
                <w:sz w:val="18"/>
              </w:rPr>
              <w:t xml:space="preserve">schema default only — </w:t>
            </w:r>
            <w:r>
              <w:rPr>
                <w:b/>
                <w:sz w:val="18"/>
              </w:rPr>
              <w:t>never written by code</w:t>
            </w:r>
          </w:p>
        </w:tc>
        <w:tc>
          <w:tcPr>
            <w:tcW w:type="dxa" w:w="2160"/>
          </w:tcPr>
          <w:p>
            <w:r/>
            <w:r>
              <w:rPr>
                <w:rFonts w:ascii="Consolas" w:hAnsi="Consolas"/>
                <w:color w:val="8A1A4A"/>
                <w:sz w:val="18"/>
              </w:rPr>
              <w:t>postgres.service.js:158</w:t>
            </w:r>
          </w:p>
        </w:tc>
        <w:tc>
          <w:tcPr>
            <w:tcW w:type="dxa" w:w="2160"/>
          </w:tcPr>
          <w:p>
            <w:r/>
            <w:r>
              <w:rPr>
                <w:sz w:val="18"/>
              </w:rPr>
              <w:t xml:space="preserve">Vestigial; </w:t>
            </w:r>
            <w:r>
              <w:rPr>
                <w:rFonts w:ascii="Consolas" w:hAnsi="Consolas"/>
                <w:color w:val="8A1A4A"/>
                <w:sz w:val="18"/>
              </w:rPr>
              <w:t>createInvite</w:t>
            </w:r>
            <w:r>
              <w:rPr>
                <w:sz w:val="18"/>
              </w:rPr>
              <w:t xml:space="preserve"> inserts </w:t>
            </w:r>
            <w:r>
              <w:rPr>
                <w:rFonts w:ascii="Consolas" w:hAnsi="Consolas"/>
                <w:color w:val="8A1A4A"/>
                <w:sz w:val="18"/>
              </w:rPr>
              <w:t>'sent'</w:t>
            </w:r>
            <w:r>
              <w:rPr>
                <w:sz w:val="18"/>
              </w:rPr>
              <w:t xml:space="preserve"> directly, so no live row is ever </w:t>
            </w:r>
            <w:r>
              <w:rPr>
                <w:rFonts w:ascii="Consolas" w:hAnsi="Consolas"/>
                <w:color w:val="8A1A4A"/>
                <w:sz w:val="18"/>
              </w:rPr>
              <w:t>created</w:t>
            </w:r>
            <w:r>
              <w:rPr>
                <w:sz w:val="18"/>
              </w:rPr>
              <w:t>.</w:t>
            </w:r>
          </w:p>
        </w:tc>
      </w:tr>
      <w:tr>
        <w:tc>
          <w:tcPr>
            <w:tcW w:type="dxa" w:w="2160"/>
          </w:tcPr>
          <w:p>
            <w:r/>
            <w:r>
              <w:rPr>
                <w:rFonts w:ascii="Consolas" w:hAnsi="Consolas"/>
                <w:color w:val="8A1A4A"/>
                <w:sz w:val="18"/>
              </w:rPr>
              <w:t>sent</w:t>
            </w:r>
          </w:p>
        </w:tc>
        <w:tc>
          <w:tcPr>
            <w:tcW w:type="dxa" w:w="2160"/>
          </w:tcPr>
          <w:p>
            <w:r/>
            <w:r>
              <w:rPr>
                <w:rFonts w:ascii="Consolas" w:hAnsi="Consolas"/>
                <w:color w:val="8A1A4A"/>
                <w:sz w:val="18"/>
              </w:rPr>
              <w:t>createInvite</w:t>
            </w:r>
          </w:p>
        </w:tc>
        <w:tc>
          <w:tcPr>
            <w:tcW w:type="dxa" w:w="2160"/>
          </w:tcPr>
          <w:p>
            <w:r/>
            <w:r>
              <w:rPr>
                <w:rFonts w:ascii="Consolas" w:hAnsi="Consolas"/>
                <w:color w:val="8A1A4A"/>
                <w:sz w:val="18"/>
              </w:rPr>
              <w:t>invite.controller.js:141</w:t>
            </w:r>
          </w:p>
        </w:tc>
        <w:tc>
          <w:tcPr>
            <w:tcW w:type="dxa" w:w="2160"/>
          </w:tcPr>
          <w:p>
            <w:r/>
            <w:r>
              <w:rPr>
                <w:sz w:val="18"/>
              </w:rPr>
              <w:t>Link generated, ready to share. Initial live state.</w:t>
            </w:r>
          </w:p>
        </w:tc>
      </w:tr>
      <w:tr>
        <w:tc>
          <w:tcPr>
            <w:tcW w:type="dxa" w:w="2160"/>
          </w:tcPr>
          <w:p>
            <w:r/>
            <w:r>
              <w:rPr>
                <w:rFonts w:ascii="Consolas" w:hAnsi="Consolas"/>
                <w:color w:val="8A1A4A"/>
                <w:sz w:val="18"/>
              </w:rPr>
              <w:t>delivered</w:t>
            </w:r>
          </w:p>
        </w:tc>
        <w:tc>
          <w:tcPr>
            <w:tcW w:type="dxa" w:w="2160"/>
          </w:tcPr>
          <w:p>
            <w:r/>
            <w:r>
              <w:rPr>
                <w:sz w:val="18"/>
              </w:rPr>
              <w:t>webhook status mapping</w:t>
            </w:r>
          </w:p>
        </w:tc>
        <w:tc>
          <w:tcPr>
            <w:tcW w:type="dxa" w:w="2160"/>
          </w:tcPr>
          <w:p>
            <w:r/>
            <w:r>
              <w:rPr>
                <w:rFonts w:ascii="Consolas" w:hAnsi="Consolas"/>
                <w:color w:val="8A1A4A"/>
                <w:sz w:val="18"/>
              </w:rPr>
              <w:t>invite.controller.js:977</w:t>
            </w:r>
          </w:p>
        </w:tc>
        <w:tc>
          <w:tcPr>
            <w:tcW w:type="dxa" w:w="2160"/>
          </w:tcPr>
          <w:p>
            <w:r/>
            <w:r>
              <w:rPr>
                <w:sz w:val="18"/>
              </w:rPr>
              <w:t xml:space="preserve">From </w:t>
            </w:r>
            <w:r>
              <w:rPr>
                <w:rFonts w:ascii="Consolas" w:hAnsi="Consolas"/>
                <w:color w:val="8A1A4A"/>
                <w:sz w:val="18"/>
              </w:rPr>
              <w:t>sent</w:t>
            </w:r>
            <w:r>
              <w:rPr>
                <w:sz w:val="18"/>
              </w:rPr>
              <w:t xml:space="preserve"> on a WhatsApp </w:t>
            </w:r>
            <w:r>
              <w:rPr>
                <w:rFonts w:ascii="Consolas" w:hAnsi="Consolas"/>
                <w:color w:val="8A1A4A"/>
                <w:sz w:val="18"/>
              </w:rPr>
              <w:t>delivered</w:t>
            </w:r>
            <w:r>
              <w:rPr>
                <w:sz w:val="18"/>
              </w:rPr>
              <w:t xml:space="preserve"> event. </w:t>
            </w:r>
            <w:r>
              <w:rPr>
                <w:b/>
                <w:sz w:val="18"/>
              </w:rPr>
              <w:t>Unreachable today</w:t>
            </w:r>
            <w:r>
              <w:rPr>
                <w:sz w:val="18"/>
              </w:rPr>
              <w:t xml:space="preserve"> — invites are never sent over WhatsApp (§9).</w:t>
            </w:r>
          </w:p>
        </w:tc>
      </w:tr>
      <w:tr>
        <w:tc>
          <w:tcPr>
            <w:tcW w:type="dxa" w:w="2160"/>
          </w:tcPr>
          <w:p>
            <w:r/>
            <w:r>
              <w:rPr>
                <w:rFonts w:ascii="Consolas" w:hAnsi="Consolas"/>
                <w:color w:val="8A1A4A"/>
                <w:sz w:val="18"/>
              </w:rPr>
              <w:t>opened</w:t>
            </w:r>
          </w:p>
        </w:tc>
        <w:tc>
          <w:tcPr>
            <w:tcW w:type="dxa" w:w="2160"/>
          </w:tcPr>
          <w:p>
            <w:r/>
            <w:r>
              <w:rPr>
                <w:rFonts w:ascii="Consolas" w:hAnsi="Consolas"/>
                <w:color w:val="8A1A4A"/>
                <w:sz w:val="18"/>
              </w:rPr>
              <w:t>validateToken</w:t>
            </w:r>
            <w:r>
              <w:rPr>
                <w:sz w:val="18"/>
              </w:rPr>
              <w:t xml:space="preserve"> (and webhook </w:t>
            </w:r>
            <w:r>
              <w:rPr>
                <w:rFonts w:ascii="Consolas" w:hAnsi="Consolas"/>
                <w:color w:val="8A1A4A"/>
                <w:sz w:val="18"/>
              </w:rPr>
              <w:t>read</w:t>
            </w:r>
            <w:r>
              <w:rPr>
                <w:sz w:val="18"/>
              </w:rPr>
              <w:t>)</w:t>
            </w:r>
          </w:p>
        </w:tc>
        <w:tc>
          <w:tcPr>
            <w:tcW w:type="dxa" w:w="2160"/>
          </w:tcPr>
          <w:p>
            <w:r/>
            <w:r>
              <w:rPr>
                <w:rFonts w:ascii="Consolas" w:hAnsi="Consolas"/>
                <w:color w:val="8A1A4A"/>
                <w:sz w:val="18"/>
              </w:rPr>
              <w:t>invite.controller.js:297</w:t>
            </w:r>
            <w:r>
              <w:rPr>
                <w:sz w:val="18"/>
              </w:rPr>
              <w:t xml:space="preserve">, </w:t>
            </w:r>
            <w:r>
              <w:rPr>
                <w:rFonts w:ascii="Consolas" w:hAnsi="Consolas"/>
                <w:color w:val="8A1A4A"/>
                <w:sz w:val="18"/>
              </w:rPr>
              <w:t>:979</w:t>
            </w:r>
          </w:p>
        </w:tc>
        <w:tc>
          <w:tcPr>
            <w:tcW w:type="dxa" w:w="2160"/>
          </w:tcPr>
          <w:p>
            <w:r/>
            <w:r>
              <w:rPr>
                <w:sz w:val="18"/>
              </w:rPr>
              <w:t xml:space="preserve">Prospect opened the link (GET flips </w:t>
            </w:r>
            <w:r>
              <w:rPr>
                <w:rFonts w:ascii="Consolas" w:hAnsi="Consolas"/>
                <w:color w:val="8A1A4A"/>
                <w:sz w:val="18"/>
              </w:rPr>
              <w:t>sent</w:t>
            </w:r>
            <w:r>
              <w:rPr>
                <w:sz w:val="18"/>
              </w:rPr>
              <w:t>/</w:t>
            </w:r>
            <w:r>
              <w:rPr>
                <w:rFonts w:ascii="Consolas" w:hAnsi="Consolas"/>
                <w:color w:val="8A1A4A"/>
                <w:sz w:val="18"/>
              </w:rPr>
              <w:t>delivered</w:t>
            </w:r>
            <w:r>
              <w:rPr>
                <w:sz w:val="18"/>
              </w:rPr>
              <w:t xml:space="preserve"> → </w:t>
            </w:r>
            <w:r>
              <w:rPr>
                <w:rFonts w:ascii="Consolas" w:hAnsi="Consolas"/>
                <w:color w:val="8A1A4A"/>
                <w:sz w:val="18"/>
              </w:rPr>
              <w:t>opened</w:t>
            </w:r>
            <w:r>
              <w:rPr>
                <w:sz w:val="18"/>
              </w:rPr>
              <w:t>).</w:t>
            </w:r>
          </w:p>
        </w:tc>
      </w:tr>
      <w:tr>
        <w:tc>
          <w:tcPr>
            <w:tcW w:type="dxa" w:w="2160"/>
          </w:tcPr>
          <w:p>
            <w:r/>
            <w:r>
              <w:rPr>
                <w:rFonts w:ascii="Consolas" w:hAnsi="Consolas"/>
                <w:color w:val="8A1A4A"/>
                <w:sz w:val="18"/>
              </w:rPr>
              <w:t>consent_accepted</w:t>
            </w:r>
          </w:p>
        </w:tc>
        <w:tc>
          <w:tcPr>
            <w:tcW w:type="dxa" w:w="2160"/>
          </w:tcPr>
          <w:p>
            <w:r/>
            <w:r>
              <w:rPr>
                <w:rFonts w:ascii="Consolas" w:hAnsi="Consolas"/>
                <w:color w:val="8A1A4A"/>
                <w:sz w:val="18"/>
              </w:rPr>
              <w:t>updateConsent</w:t>
            </w:r>
          </w:p>
        </w:tc>
        <w:tc>
          <w:tcPr>
            <w:tcW w:type="dxa" w:w="2160"/>
          </w:tcPr>
          <w:p>
            <w:r/>
            <w:r>
              <w:rPr>
                <w:rFonts w:ascii="Consolas" w:hAnsi="Consolas"/>
                <w:color w:val="8A1A4A"/>
                <w:sz w:val="18"/>
              </w:rPr>
              <w:t>invite.controller.js:363</w:t>
            </w:r>
          </w:p>
        </w:tc>
        <w:tc>
          <w:tcPr>
            <w:tcW w:type="dxa" w:w="2160"/>
          </w:tcPr>
          <w:p>
            <w:r/>
            <w:r>
              <w:rPr>
                <w:sz w:val="18"/>
              </w:rPr>
              <w:t>Prospect accepted the consent disclosure.</w:t>
            </w:r>
          </w:p>
        </w:tc>
      </w:tr>
      <w:tr>
        <w:tc>
          <w:tcPr>
            <w:tcW w:type="dxa" w:w="2160"/>
          </w:tcPr>
          <w:p>
            <w:r/>
            <w:r>
              <w:rPr>
                <w:rFonts w:ascii="Consolas" w:hAnsi="Consolas"/>
                <w:color w:val="8A1A4A"/>
                <w:sz w:val="18"/>
              </w:rPr>
              <w:t>consent_rejected</w:t>
            </w:r>
          </w:p>
        </w:tc>
        <w:tc>
          <w:tcPr>
            <w:tcW w:type="dxa" w:w="2160"/>
          </w:tcPr>
          <w:p>
            <w:r/>
            <w:r>
              <w:rPr>
                <w:rFonts w:ascii="Consolas" w:hAnsi="Consolas"/>
                <w:color w:val="8A1A4A"/>
                <w:sz w:val="18"/>
              </w:rPr>
              <w:t>updateConsent</w:t>
            </w:r>
          </w:p>
        </w:tc>
        <w:tc>
          <w:tcPr>
            <w:tcW w:type="dxa" w:w="2160"/>
          </w:tcPr>
          <w:p>
            <w:r/>
            <w:r>
              <w:rPr>
                <w:rFonts w:ascii="Consolas" w:hAnsi="Consolas"/>
                <w:color w:val="8A1A4A"/>
                <w:sz w:val="18"/>
              </w:rPr>
              <w:t>invite.controller.js:363</w:t>
            </w:r>
          </w:p>
        </w:tc>
        <w:tc>
          <w:tcPr>
            <w:tcW w:type="dxa" w:w="2160"/>
          </w:tcPr>
          <w:p>
            <w:r/>
            <w:r>
              <w:rPr>
                <w:sz w:val="18"/>
              </w:rPr>
              <w:t xml:space="preserve">Prospect declined — </w:t>
            </w:r>
            <w:r>
              <w:rPr>
                <w:b/>
                <w:sz w:val="18"/>
              </w:rPr>
              <w:t>or</w:t>
            </w:r>
            <w:r>
              <w:rPr>
                <w:sz w:val="18"/>
              </w:rPr>
              <w:t xml:space="preserve"> withdrew after submission (§7).</w:t>
            </w:r>
          </w:p>
        </w:tc>
      </w:tr>
      <w:tr>
        <w:tc>
          <w:tcPr>
            <w:tcW w:type="dxa" w:w="2160"/>
          </w:tcPr>
          <w:p>
            <w:r/>
            <w:r>
              <w:rPr>
                <w:rFonts w:ascii="Consolas" w:hAnsi="Consolas"/>
                <w:color w:val="8A1A4A"/>
                <w:sz w:val="18"/>
              </w:rPr>
              <w:t>questionnaire_submitted</w:t>
            </w:r>
          </w:p>
        </w:tc>
        <w:tc>
          <w:tcPr>
            <w:tcW w:type="dxa" w:w="2160"/>
          </w:tcPr>
          <w:p>
            <w:r/>
            <w:r>
              <w:rPr>
                <w:rFonts w:ascii="Consolas" w:hAnsi="Consolas"/>
                <w:color w:val="8A1A4A"/>
                <w:sz w:val="18"/>
              </w:rPr>
              <w:t>submitQuestionnaire</w:t>
            </w:r>
          </w:p>
        </w:tc>
        <w:tc>
          <w:tcPr>
            <w:tcW w:type="dxa" w:w="2160"/>
          </w:tcPr>
          <w:p>
            <w:r/>
            <w:r>
              <w:rPr>
                <w:rFonts w:ascii="Consolas" w:hAnsi="Consolas"/>
                <w:color w:val="8A1A4A"/>
                <w:sz w:val="18"/>
              </w:rPr>
              <w:t>invite.controller.js:838</w:t>
            </w:r>
          </w:p>
        </w:tc>
        <w:tc>
          <w:tcPr>
            <w:tcW w:type="dxa" w:w="2160"/>
          </w:tcPr>
          <w:p>
            <w:r/>
            <w:r>
              <w:rPr>
                <w:sz w:val="18"/>
              </w:rPr>
              <w:t>Self‑fill + PDFs ingested; report rows exist.</w:t>
            </w:r>
          </w:p>
        </w:tc>
      </w:tr>
      <w:tr>
        <w:tc>
          <w:tcPr>
            <w:tcW w:type="dxa" w:w="2160"/>
          </w:tcPr>
          <w:p>
            <w:r/>
            <w:r>
              <w:rPr>
                <w:rFonts w:ascii="Consolas" w:hAnsi="Consolas"/>
                <w:color w:val="8A1A4A"/>
                <w:sz w:val="18"/>
              </w:rPr>
              <w:t>processing</w:t>
            </w:r>
          </w:p>
        </w:tc>
        <w:tc>
          <w:tcPr>
            <w:tcW w:type="dxa" w:w="2160"/>
          </w:tcPr>
          <w:p>
            <w:r/>
            <w:r>
              <w:rPr>
                <w:rFonts w:ascii="Consolas" w:hAnsi="Consolas"/>
                <w:color w:val="8A1A4A"/>
                <w:sz w:val="18"/>
              </w:rPr>
              <w:t>runInviteMatch</w:t>
            </w:r>
            <w:r>
              <w:rPr>
                <w:sz w:val="18"/>
              </w:rPr>
              <w:t xml:space="preserve"> (atomic CAS)</w:t>
            </w:r>
          </w:p>
        </w:tc>
        <w:tc>
          <w:tcPr>
            <w:tcW w:type="dxa" w:w="2160"/>
          </w:tcPr>
          <w:p>
            <w:r/>
            <w:r>
              <w:rPr>
                <w:rFonts w:ascii="Consolas" w:hAnsi="Consolas"/>
                <w:color w:val="8A1A4A"/>
                <w:sz w:val="18"/>
              </w:rPr>
              <w:t>invite.controller.js:889</w:t>
            </w:r>
          </w:p>
        </w:tc>
        <w:tc>
          <w:tcPr>
            <w:tcW w:type="dxa" w:w="2160"/>
          </w:tcPr>
          <w:p>
            <w:r/>
            <w:r>
              <w:rPr>
                <w:sz w:val="18"/>
              </w:rPr>
              <w:t>Match worker claimed and running.</w:t>
            </w:r>
          </w:p>
        </w:tc>
      </w:tr>
      <w:tr>
        <w:tc>
          <w:tcPr>
            <w:tcW w:type="dxa" w:w="2160"/>
          </w:tcPr>
          <w:p>
            <w:r/>
            <w:r>
              <w:rPr>
                <w:rFonts w:ascii="Consolas" w:hAnsi="Consolas"/>
                <w:color w:val="8A1A4A"/>
                <w:sz w:val="18"/>
              </w:rPr>
              <w:t>completed</w:t>
            </w:r>
          </w:p>
        </w:tc>
        <w:tc>
          <w:tcPr>
            <w:tcW w:type="dxa" w:w="2160"/>
          </w:tcPr>
          <w:p>
            <w:r/>
            <w:r>
              <w:rPr>
                <w:rFonts w:ascii="Consolas" w:hAnsi="Consolas"/>
                <w:color w:val="8A1A4A"/>
                <w:sz w:val="18"/>
              </w:rPr>
              <w:t>processCompatibilityBackground</w:t>
            </w:r>
            <w:r>
              <w:rPr>
                <w:sz w:val="18"/>
              </w:rPr>
              <w:t xml:space="preserve"> (success)</w:t>
            </w:r>
          </w:p>
        </w:tc>
        <w:tc>
          <w:tcPr>
            <w:tcW w:type="dxa" w:w="2160"/>
          </w:tcPr>
          <w:p>
            <w:r/>
            <w:r>
              <w:rPr>
                <w:rFonts w:ascii="Consolas" w:hAnsi="Consolas"/>
                <w:color w:val="8A1A4A"/>
                <w:sz w:val="18"/>
              </w:rPr>
              <w:t>invite.controller.js:638</w:t>
            </w:r>
          </w:p>
        </w:tc>
        <w:tc>
          <w:tcPr>
            <w:tcW w:type="dxa" w:w="2160"/>
          </w:tcPr>
          <w:p>
            <w:r/>
            <w:r>
              <w:rPr>
                <w:sz w:val="18"/>
              </w:rPr>
              <w:t xml:space="preserve">Match compiled; </w:t>
            </w:r>
            <w:r>
              <w:rPr>
                <w:rFonts w:ascii="Consolas" w:hAnsi="Consolas"/>
                <w:color w:val="8A1A4A"/>
                <w:sz w:val="18"/>
              </w:rPr>
              <w:t>matchId</w:t>
            </w:r>
            <w:r>
              <w:rPr>
                <w:sz w:val="18"/>
              </w:rPr>
              <w:t xml:space="preserve"> broadcast. Terminal (happy path).</w:t>
            </w:r>
          </w:p>
        </w:tc>
      </w:tr>
      <w:tr>
        <w:tc>
          <w:tcPr>
            <w:tcW w:type="dxa" w:w="2160"/>
          </w:tcPr>
          <w:p>
            <w:r/>
            <w:r>
              <w:rPr>
                <w:rFonts w:ascii="Consolas" w:hAnsi="Consolas"/>
                <w:color w:val="8A1A4A"/>
                <w:sz w:val="18"/>
              </w:rPr>
              <w:t>failed</w:t>
            </w:r>
          </w:p>
        </w:tc>
        <w:tc>
          <w:tcPr>
            <w:tcW w:type="dxa" w:w="2160"/>
          </w:tcPr>
          <w:p>
            <w:r/>
            <w:r>
              <w:rPr>
                <w:rFonts w:ascii="Consolas" w:hAnsi="Consolas"/>
                <w:color w:val="8A1A4A"/>
                <w:sz w:val="18"/>
              </w:rPr>
              <w:t>processCompatibilityBackground</w:t>
            </w:r>
            <w:r>
              <w:rPr>
                <w:sz w:val="18"/>
              </w:rPr>
              <w:t xml:space="preserve"> (catch)</w:t>
            </w:r>
          </w:p>
        </w:tc>
        <w:tc>
          <w:tcPr>
            <w:tcW w:type="dxa" w:w="2160"/>
          </w:tcPr>
          <w:p>
            <w:r/>
            <w:r>
              <w:rPr>
                <w:rFonts w:ascii="Consolas" w:hAnsi="Consolas"/>
                <w:color w:val="8A1A4A"/>
                <w:sz w:val="18"/>
              </w:rPr>
              <w:t>invite.controller.js:643</w:t>
            </w:r>
          </w:p>
        </w:tc>
        <w:tc>
          <w:tcPr>
            <w:tcW w:type="dxa" w:w="2160"/>
          </w:tcPr>
          <w:p>
            <w:r/>
            <w:r>
              <w:rPr>
                <w:sz w:val="18"/>
              </w:rPr>
              <w:t xml:space="preserve">Background match threw. Re‑runnable (CAS allows </w:t>
            </w:r>
            <w:r>
              <w:rPr>
                <w:rFonts w:ascii="Consolas" w:hAnsi="Consolas"/>
                <w:color w:val="8A1A4A"/>
                <w:sz w:val="18"/>
              </w:rPr>
              <w:t>failed</w:t>
            </w:r>
            <w:r>
              <w:rPr>
                <w:sz w:val="18"/>
              </w:rPr>
              <w:t xml:space="preserve"> → </w:t>
            </w:r>
            <w:r>
              <w:rPr>
                <w:rFonts w:ascii="Consolas" w:hAnsi="Consolas"/>
                <w:color w:val="8A1A4A"/>
                <w:sz w:val="18"/>
              </w:rPr>
              <w:t>processing</w:t>
            </w:r>
            <w:r>
              <w:rPr>
                <w:sz w:val="18"/>
              </w:rPr>
              <w:t>).</w:t>
            </w:r>
          </w:p>
        </w:tc>
      </w:tr>
      <w:tr>
        <w:tc>
          <w:tcPr>
            <w:tcW w:type="dxa" w:w="2160"/>
          </w:tcPr>
          <w:p>
            <w:r/>
            <w:r>
              <w:rPr>
                <w:rFonts w:ascii="Consolas" w:hAnsi="Consolas"/>
                <w:color w:val="8A1A4A"/>
                <w:sz w:val="18"/>
              </w:rPr>
              <w:t>expired</w:t>
            </w:r>
          </w:p>
        </w:tc>
        <w:tc>
          <w:tcPr>
            <w:tcW w:type="dxa" w:w="2160"/>
          </w:tcPr>
          <w:p>
            <w:r/>
            <w:r>
              <w:rPr>
                <w:rFonts w:ascii="Consolas" w:hAnsi="Consolas"/>
                <w:color w:val="8A1A4A"/>
                <w:sz w:val="18"/>
              </w:rPr>
              <w:t>validateToken</w:t>
            </w:r>
            <w:r>
              <w:rPr>
                <w:sz w:val="18"/>
              </w:rPr>
              <w:t xml:space="preserve"> past </w:t>
            </w:r>
            <w:r>
              <w:rPr>
                <w:rFonts w:ascii="Consolas" w:hAnsi="Consolas"/>
                <w:color w:val="8A1A4A"/>
                <w:sz w:val="18"/>
              </w:rPr>
              <w:t>expires_at</w:t>
            </w:r>
          </w:p>
        </w:tc>
        <w:tc>
          <w:tcPr>
            <w:tcW w:type="dxa" w:w="2160"/>
          </w:tcPr>
          <w:p>
            <w:r/>
            <w:r>
              <w:rPr>
                <w:rFonts w:ascii="Consolas" w:hAnsi="Consolas"/>
                <w:color w:val="8A1A4A"/>
                <w:sz w:val="18"/>
              </w:rPr>
              <w:t>invite.controller.js:281</w:t>
            </w:r>
          </w:p>
        </w:tc>
        <w:tc>
          <w:tcPr>
            <w:tcW w:type="dxa" w:w="2160"/>
          </w:tcPr>
          <w:p>
            <w:r/>
            <w:r>
              <w:rPr>
                <w:sz w:val="18"/>
              </w:rPr>
              <w:t>24h TTL elapsed; set lazily on the next validate.</w:t>
            </w:r>
          </w:p>
        </w:tc>
      </w:tr>
      <w:tr>
        <w:tc>
          <w:tcPr>
            <w:tcW w:type="dxa" w:w="2160"/>
          </w:tcPr>
          <w:p>
            <w:r/>
            <w:r>
              <w:rPr>
                <w:rFonts w:ascii="Consolas" w:hAnsi="Consolas"/>
                <w:color w:val="8A1A4A"/>
                <w:sz w:val="18"/>
              </w:rPr>
              <w:t>revoked</w:t>
            </w:r>
          </w:p>
        </w:tc>
        <w:tc>
          <w:tcPr>
            <w:tcW w:type="dxa" w:w="2160"/>
          </w:tcPr>
          <w:p>
            <w:r/>
            <w:r>
              <w:rPr>
                <w:rFonts w:ascii="Consolas" w:hAnsi="Consolas"/>
                <w:color w:val="8A1A4A"/>
                <w:sz w:val="18"/>
              </w:rPr>
              <w:t>revokeInvite</w:t>
            </w:r>
          </w:p>
        </w:tc>
        <w:tc>
          <w:tcPr>
            <w:tcW w:type="dxa" w:w="2160"/>
          </w:tcPr>
          <w:p>
            <w:r/>
            <w:r>
              <w:rPr>
                <w:rFonts w:ascii="Consolas" w:hAnsi="Consolas"/>
                <w:color w:val="8A1A4A"/>
                <w:sz w:val="18"/>
              </w:rPr>
              <w:t>invite.controller.js:922</w:t>
            </w:r>
          </w:p>
        </w:tc>
        <w:tc>
          <w:tcPr>
            <w:tcW w:type="dxa" w:w="2160"/>
          </w:tcPr>
          <w:p>
            <w:r/>
            <w:r>
              <w:rPr>
                <w:sz w:val="18"/>
              </w:rPr>
              <w:t>Inviter cancelled the invite.</w:t>
            </w:r>
          </w:p>
        </w:tc>
      </w:tr>
    </w:tbl>
    <w:p>
      <w:pPr>
        <w:spacing w:after="80"/>
      </w:pPr>
    </w:p>
    <w:p>
      <w:pPr>
        <w:pStyle w:val="Heading3"/>
      </w:pPr>
      <w:r>
        <w:t>The two phantom states — do not rely on them</w:t>
      </w:r>
    </w:p>
    <w:p>
      <w:r>
        <w:t>The inviter's timeline (</w:t>
      </w:r>
      <w:r>
        <w:rPr>
          <w:rFonts w:ascii="Consolas" w:hAnsi="Consolas"/>
          <w:color w:val="8A1A4A"/>
          <w:sz w:val="19"/>
        </w:rPr>
        <w:t>add-prospect/page.js:948</w:t>
      </w:r>
      <w:r>
        <w:t xml:space="preserve"> </w:t>
      </w:r>
      <w:r>
        <w:rPr>
          <w:rFonts w:ascii="Consolas" w:hAnsi="Consolas"/>
          <w:color w:val="8A1A4A"/>
          <w:sz w:val="19"/>
        </w:rPr>
        <w:t>renderTimeline</w:t>
      </w:r>
      <w:r>
        <w:t xml:space="preserve">) lists </w:t>
      </w:r>
      <w:r>
        <w:rPr>
          <w:rFonts w:ascii="Consolas" w:hAnsi="Consolas"/>
          <w:color w:val="8A1A4A"/>
          <w:sz w:val="19"/>
        </w:rPr>
        <w:t>consent_pending</w:t>
      </w:r>
      <w:r>
        <w:t xml:space="preserve"> and </w:t>
      </w:r>
      <w:r>
        <w:rPr>
          <w:rFonts w:ascii="Consolas" w:hAnsi="Consolas"/>
          <w:color w:val="8A1A4A"/>
          <w:sz w:val="19"/>
        </w:rPr>
        <w:t>questionnaire_started</w:t>
      </w:r>
      <w:r>
        <w:t xml:space="preserve"> in its </w:t>
      </w:r>
      <w:r>
        <w:rPr>
          <w:rFonts w:ascii="Consolas" w:hAnsi="Consolas"/>
          <w:color w:val="8A1A4A"/>
          <w:sz w:val="19"/>
        </w:rPr>
        <w:t>activeStates</w:t>
      </w:r>
      <w:r>
        <w:t xml:space="preserve"> arrays (</w:t>
      </w:r>
      <w:r>
        <w:rPr>
          <w:rFonts w:ascii="Consolas" w:hAnsi="Consolas"/>
          <w:color w:val="8A1A4A"/>
          <w:sz w:val="19"/>
        </w:rPr>
        <w:t>:954‑957</w:t>
      </w:r>
      <w:r>
        <w:t xml:space="preserve">). </w:t>
      </w:r>
      <w:r>
        <w:rPr>
          <w:b/>
        </w:rPr>
        <w:t>The backend never sets either.</w:t>
      </w:r>
      <w:r>
        <w:t xml:space="preserve"> They are dead placeholders in the frontend that happen to be harmless because they only appear as </w:t>
      </w:r>
      <w:r>
        <w:rPr>
          <w:i/>
        </w:rPr>
        <w:t>members</w:t>
      </w:r>
      <w:r>
        <w:t xml:space="preserve"> of </w:t>
      </w:r>
      <w:r>
        <w:rPr>
          <w:rFonts w:ascii="Consolas" w:hAnsi="Consolas"/>
          <w:color w:val="8A1A4A"/>
          <w:sz w:val="19"/>
        </w:rPr>
        <w:t>activeStates</w:t>
      </w:r>
      <w:r>
        <w:t xml:space="preserve"> OR‑lists, never as an actual </w:t>
      </w:r>
      <w:r>
        <w:rPr>
          <w:rFonts w:ascii="Consolas" w:hAnsi="Consolas"/>
          <w:color w:val="8A1A4A"/>
          <w:sz w:val="19"/>
        </w:rPr>
        <w:t>status</w:t>
      </w:r>
      <w:r>
        <w:t xml:space="preserve"> value. If you add real "consent pending"/"filling form" tracking, you must emit these from the controller — right now the "Consent Decision" and "Filling Form" timeline rows only light up once </w:t>
      </w:r>
      <w:r>
        <w:rPr>
          <w:rFonts w:ascii="Consolas" w:hAnsi="Consolas"/>
          <w:color w:val="8A1A4A"/>
          <w:sz w:val="19"/>
        </w:rPr>
        <w:t>consent_accepted</w:t>
      </w:r>
      <w:r>
        <w:t>/</w:t>
      </w:r>
      <w:r>
        <w:rPr>
          <w:rFonts w:ascii="Consolas" w:hAnsi="Consolas"/>
          <w:color w:val="8A1A4A"/>
          <w:sz w:val="19"/>
        </w:rPr>
        <w:t>questionnaire_submitted</w:t>
      </w:r>
      <w:r>
        <w:t xml:space="preserve"> land.</w:t>
      </w:r>
    </w:p>
    <w:p>
      <w:pPr>
        <w:shd w:val="clear" w:fill="F3F4F2"/>
        <w:spacing w:after="0" w:before="0"/>
      </w:pPr>
      <w:r>
        <w:rPr>
          <w:rFonts w:ascii="Consolas" w:hAnsi="Consolas"/>
          <w:sz w:val="18"/>
        </w:rPr>
        <w:t>created(default,never live)</w:t>
      </w:r>
    </w:p>
    <w:p>
      <w:pPr>
        <w:shd w:val="clear" w:fill="F3F4F2"/>
        <w:spacing w:after="0" w:before="0"/>
      </w:pPr>
      <w:r>
        <w:rPr>
          <w:rFonts w:ascii="Consolas" w:hAnsi="Consolas"/>
          <w:sz w:val="18"/>
        </w:rPr>
        <w:t xml:space="preserve">   └▶ sent ──validate/GET──▶ opened ──consent──▶ consent_accepted ──submit──▶ questionnaire_submitted</w:t>
      </w:r>
    </w:p>
    <w:p>
      <w:pPr>
        <w:shd w:val="clear" w:fill="F3F4F2"/>
        <w:spacing w:after="0" w:before="0"/>
      </w:pPr>
      <w:r>
        <w:rPr>
          <w:rFonts w:ascii="Consolas" w:hAnsi="Consolas"/>
          <w:sz w:val="18"/>
        </w:rPr>
        <w:t xml:space="preserve">        │                       │                    │                              │</w:t>
      </w:r>
    </w:p>
    <w:p>
      <w:pPr>
        <w:shd w:val="clear" w:fill="F3F4F2"/>
        <w:spacing w:after="0" w:before="0"/>
      </w:pPr>
      <w:r>
        <w:rPr>
          <w:rFonts w:ascii="Consolas" w:hAnsi="Consolas"/>
          <w:sz w:val="18"/>
        </w:rPr>
        <w:t xml:space="preserve">        │(delivered: dead)      │                    └▶ consent_rejected            └▶ run-match (CAS)</w:t>
      </w:r>
    </w:p>
    <w:p>
      <w:pPr>
        <w:shd w:val="clear" w:fill="F3F4F2"/>
        <w:spacing w:after="0" w:before="0"/>
      </w:pPr>
      <w:r>
        <w:rPr>
          <w:rFonts w:ascii="Consolas" w:hAnsi="Consolas"/>
          <w:sz w:val="18"/>
        </w:rPr>
        <w:t xml:space="preserve">        │                       │                                                      │</w:t>
      </w:r>
    </w:p>
    <w:p>
      <w:pPr>
        <w:shd w:val="clear" w:fill="F3F4F2"/>
        <w:spacing w:after="0" w:before="0"/>
      </w:pPr>
      <w:r>
        <w:rPr>
          <w:rFonts w:ascii="Consolas" w:hAnsi="Consolas"/>
          <w:sz w:val="18"/>
        </w:rPr>
        <w:t xml:space="preserve">        └────── expired / revoked (from most non-terminal states) ─────┐              ▼</w:t>
      </w:r>
    </w:p>
    <w:p>
      <w:pPr>
        <w:shd w:val="clear" w:fill="F3F4F2"/>
        <w:spacing w:after="0" w:before="0"/>
      </w:pPr>
      <w:r>
        <w:rPr>
          <w:rFonts w:ascii="Consolas" w:hAnsi="Consolas"/>
          <w:sz w:val="18"/>
        </w:rPr>
        <w:t xml:space="preserve">                                                                        │          processing</w:t>
      </w:r>
    </w:p>
    <w:p>
      <w:pPr>
        <w:shd w:val="clear" w:fill="F3F4F2"/>
        <w:spacing w:after="0" w:before="0"/>
      </w:pPr>
      <w:r>
        <w:rPr>
          <w:rFonts w:ascii="Consolas" w:hAnsi="Consolas"/>
          <w:sz w:val="18"/>
        </w:rPr>
        <w:t xml:space="preserve">   withdrawal after submit: consent_rejected + purge (§7) ─────────────┘         ┌───┴───┐</w:t>
      </w:r>
    </w:p>
    <w:p>
      <w:pPr>
        <w:shd w:val="clear" w:fill="F3F4F2"/>
        <w:spacing w:after="0" w:before="0"/>
      </w:pPr>
      <w:r>
        <w:rPr>
          <w:rFonts w:ascii="Consolas" w:hAnsi="Consolas"/>
          <w:sz w:val="18"/>
        </w:rPr>
        <w:t xml:space="preserve">                                                                             completed  failed──▶(re-run)</w:t>
      </w:r>
    </w:p>
    <w:p>
      <w:pPr>
        <w:spacing w:after="80"/>
      </w:pPr>
    </w:p>
    <w:p>
      <w:pPr>
        <w:pStyle w:val="Heading3"/>
      </w:pPr>
      <w:r>
        <w:t>Legal‑transition gotchas</w:t>
      </w:r>
    </w:p>
    <w:p>
      <w:pPr>
        <w:pStyle w:val="ListBullet"/>
      </w:pPr>
      <w:r>
        <w:rPr>
          <w:b/>
        </w:rPr>
        <w:t>`validateToken` mutates on a GET.</w:t>
      </w:r>
      <w:r>
        <w:t xml:space="preserve"> A plain </w:t>
      </w:r>
      <w:r>
        <w:rPr>
          <w:rFonts w:ascii="Consolas" w:hAnsi="Consolas"/>
          <w:color w:val="8A1A4A"/>
          <w:sz w:val="19"/>
        </w:rPr>
        <w:t>GET /api/invite/validate/{token}</w:t>
      </w:r>
      <w:r>
        <w:t xml:space="preserve"> flips </w:t>
      </w:r>
      <w:r>
        <w:rPr>
          <w:rFonts w:ascii="Consolas" w:hAnsi="Consolas"/>
          <w:color w:val="8A1A4A"/>
          <w:sz w:val="19"/>
        </w:rPr>
        <w:t>sent</w:t>
      </w:r>
      <w:r>
        <w:t>/</w:t>
      </w:r>
      <w:r>
        <w:rPr>
          <w:rFonts w:ascii="Consolas" w:hAnsi="Consolas"/>
          <w:color w:val="8A1A4A"/>
          <w:sz w:val="19"/>
        </w:rPr>
        <w:t>delivered</w:t>
      </w:r>
      <w:r>
        <w:t xml:space="preserve"> → </w:t>
      </w:r>
      <w:r>
        <w:rPr>
          <w:rFonts w:ascii="Consolas" w:hAnsi="Consolas"/>
          <w:color w:val="8A1A4A"/>
          <w:sz w:val="19"/>
        </w:rPr>
        <w:t>opened</w:t>
      </w:r>
      <w:r>
        <w:t xml:space="preserve"> and broadcasts (</w:t>
      </w:r>
      <w:r>
        <w:rPr>
          <w:rFonts w:ascii="Consolas" w:hAnsi="Consolas"/>
          <w:color w:val="8A1A4A"/>
          <w:sz w:val="19"/>
        </w:rPr>
        <w:t>invite.controller.js:296‑300</w:t>
      </w:r>
      <w:r>
        <w:t xml:space="preserve">). Any </w:t>
      </w:r>
      <w:r>
        <w:rPr>
          <w:b/>
        </w:rPr>
        <w:t>link‑preview bot</w:t>
      </w:r>
      <w:r>
        <w:t xml:space="preserve"> (WhatsApp/Signal/iMessage unfurl, Slack unfurl) that fetches the page will mark the invite </w:t>
      </w:r>
      <w:r>
        <w:rPr>
          <w:rFonts w:ascii="Consolas" w:hAnsi="Consolas"/>
          <w:color w:val="8A1A4A"/>
          <w:sz w:val="19"/>
        </w:rPr>
        <w:t>opened</w:t>
      </w:r>
      <w:r>
        <w:t xml:space="preserve"> before a human ever sees it. Treat </w:t>
      </w:r>
      <w:r>
        <w:rPr>
          <w:rFonts w:ascii="Consolas" w:hAnsi="Consolas"/>
          <w:color w:val="8A1A4A"/>
          <w:sz w:val="19"/>
        </w:rPr>
        <w:t>opened</w:t>
      </w:r>
      <w:r>
        <w:t xml:space="preserve"> as "the URL was dereferenced", not "a human opened it".</w:t>
      </w:r>
    </w:p>
    <w:p>
      <w:pPr>
        <w:pStyle w:val="ListBullet"/>
      </w:pPr>
      <w:r>
        <w:rPr>
          <w:b/>
        </w:rPr>
        <w:t>`runInviteMatch` only accepts `questionnaire_submitted` or `failed`</w:t>
      </w:r>
      <w:r>
        <w:t xml:space="preserve"> (</w:t>
      </w:r>
      <w:r>
        <w:rPr>
          <w:rFonts w:ascii="Consolas" w:hAnsi="Consolas"/>
          <w:color w:val="8A1A4A"/>
          <w:sz w:val="19"/>
        </w:rPr>
        <w:t>:877</w:t>
      </w:r>
      <w:r>
        <w:t xml:space="preserve">, </w:t>
      </w:r>
      <w:r>
        <w:rPr>
          <w:rFonts w:ascii="Consolas" w:hAnsi="Consolas"/>
          <w:color w:val="8A1A4A"/>
          <w:sz w:val="19"/>
        </w:rPr>
        <w:t>:890</w:t>
      </w:r>
      <w:r>
        <w:t>) — this is the re‑run affordance for a failed match.</w:t>
      </w:r>
    </w:p>
    <w:p>
      <w:pPr>
        <w:pStyle w:val="ListBullet"/>
      </w:pPr>
      <w:r>
        <w:rPr>
          <w:b/>
        </w:rPr>
        <w:t>Terminal‑ish guards:</w:t>
      </w:r>
      <w:r>
        <w:t xml:space="preserve"> </w:t>
      </w:r>
      <w:r>
        <w:rPr>
          <w:rFonts w:ascii="Consolas" w:hAnsi="Consolas"/>
          <w:color w:val="8A1A4A"/>
          <w:sz w:val="19"/>
        </w:rPr>
        <w:t>updateConsent</w:t>
      </w:r>
      <w:r>
        <w:t xml:space="preserve"> and </w:t>
      </w:r>
      <w:r>
        <w:rPr>
          <w:rFonts w:ascii="Consolas" w:hAnsi="Consolas"/>
          <w:color w:val="8A1A4A"/>
          <w:sz w:val="19"/>
        </w:rPr>
        <w:t>submitQuestionnaire</w:t>
      </w:r>
      <w:r>
        <w:t xml:space="preserve"> reject </w:t>
      </w:r>
      <w:r>
        <w:rPr>
          <w:rFonts w:ascii="Consolas" w:hAnsi="Consolas"/>
          <w:color w:val="8A1A4A"/>
          <w:sz w:val="19"/>
        </w:rPr>
        <w:t>completed</w:t>
      </w:r>
      <w:r>
        <w:t>/</w:t>
      </w:r>
      <w:r>
        <w:rPr>
          <w:rFonts w:ascii="Consolas" w:hAnsi="Consolas"/>
          <w:color w:val="8A1A4A"/>
          <w:sz w:val="19"/>
        </w:rPr>
        <w:t>revoked</w:t>
      </w:r>
      <w:r>
        <w:t xml:space="preserve"> (</w:t>
      </w:r>
      <w:r>
        <w:rPr>
          <w:rFonts w:ascii="Consolas" w:hAnsi="Consolas"/>
          <w:color w:val="8A1A4A"/>
          <w:sz w:val="19"/>
        </w:rPr>
        <w:t>:358</w:t>
      </w:r>
      <w:r>
        <w:t xml:space="preserve">, </w:t>
      </w:r>
      <w:r>
        <w:rPr>
          <w:rFonts w:ascii="Consolas" w:hAnsi="Consolas"/>
          <w:color w:val="8A1A4A"/>
          <w:sz w:val="19"/>
        </w:rPr>
        <w:t>:666</w:t>
      </w:r>
      <w:r>
        <w:t xml:space="preserve">). </w:t>
      </w:r>
      <w:r>
        <w:rPr>
          <w:rFonts w:ascii="Consolas" w:hAnsi="Consolas"/>
          <w:color w:val="8A1A4A"/>
          <w:sz w:val="19"/>
        </w:rPr>
        <w:t>validateToken</w:t>
      </w:r>
      <w:r>
        <w:t xml:space="preserve"> 410s on expiry, 403s on </w:t>
      </w:r>
      <w:r>
        <w:rPr>
          <w:rFonts w:ascii="Consolas" w:hAnsi="Consolas"/>
          <w:color w:val="8A1A4A"/>
          <w:sz w:val="19"/>
        </w:rPr>
        <w:t>revoked</w:t>
      </w:r>
      <w:r>
        <w:t xml:space="preserve">, 400s on </w:t>
      </w:r>
      <w:r>
        <w:rPr>
          <w:rFonts w:ascii="Consolas" w:hAnsi="Consolas"/>
          <w:color w:val="8A1A4A"/>
          <w:sz w:val="19"/>
        </w:rPr>
        <w:t>completed</w:t>
      </w:r>
      <w:r>
        <w:t xml:space="preserve"> (</w:t>
      </w:r>
      <w:r>
        <w:rPr>
          <w:rFonts w:ascii="Consolas" w:hAnsi="Consolas"/>
          <w:color w:val="8A1A4A"/>
          <w:sz w:val="19"/>
        </w:rPr>
        <w:t>:279‑293</w:t>
      </w:r>
      <w:r>
        <w:t>).</w:t>
      </w:r>
    </w:p>
    <w:p>
      <w:pPr>
        <w:pStyle w:val="Heading2"/>
      </w:pPr>
      <w:r>
        <w:t>3. Token &amp; link generation</w:t>
      </w:r>
    </w:p>
    <w:p>
      <w:r>
        <w:rPr>
          <w:rFonts w:ascii="Consolas" w:hAnsi="Consolas"/>
          <w:color w:val="8A1A4A"/>
          <w:sz w:val="19"/>
        </w:rPr>
        <w:t>createInvite</w:t>
      </w:r>
      <w:r>
        <w:t xml:space="preserve"> (</w:t>
      </w:r>
      <w:r>
        <w:rPr>
          <w:rFonts w:ascii="Consolas" w:hAnsi="Consolas"/>
          <w:color w:val="8A1A4A"/>
          <w:sz w:val="19"/>
        </w:rPr>
        <w:t>invite.controller.js:104‑162</w:t>
      </w:r>
      <w:r>
        <w:t>) is the entry point for the invite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Value</w:t>
            </w:r>
          </w:p>
        </w:tc>
        <w:tc>
          <w:tcPr>
            <w:tcW w:type="dxa" w:w="2880"/>
          </w:tcPr>
          <w:p>
            <w:r/>
            <w:r>
              <w:rPr>
                <w:b/>
                <w:sz w:val="18"/>
              </w:rPr>
              <w:t>Where</w:t>
            </w:r>
          </w:p>
        </w:tc>
      </w:tr>
      <w:tr>
        <w:tc>
          <w:tcPr>
            <w:tcW w:type="dxa" w:w="2880"/>
          </w:tcPr>
          <w:p>
            <w:r/>
            <w:r>
              <w:rPr>
                <w:sz w:val="18"/>
              </w:rPr>
              <w:t>Token</w:t>
            </w:r>
          </w:p>
        </w:tc>
        <w:tc>
          <w:tcPr>
            <w:tcW w:type="dxa" w:w="2880"/>
          </w:tcPr>
          <w:p>
            <w:r/>
            <w:r>
              <w:rPr>
                <w:rFonts w:ascii="Consolas" w:hAnsi="Consolas"/>
                <w:color w:val="8A1A4A"/>
                <w:sz w:val="18"/>
              </w:rPr>
              <w:t>crypto.randomBytes(32).toString('hex')</w:t>
            </w:r>
            <w:r>
              <w:rPr>
                <w:sz w:val="18"/>
              </w:rPr>
              <w:t xml:space="preserve"> → </w:t>
            </w:r>
            <w:r>
              <w:rPr>
                <w:b/>
                <w:sz w:val="18"/>
              </w:rPr>
              <w:t>64 hex chars</w:t>
            </w:r>
            <w:r>
              <w:rPr>
                <w:sz w:val="18"/>
              </w:rPr>
              <w:t xml:space="preserve">, </w:t>
            </w:r>
            <w:r>
              <w:rPr>
                <w:rFonts w:ascii="Consolas" w:hAnsi="Consolas"/>
                <w:color w:val="8A1A4A"/>
                <w:sz w:val="18"/>
              </w:rPr>
              <w:t>UNIQUE</w:t>
            </w:r>
          </w:p>
        </w:tc>
        <w:tc>
          <w:tcPr>
            <w:tcW w:type="dxa" w:w="2880"/>
          </w:tcPr>
          <w:p>
            <w:r/>
            <w:r>
              <w:rPr>
                <w:rFonts w:ascii="Consolas" w:hAnsi="Consolas"/>
                <w:color w:val="8A1A4A"/>
                <w:sz w:val="18"/>
              </w:rPr>
              <w:t>invite.controller.js:117</w:t>
            </w:r>
            <w:r>
              <w:rPr>
                <w:sz w:val="18"/>
              </w:rPr>
              <w:t xml:space="preserve">, </w:t>
            </w:r>
            <w:r>
              <w:rPr>
                <w:rFonts w:ascii="Consolas" w:hAnsi="Consolas"/>
                <w:color w:val="8A1A4A"/>
                <w:sz w:val="18"/>
              </w:rPr>
              <w:t>postgres.service.js:156</w:t>
            </w:r>
          </w:p>
        </w:tc>
      </w:tr>
      <w:tr>
        <w:tc>
          <w:tcPr>
            <w:tcW w:type="dxa" w:w="2880"/>
          </w:tcPr>
          <w:p>
            <w:r/>
            <w:r>
              <w:rPr>
                <w:sz w:val="18"/>
              </w:rPr>
              <w:t>Expiry</w:t>
            </w:r>
          </w:p>
        </w:tc>
        <w:tc>
          <w:tcPr>
            <w:tcW w:type="dxa" w:w="2880"/>
          </w:tcPr>
          <w:p>
            <w:r/>
            <w:r>
              <w:rPr>
                <w:rFonts w:ascii="Consolas" w:hAnsi="Consolas"/>
                <w:color w:val="8A1A4A"/>
                <w:sz w:val="18"/>
              </w:rPr>
              <w:t>now + 24 * 60 * 60 * 1000</w:t>
            </w:r>
            <w:r>
              <w:rPr>
                <w:sz w:val="18"/>
              </w:rPr>
              <w:t xml:space="preserve"> → </w:t>
            </w:r>
            <w:r>
              <w:rPr>
                <w:b/>
                <w:sz w:val="18"/>
              </w:rPr>
              <w:t>24 hours</w:t>
            </w:r>
          </w:p>
        </w:tc>
        <w:tc>
          <w:tcPr>
            <w:tcW w:type="dxa" w:w="2880"/>
          </w:tcPr>
          <w:p>
            <w:r/>
            <w:r>
              <w:rPr>
                <w:rFonts w:ascii="Consolas" w:hAnsi="Consolas"/>
                <w:color w:val="8A1A4A"/>
                <w:sz w:val="18"/>
              </w:rPr>
              <w:t>invite.controller.js:119</w:t>
            </w:r>
          </w:p>
        </w:tc>
      </w:tr>
      <w:tr>
        <w:tc>
          <w:tcPr>
            <w:tcW w:type="dxa" w:w="2880"/>
          </w:tcPr>
          <w:p>
            <w:r/>
            <w:r>
              <w:rPr>
                <w:sz w:val="18"/>
              </w:rPr>
              <w:t>Placeholder prospect</w:t>
            </w:r>
          </w:p>
        </w:tc>
        <w:tc>
          <w:tcPr>
            <w:tcW w:type="dxa" w:w="2880"/>
          </w:tcPr>
          <w:p>
            <w:r/>
            <w:r>
              <w:rPr>
                <w:sz w:val="18"/>
              </w:rPr>
              <w:t xml:space="preserve">A real </w:t>
            </w:r>
            <w:r>
              <w:rPr>
                <w:rFonts w:ascii="Consolas" w:hAnsi="Consolas"/>
                <w:color w:val="8A1A4A"/>
                <w:sz w:val="18"/>
              </w:rPr>
              <w:t>users</w:t>
            </w:r>
            <w:r>
              <w:rPr>
                <w:sz w:val="18"/>
              </w:rPr>
              <w:t xml:space="preserve"> row is inserted up front with </w:t>
            </w:r>
            <w:r>
              <w:rPr>
                <w:rFonts w:ascii="Consolas" w:hAnsi="Consolas"/>
                <w:color w:val="8A1A4A"/>
                <w:sz w:val="18"/>
              </w:rPr>
              <w:t>phone_number = 'invite-{inviteId}'</w:t>
            </w:r>
            <w:r>
              <w:rPr>
                <w:sz w:val="18"/>
              </w:rPr>
              <w:t xml:space="preserve"> and the prospect's name</w:t>
            </w:r>
          </w:p>
        </w:tc>
        <w:tc>
          <w:tcPr>
            <w:tcW w:type="dxa" w:w="2880"/>
          </w:tcPr>
          <w:p>
            <w:r/>
            <w:r>
              <w:rPr>
                <w:rFonts w:ascii="Consolas" w:hAnsi="Consolas"/>
                <w:color w:val="8A1A4A"/>
                <w:sz w:val="18"/>
              </w:rPr>
              <w:t>invite.controller.js:123‑131</w:t>
            </w:r>
          </w:p>
        </w:tc>
      </w:tr>
      <w:tr>
        <w:tc>
          <w:tcPr>
            <w:tcW w:type="dxa" w:w="2880"/>
          </w:tcPr>
          <w:p>
            <w:r/>
            <w:r>
              <w:rPr>
                <w:sz w:val="18"/>
              </w:rPr>
              <w:t>Initial status</w:t>
            </w:r>
          </w:p>
        </w:tc>
        <w:tc>
          <w:tcPr>
            <w:tcW w:type="dxa" w:w="2880"/>
          </w:tcPr>
          <w:p>
            <w:r/>
            <w:r>
              <w:rPr>
                <w:rFonts w:ascii="Consolas" w:hAnsi="Consolas"/>
                <w:color w:val="8A1A4A"/>
                <w:sz w:val="18"/>
              </w:rPr>
              <w:t>'sent'</w:t>
            </w:r>
            <w:r>
              <w:rPr>
                <w:sz w:val="18"/>
              </w:rPr>
              <w:t xml:space="preserve"> (link is ready to share immediately)</w:t>
            </w:r>
          </w:p>
        </w:tc>
        <w:tc>
          <w:tcPr>
            <w:tcW w:type="dxa" w:w="2880"/>
          </w:tcPr>
          <w:p>
            <w:r/>
            <w:r>
              <w:rPr>
                <w:rFonts w:ascii="Consolas" w:hAnsi="Consolas"/>
                <w:color w:val="8A1A4A"/>
                <w:sz w:val="18"/>
              </w:rPr>
              <w:t>invite.controller.js:141</w:t>
            </w:r>
          </w:p>
        </w:tc>
      </w:tr>
      <w:tr>
        <w:tc>
          <w:tcPr>
            <w:tcW w:type="dxa" w:w="2880"/>
          </w:tcPr>
          <w:p>
            <w:r/>
            <w:r>
              <w:rPr>
                <w:sz w:val="18"/>
              </w:rPr>
              <w:t>Inviter mental answers</w:t>
            </w:r>
          </w:p>
        </w:tc>
        <w:tc>
          <w:tcPr>
            <w:tcW w:type="dxa" w:w="2880"/>
          </w:tcPr>
          <w:p>
            <w:r/>
            <w:r>
              <w:rPr>
                <w:sz w:val="18"/>
              </w:rPr>
              <w:t xml:space="preserve">If passed, stored as </w:t>
            </w:r>
            <w:r>
              <w:rPr>
                <w:rFonts w:ascii="Consolas" w:hAnsi="Consolas"/>
                <w:color w:val="8A1A4A"/>
                <w:sz w:val="18"/>
              </w:rPr>
              <w:t>mental_answers_json = {"inviter": {...}}</w:t>
            </w:r>
            <w:r>
              <w:rPr>
                <w:sz w:val="18"/>
              </w:rPr>
              <w:t xml:space="preserve"> (JSONB)</w:t>
            </w:r>
          </w:p>
        </w:tc>
        <w:tc>
          <w:tcPr>
            <w:tcW w:type="dxa" w:w="2880"/>
          </w:tcPr>
          <w:p>
            <w:r/>
            <w:r>
              <w:rPr>
                <w:rFonts w:ascii="Consolas" w:hAnsi="Consolas"/>
                <w:color w:val="8A1A4A"/>
                <w:sz w:val="18"/>
              </w:rPr>
              <w:t>invite.controller.js:133‑135</w:t>
            </w:r>
          </w:p>
        </w:tc>
      </w:tr>
      <w:tr>
        <w:tc>
          <w:tcPr>
            <w:tcW w:type="dxa" w:w="2880"/>
          </w:tcPr>
          <w:p>
            <w:r/>
            <w:r>
              <w:rPr>
                <w:sz w:val="18"/>
              </w:rPr>
              <w:t>Returned link</w:t>
            </w:r>
          </w:p>
        </w:tc>
        <w:tc>
          <w:tcPr>
            <w:tcW w:type="dxa" w:w="2880"/>
          </w:tcPr>
          <w:p>
            <w:r/>
            <w:r>
              <w:rPr>
                <w:rFonts w:ascii="Consolas" w:hAnsi="Consolas"/>
                <w:color w:val="8A1A4A"/>
                <w:sz w:val="18"/>
              </w:rPr>
              <w:t xml:space="preserve"> </w:t>
            </w:r>
            <w:r>
              <w:rPr>
                <w:sz w:val="18"/>
              </w:rPr>
              <w:t>${resolveAppOrigin(appOrigin)}/invite/${token}</w:t>
            </w:r>
            <w:r>
              <w:rPr>
                <w:rFonts w:ascii="Consolas" w:hAnsi="Consolas"/>
                <w:color w:val="8A1A4A"/>
                <w:sz w:val="18"/>
              </w:rPr>
              <w:t xml:space="preserve"> </w:t>
            </w:r>
          </w:p>
        </w:tc>
        <w:tc>
          <w:tcPr>
            <w:tcW w:type="dxa" w:w="2880"/>
          </w:tcPr>
          <w:p>
            <w:r/>
            <w:r>
              <w:rPr>
                <w:rFonts w:ascii="Consolas" w:hAnsi="Consolas"/>
                <w:color w:val="8A1A4A"/>
                <w:sz w:val="18"/>
              </w:rPr>
              <w:t>invite.controller.js:144</w:t>
            </w:r>
          </w:p>
        </w:tc>
      </w:tr>
    </w:tbl>
    <w:p>
      <w:pPr>
        <w:spacing w:after="80"/>
      </w:pPr>
    </w:p>
    <w:p>
      <w:r>
        <w:rPr>
          <w:b/>
        </w:rPr>
        <w:t>Why a placeholder `users` row?</w:t>
      </w:r>
      <w:r>
        <w:t xml:space="preserve"> The prospect has no account. The system needs a </w:t>
      </w:r>
      <w:r>
        <w:rPr>
          <w:rFonts w:ascii="Consolas" w:hAnsi="Consolas"/>
          <w:color w:val="8A1A4A"/>
          <w:sz w:val="19"/>
        </w:rPr>
        <w:t>users</w:t>
      </w:r>
      <w:r>
        <w:t xml:space="preserve"> row to hang their demographics/lifestyle on and to key report ownership, so </w:t>
      </w:r>
      <w:r>
        <w:rPr>
          <w:rFonts w:ascii="Consolas" w:hAnsi="Consolas"/>
          <w:color w:val="8A1A4A"/>
          <w:sz w:val="19"/>
        </w:rPr>
        <w:t>createInvite</w:t>
      </w:r>
      <w:r>
        <w:t xml:space="preserve"> mints one immediately with a synthetic phone. The FK </w:t>
      </w:r>
      <w:r>
        <w:rPr>
          <w:rFonts w:ascii="Consolas" w:hAnsi="Consolas"/>
          <w:color w:val="8A1A4A"/>
          <w:sz w:val="19"/>
        </w:rPr>
        <w:t>prospect_invites.prospect_user_id → users(id)</w:t>
      </w:r>
      <w:r>
        <w:t xml:space="preserve"> is </w:t>
      </w:r>
      <w:r>
        <w:rPr>
          <w:rFonts w:ascii="Consolas" w:hAnsi="Consolas"/>
          <w:color w:val="8A1A4A"/>
          <w:sz w:val="19"/>
        </w:rPr>
        <w:t>ON DELETE SET NULL</w:t>
      </w:r>
      <w:r>
        <w:t xml:space="preserve"> (</w:t>
      </w:r>
      <w:r>
        <w:rPr>
          <w:rFonts w:ascii="Consolas" w:hAnsi="Consolas"/>
          <w:color w:val="8A1A4A"/>
          <w:sz w:val="19"/>
        </w:rPr>
        <w:t>postgres.service.js:153</w:t>
      </w:r>
      <w:r>
        <w:t>) — deleting that placeholder user (as erasure does, §7) nulls the pointer rather than cascading the invite away.</w:t>
      </w:r>
    </w:p>
    <w:p>
      <w:pPr>
        <w:pStyle w:val="Heading3"/>
      </w:pPr>
      <w:r>
        <w:rPr>
          <w:rFonts w:ascii="Consolas" w:hAnsi="Consolas"/>
          <w:color w:val="8A1A4A"/>
          <w:sz w:val="19"/>
        </w:rPr>
        <w:t>resolveAppOrigin</w:t>
      </w:r>
      <w:r>
        <w:t xml:space="preserve"> — the trust chain that fixed the dead‑link bug</w:t>
      </w:r>
    </w:p>
    <w:p>
      <w:r>
        <w:rPr>
          <w:rFonts w:ascii="Consolas" w:hAnsi="Consolas"/>
          <w:color w:val="8A1A4A"/>
          <w:sz w:val="19"/>
        </w:rPr>
        <w:t>resolveAppOrigin(candidateOrigin)</w:t>
      </w:r>
      <w:r>
        <w:t xml:space="preserve"> (</w:t>
      </w:r>
      <w:r>
        <w:rPr>
          <w:rFonts w:ascii="Consolas" w:hAnsi="Consolas"/>
          <w:color w:val="8A1A4A"/>
          <w:sz w:val="19"/>
        </w:rPr>
        <w:t>invite.controller.js:17‑33</w:t>
      </w:r>
      <w:r>
        <w:t>) decides the origin the invite link is built on, in this fallback order:</w:t>
      </w:r>
    </w:p>
    <w:p>
      <w:pPr>
        <w:pStyle w:val="ListNumber"/>
      </w:pPr>
      <w:r>
        <w:rPr>
          <w:rFonts w:ascii="Consolas" w:hAnsi="Consolas"/>
          <w:color w:val="8A1A4A"/>
          <w:sz w:val="19"/>
        </w:rPr>
        <w:t>candidateOrigin</w:t>
      </w:r>
      <w:r>
        <w:t xml:space="preserve"> — the </w:t>
      </w:r>
      <w:r>
        <w:rPr>
          <w:rFonts w:ascii="Consolas" w:hAnsi="Consolas"/>
          <w:color w:val="8A1A4A"/>
          <w:sz w:val="19"/>
        </w:rPr>
        <w:t>appOrigin</w:t>
      </w:r>
      <w:r>
        <w:t xml:space="preserve"> from the request body, </w:t>
      </w:r>
      <w:r>
        <w:rPr>
          <w:b/>
        </w:rPr>
        <w:t>only if</w:t>
      </w:r>
      <w:r>
        <w:t xml:space="preserve"> it parses as an </w:t>
      </w:r>
      <w:r>
        <w:rPr>
          <w:rFonts w:ascii="Consolas" w:hAnsi="Consolas"/>
          <w:color w:val="8A1A4A"/>
          <w:sz w:val="19"/>
        </w:rPr>
        <w:t>http(s)</w:t>
      </w:r>
      <w:r>
        <w:t xml:space="preserve"> URL.</w:t>
      </w:r>
    </w:p>
    <w:p>
      <w:pPr>
        <w:pStyle w:val="ListNumber"/>
      </w:pPr>
      <w:r>
        <w:rPr>
          <w:rFonts w:ascii="Consolas" w:hAnsi="Consolas"/>
          <w:color w:val="8A1A4A"/>
          <w:sz w:val="19"/>
        </w:rPr>
        <w:t>process.env.APP_URL</w:t>
      </w:r>
      <w:r>
        <w:t xml:space="preserve"> — same validity check.</w:t>
      </w:r>
    </w:p>
    <w:p>
      <w:pPr>
        <w:pStyle w:val="ListNumber"/>
      </w:pPr>
      <w:r>
        <w:rPr>
          <w:rFonts w:ascii="Consolas" w:hAnsi="Consolas"/>
          <w:color w:val="8A1A4A"/>
          <w:sz w:val="19"/>
        </w:rPr>
        <w:t>'http://localhost:3000'</w:t>
      </w:r>
      <w:r>
        <w:t xml:space="preserve"> — last resort, with a </w:t>
      </w:r>
      <w:r>
        <w:rPr>
          <w:rFonts w:ascii="Consolas" w:hAnsi="Consolas"/>
          <w:color w:val="8A1A4A"/>
          <w:sz w:val="19"/>
        </w:rPr>
        <w:t>logger.warn</w:t>
      </w:r>
      <w:r>
        <w:t xml:space="preserve"> that links will likely be unreachable.</w:t>
      </w:r>
    </w:p>
    <w:p>
      <w:r>
        <w:t xml:space="preserve">The account‑holder page sends </w:t>
      </w:r>
      <w:r>
        <w:rPr>
          <w:rFonts w:ascii="Consolas" w:hAnsi="Consolas"/>
          <w:color w:val="8A1A4A"/>
          <w:sz w:val="19"/>
        </w:rPr>
        <w:t>appOrigin: window.location.origin</w:t>
      </w:r>
      <w:r>
        <w:t xml:space="preserve"> (</w:t>
      </w:r>
      <w:r>
        <w:rPr>
          <w:rFonts w:ascii="Consolas" w:hAnsi="Consolas"/>
          <w:color w:val="8A1A4A"/>
          <w:sz w:val="19"/>
        </w:rPr>
        <w:t>add-prospect/page.js:829</w:t>
      </w:r>
      <w:r>
        <w:t xml:space="preserve">). This is the </w:t>
      </w:r>
      <w:r>
        <w:rPr>
          <w:b/>
        </w:rPr>
        <w:t>UX8‑05</w:t>
      </w:r>
      <w:r>
        <w:t xml:space="preserve"> fix: </w:t>
      </w:r>
      <w:r>
        <w:rPr>
          <w:rFonts w:ascii="Consolas" w:hAnsi="Consolas"/>
          <w:color w:val="8A1A4A"/>
          <w:sz w:val="19"/>
        </w:rPr>
        <w:t>APP_URL</w:t>
      </w:r>
      <w:r>
        <w:t xml:space="preserve"> in </w:t>
      </w:r>
      <w:r>
        <w:rPr>
          <w:rFonts w:ascii="Consolas" w:hAnsi="Consolas"/>
          <w:color w:val="8A1A4A"/>
          <w:sz w:val="19"/>
        </w:rPr>
        <w:t>backend/.env</w:t>
      </w:r>
      <w:r>
        <w:t xml:space="preserve"> is a </w:t>
      </w:r>
      <w:r>
        <w:rPr>
          <w:b/>
        </w:rPr>
        <w:t>stale LAN IP</w:t>
      </w:r>
      <w:r>
        <w:t xml:space="preserve"> (</w:t>
      </w:r>
      <w:r>
        <w:rPr>
          <w:rFonts w:ascii="Consolas" w:hAnsi="Consolas"/>
          <w:color w:val="8A1A4A"/>
          <w:sz w:val="19"/>
        </w:rPr>
        <w:t>http://192.168.1.45:3000</w:t>
      </w:r>
      <w:r>
        <w:t xml:space="preserve">, see doc 03 §10), so every invite link built from the static env value was </w:t>
      </w:r>
      <w:r>
        <w:rPr>
          <w:b/>
        </w:rPr>
        <w:t>dead on arrival</w:t>
      </w:r>
      <w:r>
        <w:t xml:space="preserve"> with no error surfaced anywhere. Trusting the browser's own </w:t>
      </w:r>
      <w:r>
        <w:rPr>
          <w:rFonts w:ascii="Consolas" w:hAnsi="Consolas"/>
          <w:color w:val="8A1A4A"/>
          <w:sz w:val="19"/>
        </w:rPr>
        <w:t>window.location.origin</w:t>
      </w:r>
      <w:r>
        <w:t xml:space="preserve"> here is safe because it only affects a link shown back to the same authenticated caller — it is </w:t>
      </w:r>
      <w:r>
        <w:rPr>
          <w:b/>
        </w:rPr>
        <w:t>not</w:t>
      </w:r>
      <w:r>
        <w:t xml:space="preserve"> an authorization decision. </w:t>
      </w:r>
      <w:r>
        <w:rPr>
          <w:rFonts w:ascii="Consolas" w:hAnsi="Consolas"/>
          <w:color w:val="8A1A4A"/>
          <w:sz w:val="19"/>
        </w:rPr>
        <w:t>APP_URL</w:t>
      </w:r>
      <w:r>
        <w:t xml:space="preserve"> remains the fallback for non‑browser callers.</w:t>
      </w:r>
    </w:p>
    <w:p>
      <w:pPr>
        <w:ind w:left="432"/>
        <w:shd w:val="clear" w:fill="EAF3EF"/>
      </w:pPr>
      <w:r>
        <w:rPr>
          <w:b/>
          <w:color w:val="5A5A5A"/>
        </w:rPr>
        <w:t>Gotcha:</w:t>
      </w:r>
      <w:r>
        <w:rPr>
          <w:color w:val="5A5A5A"/>
        </w:rPr>
        <w:t xml:space="preserve"> the dead </w:t>
      </w:r>
      <w:r>
        <w:rPr>
          <w:rFonts w:ascii="Consolas" w:hAnsi="Consolas"/>
          <w:color w:val="8A1A4A"/>
          <w:sz w:val="19"/>
        </w:rPr>
        <w:t>whatsappInvite.service.js</w:t>
      </w:r>
      <w:r>
        <w:rPr>
          <w:color w:val="5A5A5A"/>
        </w:rPr>
        <w:t xml:space="preserve"> still builds its link from the raw </w:t>
      </w:r>
      <w:r>
        <w:rPr>
          <w:rFonts w:ascii="Consolas" w:hAnsi="Consolas"/>
          <w:color w:val="8A1A4A"/>
          <w:sz w:val="19"/>
        </w:rPr>
        <w:t>process.env.APP_URL</w:t>
      </w:r>
      <w:r>
        <w:rPr>
          <w:color w:val="5A5A5A"/>
        </w:rPr>
        <w:t xml:space="preserve"> (</w:t>
      </w:r>
      <w:r>
        <w:rPr>
          <w:rFonts w:ascii="Consolas" w:hAnsi="Consolas"/>
          <w:color w:val="8A1A4A"/>
          <w:sz w:val="19"/>
        </w:rPr>
        <w:t>whatsappInvite.service.js:77</w:t>
      </w:r>
      <w:r>
        <w:rPr>
          <w:color w:val="5A5A5A"/>
        </w:rPr>
        <w:t xml:space="preserve">) — the un‑fixed variant of exactly this bug. If anyone ever wires WhatsApp invite delivery up, they must route it through </w:t>
      </w:r>
      <w:r>
        <w:rPr>
          <w:rFonts w:ascii="Consolas" w:hAnsi="Consolas"/>
          <w:color w:val="8A1A4A"/>
          <w:sz w:val="19"/>
        </w:rPr>
        <w:t>resolveAppOrigin</w:t>
      </w:r>
      <w:r>
        <w:rPr>
          <w:color w:val="5A5A5A"/>
        </w:rPr>
        <w:t>, not re‑introduce the stale‑env link (§9).</w:t>
      </w:r>
    </w:p>
    <w:p>
      <w:pPr>
        <w:pStyle w:val="Heading2"/>
      </w:pPr>
      <w:r>
        <w:t>4. The prospect's un‑authenticated journey</w:t>
      </w:r>
    </w:p>
    <w:p>
      <w:r>
        <w:t xml:space="preserve">The prospect opens </w:t>
      </w:r>
      <w:r>
        <w:rPr>
          <w:rFonts w:ascii="Consolas" w:hAnsi="Consolas"/>
          <w:color w:val="8A1A4A"/>
          <w:sz w:val="19"/>
        </w:rPr>
        <w:t>/invite/{token}</w:t>
      </w:r>
      <w:r>
        <w:t xml:space="preserve"> (</w:t>
      </w:r>
      <w:r>
        <w:rPr>
          <w:rFonts w:ascii="Consolas" w:hAnsi="Consolas"/>
          <w:color w:val="8A1A4A"/>
          <w:sz w:val="19"/>
        </w:rPr>
        <w:t>frontend/src/app/invite/[token]/page.js</w:t>
      </w:r>
      <w:r>
        <w:t xml:space="preserve">, </w:t>
      </w:r>
      <w:r>
        <w:rPr>
          <w:rFonts w:ascii="Consolas" w:hAnsi="Consolas"/>
          <w:color w:val="8A1A4A"/>
          <w:sz w:val="19"/>
        </w:rPr>
        <w:t>ProspectOnboardingPage</w:t>
      </w:r>
      <w:r>
        <w:t xml:space="preserve">). They have </w:t>
      </w:r>
      <w:r>
        <w:rPr>
          <w:b/>
        </w:rPr>
        <w:t>no session</w:t>
      </w:r>
      <w:r>
        <w:t xml:space="preserve"> — the 64‑hex token is the </w:t>
      </w:r>
      <w:r>
        <w:rPr>
          <w:i/>
        </w:rPr>
        <w:t>only</w:t>
      </w:r>
      <w:r>
        <w:t xml:space="preserve"> credential.</w:t>
      </w:r>
    </w:p>
    <w:p>
      <w:pPr>
        <w:shd w:val="clear" w:fill="F3F4F2"/>
        <w:spacing w:after="0" w:before="0"/>
      </w:pPr>
      <w:r>
        <w:rPr>
          <w:rFonts w:ascii="Consolas" w:hAnsi="Consolas"/>
          <w:sz w:val="18"/>
        </w:rPr>
        <w:t>GET /validate/:token ──▶ Consent gate ──accept──▶ ~39-step wizard ──▶ POST /submit ──▶ thank-you</w:t>
      </w:r>
    </w:p>
    <w:p>
      <w:pPr>
        <w:shd w:val="clear" w:fill="F3F4F2"/>
        <w:spacing w:after="0" w:before="0"/>
      </w:pPr>
      <w:r>
        <w:rPr>
          <w:rFonts w:ascii="Consolas" w:hAnsi="Consolas"/>
          <w:sz w:val="18"/>
        </w:rPr>
        <w:t xml:space="preserve">   (public)              POST /consent           (about+lifestyle+       (multipart)     │</w:t>
      </w:r>
    </w:p>
    <w:p>
      <w:pPr>
        <w:shd w:val="clear" w:fill="F3F4F2"/>
        <w:spacing w:after="0" w:before="0"/>
      </w:pPr>
      <w:r>
        <w:rPr>
          <w:rFonts w:ascii="Consolas" w:hAnsi="Consolas"/>
          <w:sz w:val="18"/>
        </w:rPr>
        <w:t xml:space="preserve">   flips → opened         (public)                pathology+radiology+                    ▼</w:t>
      </w:r>
    </w:p>
    <w:p>
      <w:pPr>
        <w:shd w:val="clear" w:fill="F3F4F2"/>
        <w:spacing w:after="0" w:before="0"/>
      </w:pPr>
      <w:r>
        <w:rPr>
          <w:rFonts w:ascii="Consolas" w:hAnsi="Consolas"/>
          <w:sz w:val="18"/>
        </w:rPr>
        <w:t xml:space="preserve">                                                  27 mental)              "Delete my submitted data"</w:t>
      </w:r>
    </w:p>
    <w:p>
      <w:pPr>
        <w:shd w:val="clear" w:fill="F3F4F2"/>
        <w:spacing w:after="0" w:before="0"/>
      </w:pPr>
      <w:r>
        <w:rPr>
          <w:rFonts w:ascii="Consolas" w:hAnsi="Consolas"/>
          <w:sz w:val="18"/>
        </w:rPr>
        <w:t xml:space="preserve">                                                                          → POST /consent {accepted:false} → erasure (§7)</w:t>
      </w:r>
    </w:p>
    <w:p>
      <w:pPr>
        <w:spacing w:after="80"/>
      </w:pPr>
    </w:p>
    <w:p>
      <w:pPr>
        <w:pStyle w:val="Heading3"/>
      </w:pPr>
      <w:r>
        <w:t>Public, token‑only endpoints</w:t>
      </w:r>
    </w:p>
    <w:p>
      <w:r>
        <w:rPr>
          <w:rFonts w:ascii="Consolas" w:hAnsi="Consolas"/>
          <w:color w:val="8A1A4A"/>
          <w:sz w:val="19"/>
        </w:rPr>
        <w:t>invite.routes.js</w:t>
      </w:r>
      <w:r>
        <w:t xml:space="preserve"> splits the routes into authenticated (inviter) and </w:t>
      </w:r>
      <w:r>
        <w:rPr>
          <w:b/>
        </w:rPr>
        <w:t>public</w:t>
      </w:r>
      <w:r>
        <w:t xml:space="preserve"> (prospect + webhook):</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Method</w:t>
            </w:r>
          </w:p>
        </w:tc>
        <w:tc>
          <w:tcPr>
            <w:tcW w:type="dxa" w:w="2160"/>
          </w:tcPr>
          <w:p>
            <w:r/>
            <w:r>
              <w:rPr>
                <w:b/>
                <w:sz w:val="18"/>
              </w:rPr>
              <w:t>Path</w:t>
            </w:r>
          </w:p>
        </w:tc>
        <w:tc>
          <w:tcPr>
            <w:tcW w:type="dxa" w:w="2160"/>
          </w:tcPr>
          <w:p>
            <w:r/>
            <w:r>
              <w:rPr>
                <w:b/>
                <w:sz w:val="18"/>
              </w:rPr>
              <w:t>Auth</w:t>
            </w:r>
          </w:p>
        </w:tc>
        <w:tc>
          <w:tcPr>
            <w:tcW w:type="dxa" w:w="2160"/>
          </w:tcPr>
          <w:p>
            <w:r/>
            <w:r>
              <w:rPr>
                <w:b/>
                <w:sz w:val="18"/>
              </w:rPr>
              <w:t>Handler</w:t>
            </w:r>
          </w:p>
        </w:tc>
      </w:tr>
      <w:tr>
        <w:tc>
          <w:tcPr>
            <w:tcW w:type="dxa" w:w="2160"/>
          </w:tcPr>
          <w:p>
            <w:r/>
            <w:r>
              <w:rPr>
                <w:sz w:val="18"/>
              </w:rPr>
              <w:t>GET</w:t>
            </w:r>
          </w:p>
        </w:tc>
        <w:tc>
          <w:tcPr>
            <w:tcW w:type="dxa" w:w="2160"/>
          </w:tcPr>
          <w:p>
            <w:r/>
            <w:r>
              <w:rPr>
                <w:rFonts w:ascii="Consolas" w:hAnsi="Consolas"/>
                <w:color w:val="8A1A4A"/>
                <w:sz w:val="18"/>
              </w:rPr>
              <w:t>/api/invite/validate/:token</w:t>
            </w:r>
          </w:p>
        </w:tc>
        <w:tc>
          <w:tcPr>
            <w:tcW w:type="dxa" w:w="2160"/>
          </w:tcPr>
          <w:p>
            <w:r/>
            <w:r>
              <w:rPr>
                <w:b/>
                <w:sz w:val="18"/>
              </w:rPr>
              <w:t>public</w:t>
            </w:r>
          </w:p>
        </w:tc>
        <w:tc>
          <w:tcPr>
            <w:tcW w:type="dxa" w:w="2160"/>
          </w:tcPr>
          <w:p>
            <w:r/>
            <w:r>
              <w:rPr>
                <w:rFonts w:ascii="Consolas" w:hAnsi="Consolas"/>
                <w:color w:val="8A1A4A"/>
                <w:sz w:val="18"/>
              </w:rPr>
              <w:t>validateToken</w:t>
            </w:r>
          </w:p>
        </w:tc>
      </w:tr>
      <w:tr>
        <w:tc>
          <w:tcPr>
            <w:tcW w:type="dxa" w:w="2160"/>
          </w:tcPr>
          <w:p>
            <w:r/>
            <w:r>
              <w:rPr>
                <w:sz w:val="18"/>
              </w:rPr>
              <w:t>POST</w:t>
            </w:r>
          </w:p>
        </w:tc>
        <w:tc>
          <w:tcPr>
            <w:tcW w:type="dxa" w:w="2160"/>
          </w:tcPr>
          <w:p>
            <w:r/>
            <w:r>
              <w:rPr>
                <w:rFonts w:ascii="Consolas" w:hAnsi="Consolas"/>
                <w:color w:val="8A1A4A"/>
                <w:sz w:val="18"/>
              </w:rPr>
              <w:t>/api/invite/consent</w:t>
            </w:r>
          </w:p>
        </w:tc>
        <w:tc>
          <w:tcPr>
            <w:tcW w:type="dxa" w:w="2160"/>
          </w:tcPr>
          <w:p>
            <w:r/>
            <w:r>
              <w:rPr>
                <w:b/>
                <w:sz w:val="18"/>
              </w:rPr>
              <w:t>public</w:t>
            </w:r>
          </w:p>
        </w:tc>
        <w:tc>
          <w:tcPr>
            <w:tcW w:type="dxa" w:w="2160"/>
          </w:tcPr>
          <w:p>
            <w:r/>
            <w:r>
              <w:rPr>
                <w:rFonts w:ascii="Consolas" w:hAnsi="Consolas"/>
                <w:color w:val="8A1A4A"/>
                <w:sz w:val="18"/>
              </w:rPr>
              <w:t>updateConsent</w:t>
            </w:r>
          </w:p>
        </w:tc>
      </w:tr>
      <w:tr>
        <w:tc>
          <w:tcPr>
            <w:tcW w:type="dxa" w:w="2160"/>
          </w:tcPr>
          <w:p>
            <w:r/>
            <w:r>
              <w:rPr>
                <w:sz w:val="18"/>
              </w:rPr>
              <w:t>POST</w:t>
            </w:r>
          </w:p>
        </w:tc>
        <w:tc>
          <w:tcPr>
            <w:tcW w:type="dxa" w:w="2160"/>
          </w:tcPr>
          <w:p>
            <w:r/>
            <w:r>
              <w:rPr>
                <w:rFonts w:ascii="Consolas" w:hAnsi="Consolas"/>
                <w:color w:val="8A1A4A"/>
                <w:sz w:val="18"/>
              </w:rPr>
              <w:t>/api/invite/submit</w:t>
            </w:r>
          </w:p>
        </w:tc>
        <w:tc>
          <w:tcPr>
            <w:tcW w:type="dxa" w:w="2160"/>
          </w:tcPr>
          <w:p>
            <w:r/>
            <w:r>
              <w:rPr>
                <w:b/>
                <w:sz w:val="18"/>
              </w:rPr>
              <w:t>public</w:t>
            </w:r>
            <w:r>
              <w:rPr>
                <w:sz w:val="18"/>
              </w:rPr>
              <w:t xml:space="preserve"> (multer </w:t>
            </w:r>
            <w:r>
              <w:rPr>
                <w:rFonts w:ascii="Consolas" w:hAnsi="Consolas"/>
                <w:color w:val="8A1A4A"/>
                <w:sz w:val="18"/>
              </w:rPr>
              <w:t>pathologyReport</w:t>
            </w:r>
            <w:r>
              <w:rPr>
                <w:sz w:val="18"/>
              </w:rPr>
              <w:t>/</w:t>
            </w:r>
            <w:r>
              <w:rPr>
                <w:rFonts w:ascii="Consolas" w:hAnsi="Consolas"/>
                <w:color w:val="8A1A4A"/>
                <w:sz w:val="18"/>
              </w:rPr>
              <w:t>radiologyReport</w:t>
            </w:r>
            <w:r>
              <w:rPr>
                <w:sz w:val="18"/>
              </w:rPr>
              <w:t>)</w:t>
            </w:r>
          </w:p>
        </w:tc>
        <w:tc>
          <w:tcPr>
            <w:tcW w:type="dxa" w:w="2160"/>
          </w:tcPr>
          <w:p>
            <w:r/>
            <w:r>
              <w:rPr>
                <w:rFonts w:ascii="Consolas" w:hAnsi="Consolas"/>
                <w:color w:val="8A1A4A"/>
                <w:sz w:val="18"/>
              </w:rPr>
              <w:t>submitQuestionnaire</w:t>
            </w:r>
          </w:p>
        </w:tc>
      </w:tr>
      <w:tr>
        <w:tc>
          <w:tcPr>
            <w:tcW w:type="dxa" w:w="2160"/>
          </w:tcPr>
          <w:p>
            <w:r/>
            <w:r>
              <w:rPr>
                <w:sz w:val="18"/>
              </w:rPr>
              <w:t>GET/POST</w:t>
            </w:r>
          </w:p>
        </w:tc>
        <w:tc>
          <w:tcPr>
            <w:tcW w:type="dxa" w:w="2160"/>
          </w:tcPr>
          <w:p>
            <w:r/>
            <w:r>
              <w:rPr>
                <w:rFonts w:ascii="Consolas" w:hAnsi="Consolas"/>
                <w:color w:val="8A1A4A"/>
                <w:sz w:val="18"/>
              </w:rPr>
              <w:t>/api/invite/webhook/whatsapp</w:t>
            </w:r>
          </w:p>
        </w:tc>
        <w:tc>
          <w:tcPr>
            <w:tcW w:type="dxa" w:w="2160"/>
          </w:tcPr>
          <w:p>
            <w:r/>
            <w:r>
              <w:rPr>
                <w:b/>
                <w:sz w:val="18"/>
              </w:rPr>
              <w:t>public</w:t>
            </w:r>
          </w:p>
        </w:tc>
        <w:tc>
          <w:tcPr>
            <w:tcW w:type="dxa" w:w="2160"/>
          </w:tcPr>
          <w:p>
            <w:r/>
            <w:r>
              <w:rPr>
                <w:rFonts w:ascii="Consolas" w:hAnsi="Consolas"/>
                <w:color w:val="8A1A4A"/>
                <w:sz w:val="18"/>
              </w:rPr>
              <w:t>handleWhatsAppWebhook</w:t>
            </w:r>
          </w:p>
        </w:tc>
      </w:tr>
      <w:tr>
        <w:tc>
          <w:tcPr>
            <w:tcW w:type="dxa" w:w="2160"/>
          </w:tcPr>
          <w:p>
            <w:r/>
            <w:r>
              <w:rPr>
                <w:sz w:val="18"/>
              </w:rPr>
              <w:t>POST</w:t>
            </w:r>
          </w:p>
        </w:tc>
        <w:tc>
          <w:tcPr>
            <w:tcW w:type="dxa" w:w="2160"/>
          </w:tcPr>
          <w:p>
            <w:r/>
            <w:r>
              <w:rPr>
                <w:rFonts w:ascii="Consolas" w:hAnsi="Consolas"/>
                <w:color w:val="8A1A4A"/>
                <w:sz w:val="18"/>
              </w:rPr>
              <w:t>/api/invite/send</w:t>
            </w:r>
          </w:p>
        </w:tc>
        <w:tc>
          <w:tcPr>
            <w:tcW w:type="dxa" w:w="2160"/>
          </w:tcPr>
          <w:p>
            <w:r/>
            <w:r>
              <w:rPr>
                <w:sz w:val="18"/>
              </w:rPr>
              <w:t>authenticateToken</w:t>
            </w:r>
          </w:p>
        </w:tc>
        <w:tc>
          <w:tcPr>
            <w:tcW w:type="dxa" w:w="2160"/>
          </w:tcPr>
          <w:p>
            <w:r/>
            <w:r>
              <w:rPr>
                <w:rFonts w:ascii="Consolas" w:hAnsi="Consolas"/>
                <w:color w:val="8A1A4A"/>
                <w:sz w:val="18"/>
              </w:rPr>
              <w:t>createInvite</w:t>
            </w:r>
          </w:p>
        </w:tc>
      </w:tr>
      <w:tr>
        <w:tc>
          <w:tcPr>
            <w:tcW w:type="dxa" w:w="2160"/>
          </w:tcPr>
          <w:p>
            <w:r/>
            <w:r>
              <w:rPr>
                <w:sz w:val="18"/>
              </w:rPr>
              <w:t>POST</w:t>
            </w:r>
          </w:p>
        </w:tc>
        <w:tc>
          <w:tcPr>
            <w:tcW w:type="dxa" w:w="2160"/>
          </w:tcPr>
          <w:p>
            <w:r/>
            <w:r>
              <w:rPr>
                <w:rFonts w:ascii="Consolas" w:hAnsi="Consolas"/>
                <w:color w:val="8A1A4A"/>
                <w:sz w:val="18"/>
              </w:rPr>
              <w:t>/api/invite/self-entry-consent</w:t>
            </w:r>
          </w:p>
        </w:tc>
        <w:tc>
          <w:tcPr>
            <w:tcW w:type="dxa" w:w="2160"/>
          </w:tcPr>
          <w:p>
            <w:r/>
            <w:r>
              <w:rPr>
                <w:sz w:val="18"/>
              </w:rPr>
              <w:t>authenticateToken</w:t>
            </w:r>
          </w:p>
        </w:tc>
        <w:tc>
          <w:tcPr>
            <w:tcW w:type="dxa" w:w="2160"/>
          </w:tcPr>
          <w:p>
            <w:r/>
            <w:r>
              <w:rPr>
                <w:rFonts w:ascii="Consolas" w:hAnsi="Consolas"/>
                <w:color w:val="8A1A4A"/>
                <w:sz w:val="18"/>
              </w:rPr>
              <w:t>logSelfEntryConsent</w:t>
            </w:r>
          </w:p>
        </w:tc>
      </w:tr>
      <w:tr>
        <w:tc>
          <w:tcPr>
            <w:tcW w:type="dxa" w:w="2160"/>
          </w:tcPr>
          <w:p>
            <w:r/>
            <w:r>
              <w:rPr>
                <w:sz w:val="18"/>
              </w:rPr>
              <w:t>GET</w:t>
            </w:r>
          </w:p>
        </w:tc>
        <w:tc>
          <w:tcPr>
            <w:tcW w:type="dxa" w:w="2160"/>
          </w:tcPr>
          <w:p>
            <w:r/>
            <w:r>
              <w:rPr>
                <w:rFonts w:ascii="Consolas" w:hAnsi="Consolas"/>
                <w:color w:val="8A1A4A"/>
                <w:sz w:val="18"/>
              </w:rPr>
              <w:t>/api/invite/status</w:t>
            </w:r>
          </w:p>
        </w:tc>
        <w:tc>
          <w:tcPr>
            <w:tcW w:type="dxa" w:w="2160"/>
          </w:tcPr>
          <w:p>
            <w:r/>
            <w:r>
              <w:rPr>
                <w:sz w:val="18"/>
              </w:rPr>
              <w:t>authenticateToken</w:t>
            </w:r>
          </w:p>
        </w:tc>
        <w:tc>
          <w:tcPr>
            <w:tcW w:type="dxa" w:w="2160"/>
          </w:tcPr>
          <w:p>
            <w:r/>
            <w:r>
              <w:rPr>
                <w:rFonts w:ascii="Consolas" w:hAnsi="Consolas"/>
                <w:color w:val="8A1A4A"/>
                <w:sz w:val="18"/>
              </w:rPr>
              <w:t>getInvites</w:t>
            </w:r>
          </w:p>
        </w:tc>
      </w:tr>
      <w:tr>
        <w:tc>
          <w:tcPr>
            <w:tcW w:type="dxa" w:w="2160"/>
          </w:tcPr>
          <w:p>
            <w:r/>
            <w:r>
              <w:rPr>
                <w:sz w:val="18"/>
              </w:rPr>
              <w:t>GET</w:t>
            </w:r>
          </w:p>
        </w:tc>
        <w:tc>
          <w:tcPr>
            <w:tcW w:type="dxa" w:w="2160"/>
          </w:tcPr>
          <w:p>
            <w:r/>
            <w:r>
              <w:rPr>
                <w:rFonts w:ascii="Consolas" w:hAnsi="Consolas"/>
                <w:color w:val="8A1A4A"/>
                <w:sz w:val="18"/>
              </w:rPr>
              <w:t>/api/invite/stream</w:t>
            </w:r>
          </w:p>
        </w:tc>
        <w:tc>
          <w:tcPr>
            <w:tcW w:type="dxa" w:w="2160"/>
          </w:tcPr>
          <w:p>
            <w:r/>
            <w:r>
              <w:rPr>
                <w:sz w:val="18"/>
              </w:rPr>
              <w:t>authenticateToken (SSE)</w:t>
            </w:r>
          </w:p>
        </w:tc>
        <w:tc>
          <w:tcPr>
            <w:tcW w:type="dxa" w:w="2160"/>
          </w:tcPr>
          <w:p>
            <w:r/>
            <w:r>
              <w:rPr>
                <w:rFonts w:ascii="Consolas" w:hAnsi="Consolas"/>
                <w:color w:val="8A1A4A"/>
                <w:sz w:val="18"/>
              </w:rPr>
              <w:t>streamInviteStatus</w:t>
            </w:r>
          </w:p>
        </w:tc>
      </w:tr>
      <w:tr>
        <w:tc>
          <w:tcPr>
            <w:tcW w:type="dxa" w:w="2160"/>
          </w:tcPr>
          <w:p>
            <w:r/>
            <w:r>
              <w:rPr>
                <w:sz w:val="18"/>
              </w:rPr>
              <w:t>POST</w:t>
            </w:r>
          </w:p>
        </w:tc>
        <w:tc>
          <w:tcPr>
            <w:tcW w:type="dxa" w:w="2160"/>
          </w:tcPr>
          <w:p>
            <w:r/>
            <w:r>
              <w:rPr>
                <w:rFonts w:ascii="Consolas" w:hAnsi="Consolas"/>
                <w:color w:val="8A1A4A"/>
                <w:sz w:val="18"/>
              </w:rPr>
              <w:t>/api/invite/revoke/:id</w:t>
            </w:r>
          </w:p>
        </w:tc>
        <w:tc>
          <w:tcPr>
            <w:tcW w:type="dxa" w:w="2160"/>
          </w:tcPr>
          <w:p>
            <w:r/>
            <w:r>
              <w:rPr>
                <w:sz w:val="18"/>
              </w:rPr>
              <w:t>authenticateToken</w:t>
            </w:r>
          </w:p>
        </w:tc>
        <w:tc>
          <w:tcPr>
            <w:tcW w:type="dxa" w:w="2160"/>
          </w:tcPr>
          <w:p>
            <w:r/>
            <w:r>
              <w:rPr>
                <w:rFonts w:ascii="Consolas" w:hAnsi="Consolas"/>
                <w:color w:val="8A1A4A"/>
                <w:sz w:val="18"/>
              </w:rPr>
              <w:t>revokeInvite</w:t>
            </w:r>
          </w:p>
        </w:tc>
      </w:tr>
      <w:tr>
        <w:tc>
          <w:tcPr>
            <w:tcW w:type="dxa" w:w="2160"/>
          </w:tcPr>
          <w:p>
            <w:r/>
            <w:r>
              <w:rPr>
                <w:sz w:val="18"/>
              </w:rPr>
              <w:t>POST</w:t>
            </w:r>
          </w:p>
        </w:tc>
        <w:tc>
          <w:tcPr>
            <w:tcW w:type="dxa" w:w="2160"/>
          </w:tcPr>
          <w:p>
            <w:r/>
            <w:r>
              <w:rPr>
                <w:rFonts w:ascii="Consolas" w:hAnsi="Consolas"/>
                <w:color w:val="8A1A4A"/>
                <w:sz w:val="18"/>
              </w:rPr>
              <w:t>/api/invite/run-match/:id</w:t>
            </w:r>
          </w:p>
        </w:tc>
        <w:tc>
          <w:tcPr>
            <w:tcW w:type="dxa" w:w="2160"/>
          </w:tcPr>
          <w:p>
            <w:r/>
            <w:r>
              <w:rPr>
                <w:sz w:val="18"/>
              </w:rPr>
              <w:t>authenticateToken</w:t>
            </w:r>
          </w:p>
        </w:tc>
        <w:tc>
          <w:tcPr>
            <w:tcW w:type="dxa" w:w="2160"/>
          </w:tcPr>
          <w:p>
            <w:r/>
            <w:r>
              <w:rPr>
                <w:rFonts w:ascii="Consolas" w:hAnsi="Consolas"/>
                <w:color w:val="8A1A4A"/>
                <w:sz w:val="18"/>
              </w:rPr>
              <w:t>runInviteMatch</w:t>
            </w:r>
          </w:p>
        </w:tc>
      </w:tr>
    </w:tbl>
    <w:p>
      <w:pPr>
        <w:spacing w:after="80"/>
      </w:pPr>
    </w:p>
    <w:p>
      <w:pPr>
        <w:ind w:left="432"/>
        <w:shd w:val="clear" w:fill="EAF3EF"/>
      </w:pPr>
      <w:r>
        <w:rPr>
          <w:b/>
          <w:color w:val="5A5A5A"/>
        </w:rPr>
        <w:t>Security note (carried to doc 20):</w:t>
      </w:r>
      <w:r>
        <w:rPr>
          <w:color w:val="5A5A5A"/>
        </w:rPr>
        <w:t xml:space="preserve"> because </w:t>
      </w:r>
      <w:r>
        <w:rPr>
          <w:rFonts w:ascii="Consolas" w:hAnsi="Consolas"/>
          <w:color w:val="8A1A4A"/>
          <w:sz w:val="19"/>
        </w:rPr>
        <w:t>/consent</w:t>
      </w:r>
      <w:r>
        <w:rPr>
          <w:color w:val="5A5A5A"/>
        </w:rPr>
        <w:t xml:space="preserve">, </w:t>
      </w:r>
      <w:r>
        <w:rPr>
          <w:rFonts w:ascii="Consolas" w:hAnsi="Consolas"/>
          <w:color w:val="8A1A4A"/>
          <w:sz w:val="19"/>
        </w:rPr>
        <w:t>/submit</w:t>
      </w:r>
      <w:r>
        <w:rPr>
          <w:color w:val="5A5A5A"/>
        </w:rPr>
        <w:t xml:space="preserve">, and </w:t>
      </w:r>
      <w:r>
        <w:rPr>
          <w:rFonts w:ascii="Consolas" w:hAnsi="Consolas"/>
          <w:color w:val="8A1A4A"/>
          <w:sz w:val="19"/>
        </w:rPr>
        <w:t>/validate</w:t>
      </w:r>
      <w:r>
        <w:rPr>
          <w:color w:val="5A5A5A"/>
        </w:rPr>
        <w:t xml:space="preserve"> are token‑only, </w:t>
      </w:r>
      <w:r>
        <w:rPr>
          <w:b/>
          <w:color w:val="5A5A5A"/>
        </w:rPr>
        <w:t>anyone holding the link</w:t>
      </w:r>
      <w:r>
        <w:rPr>
          <w:color w:val="5A5A5A"/>
        </w:rPr>
        <w:t xml:space="preserve"> can accept, reject, submit, or trigger data deletion. The token is unguessable (256 bits of entropy), but it travels in a URL — it can leak via referrer headers, shared screenshots, or a forwarded message. There is no second factor.</w:t>
      </w:r>
    </w:p>
    <w:p>
      <w:pPr>
        <w:pStyle w:val="Heading3"/>
      </w:pPr>
      <w:r>
        <w:t>Multer upload config (</w:t>
      </w:r>
      <w:r>
        <w:rPr>
          <w:rFonts w:ascii="Consolas" w:hAnsi="Consolas"/>
          <w:color w:val="8A1A4A"/>
          <w:sz w:val="19"/>
        </w:rPr>
        <w:t>invite.routes.js:30‑49</w:t>
      </w:r>
      <w:r>
        <w:t>)</w:t>
      </w:r>
    </w:p>
    <w:p>
      <w:pPr>
        <w:pStyle w:val="ListBullet"/>
      </w:pPr>
      <w:r>
        <w:t xml:space="preserve">Disk storage in </w:t>
      </w:r>
      <w:r>
        <w:rPr>
          <w:rFonts w:ascii="Consolas" w:hAnsi="Consolas"/>
          <w:color w:val="8A1A4A"/>
          <w:sz w:val="19"/>
        </w:rPr>
        <w:t>backend/src/temp/uploads</w:t>
      </w:r>
      <w:r>
        <w:t xml:space="preserve">, filename </w:t>
      </w:r>
      <w:r>
        <w:rPr>
          <w:rFonts w:ascii="Consolas" w:hAnsi="Consolas"/>
          <w:color w:val="8A1A4A"/>
          <w:sz w:val="19"/>
        </w:rPr>
        <w:t>{uuid}-{originalname}</w:t>
      </w:r>
      <w:r>
        <w:t>.</w:t>
      </w:r>
    </w:p>
    <w:p>
      <w:pPr>
        <w:pStyle w:val="ListBullet"/>
      </w:pPr>
      <w:r>
        <w:rPr>
          <w:b/>
        </w:rPr>
        <w:t>25 MB</w:t>
      </w:r>
      <w:r>
        <w:t xml:space="preserve"> max (</w:t>
      </w:r>
      <w:r>
        <w:rPr>
          <w:rFonts w:ascii="Consolas" w:hAnsi="Consolas"/>
          <w:color w:val="8A1A4A"/>
          <w:sz w:val="19"/>
        </w:rPr>
        <w:t>fileSize: 25 * 1024 * 1024</w:t>
      </w:r>
      <w:r>
        <w:t>).</w:t>
      </w:r>
    </w:p>
    <w:p>
      <w:pPr>
        <w:pStyle w:val="ListBullet"/>
      </w:pPr>
      <w:r>
        <w:rPr>
          <w:rFonts w:ascii="Consolas" w:hAnsi="Consolas"/>
          <w:color w:val="8A1A4A"/>
          <w:sz w:val="19"/>
        </w:rPr>
        <w:t>application/pdf</w:t>
      </w:r>
      <w:r>
        <w:t xml:space="preserve"> </w:t>
      </w:r>
      <w:r>
        <w:rPr>
          <w:b/>
        </w:rPr>
        <w:t>only</w:t>
      </w:r>
      <w:r>
        <w:t xml:space="preserve"> — other mimetypes are rejected with </w:t>
      </w:r>
      <w:r>
        <w:rPr>
          <w:rFonts w:ascii="Consolas" w:hAnsi="Consolas"/>
          <w:color w:val="8A1A4A"/>
          <w:sz w:val="19"/>
        </w:rPr>
        <w:t>Error('Only PDF files are allowed')</w:t>
      </w:r>
      <w:r>
        <w:t>.</w:t>
      </w:r>
    </w:p>
    <w:p>
      <w:pPr>
        <w:pStyle w:val="Heading3"/>
      </w:pPr>
      <w:r>
        <w:t>Legal marriage‑age gate</w:t>
      </w:r>
    </w:p>
    <w:p>
      <w:r>
        <w:t xml:space="preserve">The prospect's DOB step caps the date picker and blocks submit below the </w:t>
      </w:r>
      <w:r>
        <w:rPr>
          <w:b/>
        </w:rPr>
        <w:t>Indian legal marriage age — 18 for women, 21 for men</w:t>
      </w:r>
      <w:r>
        <w:t xml:space="preserve"> (</w:t>
      </w:r>
      <w:r>
        <w:rPr>
          <w:rFonts w:ascii="Consolas" w:hAnsi="Consolas"/>
          <w:color w:val="8A1A4A"/>
          <w:sz w:val="19"/>
        </w:rPr>
        <w:t>invite/[token]/page.js:232</w:t>
      </w:r>
      <w:r>
        <w:t xml:space="preserve">, </w:t>
      </w:r>
      <w:r>
        <w:rPr>
          <w:rFonts w:ascii="Consolas" w:hAnsi="Consolas"/>
          <w:color w:val="8A1A4A"/>
          <w:sz w:val="19"/>
        </w:rPr>
        <w:t>:482‑509</w:t>
      </w:r>
      <w:r>
        <w:t xml:space="preserve">, via </w:t>
      </w:r>
      <w:r>
        <w:rPr>
          <w:rFonts w:ascii="Consolas" w:hAnsi="Consolas"/>
          <w:color w:val="8A1A4A"/>
          <w:sz w:val="19"/>
        </w:rPr>
        <w:t>utils/legalMarriageAge.js</w:t>
      </w:r>
      <w:r>
        <w:t xml:space="preserve">). This is a hard client‑side gate on </w:t>
      </w:r>
      <w:r>
        <w:rPr>
          <w:rFonts w:ascii="Consolas" w:hAnsi="Consolas"/>
          <w:color w:val="8A1A4A"/>
          <w:sz w:val="19"/>
        </w:rPr>
        <w:t>handleSubmit</w:t>
      </w:r>
      <w:r>
        <w:t xml:space="preserve">; the backend does not independently re‑validate age. </w:t>
      </w:r>
      <w:r>
        <w:rPr>
          <w:rFonts w:ascii="Consolas" w:hAnsi="Consolas"/>
          <w:color w:val="8A1A4A"/>
          <w:sz w:val="19"/>
        </w:rPr>
        <w:t>[interim]</w:t>
      </w:r>
      <w:r>
        <w:t xml:space="preserve"> — these ages are a jurisdiction assumption (India), not a configurable policy.</w:t>
      </w:r>
    </w:p>
    <w:p>
      <w:pPr>
        <w:pStyle w:val="Heading2"/>
      </w:pPr>
      <w:r>
        <w:t>5. Consent as a first‑class artifact</w:t>
      </w:r>
    </w:p>
    <w:p>
      <w:r>
        <w:t>Consent here is auditable, not just a boolean. Two tables carry it.</w:t>
      </w:r>
    </w:p>
    <w:p>
      <w:pPr>
        <w:pStyle w:val="Heading3"/>
      </w:pPr>
      <w:r>
        <w:rPr>
          <w:rFonts w:ascii="Consolas" w:hAnsi="Consolas"/>
          <w:color w:val="8A1A4A"/>
          <w:sz w:val="19"/>
        </w:rPr>
        <w:t>prospect_invites</w:t>
      </w:r>
      <w:r>
        <w:t xml:space="preserve"> consent columns (</w:t>
      </w:r>
      <w:r>
        <w:rPr>
          <w:rFonts w:ascii="Consolas" w:hAnsi="Consolas"/>
          <w:color w:val="8A1A4A"/>
          <w:sz w:val="19"/>
        </w:rPr>
        <w:t>postgres.service.js:150‑166</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Column</w:t>
            </w:r>
          </w:p>
        </w:tc>
        <w:tc>
          <w:tcPr>
            <w:tcW w:type="dxa" w:w="2880"/>
          </w:tcPr>
          <w:p>
            <w:r/>
            <w:r>
              <w:rPr>
                <w:b/>
                <w:sz w:val="18"/>
              </w:rPr>
              <w:t>Written by</w:t>
            </w:r>
          </w:p>
        </w:tc>
        <w:tc>
          <w:tcPr>
            <w:tcW w:type="dxa" w:w="2880"/>
          </w:tcPr>
          <w:p>
            <w:r/>
            <w:r>
              <w:rPr>
                <w:b/>
                <w:sz w:val="18"/>
              </w:rPr>
              <w:t>Purpose</w:t>
            </w:r>
          </w:p>
        </w:tc>
      </w:tr>
      <w:tr>
        <w:tc>
          <w:tcPr>
            <w:tcW w:type="dxa" w:w="2880"/>
          </w:tcPr>
          <w:p>
            <w:r/>
            <w:r>
              <w:rPr>
                <w:rFonts w:ascii="Consolas" w:hAnsi="Consolas"/>
                <w:color w:val="8A1A4A"/>
                <w:sz w:val="18"/>
              </w:rPr>
              <w:t>consent_timestamp</w:t>
            </w:r>
          </w:p>
        </w:tc>
        <w:tc>
          <w:tcPr>
            <w:tcW w:type="dxa" w:w="2880"/>
          </w:tcPr>
          <w:p>
            <w:r/>
            <w:r>
              <w:rPr>
                <w:rFonts w:ascii="Consolas" w:hAnsi="Consolas"/>
                <w:color w:val="8A1A4A"/>
                <w:sz w:val="18"/>
              </w:rPr>
              <w:t>updateConsent</w:t>
            </w:r>
            <w:r>
              <w:rPr>
                <w:sz w:val="18"/>
              </w:rPr>
              <w:t xml:space="preserve"> (</w:t>
            </w:r>
            <w:r>
              <w:rPr>
                <w:rFonts w:ascii="Consolas" w:hAnsi="Consolas"/>
                <w:color w:val="8A1A4A"/>
                <w:sz w:val="18"/>
              </w:rPr>
              <w:t>invite.controller.js:371</w:t>
            </w:r>
            <w:r>
              <w:rPr>
                <w:sz w:val="18"/>
              </w:rPr>
              <w:t>)</w:t>
            </w:r>
          </w:p>
        </w:tc>
        <w:tc>
          <w:tcPr>
            <w:tcW w:type="dxa" w:w="2880"/>
          </w:tcPr>
          <w:p>
            <w:r/>
            <w:r>
              <w:rPr>
                <w:sz w:val="18"/>
              </w:rPr>
              <w:t>When the prospect decided.</w:t>
            </w:r>
          </w:p>
        </w:tc>
      </w:tr>
      <w:tr>
        <w:tc>
          <w:tcPr>
            <w:tcW w:type="dxa" w:w="2880"/>
          </w:tcPr>
          <w:p>
            <w:r/>
            <w:r>
              <w:rPr>
                <w:rFonts w:ascii="Consolas" w:hAnsi="Consolas"/>
                <w:color w:val="8A1A4A"/>
                <w:sz w:val="18"/>
              </w:rPr>
              <w:t>consent_ip</w:t>
            </w:r>
          </w:p>
        </w:tc>
        <w:tc>
          <w:tcPr>
            <w:tcW w:type="dxa" w:w="2880"/>
          </w:tcPr>
          <w:p>
            <w:r/>
            <w:r>
              <w:rPr>
                <w:rFonts w:ascii="Consolas" w:hAnsi="Consolas"/>
                <w:color w:val="8A1A4A"/>
                <w:sz w:val="18"/>
              </w:rPr>
              <w:t>updateConsent</w:t>
            </w:r>
          </w:p>
        </w:tc>
        <w:tc>
          <w:tcPr>
            <w:tcW w:type="dxa" w:w="2880"/>
          </w:tcPr>
          <w:p>
            <w:r/>
            <w:r>
              <w:rPr>
                <w:rFonts w:ascii="Consolas" w:hAnsi="Consolas"/>
                <w:color w:val="8A1A4A"/>
                <w:sz w:val="18"/>
              </w:rPr>
              <w:t>req.ip</w:t>
            </w:r>
            <w:r>
              <w:rPr>
                <w:sz w:val="18"/>
              </w:rPr>
              <w:t xml:space="preserve"> (or </w:t>
            </w:r>
            <w:r>
              <w:rPr>
                <w:rFonts w:ascii="Consolas" w:hAnsi="Consolas"/>
                <w:color w:val="8A1A4A"/>
                <w:sz w:val="18"/>
              </w:rPr>
              <w:t>x-forwarded-for</w:t>
            </w:r>
            <w:r>
              <w:rPr>
                <w:sz w:val="18"/>
              </w:rPr>
              <w:t>) at decision.</w:t>
            </w:r>
          </w:p>
        </w:tc>
      </w:tr>
      <w:tr>
        <w:tc>
          <w:tcPr>
            <w:tcW w:type="dxa" w:w="2880"/>
          </w:tcPr>
          <w:p>
            <w:r/>
            <w:r>
              <w:rPr>
                <w:rFonts w:ascii="Consolas" w:hAnsi="Consolas"/>
                <w:color w:val="8A1A4A"/>
                <w:sz w:val="18"/>
              </w:rPr>
              <w:t>consent_user_agent</w:t>
            </w:r>
          </w:p>
        </w:tc>
        <w:tc>
          <w:tcPr>
            <w:tcW w:type="dxa" w:w="2880"/>
          </w:tcPr>
          <w:p>
            <w:r/>
            <w:r>
              <w:rPr>
                <w:rFonts w:ascii="Consolas" w:hAnsi="Consolas"/>
                <w:color w:val="8A1A4A"/>
                <w:sz w:val="18"/>
              </w:rPr>
              <w:t>updateConsent</w:t>
            </w:r>
          </w:p>
        </w:tc>
        <w:tc>
          <w:tcPr>
            <w:tcW w:type="dxa" w:w="2880"/>
          </w:tcPr>
          <w:p>
            <w:r/>
            <w:r>
              <w:rPr>
                <w:sz w:val="18"/>
              </w:rPr>
              <w:t>UA string at decision.</w:t>
            </w:r>
          </w:p>
        </w:tc>
      </w:tr>
      <w:tr>
        <w:tc>
          <w:tcPr>
            <w:tcW w:type="dxa" w:w="2880"/>
          </w:tcPr>
          <w:p>
            <w:r/>
            <w:r>
              <w:rPr>
                <w:rFonts w:ascii="Consolas" w:hAnsi="Consolas"/>
                <w:color w:val="8A1A4A"/>
                <w:sz w:val="18"/>
              </w:rPr>
              <w:t>erased_after_submission</w:t>
            </w:r>
          </w:p>
        </w:tc>
        <w:tc>
          <w:tcPr>
            <w:tcW w:type="dxa" w:w="2880"/>
          </w:tcPr>
          <w:p>
            <w:r/>
            <w:r>
              <w:rPr>
                <w:rFonts w:ascii="Consolas" w:hAnsi="Consolas"/>
                <w:color w:val="8A1A4A"/>
                <w:sz w:val="18"/>
              </w:rPr>
              <w:t>purgeSubmittedProspectData</w:t>
            </w:r>
            <w:r>
              <w:rPr>
                <w:sz w:val="18"/>
              </w:rPr>
              <w:t xml:space="preserve"> (</w:t>
            </w:r>
            <w:r>
              <w:rPr>
                <w:rFonts w:ascii="Consolas" w:hAnsi="Consolas"/>
                <w:color w:val="8A1A4A"/>
                <w:sz w:val="18"/>
              </w:rPr>
              <w:t>:338</w:t>
            </w:r>
            <w:r>
              <w:rPr>
                <w:sz w:val="18"/>
              </w:rPr>
              <w:t>)</w:t>
            </w:r>
          </w:p>
        </w:tc>
        <w:tc>
          <w:tcPr>
            <w:tcW w:type="dxa" w:w="2880"/>
          </w:tcPr>
          <w:p>
            <w:r/>
            <w:r>
              <w:rPr>
                <w:rFonts w:ascii="Consolas" w:hAnsi="Consolas"/>
                <w:color w:val="8A1A4A"/>
                <w:sz w:val="18"/>
              </w:rPr>
              <w:t>TRUE</w:t>
            </w:r>
            <w:r>
              <w:rPr>
                <w:sz w:val="18"/>
              </w:rPr>
              <w:t xml:space="preserve"> iff a post‑submission withdrawal actually deleted data (§7).</w:t>
            </w:r>
          </w:p>
        </w:tc>
      </w:tr>
      <w:tr>
        <w:tc>
          <w:tcPr>
            <w:tcW w:type="dxa" w:w="2880"/>
          </w:tcPr>
          <w:p>
            <w:r/>
            <w:r>
              <w:rPr>
                <w:rFonts w:ascii="Consolas" w:hAnsi="Consolas"/>
                <w:color w:val="8A1A4A"/>
                <w:sz w:val="18"/>
              </w:rPr>
              <w:t>mental_answers_json</w:t>
            </w:r>
            <w:r>
              <w:rPr>
                <w:sz w:val="18"/>
              </w:rPr>
              <w:t xml:space="preserve"> (JSONB)</w:t>
            </w:r>
          </w:p>
        </w:tc>
        <w:tc>
          <w:tcPr>
            <w:tcW w:type="dxa" w:w="2880"/>
          </w:tcPr>
          <w:p>
            <w:r/>
            <w:r>
              <w:rPr>
                <w:sz w:val="18"/>
              </w:rPr>
              <w:t>create/submit/background</w:t>
            </w:r>
          </w:p>
        </w:tc>
        <w:tc>
          <w:tcPr>
            <w:tcW w:type="dxa" w:w="2880"/>
          </w:tcPr>
          <w:p>
            <w:r/>
            <w:r>
              <w:rPr>
                <w:sz w:val="18"/>
              </w:rPr>
              <w:t xml:space="preserve">Optional mental answers, keyed </w:t>
            </w:r>
            <w:r>
              <w:rPr>
                <w:rFonts w:ascii="Consolas" w:hAnsi="Consolas"/>
                <w:color w:val="8A1A4A"/>
                <w:sz w:val="18"/>
              </w:rPr>
              <w:t>{inviter, prospect}</w:t>
            </w:r>
            <w:r>
              <w:rPr>
                <w:sz w:val="18"/>
              </w:rPr>
              <w:t xml:space="preserve">; </w:t>
            </w:r>
            <w:r>
              <w:rPr>
                <w:b/>
                <w:sz w:val="18"/>
              </w:rPr>
              <w:t>nulled after scoring</w:t>
            </w:r>
            <w:r>
              <w:rPr>
                <w:sz w:val="18"/>
              </w:rPr>
              <w:t xml:space="preserve"> (data minimization, §6).</w:t>
            </w:r>
          </w:p>
        </w:tc>
      </w:tr>
    </w:tbl>
    <w:p>
      <w:pPr>
        <w:spacing w:after="80"/>
      </w:pPr>
    </w:p>
    <w:p>
      <w:pPr>
        <w:pStyle w:val="Heading3"/>
      </w:pPr>
      <w:r>
        <w:rPr>
          <w:rFonts w:ascii="Consolas" w:hAnsi="Consolas"/>
          <w:color w:val="8A1A4A"/>
          <w:sz w:val="19"/>
        </w:rPr>
        <w:t>self_entry_consents</w:t>
      </w:r>
      <w:r>
        <w:t xml:space="preserve"> (</w:t>
      </w:r>
      <w:r>
        <w:rPr>
          <w:rFonts w:ascii="Consolas" w:hAnsi="Consolas"/>
          <w:color w:val="8A1A4A"/>
          <w:sz w:val="19"/>
        </w:rPr>
        <w:t>postgres.service.js:273‑283</w:t>
      </w:r>
      <w:r>
        <w:t>)</w:t>
      </w:r>
    </w:p>
    <w:p>
      <w:r>
        <w:rPr>
          <w:rFonts w:ascii="Consolas" w:hAnsi="Consolas"/>
          <w:color w:val="8A1A4A"/>
          <w:sz w:val="19"/>
        </w:rPr>
        <w:t>id, user_id (→ users, ON DELETE CASCADE), prospect_name, ip, user_agent, confirmed_at</w:t>
      </w:r>
      <w:r>
        <w:t xml:space="preserve">. One row per self‑mode acknowledgment. </w:t>
      </w:r>
      <w:r>
        <w:rPr>
          <w:rFonts w:ascii="Consolas" w:hAnsi="Consolas"/>
          <w:color w:val="8A1A4A"/>
          <w:sz w:val="19"/>
        </w:rPr>
        <w:t>logSelfEntryConsent</w:t>
      </w:r>
      <w:r>
        <w:t xml:space="preserve"> always uses the </w:t>
      </w:r>
      <w:r>
        <w:rPr>
          <w:b/>
        </w:rPr>
        <w:t>acting user's own id</w:t>
      </w:r>
      <w:r>
        <w:t xml:space="preserve"> — never a client‑supplied one (</w:t>
      </w:r>
      <w:r>
        <w:rPr>
          <w:rFonts w:ascii="Consolas" w:hAnsi="Consolas"/>
          <w:color w:val="8A1A4A"/>
          <w:sz w:val="19"/>
        </w:rPr>
        <w:t>invite.controller.js:171</w:t>
      </w:r>
      <w:r>
        <w:t xml:space="preserve">, </w:t>
      </w:r>
      <w:r>
        <w:rPr>
          <w:rFonts w:ascii="Consolas" w:hAnsi="Consolas"/>
          <w:color w:val="8A1A4A"/>
          <w:sz w:val="19"/>
        </w:rPr>
        <w:t>:184</w:t>
      </w:r>
      <w:r>
        <w:t>).</w:t>
      </w:r>
    </w:p>
    <w:p>
      <w:r>
        <w:rPr>
          <w:b/>
        </w:rPr>
        <w:t>Data minimization already implemented:</w:t>
      </w:r>
      <w:r>
        <w:t xml:space="preserve"> no prospect phone number is collected anymore (invites are copy‑link, so </w:t>
      </w:r>
      <w:r>
        <w:rPr>
          <w:rFonts w:ascii="Consolas" w:hAnsi="Consolas"/>
          <w:color w:val="8A1A4A"/>
          <w:sz w:val="19"/>
        </w:rPr>
        <w:t>prospect_phone</w:t>
      </w:r>
      <w:r>
        <w:t xml:space="preserve">'s </w:t>
      </w:r>
      <w:r>
        <w:rPr>
          <w:rFonts w:ascii="Consolas" w:hAnsi="Consolas"/>
          <w:color w:val="8A1A4A"/>
          <w:sz w:val="19"/>
        </w:rPr>
        <w:t>NOT NULL</w:t>
      </w:r>
      <w:r>
        <w:t xml:space="preserve"> was dropped, </w:t>
      </w:r>
      <w:r>
        <w:rPr>
          <w:rFonts w:ascii="Consolas" w:hAnsi="Consolas"/>
          <w:color w:val="8A1A4A"/>
          <w:sz w:val="19"/>
        </w:rPr>
        <w:t>postgres.service.js:189</w:t>
      </w:r>
      <w:r>
        <w:t xml:space="preserve">); mental answers are erased once scored; and a real erasure path exists. This is </w:t>
      </w:r>
      <w:r>
        <w:rPr>
          <w:b/>
        </w:rPr>
        <w:t>partial DPDP substantiation</w:t>
      </w:r>
      <w:r>
        <w:t xml:space="preserve"> — see §13 for what's still missing.</w:t>
      </w:r>
    </w:p>
    <w:p>
      <w:pPr>
        <w:pStyle w:val="Heading2"/>
      </w:pPr>
      <w:r>
        <w:t>6. The background match pipeline</w:t>
      </w:r>
    </w:p>
    <w:p>
      <w:r>
        <w:t xml:space="preserve">Clicking </w:t>
      </w:r>
      <w:r>
        <w:rPr>
          <w:b/>
        </w:rPr>
        <w:t>Run Match</w:t>
      </w:r>
      <w:r>
        <w:t xml:space="preserve"> on the inviter side calls </w:t>
      </w:r>
      <w:r>
        <w:rPr>
          <w:rFonts w:ascii="Consolas" w:hAnsi="Consolas"/>
          <w:color w:val="8A1A4A"/>
          <w:sz w:val="19"/>
        </w:rPr>
        <w:t>POST /api/invite/run-match/:id</w:t>
      </w:r>
      <w:r>
        <w:t xml:space="preserve"> with </w:t>
      </w:r>
      <w:r>
        <w:rPr>
          <w:rFonts w:ascii="Consolas" w:hAnsi="Consolas"/>
          <w:color w:val="8A1A4A"/>
          <w:sz w:val="19"/>
        </w:rPr>
        <w:t>{ inviterPathologyId }</w:t>
      </w:r>
      <w:r>
        <w:t xml:space="preserve"> (</w:t>
      </w:r>
      <w:r>
        <w:rPr>
          <w:rFonts w:ascii="Consolas" w:hAnsi="Consolas"/>
          <w:color w:val="8A1A4A"/>
          <w:sz w:val="19"/>
        </w:rPr>
        <w:t>add-prospect/page.js:926‑935</w:t>
      </w:r>
      <w:r>
        <w:t>). Two functions do the work.</w:t>
      </w:r>
    </w:p>
    <w:p>
      <w:pPr>
        <w:pStyle w:val="Heading3"/>
      </w:pPr>
      <w:r>
        <w:rPr>
          <w:rFonts w:ascii="Consolas" w:hAnsi="Consolas"/>
          <w:color w:val="8A1A4A"/>
          <w:sz w:val="19"/>
        </w:rPr>
        <w:t>runInviteMatch</w:t>
      </w:r>
      <w:r>
        <w:t xml:space="preserve"> — the atomic anti‑double‑run guard (</w:t>
      </w:r>
      <w:r>
        <w:rPr>
          <w:rFonts w:ascii="Consolas" w:hAnsi="Consolas"/>
          <w:color w:val="8A1A4A"/>
          <w:sz w:val="19"/>
        </w:rPr>
        <w:t>invite.controller.js:866‑906</w:t>
      </w:r>
      <w:r>
        <w:t>)</w:t>
      </w:r>
    </w:p>
    <w:p>
      <w:r>
        <w:t xml:space="preserve">After a preliminary status check, it does an </w:t>
      </w:r>
      <w:r>
        <w:rPr>
          <w:b/>
        </w:rPr>
        <w:t>atomic compare‑and‑swap</w:t>
      </w:r>
      <w:r>
        <w:t>:</w:t>
      </w:r>
    </w:p>
    <w:p>
      <w:pPr>
        <w:shd w:val="clear" w:fill="F3F4F2"/>
        <w:spacing w:after="0" w:before="0"/>
      </w:pPr>
      <w:r>
        <w:rPr>
          <w:rFonts w:ascii="Consolas" w:hAnsi="Consolas"/>
          <w:sz w:val="18"/>
        </w:rPr>
        <w:t>UPDATE prospect_invites SET status = 'processing'</w:t>
      </w:r>
    </w:p>
    <w:p>
      <w:pPr>
        <w:shd w:val="clear" w:fill="F3F4F2"/>
        <w:spacing w:after="0" w:before="0"/>
      </w:pPr>
      <w:r>
        <w:rPr>
          <w:rFonts w:ascii="Consolas" w:hAnsi="Consolas"/>
          <w:sz w:val="18"/>
        </w:rPr>
        <w:t>WHERE id = $1 AND status IN ('questionnaire_submitted', 'failed')</w:t>
      </w:r>
    </w:p>
    <w:p>
      <w:pPr>
        <w:shd w:val="clear" w:fill="F3F4F2"/>
        <w:spacing w:after="0" w:before="0"/>
      </w:pPr>
      <w:r>
        <w:rPr>
          <w:rFonts w:ascii="Consolas" w:hAnsi="Consolas"/>
          <w:sz w:val="18"/>
        </w:rPr>
        <w:t>RETURNING id</w:t>
      </w:r>
    </w:p>
    <w:p>
      <w:pPr>
        <w:spacing w:after="80"/>
      </w:pPr>
    </w:p>
    <w:p>
      <w:r>
        <w:t xml:space="preserve">If </w:t>
      </w:r>
      <w:r>
        <w:rPr>
          <w:rFonts w:ascii="Consolas" w:hAnsi="Consolas"/>
          <w:color w:val="8A1A4A"/>
          <w:sz w:val="19"/>
        </w:rPr>
        <w:t>rowCount === 0</w:t>
      </w:r>
      <w:r>
        <w:t xml:space="preserve">, it returns </w:t>
      </w:r>
      <w:r>
        <w:rPr>
          <w:b/>
        </w:rPr>
        <w:t>409</w:t>
      </w:r>
      <w:r>
        <w:t xml:space="preserve"> — a double‑click, a client retry, or two racing tabs cannot both pass the plain status check and both kick off a </w:t>
      </w:r>
      <w:r>
        <w:rPr>
          <w:b/>
        </w:rPr>
        <w:t>separately billable</w:t>
      </w:r>
      <w:r>
        <w:t xml:space="preserve"> background match. Only the request that actually flips the row proceeds. It then broadcasts </w:t>
      </w:r>
      <w:r>
        <w:rPr>
          <w:rFonts w:ascii="Consolas" w:hAnsi="Consolas"/>
          <w:color w:val="8A1A4A"/>
          <w:sz w:val="19"/>
        </w:rPr>
        <w:t>processing</w:t>
      </w:r>
      <w:r>
        <w:t xml:space="preserve"> and calls </w:t>
      </w:r>
      <w:r>
        <w:rPr>
          <w:rFonts w:ascii="Consolas" w:hAnsi="Consolas"/>
          <w:color w:val="8A1A4A"/>
          <w:sz w:val="19"/>
        </w:rPr>
        <w:t>processCompatibilityBackground(invite, inviterPathologyId)</w:t>
      </w:r>
      <w:r>
        <w:t xml:space="preserve"> </w:t>
      </w:r>
      <w:r>
        <w:rPr>
          <w:b/>
        </w:rPr>
        <w:t>without awaiting it</w:t>
      </w:r>
      <w:r>
        <w:t xml:space="preserve"> (</w:t>
      </w:r>
      <w:r>
        <w:rPr>
          <w:rFonts w:ascii="Consolas" w:hAnsi="Consolas"/>
          <w:color w:val="8A1A4A"/>
          <w:sz w:val="19"/>
        </w:rPr>
        <w:t>:900</w:t>
      </w:r>
      <w:r>
        <w:t>).</w:t>
      </w:r>
    </w:p>
    <w:p>
      <w:pPr>
        <w:ind w:left="432"/>
        <w:shd w:val="clear" w:fill="EAF3EF"/>
      </w:pPr>
      <w:r>
        <w:rPr>
          <w:b/>
          <w:color w:val="5A5A5A"/>
        </w:rPr>
        <w:t>Fire‑and‑forget gotcha:</w:t>
      </w:r>
      <w:r>
        <w:rPr>
          <w:color w:val="5A5A5A"/>
        </w:rPr>
        <w:t xml:space="preserve"> the HTTP response returns </w:t>
      </w:r>
      <w:r>
        <w:rPr>
          <w:rFonts w:ascii="Consolas" w:hAnsi="Consolas"/>
          <w:color w:val="8A1A4A"/>
          <w:sz w:val="19"/>
        </w:rPr>
        <w:t>200 { success: true }</w:t>
      </w:r>
      <w:r>
        <w:rPr>
          <w:color w:val="5A5A5A"/>
        </w:rPr>
        <w:t xml:space="preserve"> immediately; the worker runs detached. </w:t>
      </w:r>
      <w:r>
        <w:rPr>
          <w:b/>
          <w:color w:val="5A5A5A"/>
        </w:rPr>
        <w:t>Failures never reach the HTTP response</w:t>
      </w:r>
      <w:r>
        <w:rPr>
          <w:color w:val="5A5A5A"/>
        </w:rPr>
        <w:t xml:space="preserve"> — they only surface as an SSE </w:t>
      </w:r>
      <w:r>
        <w:rPr>
          <w:rFonts w:ascii="Consolas" w:hAnsi="Consolas"/>
          <w:color w:val="8A1A4A"/>
          <w:sz w:val="19"/>
        </w:rPr>
        <w:t>failed</w:t>
      </w:r>
      <w:r>
        <w:rPr>
          <w:color w:val="5A5A5A"/>
        </w:rPr>
        <w:t xml:space="preserve"> event (</w:t>
      </w:r>
      <w:r>
        <w:rPr>
          <w:rFonts w:ascii="Consolas" w:hAnsi="Consolas"/>
          <w:color w:val="8A1A4A"/>
          <w:sz w:val="19"/>
        </w:rPr>
        <w:t>:644</w:t>
      </w:r>
      <w:r>
        <w:rPr>
          <w:color w:val="5A5A5A"/>
        </w:rPr>
        <w:t>) and a server log line (</w:t>
      </w:r>
      <w:r>
        <w:rPr>
          <w:rFonts w:ascii="Consolas" w:hAnsi="Consolas"/>
          <w:color w:val="8A1A4A"/>
          <w:sz w:val="19"/>
        </w:rPr>
        <w:t>:642</w:t>
      </w:r>
      <w:r>
        <w:rPr>
          <w:color w:val="5A5A5A"/>
        </w:rPr>
        <w:t>). When debugging a "match never completed", watch the SSE stream and server logs, not the run‑match response.</w:t>
      </w:r>
    </w:p>
    <w:p>
      <w:pPr>
        <w:pStyle w:val="Heading3"/>
      </w:pPr>
      <w:r>
        <w:rPr>
          <w:rFonts w:ascii="Consolas" w:hAnsi="Consolas"/>
          <w:color w:val="8A1A4A"/>
          <w:sz w:val="19"/>
        </w:rPr>
        <w:t>processCompatibilityBackground</w:t>
      </w:r>
      <w:r>
        <w:t xml:space="preserve"> — the worker (</w:t>
      </w:r>
      <w:r>
        <w:rPr>
          <w:rFonts w:ascii="Consolas" w:hAnsi="Consolas"/>
          <w:color w:val="8A1A4A"/>
          <w:sz w:val="19"/>
        </w:rPr>
        <w:t>invite.controller.js:391‑646</w:t>
      </w:r>
      <w:r>
        <w:t>)</w:t>
      </w:r>
    </w:p>
    <w:p>
      <w:r>
        <w:t>The pipeline, in order:</w:t>
      </w:r>
    </w:p>
    <w:p>
      <w:pPr>
        <w:pStyle w:val="ListNumber"/>
      </w:pPr>
      <w:r>
        <w:rPr>
          <w:b/>
        </w:rPr>
        <w:t>Resolve inviter pathology.</w:t>
      </w:r>
      <w:r>
        <w:t xml:space="preserve"> Uses the explicit </w:t>
      </w:r>
      <w:r>
        <w:rPr>
          <w:rFonts w:ascii="Consolas" w:hAnsi="Consolas"/>
          <w:color w:val="8A1A4A"/>
          <w:sz w:val="19"/>
        </w:rPr>
        <w:t>inviterPathologyId</w:t>
      </w:r>
      <w:r>
        <w:t xml:space="preserve">, else the latest </w:t>
      </w:r>
      <w:r>
        <w:rPr>
          <w:b/>
        </w:rPr>
        <w:t>non‑mock</w:t>
      </w:r>
      <w:r>
        <w:t xml:space="preserve"> report from the inviter's completed matches (</w:t>
      </w:r>
      <w:r>
        <w:rPr>
          <w:rFonts w:ascii="Consolas" w:hAnsi="Consolas"/>
          <w:color w:val="8A1A4A"/>
          <w:sz w:val="19"/>
        </w:rPr>
        <w:t>:407‑416</w:t>
      </w:r>
      <w:r>
        <w:t xml:space="preserve">). If none, it </w:t>
      </w:r>
      <w:r>
        <w:rPr>
          <w:b/>
        </w:rPr>
        <w:t>throws</w:t>
      </w:r>
      <w:r>
        <w:t xml:space="preserve"> rather than fabricate — "your pathology report must be uploaded and completed before you can run a compatibility match" (</w:t>
      </w:r>
      <w:r>
        <w:rPr>
          <w:rFonts w:ascii="Consolas" w:hAnsi="Consolas"/>
          <w:color w:val="8A1A4A"/>
          <w:sz w:val="19"/>
        </w:rPr>
        <w:t>:418‑423</w:t>
      </w:r>
      <w:r>
        <w:t>). A couple's real result must never be partly computed from invented labs.</w:t>
      </w:r>
    </w:p>
    <w:p>
      <w:pPr>
        <w:pStyle w:val="ListNumber"/>
      </w:pPr>
      <w:r>
        <w:rPr>
          <w:b/>
        </w:rPr>
        <w:t>Content‑driven gender resolution</w:t>
      </w:r>
      <w:r>
        <w:t xml:space="preserve"> (</w:t>
      </w:r>
      <w:r>
        <w:rPr>
          <w:rFonts w:ascii="Consolas" w:hAnsi="Consolas"/>
          <w:color w:val="8A1A4A"/>
          <w:sz w:val="19"/>
        </w:rPr>
        <w:t>:431‑463</w:t>
      </w:r>
      <w:r>
        <w:t xml:space="preserve">). Rather than trust profile </w:t>
      </w:r>
      <w:r>
        <w:rPr>
          <w:rFonts w:ascii="Consolas" w:hAnsi="Consolas"/>
          <w:color w:val="8A1A4A"/>
          <w:sz w:val="19"/>
        </w:rPr>
        <w:t>gender</w:t>
      </w:r>
      <w:r>
        <w:t xml:space="preserve"> (stale/misconfigured), it parses both reports' </w:t>
      </w:r>
      <w:r>
        <w:rPr>
          <w:rFonts w:ascii="Consolas" w:hAnsi="Consolas"/>
          <w:color w:val="8A1A4A"/>
          <w:sz w:val="19"/>
        </w:rPr>
        <w:t>extracted_json</w:t>
      </w:r>
      <w:r>
        <w:t xml:space="preserve"> and calls </w:t>
      </w:r>
      <w:r>
        <w:rPr>
          <w:rFonts w:ascii="Consolas" w:hAnsi="Consolas"/>
          <w:color w:val="8A1A4A"/>
          <w:sz w:val="19"/>
        </w:rPr>
        <w:t>resolveGenderRoleFromReport</w:t>
      </w:r>
      <w:r>
        <w:t xml:space="preserve"> → </w:t>
      </w:r>
      <w:r>
        <w:rPr>
          <w:rFonts w:ascii="Consolas" w:hAnsi="Consolas"/>
          <w:color w:val="8A1A4A"/>
          <w:sz w:val="19"/>
        </w:rPr>
        <w:t>ontologyMapper.resolveGenderRole</w:t>
      </w:r>
      <w:r>
        <w:t xml:space="preserve">. If both/either resolve, it assigns male/female roles from content; otherwise it </w:t>
      </w:r>
      <w:r>
        <w:rPr>
          <w:b/>
        </w:rPr>
        <w:t>falls back to profile gender</w:t>
      </w:r>
      <w:r>
        <w:t xml:space="preserve"> (</w:t>
      </w:r>
      <w:r>
        <w:rPr>
          <w:rFonts w:ascii="Consolas" w:hAnsi="Consolas"/>
          <w:color w:val="8A1A4A"/>
          <w:sz w:val="19"/>
        </w:rPr>
        <w:t>inviter.gender</w:t>
      </w:r>
      <w:r>
        <w:t xml:space="preserve">). The product is structurally one‑male‑one‑female (doc 01), so this yields </w:t>
      </w:r>
      <w:r>
        <w:rPr>
          <w:rFonts w:ascii="Consolas" w:hAnsi="Consolas"/>
          <w:color w:val="8A1A4A"/>
          <w:sz w:val="19"/>
        </w:rPr>
        <w:t>maleReportId</w:t>
      </w:r>
      <w:r>
        <w:t>/</w:t>
      </w:r>
      <w:r>
        <w:rPr>
          <w:rFonts w:ascii="Consolas" w:hAnsi="Consolas"/>
          <w:color w:val="8A1A4A"/>
          <w:sz w:val="19"/>
        </w:rPr>
        <w:t>femaleReportId</w:t>
      </w:r>
      <w:r>
        <w:t>.</w:t>
      </w:r>
    </w:p>
    <w:p>
      <w:pPr>
        <w:pStyle w:val="ListNumber"/>
      </w:pPr>
      <w:r>
        <w:rPr>
          <w:b/>
        </w:rPr>
        <w:t>Build `maleManual` / `femaleManual`</w:t>
      </w:r>
      <w:r>
        <w:t xml:space="preserve"> (</w:t>
      </w:r>
      <w:r>
        <w:rPr>
          <w:rFonts w:ascii="Consolas" w:hAnsi="Consolas"/>
          <w:color w:val="8A1A4A"/>
          <w:sz w:val="19"/>
        </w:rPr>
        <w:t>:478‑490</w:t>
      </w:r>
      <w:r>
        <w:t xml:space="preserve">): </w:t>
      </w:r>
      <w:r>
        <w:rPr>
          <w:rFonts w:ascii="Consolas" w:hAnsi="Consolas"/>
          <w:color w:val="8A1A4A"/>
          <w:sz w:val="19"/>
        </w:rPr>
        <w:t>name</w:t>
      </w:r>
      <w:r>
        <w:t xml:space="preserve">, </w:t>
      </w:r>
      <w:r>
        <w:rPr>
          <w:rFonts w:ascii="Consolas" w:hAnsi="Consolas"/>
          <w:color w:val="8A1A4A"/>
          <w:sz w:val="19"/>
        </w:rPr>
        <w:t>age</w:t>
      </w:r>
      <w:r>
        <w:t xml:space="preserve"> (</w:t>
      </w:r>
      <w:r>
        <w:rPr>
          <w:rFonts w:ascii="Consolas" w:hAnsi="Consolas"/>
          <w:color w:val="8A1A4A"/>
          <w:sz w:val="19"/>
        </w:rPr>
        <w:t>calculateAge</w:t>
      </w:r>
      <w:r>
        <w:t xml:space="preserve">), </w:t>
      </w:r>
      <w:r>
        <w:rPr>
          <w:rFonts w:ascii="Consolas" w:hAnsi="Consolas"/>
          <w:color w:val="8A1A4A"/>
          <w:sz w:val="19"/>
        </w:rPr>
        <w:t>bmi</w:t>
      </w:r>
      <w:r>
        <w:t xml:space="preserve"> (computed from height/weight), </w:t>
      </w:r>
      <w:r>
        <w:rPr>
          <w:rFonts w:ascii="Consolas" w:hAnsi="Consolas"/>
          <w:color w:val="8A1A4A"/>
          <w:sz w:val="19"/>
        </w:rPr>
        <w:t>waist</w:t>
      </w:r>
      <w:r>
        <w:t xml:space="preserve"> (</w:t>
      </w:r>
      <w:r>
        <w:rPr>
          <w:rFonts w:ascii="Consolas" w:hAnsi="Consolas"/>
          <w:color w:val="8A1A4A"/>
          <w:sz w:val="19"/>
        </w:rPr>
        <w:t>classifyWaist</w:t>
      </w:r>
      <w:r>
        <w:t xml:space="preserve">). </w:t>
      </w:r>
      <w:r>
        <w:rPr>
          <w:b/>
        </w:rPr>
        <w:t>Deliberately omits</w:t>
      </w:r>
      <w:r>
        <w:t xml:space="preserve"> </w:t>
      </w:r>
      <w:r>
        <w:rPr>
          <w:rFonts w:ascii="Consolas" w:hAnsi="Consolas"/>
          <w:color w:val="8A1A4A"/>
          <w:sz w:val="19"/>
        </w:rPr>
        <w:t>bloodPressure</w:t>
      </w:r>
      <w:r>
        <w:t>/</w:t>
      </w:r>
      <w:r>
        <w:rPr>
          <w:rFonts w:ascii="Consolas" w:hAnsi="Consolas"/>
          <w:color w:val="8A1A4A"/>
          <w:sz w:val="19"/>
        </w:rPr>
        <w:t>glucose</w:t>
      </w:r>
      <w:r>
        <w:t>/</w:t>
      </w:r>
      <w:r>
        <w:rPr>
          <w:rFonts w:ascii="Consolas" w:hAnsi="Consolas"/>
          <w:color w:val="8A1A4A"/>
          <w:sz w:val="19"/>
        </w:rPr>
        <w:t>lipids</w:t>
      </w:r>
      <w:r>
        <w:t>/</w:t>
      </w:r>
      <w:r>
        <w:rPr>
          <w:rFonts w:ascii="Consolas" w:hAnsi="Consolas"/>
          <w:color w:val="8A1A4A"/>
          <w:sz w:val="19"/>
        </w:rPr>
        <w:t>history</w:t>
      </w:r>
      <w:r>
        <w:t xml:space="preserve"> — </w:t>
      </w:r>
      <w:r>
        <w:rPr>
          <w:rFonts w:ascii="Consolas" w:hAnsi="Consolas"/>
          <w:color w:val="8A1A4A"/>
          <w:sz w:val="19"/>
        </w:rPr>
        <w:t>chronic.controller.js</w:t>
      </w:r>
      <w:r>
        <w:t xml:space="preserve">'s </w:t>
      </w:r>
      <w:r>
        <w:rPr>
          <w:rFonts w:ascii="Consolas" w:hAnsi="Consolas"/>
          <w:color w:val="8A1A4A"/>
          <w:sz w:val="19"/>
        </w:rPr>
        <w:t>extractPatientData()</w:t>
      </w:r>
      <w:r>
        <w:t xml:space="preserve"> treats </w:t>
      </w:r>
      <w:r>
        <w:rPr>
          <w:b/>
        </w:rPr>
        <w:t>any truthy manual value as an override</w:t>
      </w:r>
      <w:r>
        <w:t xml:space="preserve"> that beats the real category auto‑detected from the parsed report. Hard‑coding </w:t>
      </w:r>
      <w:r>
        <w:rPr>
          <w:rFonts w:ascii="Consolas" w:hAnsi="Consolas"/>
          <w:color w:val="8A1A4A"/>
          <w:sz w:val="19"/>
        </w:rPr>
        <w:t>bloodPressure:'Normal'</w:t>
      </w:r>
      <w:r>
        <w:t xml:space="preserve"> here would silently mask a real elevated reading. Same reasoning drops </w:t>
      </w:r>
      <w:r>
        <w:rPr>
          <w:rFonts w:ascii="Consolas" w:hAnsi="Consolas"/>
          <w:color w:val="8A1A4A"/>
          <w:sz w:val="19"/>
        </w:rPr>
        <w:t>semenQuality</w:t>
      </w:r>
      <w:r>
        <w:t>/</w:t>
      </w:r>
      <w:r>
        <w:rPr>
          <w:rFonts w:ascii="Consolas" w:hAnsi="Consolas"/>
          <w:color w:val="8A1A4A"/>
          <w:sz w:val="19"/>
        </w:rPr>
        <w:t>scrotalFinding</w:t>
      </w:r>
      <w:r>
        <w:t>/</w:t>
      </w:r>
      <w:r>
        <w:rPr>
          <w:rFonts w:ascii="Consolas" w:hAnsi="Consolas"/>
          <w:color w:val="8A1A4A"/>
          <w:sz w:val="19"/>
        </w:rPr>
        <w:t>ovarianReserve</w:t>
      </w:r>
      <w:r>
        <w:t xml:space="preserve"> from the MFR manual data (</w:t>
      </w:r>
      <w:r>
        <w:rPr>
          <w:rFonts w:ascii="Consolas" w:hAnsi="Consolas"/>
          <w:color w:val="8A1A4A"/>
          <w:sz w:val="19"/>
        </w:rPr>
        <w:t>:544‑557</w:t>
      </w:r>
      <w:r>
        <w:t>).</w:t>
      </w:r>
    </w:p>
    <w:p>
      <w:pPr>
        <w:pStyle w:val="ListNumber"/>
      </w:pPr>
      <w:r>
        <w:rPr>
          <w:b/>
        </w:rPr>
        <w:t>Build `sharedLifestyle`</w:t>
      </w:r>
      <w:r>
        <w:t xml:space="preserve"> (</w:t>
      </w:r>
      <w:r>
        <w:rPr>
          <w:rFonts w:ascii="Consolas" w:hAnsi="Consolas"/>
          <w:color w:val="8A1A4A"/>
          <w:sz w:val="19"/>
        </w:rPr>
        <w:t>:498‑514</w:t>
      </w:r>
      <w:r>
        <w:t>) — see the constant table below.</w:t>
      </w:r>
    </w:p>
    <w:p>
      <w:pPr>
        <w:pStyle w:val="ListNumber"/>
      </w:pPr>
      <w:r>
        <w:rPr>
          <w:b/>
        </w:rPr>
        <w:t>Run engines via mock req/res</w:t>
      </w:r>
      <w:r>
        <w:t xml:space="preserve"> — </w:t>
      </w:r>
      <w:r>
        <w:rPr>
          <w:rFonts w:ascii="Consolas" w:hAnsi="Consolas"/>
          <w:color w:val="8A1A4A"/>
          <w:sz w:val="19"/>
        </w:rPr>
        <w:t>chronicController.analyzeChronic</w:t>
      </w:r>
      <w:r>
        <w:t xml:space="preserve"> (</w:t>
      </w:r>
      <w:r>
        <w:rPr>
          <w:rFonts w:ascii="Consolas" w:hAnsi="Consolas"/>
          <w:color w:val="8A1A4A"/>
          <w:sz w:val="19"/>
        </w:rPr>
        <w:t>:539</w:t>
      </w:r>
      <w:r>
        <w:t xml:space="preserve">) then </w:t>
      </w:r>
      <w:r>
        <w:rPr>
          <w:rFonts w:ascii="Consolas" w:hAnsi="Consolas"/>
          <w:color w:val="8A1A4A"/>
          <w:sz w:val="19"/>
        </w:rPr>
        <w:t>mfrController.analyzeMfr</w:t>
      </w:r>
      <w:r>
        <w:t xml:space="preserve"> (</w:t>
      </w:r>
      <w:r>
        <w:rPr>
          <w:rFonts w:ascii="Consolas" w:hAnsi="Consolas"/>
          <w:color w:val="8A1A4A"/>
          <w:sz w:val="19"/>
        </w:rPr>
        <w:t>:586</w:t>
      </w:r>
      <w:r>
        <w:t xml:space="preserve">), invoked directly with fabricated </w:t>
      </w:r>
      <w:r>
        <w:rPr>
          <w:rFonts w:ascii="Consolas" w:hAnsi="Consolas"/>
          <w:color w:val="8A1A4A"/>
          <w:sz w:val="19"/>
        </w:rPr>
        <w:t>req</w:t>
      </w:r>
      <w:r>
        <w:t>/</w:t>
      </w:r>
      <w:r>
        <w:rPr>
          <w:rFonts w:ascii="Consolas" w:hAnsi="Consolas"/>
          <w:color w:val="8A1A4A"/>
          <w:sz w:val="19"/>
        </w:rPr>
        <w:t>res</w:t>
      </w:r>
      <w:r>
        <w:t xml:space="preserve"> objects that capture the JSON payload. If either returns empty, it throws (</w:t>
      </w:r>
      <w:r>
        <w:rPr>
          <w:rFonts w:ascii="Consolas" w:hAnsi="Consolas"/>
          <w:color w:val="8A1A4A"/>
          <w:sz w:val="19"/>
        </w:rPr>
        <w:t>:588</w:t>
      </w:r>
      <w:r>
        <w:t>).</w:t>
      </w:r>
    </w:p>
    <w:p>
      <w:pPr>
        <w:pStyle w:val="ListNumber"/>
      </w:pPr>
      <w:r>
        <w:rPr>
          <w:b/>
        </w:rPr>
        <w:t>Both‑sides‑complete mental gate</w:t>
      </w:r>
      <w:r>
        <w:t xml:space="preserve"> (</w:t>
      </w:r>
      <w:r>
        <w:rPr>
          <w:rFonts w:ascii="Consolas" w:hAnsi="Consolas"/>
          <w:color w:val="8A1A4A"/>
          <w:sz w:val="19"/>
        </w:rPr>
        <w:t>:603‑620</w:t>
      </w:r>
      <w:r>
        <w:t xml:space="preserve">): mental scoring runs </w:t>
      </w:r>
      <w:r>
        <w:rPr>
          <w:b/>
        </w:rPr>
        <w:t>only if</w:t>
      </w:r>
      <w:r>
        <w:t xml:space="preserve"> </w:t>
      </w:r>
      <w:r>
        <w:rPr>
          <w:rFonts w:ascii="Consolas" w:hAnsi="Consolas"/>
          <w:color w:val="8A1A4A"/>
          <w:sz w:val="19"/>
        </w:rPr>
        <w:t>isMentalQuestionnaireComplete(stored.inviter) &amp;&amp; isMentalQuestionnaireComplete(stored.prospect)</w:t>
      </w:r>
      <w:r>
        <w:t xml:space="preserve">. A partial/missing side must not silently score as if everyone answered positively (same as "didn't opt in"). On success it computes with </w:t>
      </w:r>
      <w:r>
        <w:rPr>
          <w:rFonts w:ascii="Consolas" w:hAnsi="Consolas"/>
          <w:color w:val="8A1A4A"/>
          <w:sz w:val="19"/>
        </w:rPr>
        <w:t>cacheKey: mental_insights_${matchId}</w:t>
      </w:r>
      <w:r>
        <w:t xml:space="preserve"> and then </w:t>
      </w:r>
      <w:r>
        <w:rPr>
          <w:b/>
        </w:rPr>
        <w:t>nulls `mental_answers_json`</w:t>
      </w:r>
      <w:r>
        <w:t xml:space="preserve"> (data minimization, </w:t>
      </w:r>
      <w:r>
        <w:rPr>
          <w:rFonts w:ascii="Consolas" w:hAnsi="Consolas"/>
          <w:color w:val="8A1A4A"/>
          <w:sz w:val="19"/>
        </w:rPr>
        <w:t>:613</w:t>
      </w:r>
      <w:r>
        <w:t>).</w:t>
      </w:r>
    </w:p>
    <w:p>
      <w:pPr>
        <w:pStyle w:val="ListNumber"/>
      </w:pPr>
      <w:r>
        <w:rPr>
          <w:b/>
        </w:rPr>
        <w:t>Compile</w:t>
      </w:r>
      <w:r>
        <w:t xml:space="preserve"> via </w:t>
      </w:r>
      <w:r>
        <w:rPr>
          <w:rFonts w:ascii="Consolas" w:hAnsi="Consolas"/>
          <w:color w:val="8A1A4A"/>
          <w:sz w:val="19"/>
        </w:rPr>
        <w:t>reportGenerationService.compileMatchReport</w:t>
      </w:r>
      <w:r>
        <w:t xml:space="preserve"> (</w:t>
      </w:r>
      <w:r>
        <w:rPr>
          <w:rFonts w:ascii="Consolas" w:hAnsi="Consolas"/>
          <w:color w:val="8A1A4A"/>
          <w:sz w:val="19"/>
        </w:rPr>
        <w:t>:623</w:t>
      </w:r>
      <w:r>
        <w:t xml:space="preserve">) — the single source of truth for the score (doc 10). Then set </w:t>
      </w:r>
      <w:r>
        <w:rPr>
          <w:rFonts w:ascii="Consolas" w:hAnsi="Consolas"/>
          <w:color w:val="8A1A4A"/>
          <w:sz w:val="19"/>
        </w:rPr>
        <w:t>completed</w:t>
      </w:r>
      <w:r>
        <w:t xml:space="preserve"> + broadcast </w:t>
      </w:r>
      <w:r>
        <w:rPr>
          <w:rFonts w:ascii="Consolas" w:hAnsi="Consolas"/>
          <w:color w:val="8A1A4A"/>
          <w:sz w:val="19"/>
        </w:rPr>
        <w:t>matchId</w:t>
      </w:r>
      <w:r>
        <w:t xml:space="preserve"> (</w:t>
      </w:r>
      <w:r>
        <w:rPr>
          <w:rFonts w:ascii="Consolas" w:hAnsi="Consolas"/>
          <w:color w:val="8A1A4A"/>
          <w:sz w:val="19"/>
        </w:rPr>
        <w:t>:638‑639</w:t>
      </w:r>
      <w:r>
        <w:t>).</w:t>
      </w:r>
    </w:p>
    <w:p>
      <w:pPr>
        <w:pStyle w:val="Heading4"/>
      </w:pPr>
      <w:r>
        <w:rPr>
          <w:rFonts w:ascii="Consolas" w:hAnsi="Consolas"/>
          <w:color w:val="8A1A4A"/>
          <w:sz w:val="19"/>
        </w:rPr>
        <w:t>sharedLifestyle</w:t>
      </w:r>
      <w:r>
        <w:t xml:space="preserve"> construction — verbatim (</w:t>
      </w:r>
      <w:r>
        <w:rPr>
          <w:rFonts w:ascii="Consolas" w:hAnsi="Consolas"/>
          <w:color w:val="8A1A4A"/>
          <w:sz w:val="19"/>
        </w:rPr>
        <w:t>invite.controller.js:498‑514</w:t>
      </w:r>
      <w:r>
        <w:t>)</w:t>
      </w:r>
    </w:p>
    <w:p>
      <w:r>
        <w:t xml:space="preserve">All </w:t>
      </w:r>
      <w:r>
        <w:rPr>
          <w:rFonts w:ascii="Consolas" w:hAnsi="Consolas"/>
          <w:color w:val="8A1A4A"/>
          <w:sz w:val="19"/>
        </w:rPr>
        <w:t>[interim]</w:t>
      </w:r>
      <w:r>
        <w:t xml:space="preserve"> — house rules for collapsing two partners' lifestyle answers into the shared inputs the engines expect; none are clinically validated.</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Field</w:t>
            </w:r>
          </w:p>
        </w:tc>
        <w:tc>
          <w:tcPr>
            <w:tcW w:type="dxa" w:w="4320"/>
          </w:tcPr>
          <w:p>
            <w:r/>
            <w:r>
              <w:rPr>
                <w:b/>
                <w:sz w:val="18"/>
              </w:rPr>
              <w:t>Rule</w:t>
            </w:r>
          </w:p>
        </w:tc>
      </w:tr>
      <w:tr>
        <w:tc>
          <w:tcPr>
            <w:tcW w:type="dxa" w:w="4320"/>
          </w:tcPr>
          <w:p>
            <w:r/>
            <w:r>
              <w:rPr>
                <w:rFonts w:ascii="Consolas" w:hAnsi="Consolas"/>
                <w:color w:val="8A1A4A"/>
                <w:sz w:val="18"/>
              </w:rPr>
              <w:t>diet</w:t>
            </w:r>
          </w:p>
        </w:tc>
        <w:tc>
          <w:tcPr>
            <w:tcW w:type="dxa" w:w="4320"/>
          </w:tcPr>
          <w:p>
            <w:r/>
            <w:r>
              <w:rPr>
                <w:rFonts w:ascii="Consolas" w:hAnsi="Consolas"/>
                <w:color w:val="8A1A4A"/>
                <w:sz w:val="18"/>
              </w:rPr>
              <w:t>'Healthy'</w:t>
            </w:r>
            <w:r>
              <w:rPr>
                <w:sz w:val="18"/>
              </w:rPr>
              <w:t xml:space="preserve"> iff </w:t>
            </w:r>
            <w:r>
              <w:rPr>
                <w:b/>
                <w:sz w:val="18"/>
              </w:rPr>
              <w:t>both</w:t>
            </w:r>
            <w:r>
              <w:rPr>
                <w:sz w:val="18"/>
              </w:rPr>
              <w:t xml:space="preserve"> </w:t>
            </w:r>
            <w:r>
              <w:rPr>
                <w:rFonts w:ascii="Consolas" w:hAnsi="Consolas"/>
                <w:color w:val="8A1A4A"/>
                <w:sz w:val="18"/>
              </w:rPr>
              <w:t>drinking_habits === 'Never'</w:t>
            </w:r>
            <w:r>
              <w:rPr>
                <w:sz w:val="18"/>
              </w:rPr>
              <w:t xml:space="preserve">, else </w:t>
            </w:r>
            <w:r>
              <w:rPr>
                <w:rFonts w:ascii="Consolas" w:hAnsi="Consolas"/>
                <w:color w:val="8A1A4A"/>
                <w:sz w:val="18"/>
              </w:rPr>
              <w:t>'Mixed'</w:t>
            </w:r>
          </w:p>
        </w:tc>
      </w:tr>
      <w:tr>
        <w:tc>
          <w:tcPr>
            <w:tcW w:type="dxa" w:w="4320"/>
          </w:tcPr>
          <w:p>
            <w:r/>
            <w:r>
              <w:rPr>
                <w:rFonts w:ascii="Consolas" w:hAnsi="Consolas"/>
                <w:color w:val="8A1A4A"/>
                <w:sz w:val="18"/>
              </w:rPr>
              <w:t>activity</w:t>
            </w:r>
          </w:p>
        </w:tc>
        <w:tc>
          <w:tcPr>
            <w:tcW w:type="dxa" w:w="4320"/>
          </w:tcPr>
          <w:p>
            <w:r/>
            <w:r>
              <w:rPr>
                <w:rFonts w:ascii="Consolas" w:hAnsi="Consolas"/>
                <w:color w:val="8A1A4A"/>
                <w:sz w:val="18"/>
              </w:rPr>
              <w:t>'Sedentary'</w:t>
            </w:r>
            <w:r>
              <w:rPr>
                <w:sz w:val="18"/>
              </w:rPr>
              <w:t xml:space="preserve"> if </w:t>
            </w:r>
            <w:r>
              <w:rPr>
                <w:b/>
                <w:sz w:val="18"/>
              </w:rPr>
              <w:t>either</w:t>
            </w:r>
            <w:r>
              <w:rPr>
                <w:sz w:val="18"/>
              </w:rPr>
              <w:t xml:space="preserve"> is </w:t>
            </w:r>
            <w:r>
              <w:rPr>
                <w:rFonts w:ascii="Consolas" w:hAnsi="Consolas"/>
                <w:color w:val="8A1A4A"/>
                <w:sz w:val="18"/>
              </w:rPr>
              <w:t>Sedentary</w:t>
            </w:r>
            <w:r>
              <w:rPr>
                <w:sz w:val="18"/>
              </w:rPr>
              <w:t xml:space="preserve">, else </w:t>
            </w:r>
            <w:r>
              <w:rPr>
                <w:rFonts w:ascii="Consolas" w:hAnsi="Consolas"/>
                <w:color w:val="8A1A4A"/>
                <w:sz w:val="18"/>
              </w:rPr>
              <w:t>'Active'</w:t>
            </w:r>
          </w:p>
        </w:tc>
      </w:tr>
      <w:tr>
        <w:tc>
          <w:tcPr>
            <w:tcW w:type="dxa" w:w="4320"/>
          </w:tcPr>
          <w:p>
            <w:r/>
            <w:r>
              <w:rPr>
                <w:rFonts w:ascii="Consolas" w:hAnsi="Consolas"/>
                <w:color w:val="8A1A4A"/>
                <w:sz w:val="18"/>
              </w:rPr>
              <w:t>smoking</w:t>
            </w:r>
          </w:p>
        </w:tc>
        <w:tc>
          <w:tcPr>
            <w:tcW w:type="dxa" w:w="4320"/>
          </w:tcPr>
          <w:p>
            <w:r/>
            <w:r>
              <w:rPr>
                <w:rFonts w:ascii="Consolas" w:hAnsi="Consolas"/>
                <w:color w:val="8A1A4A"/>
                <w:sz w:val="18"/>
              </w:rPr>
              <w:t>'Never'</w:t>
            </w:r>
            <w:r>
              <w:rPr>
                <w:sz w:val="18"/>
              </w:rPr>
              <w:t xml:space="preserve"> iff </w:t>
            </w:r>
            <w:r>
              <w:rPr>
                <w:b/>
                <w:sz w:val="18"/>
              </w:rPr>
              <w:t>both</w:t>
            </w:r>
            <w:r>
              <w:rPr>
                <w:sz w:val="18"/>
              </w:rPr>
              <w:t xml:space="preserve"> not‑currently‑smoking (</w:t>
            </w:r>
            <w:r>
              <w:rPr>
                <w:rFonts w:ascii="Consolas" w:hAnsi="Consolas"/>
                <w:color w:val="8A1A4A"/>
                <w:sz w:val="18"/>
              </w:rPr>
              <w:t>Never</w:t>
            </w:r>
            <w:r>
              <w:rPr>
                <w:sz w:val="18"/>
              </w:rPr>
              <w:t>\</w:t>
            </w:r>
          </w:p>
        </w:tc>
      </w:tr>
      <w:tr>
        <w:tc>
          <w:tcPr>
            <w:tcW w:type="dxa" w:w="4320"/>
          </w:tcPr>
          <w:p>
            <w:r/>
            <w:r>
              <w:rPr>
                <w:rFonts w:ascii="Consolas" w:hAnsi="Consolas"/>
                <w:color w:val="8A1A4A"/>
                <w:sz w:val="18"/>
              </w:rPr>
              <w:t>alcohol</w:t>
            </w:r>
          </w:p>
        </w:tc>
        <w:tc>
          <w:tcPr>
            <w:tcW w:type="dxa" w:w="4320"/>
          </w:tcPr>
          <w:p>
            <w:r/>
            <w:r>
              <w:rPr>
                <w:rFonts w:ascii="Consolas" w:hAnsi="Consolas"/>
                <w:color w:val="8A1A4A"/>
                <w:sz w:val="18"/>
              </w:rPr>
              <w:t>'Never'</w:t>
            </w:r>
            <w:r>
              <w:rPr>
                <w:sz w:val="18"/>
              </w:rPr>
              <w:t xml:space="preserve"> iff </w:t>
            </w:r>
            <w:r>
              <w:rPr>
                <w:b/>
                <w:sz w:val="18"/>
              </w:rPr>
              <w:t>both</w:t>
            </w:r>
            <w:r>
              <w:rPr>
                <w:sz w:val="18"/>
              </w:rPr>
              <w:t xml:space="preserve"> not‑currently‑drinking (</w:t>
            </w:r>
            <w:r>
              <w:rPr>
                <w:rFonts w:ascii="Consolas" w:hAnsi="Consolas"/>
                <w:color w:val="8A1A4A"/>
                <w:sz w:val="18"/>
              </w:rPr>
              <w:t>Never</w:t>
            </w:r>
            <w:r>
              <w:rPr>
                <w:sz w:val="18"/>
              </w:rPr>
              <w:t>\</w:t>
            </w:r>
          </w:p>
        </w:tc>
      </w:tr>
      <w:tr>
        <w:tc>
          <w:tcPr>
            <w:tcW w:type="dxa" w:w="4320"/>
          </w:tcPr>
          <w:p>
            <w:r/>
            <w:r>
              <w:rPr>
                <w:rFonts w:ascii="Consolas" w:hAnsi="Consolas"/>
                <w:color w:val="8A1A4A"/>
                <w:sz w:val="18"/>
              </w:rPr>
              <w:t>sleep</w:t>
            </w:r>
          </w:p>
        </w:tc>
        <w:tc>
          <w:tcPr>
            <w:tcW w:type="dxa" w:w="4320"/>
          </w:tcPr>
          <w:p>
            <w:r/>
            <w:r>
              <w:rPr>
                <w:rFonts w:ascii="Consolas" w:hAnsi="Consolas"/>
                <w:color w:val="8A1A4A"/>
                <w:sz w:val="18"/>
              </w:rPr>
              <w:t>'Irregular'</w:t>
            </w:r>
            <w:r>
              <w:rPr>
                <w:sz w:val="18"/>
              </w:rPr>
              <w:t xml:space="preserve"> if </w:t>
            </w:r>
            <w:r>
              <w:rPr>
                <w:b/>
                <w:sz w:val="18"/>
              </w:rPr>
              <w:t>either</w:t>
            </w:r>
            <w:r>
              <w:rPr>
                <w:sz w:val="18"/>
              </w:rPr>
              <w:t xml:space="preserve"> </w:t>
            </w:r>
            <w:r>
              <w:rPr>
                <w:rFonts w:ascii="Consolas" w:hAnsi="Consolas"/>
                <w:color w:val="8A1A4A"/>
                <w:sz w:val="18"/>
              </w:rPr>
              <w:t>sleep_cycle === 'irregular'</w:t>
            </w:r>
            <w:r>
              <w:rPr>
                <w:sz w:val="18"/>
              </w:rPr>
              <w:t xml:space="preserve">, else </w:t>
            </w:r>
            <w:r>
              <w:rPr>
                <w:rFonts w:ascii="Consolas" w:hAnsi="Consolas"/>
                <w:color w:val="8A1A4A"/>
                <w:sz w:val="18"/>
              </w:rPr>
              <w:t>'Normal'</w:t>
            </w:r>
          </w:p>
        </w:tc>
      </w:tr>
      <w:tr>
        <w:tc>
          <w:tcPr>
            <w:tcW w:type="dxa" w:w="4320"/>
          </w:tcPr>
          <w:p>
            <w:r/>
            <w:r>
              <w:rPr>
                <w:rFonts w:ascii="Consolas" w:hAnsi="Consolas"/>
                <w:color w:val="8A1A4A"/>
                <w:sz w:val="18"/>
              </w:rPr>
              <w:t>stress</w:t>
            </w:r>
          </w:p>
        </w:tc>
        <w:tc>
          <w:tcPr>
            <w:tcW w:type="dxa" w:w="4320"/>
          </w:tcPr>
          <w:p>
            <w:r/>
            <w:r>
              <w:rPr>
                <w:sz w:val="18"/>
              </w:rPr>
              <w:t xml:space="preserve">hardcoded </w:t>
            </w:r>
            <w:r>
              <w:rPr>
                <w:rFonts w:ascii="Consolas" w:hAnsi="Consolas"/>
                <w:color w:val="8A1A4A"/>
                <w:sz w:val="18"/>
              </w:rPr>
              <w:t>'Moderate'</w:t>
            </w:r>
          </w:p>
        </w:tc>
      </w:tr>
    </w:tbl>
    <w:p>
      <w:pPr>
        <w:spacing w:after="80"/>
      </w:pPr>
    </w:p>
    <w:p>
      <w:pPr>
        <w:ind w:left="432"/>
        <w:shd w:val="clear" w:fill="EAF3EF"/>
      </w:pPr>
      <w:r>
        <w:rPr>
          <w:b/>
          <w:color w:val="5A5A5A"/>
        </w:rPr>
        <w:t>Two subtle bug‑fixes baked in here</w:t>
      </w:r>
      <w:r>
        <w:rPr>
          <w:color w:val="5A5A5A"/>
        </w:rPr>
        <w:t xml:space="preserve"> (</w:t>
      </w:r>
      <w:r>
        <w:rPr>
          <w:rFonts w:ascii="Consolas" w:hAnsi="Consolas"/>
          <w:color w:val="8A1A4A"/>
          <w:sz w:val="19"/>
        </w:rPr>
        <w:t>:501‑511</w:t>
      </w:r>
      <w:r>
        <w:rPr>
          <w:color w:val="5A5A5A"/>
        </w:rPr>
        <w:t xml:space="preserve">, don't regress them): the alcohol key was renamed from </w:t>
      </w:r>
      <w:r>
        <w:rPr>
          <w:rFonts w:ascii="Consolas" w:hAnsi="Consolas"/>
          <w:color w:val="8A1A4A"/>
          <w:sz w:val="19"/>
        </w:rPr>
        <w:t>drinking</w:t>
      </w:r>
      <w:r>
        <w:rPr>
          <w:color w:val="5A5A5A"/>
        </w:rPr>
        <w:t xml:space="preserve"> → </w:t>
      </w:r>
      <w:r>
        <w:rPr>
          <w:b/>
          <w:color w:val="5A5A5A"/>
        </w:rPr>
        <w:t>`alcohol`</w:t>
      </w:r>
      <w:r>
        <w:rPr>
          <w:color w:val="5A5A5A"/>
        </w:rPr>
        <w:t xml:space="preserve"> because </w:t>
      </w:r>
      <w:r>
        <w:rPr>
          <w:rFonts w:ascii="Consolas" w:hAnsi="Consolas"/>
          <w:color w:val="8A1A4A"/>
          <w:sz w:val="19"/>
        </w:rPr>
        <w:t>chronic.controller.js</w:t>
      </w:r>
      <w:r>
        <w:rPr>
          <w:color w:val="5A5A5A"/>
        </w:rPr>
        <w:t xml:space="preserve"> reads </w:t>
      </w:r>
      <w:r>
        <w:rPr>
          <w:rFonts w:ascii="Consolas" w:hAnsi="Consolas"/>
          <w:color w:val="8A1A4A"/>
          <w:sz w:val="19"/>
        </w:rPr>
        <w:t>shared_lifestyle_data?.alcohol</w:t>
      </w:r>
      <w:r>
        <w:rPr>
          <w:color w:val="5A5A5A"/>
        </w:rPr>
        <w:t xml:space="preserve"> specifically — the old key was </w:t>
      </w:r>
      <w:r>
        <w:rPr>
          <w:b/>
          <w:color w:val="5A5A5A"/>
        </w:rPr>
        <w:t>never read</w:t>
      </w:r>
      <w:r>
        <w:rPr>
          <w:color w:val="5A5A5A"/>
        </w:rPr>
        <w:t xml:space="preserve">, so the fallback never reached scoring. And the else‑value moved from the now‑dead </w:t>
      </w:r>
      <w:r>
        <w:rPr>
          <w:rFonts w:ascii="Consolas" w:hAnsi="Consolas"/>
          <w:color w:val="8A1A4A"/>
          <w:sz w:val="19"/>
        </w:rPr>
        <w:t>'Occasional'</w:t>
      </w:r>
      <w:r>
        <w:rPr>
          <w:color w:val="5A5A5A"/>
        </w:rPr>
        <w:t xml:space="preserve"> to </w:t>
      </w:r>
      <w:r>
        <w:rPr>
          <w:rFonts w:ascii="Consolas" w:hAnsi="Consolas"/>
          <w:color w:val="8A1A4A"/>
          <w:sz w:val="19"/>
        </w:rPr>
        <w:t>'Occasionally'</w:t>
      </w:r>
      <w:r>
        <w:rPr>
          <w:color w:val="5A5A5A"/>
        </w:rPr>
        <w:t xml:space="preserve"> to match </w:t>
      </w:r>
      <w:r>
        <w:rPr>
          <w:rFonts w:ascii="Consolas" w:hAnsi="Consolas"/>
          <w:color w:val="8A1A4A"/>
          <w:sz w:val="19"/>
        </w:rPr>
        <w:t>LIFESTYLE_LRS</w:t>
      </w:r>
      <w:r>
        <w:rPr>
          <w:color w:val="5A5A5A"/>
        </w:rPr>
        <w:t>.</w:t>
      </w:r>
    </w:p>
    <w:p>
      <w:pPr>
        <w:pStyle w:val="Heading4"/>
      </w:pPr>
      <w:r>
        <w:t xml:space="preserve">MFR </w:t>
      </w:r>
      <w:r>
        <w:rPr>
          <w:rFonts w:ascii="Consolas" w:hAnsi="Consolas"/>
          <w:color w:val="8A1A4A"/>
          <w:sz w:val="19"/>
        </w:rPr>
        <w:t>shared_lifestyle</w:t>
      </w:r>
      <w:r>
        <w:t xml:space="preserve"> numeric mapping (</w:t>
      </w:r>
      <w:r>
        <w:rPr>
          <w:rFonts w:ascii="Consolas" w:hAnsi="Consolas"/>
          <w:color w:val="8A1A4A"/>
          <w:sz w:val="19"/>
        </w:rPr>
        <w:t>invite.controller.js:558‑566</w:t>
      </w:r>
      <w:r>
        <w:t xml:space="preserve">) — </w:t>
      </w:r>
      <w:r>
        <w:rPr>
          <w:rFonts w:ascii="Consolas" w:hAnsi="Consolas"/>
          <w:color w:val="8A1A4A"/>
          <w:sz w:val="19"/>
        </w:rPr>
        <w:t>[interim]</w:t>
      </w:r>
    </w:p>
    <w:p>
      <w:r>
        <w:rPr>
          <w:rFonts w:ascii="Consolas" w:hAnsi="Consolas"/>
          <w:color w:val="8A1A4A"/>
          <w:sz w:val="19"/>
        </w:rPr>
        <w:t>smoke</w:t>
      </w:r>
      <w:r>
        <w:t xml:space="preserve"> </w:t>
      </w:r>
      <w:r>
        <w:rPr>
          <w:rFonts w:ascii="Consolas" w:hAnsi="Consolas"/>
          <w:color w:val="8A1A4A"/>
          <w:sz w:val="19"/>
        </w:rPr>
        <w:t>0</w:t>
      </w:r>
      <w:r>
        <w:t>\|</w:t>
      </w:r>
      <w:r>
        <w:rPr>
          <w:rFonts w:ascii="Consolas" w:hAnsi="Consolas"/>
          <w:color w:val="8A1A4A"/>
          <w:sz w:val="19"/>
        </w:rPr>
        <w:t>0.5</w:t>
      </w:r>
      <w:r>
        <w:t xml:space="preserve">; </w:t>
      </w:r>
      <w:r>
        <w:rPr>
          <w:rFonts w:ascii="Consolas" w:hAnsi="Consolas"/>
          <w:color w:val="8A1A4A"/>
          <w:sz w:val="19"/>
        </w:rPr>
        <w:t>bmi</w:t>
      </w:r>
      <w:r>
        <w:t xml:space="preserve"> </w:t>
      </w:r>
      <w:r>
        <w:rPr>
          <w:rFonts w:ascii="Consolas" w:hAnsi="Consolas"/>
          <w:color w:val="8A1A4A"/>
          <w:sz w:val="19"/>
        </w:rPr>
        <w:t>0.5</w:t>
      </w:r>
      <w:r>
        <w:t xml:space="preserve"> if BMI &gt; 25 else </w:t>
      </w:r>
      <w:r>
        <w:rPr>
          <w:rFonts w:ascii="Consolas" w:hAnsi="Consolas"/>
          <w:color w:val="8A1A4A"/>
          <w:sz w:val="19"/>
        </w:rPr>
        <w:t>0</w:t>
      </w:r>
      <w:r>
        <w:t xml:space="preserve">; </w:t>
      </w:r>
      <w:r>
        <w:rPr>
          <w:rFonts w:ascii="Consolas" w:hAnsi="Consolas"/>
          <w:color w:val="8A1A4A"/>
          <w:sz w:val="19"/>
        </w:rPr>
        <w:t>act</w:t>
      </w:r>
      <w:r>
        <w:t xml:space="preserve"> </w:t>
      </w:r>
      <w:r>
        <w:rPr>
          <w:rFonts w:ascii="Consolas" w:hAnsi="Consolas"/>
          <w:color w:val="8A1A4A"/>
          <w:sz w:val="19"/>
        </w:rPr>
        <w:t>0.5</w:t>
      </w:r>
      <w:r>
        <w:t xml:space="preserve"> if Sedentary else </w:t>
      </w:r>
      <w:r>
        <w:rPr>
          <w:rFonts w:ascii="Consolas" w:hAnsi="Consolas"/>
          <w:color w:val="8A1A4A"/>
          <w:sz w:val="19"/>
        </w:rPr>
        <w:t>0</w:t>
      </w:r>
      <w:r>
        <w:t xml:space="preserve">; </w:t>
      </w:r>
      <w:r>
        <w:rPr>
          <w:rFonts w:ascii="Consolas" w:hAnsi="Consolas"/>
          <w:color w:val="8A1A4A"/>
          <w:sz w:val="19"/>
        </w:rPr>
        <w:t>alc</w:t>
      </w:r>
      <w:r>
        <w:t xml:space="preserve"> </w:t>
      </w:r>
      <w:r>
        <w:rPr>
          <w:rFonts w:ascii="Consolas" w:hAnsi="Consolas"/>
          <w:color w:val="8A1A4A"/>
          <w:sz w:val="19"/>
        </w:rPr>
        <w:t>0</w:t>
      </w:r>
      <w:r>
        <w:t>\|</w:t>
      </w:r>
      <w:r>
        <w:rPr>
          <w:rFonts w:ascii="Consolas" w:hAnsi="Consolas"/>
          <w:color w:val="8A1A4A"/>
          <w:sz w:val="19"/>
        </w:rPr>
        <w:t>0.5</w:t>
      </w:r>
      <w:r>
        <w:t xml:space="preserve">; </w:t>
      </w:r>
      <w:r>
        <w:rPr>
          <w:rFonts w:ascii="Consolas" w:hAnsi="Consolas"/>
          <w:color w:val="8A1A4A"/>
          <w:sz w:val="19"/>
        </w:rPr>
        <w:t>stress</w:t>
      </w:r>
      <w:r>
        <w:t xml:space="preserve"> </w:t>
      </w:r>
      <w:r>
        <w:rPr>
          <w:rFonts w:ascii="Consolas" w:hAnsi="Consolas"/>
          <w:color w:val="8A1A4A"/>
          <w:sz w:val="19"/>
        </w:rPr>
        <w:t>0.2</w:t>
      </w:r>
      <w:r>
        <w:t xml:space="preserve">; </w:t>
      </w:r>
      <w:r>
        <w:rPr>
          <w:rFonts w:ascii="Consolas" w:hAnsi="Consolas"/>
          <w:color w:val="8A1A4A"/>
          <w:sz w:val="19"/>
        </w:rPr>
        <w:t>freq</w:t>
      </w:r>
      <w:r>
        <w:t xml:space="preserve"> </w:t>
      </w:r>
      <w:r>
        <w:rPr>
          <w:rFonts w:ascii="Consolas" w:hAnsi="Consolas"/>
          <w:color w:val="8A1A4A"/>
          <w:sz w:val="19"/>
        </w:rPr>
        <w:t>0.92</w:t>
      </w:r>
      <w:r>
        <w:t xml:space="preserve">; </w:t>
      </w:r>
      <w:r>
        <w:rPr>
          <w:rFonts w:ascii="Consolas" w:hAnsi="Consolas"/>
          <w:color w:val="8A1A4A"/>
          <w:sz w:val="19"/>
        </w:rPr>
        <w:t>lifestyle_index</w:t>
      </w:r>
      <w:r>
        <w:t xml:space="preserve"> </w:t>
      </w:r>
      <w:r>
        <w:rPr>
          <w:rFonts w:ascii="Consolas" w:hAnsi="Consolas"/>
          <w:color w:val="8A1A4A"/>
          <w:sz w:val="19"/>
        </w:rPr>
        <w:t>85</w:t>
      </w:r>
      <w:r>
        <w:t xml:space="preserve">. Barriers </w:t>
      </w:r>
      <w:r>
        <w:rPr>
          <w:rFonts w:ascii="Consolas" w:hAnsi="Consolas"/>
          <w:color w:val="8A1A4A"/>
          <w:sz w:val="19"/>
        </w:rPr>
        <w:t>b_tubal</w:t>
      </w:r>
      <w:r>
        <w:t>/</w:t>
      </w:r>
      <w:r>
        <w:rPr>
          <w:rFonts w:ascii="Consolas" w:hAnsi="Consolas"/>
          <w:color w:val="8A1A4A"/>
          <w:sz w:val="19"/>
        </w:rPr>
        <w:t>b_azoo</w:t>
      </w:r>
      <w:r>
        <w:t>/</w:t>
      </w:r>
      <w:r>
        <w:rPr>
          <w:rFonts w:ascii="Consolas" w:hAnsi="Consolas"/>
          <w:color w:val="8A1A4A"/>
          <w:sz w:val="19"/>
        </w:rPr>
        <w:t>b_uterus</w:t>
      </w:r>
      <w:r>
        <w:t xml:space="preserve"> all </w:t>
      </w:r>
      <w:r>
        <w:rPr>
          <w:rFonts w:ascii="Consolas" w:hAnsi="Consolas"/>
          <w:color w:val="8A1A4A"/>
          <w:sz w:val="19"/>
        </w:rPr>
        <w:t>false</w:t>
      </w:r>
      <w:r>
        <w:t xml:space="preserve"> (</w:t>
      </w:r>
      <w:r>
        <w:rPr>
          <w:rFonts w:ascii="Consolas" w:hAnsi="Consolas"/>
          <w:color w:val="8A1A4A"/>
          <w:sz w:val="19"/>
        </w:rPr>
        <w:t>:567‑571</w:t>
      </w:r>
      <w:r>
        <w:t>).</w:t>
      </w:r>
    </w:p>
    <w:p>
      <w:pPr>
        <w:pStyle w:val="Heading4"/>
      </w:pPr>
      <w:r>
        <w:rPr>
          <w:rFonts w:ascii="Consolas" w:hAnsi="Consolas"/>
          <w:color w:val="8A1A4A"/>
          <w:sz w:val="19"/>
        </w:rPr>
        <w:t>classifyWaist</w:t>
      </w:r>
      <w:r>
        <w:t xml:space="preserve"> thresholds (</w:t>
      </w:r>
      <w:r>
        <w:rPr>
          <w:rFonts w:ascii="Consolas" w:hAnsi="Consolas"/>
          <w:color w:val="8A1A4A"/>
          <w:sz w:val="19"/>
        </w:rPr>
        <w:t>invite.controller.js:56‑68</w:t>
      </w:r>
      <w:r>
        <w:t xml:space="preserve">) — </w:t>
      </w:r>
      <w:r>
        <w:rPr>
          <w:rFonts w:ascii="Consolas" w:hAnsi="Consolas"/>
          <w:color w:val="8A1A4A"/>
          <w:sz w:val="19"/>
        </w:rPr>
        <w:t>[interim]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Sex</w:t>
            </w:r>
          </w:p>
        </w:tc>
        <w:tc>
          <w:tcPr>
            <w:tcW w:type="dxa" w:w="2160"/>
          </w:tcPr>
          <w:p>
            <w:r/>
            <w:r>
              <w:rPr>
                <w:b/>
                <w:sz w:val="18"/>
              </w:rPr>
              <w:t>High</w:t>
            </w:r>
          </w:p>
        </w:tc>
        <w:tc>
          <w:tcPr>
            <w:tcW w:type="dxa" w:w="2160"/>
          </w:tcPr>
          <w:p>
            <w:r/>
            <w:r>
              <w:rPr>
                <w:b/>
                <w:sz w:val="18"/>
              </w:rPr>
              <w:t>Borderline</w:t>
            </w:r>
          </w:p>
        </w:tc>
        <w:tc>
          <w:tcPr>
            <w:tcW w:type="dxa" w:w="2160"/>
          </w:tcPr>
          <w:p>
            <w:r/>
            <w:r>
              <w:rPr>
                <w:b/>
                <w:sz w:val="18"/>
              </w:rPr>
              <w:t>Normal</w:t>
            </w:r>
          </w:p>
        </w:tc>
      </w:tr>
      <w:tr>
        <w:tc>
          <w:tcPr>
            <w:tcW w:type="dxa" w:w="2160"/>
          </w:tcPr>
          <w:p>
            <w:r/>
            <w:r>
              <w:rPr>
                <w:sz w:val="18"/>
              </w:rPr>
              <w:t>male</w:t>
            </w:r>
          </w:p>
        </w:tc>
        <w:tc>
          <w:tcPr>
            <w:tcW w:type="dxa" w:w="2160"/>
          </w:tcPr>
          <w:p>
            <w:r/>
            <w:r>
              <w:rPr>
                <w:rFonts w:ascii="Consolas" w:hAnsi="Consolas"/>
                <w:color w:val="8A1A4A"/>
                <w:sz w:val="18"/>
              </w:rPr>
              <w:t>≥ 90</w:t>
            </w:r>
            <w:r>
              <w:rPr>
                <w:sz w:val="18"/>
              </w:rPr>
              <w:t xml:space="preserve"> cm</w:t>
            </w:r>
          </w:p>
        </w:tc>
        <w:tc>
          <w:tcPr>
            <w:tcW w:type="dxa" w:w="2160"/>
          </w:tcPr>
          <w:p>
            <w:r/>
            <w:r>
              <w:rPr>
                <w:rFonts w:ascii="Consolas" w:hAnsi="Consolas"/>
                <w:color w:val="8A1A4A"/>
                <w:sz w:val="18"/>
              </w:rPr>
              <w:t>≥ 85</w:t>
            </w:r>
          </w:p>
        </w:tc>
        <w:tc>
          <w:tcPr>
            <w:tcW w:type="dxa" w:w="2160"/>
          </w:tcPr>
          <w:p>
            <w:r/>
            <w:r>
              <w:rPr>
                <w:sz w:val="18"/>
              </w:rPr>
              <w:t>else</w:t>
            </w:r>
          </w:p>
        </w:tc>
      </w:tr>
      <w:tr>
        <w:tc>
          <w:tcPr>
            <w:tcW w:type="dxa" w:w="2160"/>
          </w:tcPr>
          <w:p>
            <w:r/>
            <w:r>
              <w:rPr>
                <w:sz w:val="18"/>
              </w:rPr>
              <w:t>female</w:t>
            </w:r>
          </w:p>
        </w:tc>
        <w:tc>
          <w:tcPr>
            <w:tcW w:type="dxa" w:w="2160"/>
          </w:tcPr>
          <w:p>
            <w:r/>
            <w:r>
              <w:rPr>
                <w:rFonts w:ascii="Consolas" w:hAnsi="Consolas"/>
                <w:color w:val="8A1A4A"/>
                <w:sz w:val="18"/>
              </w:rPr>
              <w:t>≥ 80</w:t>
            </w:r>
            <w:r>
              <w:rPr>
                <w:sz w:val="18"/>
              </w:rPr>
              <w:t xml:space="preserve"> cm</w:t>
            </w:r>
          </w:p>
        </w:tc>
        <w:tc>
          <w:tcPr>
            <w:tcW w:type="dxa" w:w="2160"/>
          </w:tcPr>
          <w:p>
            <w:r/>
            <w:r>
              <w:rPr>
                <w:rFonts w:ascii="Consolas" w:hAnsi="Consolas"/>
                <w:color w:val="8A1A4A"/>
                <w:sz w:val="18"/>
              </w:rPr>
              <w:t>≥ 75</w:t>
            </w:r>
          </w:p>
        </w:tc>
        <w:tc>
          <w:tcPr>
            <w:tcW w:type="dxa" w:w="2160"/>
          </w:tcPr>
          <w:p>
            <w:r/>
            <w:r>
              <w:rPr>
                <w:sz w:val="18"/>
              </w:rPr>
              <w:t>else</w:t>
            </w:r>
          </w:p>
        </w:tc>
      </w:tr>
    </w:tbl>
    <w:p>
      <w:pPr>
        <w:spacing w:after="80"/>
      </w:pPr>
    </w:p>
    <w:p>
      <w:r>
        <w:rPr>
          <w:rFonts w:ascii="Consolas" w:hAnsi="Consolas"/>
          <w:color w:val="8A1A4A"/>
          <w:sz w:val="19"/>
        </w:rPr>
        <w:t>calculateAge</w:t>
      </w:r>
      <w:r>
        <w:t xml:space="preserve"> defaults to </w:t>
      </w:r>
      <w:r>
        <w:rPr>
          <w:b/>
        </w:rPr>
        <w:t>30</w:t>
      </w:r>
      <w:r>
        <w:t xml:space="preserve"> on a missing/invalid DOB (</w:t>
      </w:r>
      <w:r>
        <w:rPr>
          <w:rFonts w:ascii="Consolas" w:hAnsi="Consolas"/>
          <w:color w:val="8A1A4A"/>
          <w:sz w:val="19"/>
        </w:rPr>
        <w:t>:48‑54</w:t>
      </w:r>
      <w:r>
        <w:t>).</w:t>
      </w:r>
    </w:p>
    <w:p>
      <w:pPr>
        <w:ind w:left="432"/>
        <w:shd w:val="clear" w:fill="EAF3EF"/>
      </w:pPr>
      <w:r>
        <w:rPr>
          <w:b/>
          <w:color w:val="5A5A5A"/>
        </w:rPr>
        <w:t>JSONB double‑parse gotcha (fixed twice — do not reintroduce):</w:t>
      </w:r>
      <w:r>
        <w:rPr>
          <w:color w:val="5A5A5A"/>
        </w:rPr>
        <w:t xml:space="preserve"> </w:t>
      </w:r>
      <w:r>
        <w:rPr>
          <w:rFonts w:ascii="Consolas" w:hAnsi="Consolas"/>
          <w:color w:val="8A1A4A"/>
          <w:sz w:val="19"/>
        </w:rPr>
        <w:t>mental_answers_json</w:t>
      </w:r>
      <w:r>
        <w:rPr>
          <w:color w:val="5A5A5A"/>
        </w:rPr>
        <w:t xml:space="preserve"> is a JSONB column; </w:t>
      </w:r>
      <w:r>
        <w:rPr>
          <w:rFonts w:ascii="Consolas" w:hAnsi="Consolas"/>
          <w:color w:val="8A1A4A"/>
          <w:sz w:val="19"/>
        </w:rPr>
        <w:t>pg</w:t>
      </w:r>
      <w:r>
        <w:rPr>
          <w:color w:val="5A5A5A"/>
        </w:rPr>
        <w:t xml:space="preserve"> returns it </w:t>
      </w:r>
      <w:r>
        <w:rPr>
          <w:b/>
          <w:color w:val="5A5A5A"/>
        </w:rPr>
        <w:t>already parsed</w:t>
      </w:r>
      <w:r>
        <w:rPr>
          <w:color w:val="5A5A5A"/>
        </w:rPr>
        <w:t xml:space="preserve">. Calling </w:t>
      </w:r>
      <w:r>
        <w:rPr>
          <w:rFonts w:ascii="Consolas" w:hAnsi="Consolas"/>
          <w:color w:val="8A1A4A"/>
          <w:sz w:val="19"/>
        </w:rPr>
        <w:t>JSON.parse</w:t>
      </w:r>
      <w:r>
        <w:rPr>
          <w:color w:val="5A5A5A"/>
        </w:rPr>
        <w:t xml:space="preserve"> on it throws, and the surrounding </w:t>
      </w:r>
      <w:r>
        <w:rPr>
          <w:rFonts w:ascii="Consolas" w:hAnsi="Consolas"/>
          <w:color w:val="8A1A4A"/>
          <w:sz w:val="19"/>
        </w:rPr>
        <w:t>catch</w:t>
      </w:r>
      <w:r>
        <w:rPr>
          <w:color w:val="5A5A5A"/>
        </w:rPr>
        <w:t xml:space="preserve"> </w:t>
      </w:r>
      <w:r>
        <w:rPr>
          <w:b/>
          <w:color w:val="5A5A5A"/>
        </w:rPr>
        <w:t>silently discarded a whole side's answers</w:t>
      </w:r>
      <w:r>
        <w:rPr>
          <w:color w:val="5A5A5A"/>
        </w:rPr>
        <w:t xml:space="preserve">. It was fixed in both </w:t>
      </w:r>
      <w:r>
        <w:rPr>
          <w:rFonts w:ascii="Consolas" w:hAnsi="Consolas"/>
          <w:color w:val="8A1A4A"/>
          <w:sz w:val="19"/>
        </w:rPr>
        <w:t>submitQuestionnaire</w:t>
      </w:r>
      <w:r>
        <w:rPr>
          <w:color w:val="5A5A5A"/>
        </w:rPr>
        <w:t>'s merge (</w:t>
      </w:r>
      <w:r>
        <w:rPr>
          <w:rFonts w:ascii="Consolas" w:hAnsi="Consolas"/>
          <w:color w:val="8A1A4A"/>
          <w:sz w:val="19"/>
        </w:rPr>
        <w:t>:822</w:t>
      </w:r>
      <w:r>
        <w:rPr>
          <w:color w:val="5A5A5A"/>
        </w:rPr>
        <w:t>) and this worker's mental gate (</w:t>
      </w:r>
      <w:r>
        <w:rPr>
          <w:rFonts w:ascii="Consolas" w:hAnsi="Consolas"/>
          <w:color w:val="8A1A4A"/>
          <w:sz w:val="19"/>
        </w:rPr>
        <w:t>:606</w:t>
      </w:r>
      <w:r>
        <w:rPr>
          <w:color w:val="5A5A5A"/>
        </w:rPr>
        <w:t xml:space="preserve">). Never </w:t>
      </w:r>
      <w:r>
        <w:rPr>
          <w:rFonts w:ascii="Consolas" w:hAnsi="Consolas"/>
          <w:color w:val="8A1A4A"/>
          <w:sz w:val="19"/>
        </w:rPr>
        <w:t>JSON.parse</w:t>
      </w:r>
      <w:r>
        <w:rPr>
          <w:color w:val="5A5A5A"/>
        </w:rPr>
        <w:t xml:space="preserve"> that column again.</w:t>
      </w:r>
    </w:p>
    <w:p>
      <w:pPr>
        <w:pStyle w:val="Heading2"/>
      </w:pPr>
      <w:r>
        <w:t>7. Post‑submission data withdrawal / erasure</w:t>
      </w:r>
    </w:p>
    <w:p>
      <w:r>
        <w:t xml:space="preserve">Rejecting consent </w:t>
      </w:r>
      <w:r>
        <w:rPr>
          <w:b/>
        </w:rPr>
        <w:t>after</w:t>
      </w:r>
      <w:r>
        <w:t xml:space="preserve"> submission is semantically different from declining up front — the prospect is asking for what they already gave to be </w:t>
      </w:r>
      <w:r>
        <w:rPr>
          <w:b/>
        </w:rPr>
        <w:t>taken back</w:t>
      </w:r>
      <w:r>
        <w:t xml:space="preserve">. Both land on </w:t>
      </w:r>
      <w:r>
        <w:rPr>
          <w:rFonts w:ascii="Consolas" w:hAnsi="Consolas"/>
          <w:color w:val="8A1A4A"/>
          <w:sz w:val="19"/>
        </w:rPr>
        <w:t>consent_rejected</w:t>
      </w:r>
      <w:r>
        <w:t>, but only the post‑submission case actually deletes data.</w:t>
      </w:r>
    </w:p>
    <w:p>
      <w:r>
        <w:rPr>
          <w:rFonts w:ascii="Consolas" w:hAnsi="Consolas"/>
          <w:color w:val="8A1A4A"/>
          <w:sz w:val="19"/>
        </w:rPr>
        <w:t>updateConsent</w:t>
      </w:r>
      <w:r>
        <w:t xml:space="preserve"> (</w:t>
      </w:r>
      <w:r>
        <w:rPr>
          <w:rFonts w:ascii="Consolas" w:hAnsi="Consolas"/>
          <w:color w:val="8A1A4A"/>
          <w:sz w:val="19"/>
        </w:rPr>
        <w:t>invite.controller.js:346‑386</w:t>
      </w:r>
      <w:r>
        <w:t xml:space="preserve">) detects </w:t>
      </w:r>
      <w:r>
        <w:rPr>
          <w:rFonts w:ascii="Consolas" w:hAnsi="Consolas"/>
          <w:color w:val="8A1A4A"/>
          <w:sz w:val="19"/>
        </w:rPr>
        <w:t>alreadySubmitted = status ∈ {questionnaire_submitted, processing}</w:t>
      </w:r>
      <w:r>
        <w:t xml:space="preserve"> (</w:t>
      </w:r>
      <w:r>
        <w:rPr>
          <w:rFonts w:ascii="Consolas" w:hAnsi="Consolas"/>
          <w:color w:val="8A1A4A"/>
          <w:sz w:val="19"/>
        </w:rPr>
        <w:t>:362</w:t>
      </w:r>
      <w:r>
        <w:t xml:space="preserve">). If </w:t>
      </w:r>
      <w:r>
        <w:rPr>
          <w:rFonts w:ascii="Consolas" w:hAnsi="Consolas"/>
          <w:color w:val="8A1A4A"/>
          <w:sz w:val="19"/>
        </w:rPr>
        <w:t>!accepted &amp;&amp; alreadySubmitted</w:t>
      </w:r>
      <w:r>
        <w:t xml:space="preserve">, it calls </w:t>
      </w:r>
      <w:r>
        <w:rPr>
          <w:rFonts w:ascii="Consolas" w:hAnsi="Consolas"/>
          <w:color w:val="8A1A4A"/>
          <w:sz w:val="19"/>
        </w:rPr>
        <w:t>purgeSubmittedProspectData(invite)</w:t>
      </w:r>
      <w:r>
        <w:t xml:space="preserve"> </w:t>
      </w:r>
      <w:r>
        <w:rPr>
          <w:b/>
        </w:rPr>
        <w:t>before</w:t>
      </w:r>
      <w:r>
        <w:t xml:space="preserve"> stamping the status.</w:t>
      </w:r>
    </w:p>
    <w:p>
      <w:pPr>
        <w:pStyle w:val="Heading3"/>
      </w:pPr>
      <w:r>
        <w:rPr>
          <w:rFonts w:ascii="Consolas" w:hAnsi="Consolas"/>
          <w:color w:val="8A1A4A"/>
          <w:sz w:val="19"/>
        </w:rPr>
        <w:t>purgeSubmittedProspectData</w:t>
      </w:r>
      <w:r>
        <w:t xml:space="preserve"> — hard‑delete cascade (</w:t>
      </w:r>
      <w:r>
        <w:rPr>
          <w:rFonts w:ascii="Consolas" w:hAnsi="Consolas"/>
          <w:color w:val="8A1A4A"/>
          <w:sz w:val="19"/>
        </w:rPr>
        <w:t>invite.controller.js:325‑341</w:t>
      </w:r>
      <w:r>
        <w:t>)</w:t>
      </w:r>
    </w:p>
    <w:p>
      <w:pPr>
        <w:shd w:val="clear" w:fill="F3F4F2"/>
        <w:spacing w:after="0" w:before="0"/>
      </w:pPr>
      <w:r>
        <w:rPr>
          <w:rFonts w:ascii="Consolas" w:hAnsi="Consolas"/>
          <w:sz w:val="18"/>
        </w:rPr>
        <w:t>if pathology_report_id:  DELETE FROM chat_sessions WHERE report_id=$1 OR partner_report_id=$1</w:t>
      </w:r>
    </w:p>
    <w:p>
      <w:pPr>
        <w:shd w:val="clear" w:fill="F3F4F2"/>
        <w:spacing w:after="0" w:before="0"/>
      </w:pPr>
      <w:r>
        <w:rPr>
          <w:rFonts w:ascii="Consolas" w:hAnsi="Consolas"/>
          <w:sz w:val="18"/>
        </w:rPr>
        <w:t xml:space="preserve">                         DELETE FROM reports WHERE id=$1</w:t>
      </w:r>
    </w:p>
    <w:p>
      <w:pPr>
        <w:shd w:val="clear" w:fill="F3F4F2"/>
        <w:spacing w:after="0" w:before="0"/>
      </w:pPr>
      <w:r>
        <w:rPr>
          <w:rFonts w:ascii="Consolas" w:hAnsi="Consolas"/>
          <w:sz w:val="18"/>
        </w:rPr>
        <w:t>if radiology_report_id:  DELETE FROM radiology_reports WHERE id=$1</w:t>
      </w:r>
    </w:p>
    <w:p>
      <w:pPr>
        <w:shd w:val="clear" w:fill="F3F4F2"/>
        <w:spacing w:after="0" w:before="0"/>
      </w:pPr>
      <w:r>
        <w:rPr>
          <w:rFonts w:ascii="Consolas" w:hAnsi="Consolas"/>
          <w:sz w:val="18"/>
        </w:rPr>
        <w:t>if prospect_user_id:     DELETE FROM users WHERE id=$1        (nulls prospect_user_id via SET NULL FK)</w:t>
      </w:r>
    </w:p>
    <w:p>
      <w:pPr>
        <w:shd w:val="clear" w:fill="F3F4F2"/>
        <w:spacing w:after="0" w:before="0"/>
      </w:pPr>
      <w:r>
        <w:rPr>
          <w:rFonts w:ascii="Consolas" w:hAnsi="Consolas"/>
          <w:sz w:val="18"/>
        </w:rPr>
        <w:t>always:                  UPDATE prospect_invites SET pathology_report_id=NULL,</w:t>
      </w:r>
    </w:p>
    <w:p>
      <w:pPr>
        <w:shd w:val="clear" w:fill="F3F4F2"/>
        <w:spacing w:after="0" w:before="0"/>
      </w:pPr>
      <w:r>
        <w:rPr>
          <w:rFonts w:ascii="Consolas" w:hAnsi="Consolas"/>
          <w:sz w:val="18"/>
        </w:rPr>
        <w:t xml:space="preserve">                                radiology_report_id=NULL, mental_answers_json=NULL,</w:t>
      </w:r>
    </w:p>
    <w:p>
      <w:pPr>
        <w:shd w:val="clear" w:fill="F3F4F2"/>
        <w:spacing w:after="0" w:before="0"/>
      </w:pPr>
      <w:r>
        <w:rPr>
          <w:rFonts w:ascii="Consolas" w:hAnsi="Consolas"/>
          <w:sz w:val="18"/>
        </w:rPr>
        <w:t xml:space="preserve">                                erased_after_submission=TRUE</w:t>
      </w:r>
    </w:p>
    <w:p>
      <w:pPr>
        <w:spacing w:after="80"/>
      </w:pPr>
    </w:p>
    <w:p>
      <w:r>
        <w:t xml:space="preserve">This is a </w:t>
      </w:r>
      <w:r>
        <w:rPr>
          <w:b/>
        </w:rPr>
        <w:t>real</w:t>
      </w:r>
      <w:r>
        <w:t xml:space="preserve"> hard delete, not a status flip — so the prospect's post‑delete confirmation ("Your data has been permanently removed", </w:t>
      </w:r>
      <w:r>
        <w:rPr>
          <w:rFonts w:ascii="Consolas" w:hAnsi="Consolas"/>
          <w:color w:val="8A1A4A"/>
          <w:sz w:val="19"/>
        </w:rPr>
        <w:t>invite/[token]/page.js:334</w:t>
      </w:r>
      <w:r>
        <w:t xml:space="preserve">) is true, not a false positive. It mirrors the account‑holder cascade in </w:t>
      </w:r>
      <w:r>
        <w:rPr>
          <w:rFonts w:ascii="Consolas" w:hAnsi="Consolas"/>
          <w:color w:val="8A1A4A"/>
          <w:sz w:val="19"/>
        </w:rPr>
        <w:t>auth.controller.js</w:t>
      </w:r>
      <w:r>
        <w:t xml:space="preserve">'s </w:t>
      </w:r>
      <w:r>
        <w:rPr>
          <w:rFonts w:ascii="Consolas" w:hAnsi="Consolas"/>
          <w:color w:val="8A1A4A"/>
          <w:sz w:val="19"/>
        </w:rPr>
        <w:t>deleteAccount</w:t>
      </w:r>
      <w:r>
        <w:t>.</w:t>
      </w:r>
    </w:p>
    <w:p>
      <w:pPr>
        <w:ind w:left="432"/>
        <w:shd w:val="clear" w:fill="EAF3EF"/>
      </w:pPr>
      <w:r>
        <w:rPr>
          <w:b/>
          <w:color w:val="5A5A5A"/>
        </w:rPr>
        <w:t>Why some deletes are manual:</w:t>
      </w:r>
      <w:r>
        <w:rPr>
          <w:color w:val="5A5A5A"/>
        </w:rPr>
        <w:t xml:space="preserve"> </w:t>
      </w:r>
      <w:r>
        <w:rPr>
          <w:rFonts w:ascii="Consolas" w:hAnsi="Consolas"/>
          <w:color w:val="8A1A4A"/>
          <w:sz w:val="19"/>
        </w:rPr>
        <w:t>reports</w:t>
      </w:r>
      <w:r>
        <w:rPr>
          <w:color w:val="5A5A5A"/>
        </w:rPr>
        <w:t xml:space="preserve"> has </w:t>
      </w:r>
      <w:r>
        <w:rPr>
          <w:b/>
          <w:color w:val="5A5A5A"/>
        </w:rPr>
        <w:t>no `user_id` column</w:t>
      </w:r>
      <w:r>
        <w:rPr>
          <w:color w:val="5A5A5A"/>
        </w:rPr>
        <w:t xml:space="preserve"> (ownership is via </w:t>
      </w:r>
      <w:r>
        <w:rPr>
          <w:rFonts w:ascii="Consolas" w:hAnsi="Consolas"/>
          <w:color w:val="8A1A4A"/>
          <w:sz w:val="19"/>
        </w:rPr>
        <w:t>matches.male/female_report_id</w:t>
      </w:r>
      <w:r>
        <w:rPr>
          <w:color w:val="5A5A5A"/>
        </w:rPr>
        <w:t xml:space="preserve">), and </w:t>
      </w:r>
      <w:r>
        <w:rPr>
          <w:rFonts w:ascii="Consolas" w:hAnsi="Consolas"/>
          <w:color w:val="8A1A4A"/>
          <w:sz w:val="19"/>
        </w:rPr>
        <w:t>chat_sessions</w:t>
      </w:r>
      <w:r>
        <w:rPr>
          <w:color w:val="5A5A5A"/>
        </w:rPr>
        <w:t xml:space="preserve"> have no FK back to a prospect, so those rows must be deleted explicitly here — a plain </w:t>
      </w:r>
      <w:r>
        <w:rPr>
          <w:rFonts w:ascii="Consolas" w:hAnsi="Consolas"/>
          <w:color w:val="8A1A4A"/>
          <w:sz w:val="19"/>
        </w:rPr>
        <w:t>DELETE FROM users</w:t>
      </w:r>
      <w:r>
        <w:rPr>
          <w:color w:val="5A5A5A"/>
        </w:rPr>
        <w:t xml:space="preserve"> would not cascade to them. Note also that the prospect's </w:t>
      </w:r>
      <w:r>
        <w:rPr>
          <w:b/>
          <w:color w:val="5A5A5A"/>
        </w:rPr>
        <w:t>`radiology_reports.user_id` holds the INVITER's id</w:t>
      </w:r>
      <w:r>
        <w:rPr>
          <w:color w:val="5A5A5A"/>
        </w:rPr>
        <w:t>, not the prospect's (</w:t>
      </w:r>
      <w:r>
        <w:rPr>
          <w:rFonts w:ascii="Consolas" w:hAnsi="Consolas"/>
          <w:color w:val="8A1A4A"/>
          <w:sz w:val="19"/>
        </w:rPr>
        <w:t>invite.controller.js:782</w:t>
      </w:r>
      <w:r>
        <w:rPr>
          <w:color w:val="5A5A5A"/>
        </w:rPr>
        <w:t xml:space="preserve">, </w:t>
      </w:r>
      <w:r>
        <w:rPr>
          <w:rFonts w:ascii="Consolas" w:hAnsi="Consolas"/>
          <w:color w:val="8A1A4A"/>
          <w:sz w:val="19"/>
        </w:rPr>
        <w:t>:814</w:t>
      </w:r>
      <w:r>
        <w:rPr>
          <w:color w:val="5A5A5A"/>
        </w:rPr>
        <w:t xml:space="preserve">) — deletion here is keyed on </w:t>
      </w:r>
      <w:r>
        <w:rPr>
          <w:rFonts w:ascii="Consolas" w:hAnsi="Consolas"/>
          <w:color w:val="8A1A4A"/>
          <w:sz w:val="19"/>
        </w:rPr>
        <w:t>radiology_report_id</w:t>
      </w:r>
      <w:r>
        <w:rPr>
          <w:color w:val="5A5A5A"/>
        </w:rPr>
        <w:t xml:space="preserve">, not </w:t>
      </w:r>
      <w:r>
        <w:rPr>
          <w:rFonts w:ascii="Consolas" w:hAnsi="Consolas"/>
          <w:color w:val="8A1A4A"/>
          <w:sz w:val="19"/>
        </w:rPr>
        <w:t>user_id</w:t>
      </w:r>
      <w:r>
        <w:rPr>
          <w:color w:val="5A5A5A"/>
        </w:rPr>
        <w:t>, precisely because of that. Keep this in mind for any account‑deletion cascade work (doc 05).</w:t>
      </w:r>
    </w:p>
    <w:p>
      <w:r>
        <w:t xml:space="preserve">The inviter's UI reads </w:t>
      </w:r>
      <w:r>
        <w:rPr>
          <w:rFonts w:ascii="Consolas" w:hAnsi="Consolas"/>
          <w:color w:val="8A1A4A"/>
          <w:sz w:val="19"/>
        </w:rPr>
        <w:t>erased_after_submission</w:t>
      </w:r>
      <w:r>
        <w:t xml:space="preserve"> back through the </w:t>
      </w:r>
      <w:r>
        <w:rPr>
          <w:rFonts w:ascii="Consolas" w:hAnsi="Consolas"/>
          <w:color w:val="8A1A4A"/>
          <w:sz w:val="19"/>
        </w:rPr>
        <w:t>consent_rejected</w:t>
      </w:r>
      <w:r>
        <w:t xml:space="preserve"> broadcast (</w:t>
      </w:r>
      <w:r>
        <w:rPr>
          <w:rFonts w:ascii="Consolas" w:hAnsi="Consolas"/>
          <w:color w:val="8A1A4A"/>
          <w:sz w:val="19"/>
        </w:rPr>
        <w:t>:379</w:t>
      </w:r>
      <w:r>
        <w:t>) so it can show "their submitted data was erased" instead of the misleading "nothing was shared" (</w:t>
      </w:r>
      <w:r>
        <w:rPr>
          <w:b/>
        </w:rPr>
        <w:t>UX8‑03</w:t>
      </w:r>
      <w:r>
        <w:t>, now fixed).</w:t>
      </w:r>
    </w:p>
    <w:p>
      <w:pPr>
        <w:pStyle w:val="Heading2"/>
      </w:pPr>
      <w:r>
        <w:t>8. The WhatsApp OTP delivery layer</w:t>
      </w:r>
    </w:p>
    <w:p>
      <w:r>
        <w:t xml:space="preserve">This is the </w:t>
      </w:r>
      <w:r>
        <w:rPr>
          <w:b/>
        </w:rPr>
        <w:t>only live WhatsApp send path</w:t>
      </w:r>
      <w:r>
        <w:t xml:space="preserve"> in the product. It carries login OTPs, nothing else.</w:t>
      </w:r>
    </w:p>
    <w:p>
      <w:pPr>
        <w:pStyle w:val="Heading3"/>
      </w:pPr>
      <w:r>
        <w:t>Provider abstraction</w:t>
      </w:r>
    </w:p>
    <w:p>
      <w:pPr>
        <w:shd w:val="clear" w:fill="F3F4F2"/>
        <w:spacing w:after="0" w:before="0"/>
      </w:pPr>
      <w:r>
        <w:rPr>
          <w:rFonts w:ascii="Consolas" w:hAnsi="Consolas"/>
          <w:sz w:val="18"/>
        </w:rPr>
        <w:t>auth.controller.loginUser (auth.controller.js:42)</w:t>
      </w:r>
    </w:p>
    <w:p>
      <w:pPr>
        <w:shd w:val="clear" w:fill="F3F4F2"/>
        <w:spacing w:after="0" w:before="0"/>
      </w:pPr>
      <w:r>
        <w:rPr>
          <w:rFonts w:ascii="Consolas" w:hAnsi="Consolas"/>
          <w:sz w:val="18"/>
        </w:rPr>
        <w:t xml:space="preserve">   └▶ notificationService.sendOTP(cleanPhone, otp, {correlationId})   (notification.service.js:14)</w:t>
      </w:r>
    </w:p>
    <w:p>
      <w:pPr>
        <w:shd w:val="clear" w:fill="F3F4F2"/>
        <w:spacing w:after="0" w:before="0"/>
      </w:pPr>
      <w:r>
        <w:rPr>
          <w:rFonts w:ascii="Consolas" w:hAnsi="Consolas"/>
          <w:sz w:val="18"/>
        </w:rPr>
        <w:t xml:space="preserve">        └▶ new WhatsAppProvider().sendOTP(...)                        (whatsapp.provider.js:22)</w:t>
      </w:r>
    </w:p>
    <w:p>
      <w:pPr>
        <w:shd w:val="clear" w:fill="F3F4F2"/>
        <w:spacing w:after="0" w:before="0"/>
      </w:pPr>
      <w:r>
        <w:rPr>
          <w:rFonts w:ascii="Consolas" w:hAnsi="Consolas"/>
          <w:sz w:val="18"/>
        </w:rPr>
        <w:t xml:space="preserve">             └▶ POST graph.facebook.com/v22.0/{phoneNumberId}/messages</w:t>
      </w:r>
    </w:p>
    <w:p>
      <w:pPr>
        <w:shd w:val="clear" w:fill="F3F4F2"/>
        <w:spacing w:after="0" w:before="0"/>
      </w:pPr>
      <w:r>
        <w:rPr>
          <w:rFonts w:ascii="Consolas" w:hAnsi="Consolas"/>
          <w:sz w:val="18"/>
        </w:rPr>
        <w:t xml:space="preserve">             └▶ messageLog.logOutbound({...redacted...})              (whatsappMessageLog.service.js:4)</w:t>
      </w:r>
    </w:p>
    <w:p>
      <w:pPr>
        <w:spacing w:after="80"/>
      </w:pPr>
    </w:p>
    <w:p>
      <w:r>
        <w:rPr>
          <w:rFonts w:ascii="Consolas" w:hAnsi="Consolas"/>
          <w:color w:val="8A1A4A"/>
          <w:sz w:val="19"/>
        </w:rPr>
        <w:t>notification.provider.js</w:t>
      </w:r>
      <w:r>
        <w:t xml:space="preserve"> defines an abstract base whose </w:t>
      </w:r>
      <w:r>
        <w:rPr>
          <w:b/>
        </w:rPr>
        <w:t>only</w:t>
      </w:r>
      <w:r>
        <w:t xml:space="preserve"> contract method is </w:t>
      </w:r>
      <w:r>
        <w:rPr>
          <w:rFonts w:ascii="Consolas" w:hAnsi="Consolas"/>
          <w:color w:val="8A1A4A"/>
          <w:sz w:val="19"/>
        </w:rPr>
        <w:t>sendOTP</w:t>
      </w:r>
      <w:r>
        <w:t xml:space="preserve"> (</w:t>
      </w:r>
      <w:r>
        <w:rPr>
          <w:rFonts w:ascii="Consolas" w:hAnsi="Consolas"/>
          <w:color w:val="8A1A4A"/>
          <w:sz w:val="19"/>
        </w:rPr>
        <w:t>:9</w:t>
      </w:r>
      <w:r>
        <w:t xml:space="preserve">) — there is deliberately no </w:t>
      </w:r>
      <w:r>
        <w:rPr>
          <w:rFonts w:ascii="Consolas" w:hAnsi="Consolas"/>
          <w:color w:val="8A1A4A"/>
          <w:sz w:val="19"/>
        </w:rPr>
        <w:t>sendInvite</w:t>
      </w:r>
      <w:r>
        <w:t xml:space="preserve"> in the contract, underscoring that invite delivery was never wired into this abstraction. </w:t>
      </w:r>
      <w:r>
        <w:rPr>
          <w:rFonts w:ascii="Consolas" w:hAnsi="Consolas"/>
          <w:color w:val="8A1A4A"/>
          <w:sz w:val="19"/>
        </w:rPr>
        <w:t>notification.service.js</w:t>
      </w:r>
      <w:r>
        <w:t xml:space="preserve"> is hardwired to </w:t>
      </w:r>
      <w:r>
        <w:rPr>
          <w:rFonts w:ascii="Consolas" w:hAnsi="Consolas"/>
          <w:color w:val="8A1A4A"/>
          <w:sz w:val="19"/>
        </w:rPr>
        <w:t>WhatsAppProvider</w:t>
      </w:r>
      <w:r>
        <w:t>; the "pluggable provider" comment is aspirational.</w:t>
      </w:r>
    </w:p>
    <w:p>
      <w:pPr>
        <w:pStyle w:val="Heading3"/>
      </w:pPr>
      <w:r>
        <w:t>Template shape &amp; constants (</w:t>
      </w:r>
      <w:r>
        <w:rPr>
          <w:rFonts w:ascii="Consolas" w:hAnsi="Consolas"/>
          <w:color w:val="8A1A4A"/>
          <w:sz w:val="19"/>
        </w:rPr>
        <w:t>whatsapp.provider.js</w:t>
      </w:r>
      <w:r>
        <w:t xml:space="preserve">) — all </w:t>
      </w:r>
      <w:r>
        <w:rPr>
          <w:rFonts w:ascii="Consolas" w:hAnsi="Consolas"/>
          <w:color w:val="8A1A4A"/>
          <w:sz w:val="19"/>
        </w:rPr>
        <w:t>[interim]</w:t>
      </w:r>
      <w:r>
        <w:t xml:space="preserve"> house defaults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Thing</w:t>
            </w:r>
          </w:p>
        </w:tc>
        <w:tc>
          <w:tcPr>
            <w:tcW w:type="dxa" w:w="2880"/>
          </w:tcPr>
          <w:p>
            <w:r/>
            <w:r>
              <w:rPr>
                <w:b/>
                <w:sz w:val="18"/>
              </w:rPr>
              <w:t>Value</w:t>
            </w:r>
          </w:p>
        </w:tc>
        <w:tc>
          <w:tcPr>
            <w:tcW w:type="dxa" w:w="2880"/>
          </w:tcPr>
          <w:p>
            <w:r/>
            <w:r>
              <w:rPr>
                <w:b/>
                <w:sz w:val="18"/>
              </w:rPr>
              <w:t>Line</w:t>
            </w:r>
          </w:p>
        </w:tc>
      </w:tr>
      <w:tr>
        <w:tc>
          <w:tcPr>
            <w:tcW w:type="dxa" w:w="2880"/>
          </w:tcPr>
          <w:p>
            <w:r/>
            <w:r>
              <w:rPr>
                <w:sz w:val="18"/>
              </w:rPr>
              <w:t>Endpoint</w:t>
            </w:r>
          </w:p>
        </w:tc>
        <w:tc>
          <w:tcPr>
            <w:tcW w:type="dxa" w:w="2880"/>
          </w:tcPr>
          <w:p>
            <w:r/>
            <w:r>
              <w:rPr>
                <w:rFonts w:ascii="Consolas" w:hAnsi="Consolas"/>
                <w:color w:val="8A1A4A"/>
                <w:sz w:val="18"/>
              </w:rPr>
              <w:t>graph.facebook.com/**v22.0**/{phoneNumberId}/messages</w:t>
            </w:r>
          </w:p>
        </w:tc>
        <w:tc>
          <w:tcPr>
            <w:tcW w:type="dxa" w:w="2880"/>
          </w:tcPr>
          <w:p>
            <w:r/>
            <w:r>
              <w:rPr>
                <w:rFonts w:ascii="Consolas" w:hAnsi="Consolas"/>
                <w:color w:val="8A1A4A"/>
                <w:sz w:val="18"/>
              </w:rPr>
              <w:t>:31</w:t>
            </w:r>
          </w:p>
        </w:tc>
      </w:tr>
      <w:tr>
        <w:tc>
          <w:tcPr>
            <w:tcW w:type="dxa" w:w="2880"/>
          </w:tcPr>
          <w:p>
            <w:r/>
            <w:r>
              <w:rPr>
                <w:sz w:val="18"/>
              </w:rPr>
              <w:t>OTP template</w:t>
            </w:r>
          </w:p>
        </w:tc>
        <w:tc>
          <w:tcPr>
            <w:tcW w:type="dxa" w:w="2880"/>
          </w:tcPr>
          <w:p>
            <w:r/>
            <w:r>
              <w:rPr>
                <w:rFonts w:ascii="Consolas" w:hAnsi="Consolas"/>
                <w:color w:val="8A1A4A"/>
                <w:sz w:val="18"/>
              </w:rPr>
              <w:t>WHATSAPP_TEMPLATE_NAME</w:t>
            </w:r>
            <w:r>
              <w:rPr>
                <w:sz w:val="18"/>
              </w:rPr>
              <w:t xml:space="preserve"> → default </w:t>
            </w:r>
            <w:r>
              <w:rPr>
                <w:rFonts w:ascii="Consolas" w:hAnsi="Consolas"/>
                <w:color w:val="8A1A4A"/>
                <w:sz w:val="18"/>
              </w:rPr>
              <w:t>slay_otp_authentication</w:t>
            </w:r>
          </w:p>
        </w:tc>
        <w:tc>
          <w:tcPr>
            <w:tcW w:type="dxa" w:w="2880"/>
          </w:tcPr>
          <w:p>
            <w:r/>
            <w:r>
              <w:rPr>
                <w:rFonts w:ascii="Consolas" w:hAnsi="Consolas"/>
                <w:color w:val="8A1A4A"/>
                <w:sz w:val="18"/>
              </w:rPr>
              <w:t>:11</w:t>
            </w:r>
          </w:p>
        </w:tc>
      </w:tr>
      <w:tr>
        <w:tc>
          <w:tcPr>
            <w:tcW w:type="dxa" w:w="2880"/>
          </w:tcPr>
          <w:p>
            <w:r/>
            <w:r>
              <w:rPr>
                <w:sz w:val="18"/>
              </w:rPr>
              <w:t>Language</w:t>
            </w:r>
          </w:p>
        </w:tc>
        <w:tc>
          <w:tcPr>
            <w:tcW w:type="dxa" w:w="2880"/>
          </w:tcPr>
          <w:p>
            <w:r/>
            <w:r>
              <w:rPr>
                <w:rFonts w:ascii="Consolas" w:hAnsi="Consolas"/>
                <w:color w:val="8A1A4A"/>
                <w:sz w:val="18"/>
              </w:rPr>
              <w:t>en_US</w:t>
            </w:r>
          </w:p>
        </w:tc>
        <w:tc>
          <w:tcPr>
            <w:tcW w:type="dxa" w:w="2880"/>
          </w:tcPr>
          <w:p>
            <w:r/>
            <w:r>
              <w:rPr>
                <w:rFonts w:ascii="Consolas" w:hAnsi="Consolas"/>
                <w:color w:val="8A1A4A"/>
                <w:sz w:val="18"/>
              </w:rPr>
              <w:t>:41</w:t>
            </w:r>
          </w:p>
        </w:tc>
      </w:tr>
      <w:tr>
        <w:tc>
          <w:tcPr>
            <w:tcW w:type="dxa" w:w="2880"/>
          </w:tcPr>
          <w:p>
            <w:r/>
            <w:r>
              <w:rPr>
                <w:sz w:val="18"/>
              </w:rPr>
              <w:t>Body params</w:t>
            </w:r>
          </w:p>
        </w:tc>
        <w:tc>
          <w:tcPr>
            <w:tcW w:type="dxa" w:w="2880"/>
          </w:tcPr>
          <w:p>
            <w:r/>
            <w:r>
              <w:rPr>
                <w:rFonts w:ascii="Consolas" w:hAnsi="Consolas"/>
                <w:color w:val="8A1A4A"/>
                <w:sz w:val="18"/>
              </w:rPr>
              <w:t>[otp, supportNumber]</w:t>
            </w:r>
          </w:p>
        </w:tc>
        <w:tc>
          <w:tcPr>
            <w:tcW w:type="dxa" w:w="2880"/>
          </w:tcPr>
          <w:p>
            <w:r/>
            <w:r>
              <w:rPr>
                <w:rFonts w:ascii="Consolas" w:hAnsi="Consolas"/>
                <w:color w:val="8A1A4A"/>
                <w:sz w:val="18"/>
              </w:rPr>
              <w:t>:45‑55</w:t>
            </w:r>
          </w:p>
        </w:tc>
      </w:tr>
      <w:tr>
        <w:tc>
          <w:tcPr>
            <w:tcW w:type="dxa" w:w="2880"/>
          </w:tcPr>
          <w:p>
            <w:r/>
            <w:r>
              <w:rPr>
                <w:sz w:val="18"/>
              </w:rPr>
              <w:t>Button (URL sub_type) param</w:t>
            </w:r>
          </w:p>
        </w:tc>
        <w:tc>
          <w:tcPr>
            <w:tcW w:type="dxa" w:w="2880"/>
          </w:tcPr>
          <w:p>
            <w:r/>
            <w:r>
              <w:rPr>
                <w:rFonts w:ascii="Consolas" w:hAnsi="Consolas"/>
                <w:color w:val="8A1A4A"/>
                <w:sz w:val="18"/>
              </w:rPr>
              <w:t>[otp]</w:t>
            </w:r>
            <w:r>
              <w:rPr>
                <w:sz w:val="18"/>
              </w:rPr>
              <w:t xml:space="preserve"> (index </w:t>
            </w:r>
            <w:r>
              <w:rPr>
                <w:rFonts w:ascii="Consolas" w:hAnsi="Consolas"/>
                <w:color w:val="8A1A4A"/>
                <w:sz w:val="18"/>
              </w:rPr>
              <w:t>0</w:t>
            </w:r>
            <w:r>
              <w:rPr>
                <w:sz w:val="18"/>
              </w:rPr>
              <w:t>)</w:t>
            </w:r>
          </w:p>
        </w:tc>
        <w:tc>
          <w:tcPr>
            <w:tcW w:type="dxa" w:w="2880"/>
          </w:tcPr>
          <w:p>
            <w:r/>
            <w:r>
              <w:rPr>
                <w:rFonts w:ascii="Consolas" w:hAnsi="Consolas"/>
                <w:color w:val="8A1A4A"/>
                <w:sz w:val="18"/>
              </w:rPr>
              <w:t>:57‑67</w:t>
            </w:r>
          </w:p>
        </w:tc>
      </w:tr>
      <w:tr>
        <w:tc>
          <w:tcPr>
            <w:tcW w:type="dxa" w:w="2880"/>
          </w:tcPr>
          <w:p>
            <w:r/>
            <w:r>
              <w:rPr>
                <w:sz w:val="18"/>
              </w:rPr>
              <w:t>Support number</w:t>
            </w:r>
          </w:p>
        </w:tc>
        <w:tc>
          <w:tcPr>
            <w:tcW w:type="dxa" w:w="2880"/>
          </w:tcPr>
          <w:p>
            <w:r/>
            <w:r>
              <w:rPr>
                <w:rFonts w:ascii="Consolas" w:hAnsi="Consolas"/>
                <w:color w:val="8A1A4A"/>
                <w:sz w:val="18"/>
              </w:rPr>
              <w:t>WHATSAPP_SUPPORT_NUMBER</w:t>
            </w:r>
            <w:r>
              <w:rPr>
                <w:sz w:val="18"/>
              </w:rPr>
              <w:t xml:space="preserve"> → default </w:t>
            </w:r>
            <w:r>
              <w:rPr>
                <w:rFonts w:ascii="Consolas" w:hAnsi="Consolas"/>
                <w:color w:val="8A1A4A"/>
                <w:sz w:val="18"/>
              </w:rPr>
              <w:t>+91 92172 46727</w:t>
            </w:r>
          </w:p>
        </w:tc>
        <w:tc>
          <w:tcPr>
            <w:tcW w:type="dxa" w:w="2880"/>
          </w:tcPr>
          <w:p>
            <w:r/>
            <w:r>
              <w:rPr>
                <w:rFonts w:ascii="Consolas" w:hAnsi="Consolas"/>
                <w:color w:val="8A1A4A"/>
                <w:sz w:val="18"/>
              </w:rPr>
              <w:t>:12</w:t>
            </w:r>
          </w:p>
        </w:tc>
      </w:tr>
    </w:tbl>
    <w:p>
      <w:pPr>
        <w:spacing w:after="80"/>
      </w:pPr>
    </w:p>
    <w:p>
      <w:pPr>
        <w:pStyle w:val="Heading3"/>
      </w:pPr>
      <w:r>
        <w:t>OTP redaction before logging</w:t>
      </w:r>
    </w:p>
    <w:p>
      <w:r>
        <w:t xml:space="preserve">Before the outbound row is written, </w:t>
      </w:r>
      <w:r>
        <w:rPr>
          <w:b/>
        </w:rPr>
        <w:t>every text parameter is rewritten to `'[redacted]'`</w:t>
      </w:r>
      <w:r>
        <w:t xml:space="preserve"> in a deep copy of the payload (</w:t>
      </w:r>
      <w:r>
        <w:rPr>
          <w:rFonts w:ascii="Consolas" w:hAnsi="Consolas"/>
          <w:color w:val="8A1A4A"/>
          <w:sz w:val="19"/>
        </w:rPr>
        <w:t>whatsapp.provider.js:88‑99</w:t>
      </w:r>
      <w:r>
        <w:t xml:space="preserve">), so the live OTP never lingers in the </w:t>
      </w:r>
      <w:r>
        <w:rPr>
          <w:rFonts w:ascii="Consolas" w:hAnsi="Consolas"/>
          <w:color w:val="8A1A4A"/>
          <w:sz w:val="19"/>
        </w:rPr>
        <w:t>whatsapp_messages.raw_payload</w:t>
      </w:r>
      <w:r>
        <w:t xml:space="preserve"> table past its ~5‑minute validity. Preserve this if you touch the send path. The provider </w:t>
      </w:r>
      <w:r>
        <w:rPr>
          <w:b/>
        </w:rPr>
        <w:t>throws</w:t>
      </w:r>
      <w:r>
        <w:t xml:space="preserve"> (not returns </w:t>
      </w:r>
      <w:r>
        <w:rPr>
          <w:rFonts w:ascii="Consolas" w:hAnsi="Consolas"/>
          <w:color w:val="8A1A4A"/>
          <w:sz w:val="19"/>
        </w:rPr>
        <w:t>false</w:t>
      </w:r>
      <w:r>
        <w:t>) when creds are missing or the API errors (</w:t>
      </w:r>
      <w:r>
        <w:rPr>
          <w:rFonts w:ascii="Consolas" w:hAnsi="Consolas"/>
          <w:color w:val="8A1A4A"/>
          <w:sz w:val="19"/>
        </w:rPr>
        <w:t>:28</w:t>
      </w:r>
      <w:r>
        <w:t xml:space="preserve">, </w:t>
      </w:r>
      <w:r>
        <w:rPr>
          <w:rFonts w:ascii="Consolas" w:hAnsi="Consolas"/>
          <w:color w:val="8A1A4A"/>
          <w:sz w:val="19"/>
        </w:rPr>
        <w:t>:107</w:t>
      </w:r>
      <w:r>
        <w:t>).</w:t>
      </w:r>
    </w:p>
    <w:p>
      <w:pPr>
        <w:ind w:left="432"/>
        <w:shd w:val="clear" w:fill="EAF3EF"/>
      </w:pPr>
      <w:r>
        <w:rPr>
          <w:color w:val="5A5A5A"/>
        </w:rPr>
        <w:t xml:space="preserve">When </w:t>
      </w:r>
      <w:r>
        <w:rPr>
          <w:rFonts w:ascii="Consolas" w:hAnsi="Consolas"/>
          <w:color w:val="8A1A4A"/>
          <w:sz w:val="19"/>
        </w:rPr>
        <w:t>WHATSAPP_ACCESS_TOKEN</w:t>
      </w:r>
      <w:r>
        <w:rPr>
          <w:color w:val="5A5A5A"/>
        </w:rPr>
        <w:t>/</w:t>
      </w:r>
      <w:r>
        <w:rPr>
          <w:rFonts w:ascii="Consolas" w:hAnsi="Consolas"/>
          <w:color w:val="8A1A4A"/>
          <w:sz w:val="19"/>
        </w:rPr>
        <w:t>_PHONE_NUMBER_ID</w:t>
      </w:r>
      <w:r>
        <w:rPr>
          <w:color w:val="5A5A5A"/>
        </w:rPr>
        <w:t xml:space="preserve"> are unset the send throws — see doc 04/19 for the dev local‑login workarounds (OTP printed to logs / direct session mint).</w:t>
      </w:r>
    </w:p>
    <w:p>
      <w:pPr>
        <w:pStyle w:val="Heading2"/>
      </w:pPr>
      <w:r>
        <w:t xml:space="preserve">9. DEAD CODE: </w:t>
      </w:r>
      <w:r>
        <w:rPr>
          <w:rFonts w:ascii="Consolas" w:hAnsi="Consolas"/>
          <w:color w:val="8A1A4A"/>
          <w:sz w:val="19"/>
        </w:rPr>
        <w:t>whatsappInvite.service.js</w:t>
      </w:r>
    </w:p>
    <w:p>
      <w:r>
        <w:rPr>
          <w:rFonts w:ascii="Consolas" w:hAnsi="Consolas"/>
          <w:color w:val="8A1A4A"/>
          <w:sz w:val="19"/>
        </w:rPr>
        <w:t>backend/src/services/notification/whatsappInvite.service.js</w:t>
      </w:r>
      <w:r>
        <w:t xml:space="preserve"> is a fully‑built WhatsApp </w:t>
      </w:r>
      <w:r>
        <w:rPr>
          <w:b/>
        </w:rPr>
        <w:t>invite‑link</w:t>
      </w:r>
      <w:r>
        <w:t xml:space="preserve"> sender (</w:t>
      </w:r>
      <w:r>
        <w:rPr>
          <w:rFonts w:ascii="Consolas" w:hAnsi="Consolas"/>
          <w:color w:val="8A1A4A"/>
          <w:sz w:val="19"/>
        </w:rPr>
        <w:t>sendInvite(to, prospectName, inviterName, inviteToken)</w:t>
      </w:r>
      <w:r>
        <w:t xml:space="preserve">, default template </w:t>
      </w:r>
      <w:r>
        <w:rPr>
          <w:rFonts w:ascii="Consolas" w:hAnsi="Consolas"/>
          <w:color w:val="8A1A4A"/>
          <w:sz w:val="19"/>
        </w:rPr>
        <w:t>slay_prospect_invite</w:t>
      </w:r>
      <w:r>
        <w:t xml:space="preserve">, </w:t>
      </w:r>
      <w:r>
        <w:rPr>
          <w:rFonts w:ascii="Consolas" w:hAnsi="Consolas"/>
          <w:color w:val="8A1A4A"/>
          <w:sz w:val="19"/>
        </w:rPr>
        <w:t>language en</w:t>
      </w:r>
      <w:r>
        <w:t xml:space="preserve">) with </w:t>
      </w:r>
      <w:r>
        <w:rPr>
          <w:b/>
        </w:rPr>
        <w:t>zero callers anywhere in the codebase.</w:t>
      </w:r>
      <w:r>
        <w:t xml:space="preserve"> Invites are shared as </w:t>
      </w:r>
      <w:r>
        <w:rPr>
          <w:b/>
        </w:rPr>
        <w:t>manually‑copied links</w:t>
      </w:r>
      <w:r>
        <w:t xml:space="preserve"> (</w:t>
      </w:r>
      <w:r>
        <w:rPr>
          <w:rFonts w:ascii="Consolas" w:hAnsi="Consolas"/>
          <w:color w:val="8A1A4A"/>
          <w:sz w:val="19"/>
        </w:rPr>
        <w:t>navigator.clipboard</w:t>
      </w:r>
      <w:r>
        <w:t xml:space="preserve"> / </w:t>
      </w:r>
      <w:r>
        <w:rPr>
          <w:rFonts w:ascii="Consolas" w:hAnsi="Consolas"/>
          <w:color w:val="8A1A4A"/>
          <w:sz w:val="19"/>
        </w:rPr>
        <w:t>navigator.share</w:t>
      </w:r>
      <w:r>
        <w:t xml:space="preserve"> in </w:t>
      </w:r>
      <w:r>
        <w:rPr>
          <w:rFonts w:ascii="Consolas" w:hAnsi="Consolas"/>
          <w:color w:val="8A1A4A"/>
          <w:sz w:val="19"/>
        </w:rPr>
        <w:t>add-prospect/page.js</w:t>
      </w:r>
      <w:r>
        <w:t>) — no WhatsApp send ever happens on the invite path.</w:t>
      </w:r>
    </w:p>
    <w:p>
      <w:r>
        <w:t>Consequences a new dev must internalize:</w:t>
      </w:r>
    </w:p>
    <w:p>
      <w:pPr>
        <w:pStyle w:val="ListBullet"/>
      </w:pPr>
      <w:r>
        <w:rPr>
          <w:b/>
        </w:rPr>
        <w:t>No invite ever gets a `whatsapp_message_id`.</w:t>
      </w:r>
      <w:r>
        <w:t xml:space="preserve"> The column exists (</w:t>
      </w:r>
      <w:r>
        <w:rPr>
          <w:rFonts w:ascii="Consolas" w:hAnsi="Consolas"/>
          <w:color w:val="8A1A4A"/>
          <w:sz w:val="19"/>
        </w:rPr>
        <w:t>prospect_invites.whatsapp_message_id</w:t>
      </w:r>
      <w:r>
        <w:t xml:space="preserve">, indexed at </w:t>
      </w:r>
      <w:r>
        <w:rPr>
          <w:rFonts w:ascii="Consolas" w:hAnsi="Consolas"/>
          <w:color w:val="8A1A4A"/>
          <w:sz w:val="19"/>
        </w:rPr>
        <w:t>postgres.service.js:219</w:t>
      </w:r>
      <w:r>
        <w:t>) but is never populated on the invite path.</w:t>
      </w:r>
    </w:p>
    <w:p>
      <w:pPr>
        <w:pStyle w:val="ListBullet"/>
      </w:pPr>
      <w:r>
        <w:rPr>
          <w:b/>
        </w:rPr>
        <w:t>The webhook's invite‑status mapping branch is therefore unreachable</w:t>
      </w:r>
      <w:r>
        <w:t xml:space="preserve"> for invites: it looks up an invite by </w:t>
      </w:r>
      <w:r>
        <w:rPr>
          <w:rFonts w:ascii="Consolas" w:hAnsi="Consolas"/>
          <w:color w:val="8A1A4A"/>
          <w:sz w:val="19"/>
        </w:rPr>
        <w:t>whatsapp_message_id</w:t>
      </w:r>
      <w:r>
        <w:t xml:space="preserve"> (</w:t>
      </w:r>
      <w:r>
        <w:rPr>
          <w:rFonts w:ascii="Consolas" w:hAnsi="Consolas"/>
          <w:color w:val="8A1A4A"/>
          <w:sz w:val="19"/>
        </w:rPr>
        <w:t>invite.controller.js:970</w:t>
      </w:r>
      <w:r>
        <w:t xml:space="preserve">) that no invite has, so </w:t>
      </w:r>
      <w:r>
        <w:rPr>
          <w:rFonts w:ascii="Consolas" w:hAnsi="Consolas"/>
          <w:color w:val="8A1A4A"/>
          <w:sz w:val="19"/>
        </w:rPr>
        <w:t>delivered</w:t>
      </w:r>
      <w:r>
        <w:t>/</w:t>
      </w:r>
      <w:r>
        <w:rPr>
          <w:rFonts w:ascii="Consolas" w:hAnsi="Consolas"/>
          <w:color w:val="8A1A4A"/>
          <w:sz w:val="19"/>
        </w:rPr>
        <w:t>opened</w:t>
      </w:r>
      <w:r>
        <w:t>/</w:t>
      </w:r>
      <w:r>
        <w:rPr>
          <w:rFonts w:ascii="Consolas" w:hAnsi="Consolas"/>
          <w:color w:val="8A1A4A"/>
          <w:sz w:val="19"/>
        </w:rPr>
        <w:t>failed</w:t>
      </w:r>
      <w:r>
        <w:t xml:space="preserve"> transitions from WhatsApp </w:t>
      </w:r>
      <w:r>
        <w:rPr>
          <w:b/>
        </w:rPr>
        <w:t>never fire for invites</w:t>
      </w:r>
      <w:r>
        <w:t xml:space="preserve">. This is why the </w:t>
      </w:r>
      <w:r>
        <w:rPr>
          <w:rFonts w:ascii="Consolas" w:hAnsi="Consolas"/>
          <w:color w:val="8A1A4A"/>
          <w:sz w:val="19"/>
        </w:rPr>
        <w:t>delivered</w:t>
      </w:r>
      <w:r>
        <w:t xml:space="preserve"> status (§2) is effectively dead.</w:t>
      </w:r>
    </w:p>
    <w:p>
      <w:pPr>
        <w:pStyle w:val="ListBullet"/>
      </w:pPr>
      <w:r>
        <w:t xml:space="preserve">The service </w:t>
      </w:r>
      <w:r>
        <w:rPr>
          <w:b/>
        </w:rPr>
        <w:t>still hardcodes the stale `process.env.APP_URL`</w:t>
      </w:r>
      <w:r>
        <w:t xml:space="preserve"> link (</w:t>
      </w:r>
      <w:r>
        <w:rPr>
          <w:rFonts w:ascii="Consolas" w:hAnsi="Consolas"/>
          <w:color w:val="8A1A4A"/>
          <w:sz w:val="19"/>
        </w:rPr>
        <w:t>whatsappInvite.service.js:77</w:t>
      </w:r>
      <w:r>
        <w:t xml:space="preserve">) — the un‑fixed dead‑link bug. If invite delivery is ever revived, route it through </w:t>
      </w:r>
      <w:r>
        <w:rPr>
          <w:rFonts w:ascii="Consolas" w:hAnsi="Consolas"/>
          <w:color w:val="8A1A4A"/>
          <w:sz w:val="19"/>
        </w:rPr>
        <w:t>resolveAppOrigin</w:t>
      </w:r>
      <w:r>
        <w:t xml:space="preserve"> (§3).</w:t>
      </w:r>
    </w:p>
    <w:p>
      <w:r>
        <w:t xml:space="preserve">Do </w:t>
      </w:r>
      <w:r>
        <w:rPr>
          <w:b/>
        </w:rPr>
        <w:t>not</w:t>
      </w:r>
      <w:r>
        <w:t xml:space="preserve"> build new invite features assuming a WhatsApp send occurs. Either wire this service up properly (through the provider abstraction, with </w:t>
      </w:r>
      <w:r>
        <w:rPr>
          <w:rFonts w:ascii="Consolas" w:hAnsi="Consolas"/>
          <w:color w:val="8A1A4A"/>
          <w:sz w:val="19"/>
        </w:rPr>
        <w:t>resolveAppOrigin</w:t>
      </w:r>
      <w:r>
        <w:t xml:space="preserve">, writing back </w:t>
      </w:r>
      <w:r>
        <w:rPr>
          <w:rFonts w:ascii="Consolas" w:hAnsi="Consolas"/>
          <w:color w:val="8A1A4A"/>
          <w:sz w:val="19"/>
        </w:rPr>
        <w:t>whatsapp_message_id</w:t>
      </w:r>
      <w:r>
        <w:t>) or delete it — right now it is a trap.</w:t>
      </w:r>
    </w:p>
    <w:p>
      <w:pPr>
        <w:pStyle w:val="Heading2"/>
      </w:pPr>
      <w:r>
        <w:t>10. The webhook handler</w:t>
      </w:r>
    </w:p>
    <w:p>
      <w:r>
        <w:rPr>
          <w:rFonts w:ascii="Consolas" w:hAnsi="Consolas"/>
          <w:color w:val="8A1A4A"/>
          <w:sz w:val="19"/>
        </w:rPr>
        <w:t>handleWhatsAppWebhook</w:t>
      </w:r>
      <w:r>
        <w:t xml:space="preserve"> (</w:t>
      </w:r>
      <w:r>
        <w:rPr>
          <w:rFonts w:ascii="Consolas" w:hAnsi="Consolas"/>
          <w:color w:val="8A1A4A"/>
          <w:sz w:val="19"/>
        </w:rPr>
        <w:t>invite.controller.js:934‑1019</w:t>
      </w:r>
      <w:r>
        <w:t xml:space="preserve">) is </w:t>
      </w:r>
      <w:r>
        <w:rPr>
          <w:b/>
        </w:rPr>
        <w:t>public</w:t>
      </w:r>
      <w:r>
        <w:t xml:space="preserve"> and handles both verbs:</w:t>
      </w:r>
    </w:p>
    <w:p>
      <w:pPr>
        <w:pStyle w:val="ListBullet"/>
      </w:pPr>
      <w:r>
        <w:rPr>
          <w:b/>
        </w:rPr>
        <w:t>GET (verify challenge):</w:t>
      </w:r>
      <w:r>
        <w:t xml:space="preserve"> Meta's subscription handshake. Checks </w:t>
      </w:r>
      <w:r>
        <w:rPr>
          <w:rFonts w:ascii="Consolas" w:hAnsi="Consolas"/>
          <w:color w:val="8A1A4A"/>
          <w:sz w:val="19"/>
        </w:rPr>
        <w:t>hub.mode === 'subscribe'</w:t>
      </w:r>
      <w:r>
        <w:t xml:space="preserve"> and </w:t>
      </w:r>
      <w:r>
        <w:rPr>
          <w:rFonts w:ascii="Consolas" w:hAnsi="Consolas"/>
          <w:color w:val="8A1A4A"/>
          <w:sz w:val="19"/>
        </w:rPr>
        <w:t>hub.verify_token === WHATSAPP_WEBHOOK_VERIFY_TOKEN</w:t>
      </w:r>
      <w:r>
        <w:t xml:space="preserve"> (default </w:t>
      </w:r>
      <w:r>
        <w:rPr>
          <w:rFonts w:ascii="Consolas" w:hAnsi="Consolas"/>
          <w:color w:val="8A1A4A"/>
          <w:sz w:val="19"/>
        </w:rPr>
        <w:t>slayhealth_webhook_verify_token</w:t>
      </w:r>
      <w:r>
        <w:t xml:space="preserve">, </w:t>
      </w:r>
      <w:r>
        <w:rPr>
          <w:rFonts w:ascii="Consolas" w:hAnsi="Consolas"/>
          <w:color w:val="8A1A4A"/>
          <w:sz w:val="19"/>
        </w:rPr>
        <w:t>:944</w:t>
      </w:r>
      <w:r>
        <w:t xml:space="preserve">), echoes </w:t>
      </w:r>
      <w:r>
        <w:rPr>
          <w:rFonts w:ascii="Consolas" w:hAnsi="Consolas"/>
          <w:color w:val="8A1A4A"/>
          <w:sz w:val="19"/>
        </w:rPr>
        <w:t>hub.challenge</w:t>
      </w:r>
      <w:r>
        <w:t xml:space="preserve"> on success, else 403 (</w:t>
      </w:r>
      <w:r>
        <w:rPr>
          <w:rFonts w:ascii="Consolas" w:hAnsi="Consolas"/>
          <w:color w:val="8A1A4A"/>
          <w:sz w:val="19"/>
        </w:rPr>
        <w:t>:939‑955</w:t>
      </w:r>
      <w:r>
        <w:t>).</w:t>
      </w:r>
    </w:p>
    <w:p>
      <w:pPr>
        <w:pStyle w:val="ListBullet"/>
      </w:pPr>
      <w:r>
        <w:rPr>
          <w:b/>
        </w:rPr>
        <w:t>POST — `statuses`:</w:t>
      </w:r>
      <w:r>
        <w:t xml:space="preserve"> updates </w:t>
      </w:r>
      <w:r>
        <w:rPr>
          <w:rFonts w:ascii="Consolas" w:hAnsi="Consolas"/>
          <w:color w:val="8A1A4A"/>
          <w:sz w:val="19"/>
        </w:rPr>
        <w:t>whatsapp_messages.status</w:t>
      </w:r>
      <w:r>
        <w:t xml:space="preserve"> via </w:t>
      </w:r>
      <w:r>
        <w:rPr>
          <w:rFonts w:ascii="Consolas" w:hAnsi="Consolas"/>
          <w:color w:val="8A1A4A"/>
          <w:sz w:val="19"/>
        </w:rPr>
        <w:t>updateStatusByWaMessageId</w:t>
      </w:r>
      <w:r>
        <w:t xml:space="preserve"> (</w:t>
      </w:r>
      <w:r>
        <w:rPr>
          <w:rFonts w:ascii="Consolas" w:hAnsi="Consolas"/>
          <w:color w:val="8A1A4A"/>
          <w:sz w:val="19"/>
        </w:rPr>
        <w:t>:967</w:t>
      </w:r>
      <w:r>
        <w:t>), then attempts the (dead‑for‑invites) invite‑status mapping (</w:t>
      </w:r>
      <w:r>
        <w:rPr>
          <w:rFonts w:ascii="Consolas" w:hAnsi="Consolas"/>
          <w:color w:val="8A1A4A"/>
          <w:sz w:val="19"/>
        </w:rPr>
        <w:t>:970‑988</w:t>
      </w:r>
      <w:r>
        <w:t>).</w:t>
      </w:r>
    </w:p>
    <w:p>
      <w:pPr>
        <w:pStyle w:val="ListBullet"/>
      </w:pPr>
      <w:r>
        <w:rPr>
          <w:b/>
        </w:rPr>
        <w:t>POST — `messages`:</w:t>
      </w:r>
      <w:r>
        <w:t xml:space="preserve"> logs </w:t>
      </w:r>
      <w:r>
        <w:rPr>
          <w:b/>
        </w:rPr>
        <w:t>inbound</w:t>
      </w:r>
      <w:r>
        <w:t xml:space="preserve"> replies via </w:t>
      </w:r>
      <w:r>
        <w:rPr>
          <w:rFonts w:ascii="Consolas" w:hAnsi="Consolas"/>
          <w:color w:val="8A1A4A"/>
          <w:sz w:val="19"/>
        </w:rPr>
        <w:t>logInbound</w:t>
      </w:r>
      <w:r>
        <w:t xml:space="preserve"> (</w:t>
      </w:r>
      <w:r>
        <w:rPr>
          <w:rFonts w:ascii="Consolas" w:hAnsi="Consolas"/>
          <w:color w:val="8A1A4A"/>
          <w:sz w:val="19"/>
        </w:rPr>
        <w:t>:995‑1011</w:t>
      </w:r>
      <w:r>
        <w:t xml:space="preserve">). These were previously received and </w:t>
      </w:r>
      <w:r>
        <w:rPr>
          <w:b/>
        </w:rPr>
        <w:t>silently dropped</w:t>
      </w:r>
      <w:r>
        <w:t xml:space="preserve"> (only </w:t>
      </w:r>
      <w:r>
        <w:rPr>
          <w:rFonts w:ascii="Consolas" w:hAnsi="Consolas"/>
          <w:color w:val="8A1A4A"/>
          <w:sz w:val="19"/>
        </w:rPr>
        <w:t>statuses</w:t>
      </w:r>
      <w:r>
        <w:t xml:space="preserve"> was handled), so nothing sent to the business number was visible anywhere. Nothing acts on the content — it is purely for the admin board.</w:t>
      </w:r>
    </w:p>
    <w:p>
      <w:pPr>
        <w:ind w:left="432"/>
        <w:shd w:val="clear" w:fill="EAF3EF"/>
      </w:pPr>
      <w:r>
        <w:rPr>
          <w:b/>
          <w:color w:val="5A5A5A"/>
        </w:rPr>
        <w:t>No HMAC / signature verification.</w:t>
      </w:r>
      <w:r>
        <w:rPr>
          <w:color w:val="5A5A5A"/>
        </w:rPr>
        <w:t xml:space="preserve"> The handler does </w:t>
      </w:r>
      <w:r>
        <w:rPr>
          <w:b/>
          <w:color w:val="5A5A5A"/>
        </w:rPr>
        <w:t>not</w:t>
      </w:r>
      <w:r>
        <w:rPr>
          <w:color w:val="5A5A5A"/>
        </w:rPr>
        <w:t xml:space="preserve"> validate Meta's </w:t>
      </w:r>
      <w:r>
        <w:rPr>
          <w:rFonts w:ascii="Consolas" w:hAnsi="Consolas"/>
          <w:color w:val="8A1A4A"/>
          <w:sz w:val="19"/>
        </w:rPr>
        <w:t>X-Hub-Signature-256</w:t>
      </w:r>
      <w:r>
        <w:rPr>
          <w:color w:val="5A5A5A"/>
        </w:rPr>
        <w:t xml:space="preserve">. The GET verify token is the only gate, and POSTs are unauthenticated beyond being well‑formed. Anyone who knows the URL can POST fabricated status/message events. Flagged to doc 20. There is also </w:t>
      </w:r>
      <w:r>
        <w:rPr>
          <w:b/>
          <w:color w:val="5A5A5A"/>
        </w:rPr>
        <w:t>no WhatsApp "history" API</w:t>
      </w:r>
      <w:r>
        <w:rPr>
          <w:color w:val="5A5A5A"/>
        </w:rPr>
        <w:t xml:space="preserve"> — the log is populated </w:t>
      </w:r>
      <w:r>
        <w:rPr>
          <w:b/>
          <w:color w:val="5A5A5A"/>
        </w:rPr>
        <w:t>going forward only</w:t>
      </w:r>
      <w:r>
        <w:rPr>
          <w:color w:val="5A5A5A"/>
        </w:rPr>
        <w:t>.</w:t>
      </w:r>
    </w:p>
    <w:p>
      <w:pPr>
        <w:pStyle w:val="Heading2"/>
      </w:pPr>
      <w:r>
        <w:t>11. The admin WhatsApp message board</w:t>
      </w:r>
    </w:p>
    <w:p>
      <w:r>
        <w:t>A read‑only board of all logged WhatsApp traffic.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Layer</w:t>
            </w:r>
          </w:p>
        </w:tc>
        <w:tc>
          <w:tcPr>
            <w:tcW w:type="dxa" w:w="2880"/>
          </w:tcPr>
          <w:p>
            <w:r/>
            <w:r>
              <w:rPr>
                <w:b/>
                <w:sz w:val="18"/>
              </w:rPr>
              <w:t>File</w:t>
            </w:r>
          </w:p>
        </w:tc>
        <w:tc>
          <w:tcPr>
            <w:tcW w:type="dxa" w:w="2880"/>
          </w:tcPr>
          <w:p>
            <w:r/>
            <w:r>
              <w:rPr>
                <w:b/>
                <w:sz w:val="18"/>
              </w:rPr>
              <w:t>Notes</w:t>
            </w:r>
          </w:p>
        </w:tc>
      </w:tr>
      <w:tr>
        <w:tc>
          <w:tcPr>
            <w:tcW w:type="dxa" w:w="2880"/>
          </w:tcPr>
          <w:p>
            <w:r/>
            <w:r>
              <w:rPr>
                <w:sz w:val="18"/>
              </w:rPr>
              <w:t>Route</w:t>
            </w:r>
          </w:p>
        </w:tc>
        <w:tc>
          <w:tcPr>
            <w:tcW w:type="dxa" w:w="2880"/>
          </w:tcPr>
          <w:p>
            <w:r/>
            <w:r>
              <w:rPr>
                <w:rFonts w:ascii="Consolas" w:hAnsi="Consolas"/>
                <w:color w:val="8A1A4A"/>
                <w:sz w:val="18"/>
              </w:rPr>
              <w:t>backend/src/routes/admin.routes.js:8</w:t>
            </w:r>
          </w:p>
        </w:tc>
        <w:tc>
          <w:tcPr>
            <w:tcW w:type="dxa" w:w="2880"/>
          </w:tcPr>
          <w:p>
            <w:r/>
            <w:r>
              <w:rPr>
                <w:rFonts w:ascii="Consolas" w:hAnsi="Consolas"/>
                <w:color w:val="8A1A4A"/>
                <w:sz w:val="18"/>
              </w:rPr>
              <w:t>GET /whatsapp/messages</w:t>
            </w:r>
            <w:r>
              <w:rPr>
                <w:sz w:val="18"/>
              </w:rPr>
              <w:t xml:space="preserve"> → </w:t>
            </w:r>
            <w:r>
              <w:rPr>
                <w:rFonts w:ascii="Consolas" w:hAnsi="Consolas"/>
                <w:color w:val="8A1A4A"/>
                <w:sz w:val="18"/>
              </w:rPr>
              <w:t>authenticateToken</w:t>
            </w:r>
            <w:r>
              <w:rPr>
                <w:sz w:val="18"/>
              </w:rPr>
              <w:t xml:space="preserve"> → </w:t>
            </w:r>
            <w:r>
              <w:rPr>
                <w:rFonts w:ascii="Consolas" w:hAnsi="Consolas"/>
                <w:color w:val="8A1A4A"/>
                <w:sz w:val="18"/>
              </w:rPr>
              <w:t>requireAdmin</w:t>
            </w:r>
            <w:r>
              <w:rPr>
                <w:sz w:val="18"/>
              </w:rPr>
              <w:t xml:space="preserve"> → </w:t>
            </w:r>
            <w:r>
              <w:rPr>
                <w:rFonts w:ascii="Consolas" w:hAnsi="Consolas"/>
                <w:color w:val="8A1A4A"/>
                <w:sz w:val="18"/>
              </w:rPr>
              <w:t>listWhatsAppMessages</w:t>
            </w:r>
          </w:p>
        </w:tc>
      </w:tr>
      <w:tr>
        <w:tc>
          <w:tcPr>
            <w:tcW w:type="dxa" w:w="2880"/>
          </w:tcPr>
          <w:p>
            <w:r/>
            <w:r>
              <w:rPr>
                <w:sz w:val="18"/>
              </w:rPr>
              <w:t>Gate</w:t>
            </w:r>
          </w:p>
        </w:tc>
        <w:tc>
          <w:tcPr>
            <w:tcW w:type="dxa" w:w="2880"/>
          </w:tcPr>
          <w:p>
            <w:r/>
            <w:r>
              <w:rPr>
                <w:rFonts w:ascii="Consolas" w:hAnsi="Consolas"/>
                <w:color w:val="8A1A4A"/>
                <w:sz w:val="18"/>
              </w:rPr>
              <w:t>backend/src/middleware/admin.middleware.js:7</w:t>
            </w:r>
          </w:p>
        </w:tc>
        <w:tc>
          <w:tcPr>
            <w:tcW w:type="dxa" w:w="2880"/>
          </w:tcPr>
          <w:p>
            <w:r/>
            <w:r>
              <w:rPr>
                <w:rFonts w:ascii="Consolas" w:hAnsi="Consolas"/>
                <w:color w:val="8A1A4A"/>
                <w:sz w:val="18"/>
              </w:rPr>
              <w:t>requireAdmin</w:t>
            </w:r>
            <w:r>
              <w:rPr>
                <w:sz w:val="18"/>
              </w:rPr>
              <w:t xml:space="preserve">: </w:t>
            </w:r>
            <w:r>
              <w:rPr>
                <w:rFonts w:ascii="Consolas" w:hAnsi="Consolas"/>
                <w:color w:val="8A1A4A"/>
                <w:sz w:val="18"/>
              </w:rPr>
              <w:t>req.user.phone</w:t>
            </w:r>
            <w:r>
              <w:rPr>
                <w:sz w:val="18"/>
              </w:rPr>
              <w:t xml:space="preserve"> must be in the </w:t>
            </w:r>
            <w:r>
              <w:rPr>
                <w:rFonts w:ascii="Consolas" w:hAnsi="Consolas"/>
                <w:color w:val="8A1A4A"/>
                <w:sz w:val="18"/>
              </w:rPr>
              <w:t>ADMIN_PHONE_NUMBERS</w:t>
            </w:r>
            <w:r>
              <w:rPr>
                <w:sz w:val="18"/>
              </w:rPr>
              <w:t xml:space="preserve"> CSV allowlist. </w:t>
            </w:r>
            <w:r>
              <w:rPr>
                <w:b/>
                <w:sz w:val="18"/>
              </w:rPr>
              <w:t>No role system on users</w:t>
            </w:r>
            <w:r>
              <w:rPr>
                <w:sz w:val="18"/>
              </w:rPr>
              <w:t xml:space="preserve"> — admin is purely this env allowlist. Must run </w:t>
            </w:r>
            <w:r>
              <w:rPr>
                <w:b/>
                <w:sz w:val="18"/>
              </w:rPr>
              <w:t>after</w:t>
            </w:r>
            <w:r>
              <w:rPr>
                <w:sz w:val="18"/>
              </w:rPr>
              <w:t xml:space="preserve"> </w:t>
            </w:r>
            <w:r>
              <w:rPr>
                <w:rFonts w:ascii="Consolas" w:hAnsi="Consolas"/>
                <w:color w:val="8A1A4A"/>
                <w:sz w:val="18"/>
              </w:rPr>
              <w:t>authenticateToken</w:t>
            </w:r>
            <w:r>
              <w:rPr>
                <w:sz w:val="18"/>
              </w:rPr>
              <w:t>.</w:t>
            </w:r>
          </w:p>
        </w:tc>
      </w:tr>
      <w:tr>
        <w:tc>
          <w:tcPr>
            <w:tcW w:type="dxa" w:w="2880"/>
          </w:tcPr>
          <w:p>
            <w:r/>
            <w:r>
              <w:rPr>
                <w:sz w:val="18"/>
              </w:rPr>
              <w:t>Controller</w:t>
            </w:r>
          </w:p>
        </w:tc>
        <w:tc>
          <w:tcPr>
            <w:tcW w:type="dxa" w:w="2880"/>
          </w:tcPr>
          <w:p>
            <w:r/>
            <w:r>
              <w:rPr>
                <w:rFonts w:ascii="Consolas" w:hAnsi="Consolas"/>
                <w:color w:val="8A1A4A"/>
                <w:sz w:val="18"/>
              </w:rPr>
              <w:t>backend/src/controllers/admin.controller.js:4</w:t>
            </w:r>
          </w:p>
        </w:tc>
        <w:tc>
          <w:tcPr>
            <w:tcW w:type="dxa" w:w="2880"/>
          </w:tcPr>
          <w:p>
            <w:r/>
            <w:r>
              <w:rPr>
                <w:sz w:val="18"/>
              </w:rPr>
              <w:t xml:space="preserve">Passes </w:t>
            </w:r>
            <w:r>
              <w:rPr>
                <w:rFonts w:ascii="Consolas" w:hAnsi="Consolas"/>
                <w:color w:val="8A1A4A"/>
                <w:sz w:val="18"/>
              </w:rPr>
              <w:t>{ phone, before, limit=50 }</w:t>
            </w:r>
            <w:r>
              <w:rPr>
                <w:sz w:val="18"/>
              </w:rPr>
              <w:t xml:space="preserve"> to </w:t>
            </w:r>
            <w:r>
              <w:rPr>
                <w:rFonts w:ascii="Consolas" w:hAnsi="Consolas"/>
                <w:color w:val="8A1A4A"/>
                <w:sz w:val="18"/>
              </w:rPr>
              <w:t>listMessages</w:t>
            </w:r>
            <w:r>
              <w:rPr>
                <w:sz w:val="18"/>
              </w:rPr>
              <w:t>.</w:t>
            </w:r>
          </w:p>
        </w:tc>
      </w:tr>
      <w:tr>
        <w:tc>
          <w:tcPr>
            <w:tcW w:type="dxa" w:w="2880"/>
          </w:tcPr>
          <w:p>
            <w:r/>
            <w:r>
              <w:rPr>
                <w:sz w:val="18"/>
              </w:rPr>
              <w:t>Query</w:t>
            </w:r>
          </w:p>
        </w:tc>
        <w:tc>
          <w:tcPr>
            <w:tcW w:type="dxa" w:w="2880"/>
          </w:tcPr>
          <w:p>
            <w:r/>
            <w:r>
              <w:rPr>
                <w:rFonts w:ascii="Consolas" w:hAnsi="Consolas"/>
                <w:color w:val="8A1A4A"/>
                <w:sz w:val="18"/>
              </w:rPr>
              <w:t>whatsappMessageLog.service.js:41</w:t>
            </w:r>
          </w:p>
        </w:tc>
        <w:tc>
          <w:tcPr>
            <w:tcW w:type="dxa" w:w="2880"/>
          </w:tcPr>
          <w:p>
            <w:r/>
            <w:r>
              <w:rPr>
                <w:sz w:val="18"/>
              </w:rPr>
              <w:t xml:space="preserve">Phone filter is </w:t>
            </w:r>
            <w:r>
              <w:rPr>
                <w:rFonts w:ascii="Consolas" w:hAnsi="Consolas"/>
                <w:color w:val="8A1A4A"/>
                <w:sz w:val="18"/>
              </w:rPr>
              <w:t>ILIKE '%phone%'</w:t>
            </w:r>
            <w:r>
              <w:rPr>
                <w:sz w:val="18"/>
              </w:rPr>
              <w:t xml:space="preserve">; limit capped at </w:t>
            </w:r>
            <w:r>
              <w:rPr>
                <w:rFonts w:ascii="Consolas" w:hAnsi="Consolas"/>
                <w:color w:val="8A1A4A"/>
                <w:sz w:val="18"/>
              </w:rPr>
              <w:t>min(limit, 200)</w:t>
            </w:r>
            <w:r>
              <w:rPr>
                <w:sz w:val="18"/>
              </w:rPr>
              <w:t xml:space="preserve">; ordered </w:t>
            </w:r>
            <w:r>
              <w:rPr>
                <w:rFonts w:ascii="Consolas" w:hAnsi="Consolas"/>
                <w:color w:val="8A1A4A"/>
                <w:sz w:val="18"/>
              </w:rPr>
              <w:t>created_at DESC</w:t>
            </w:r>
            <w:r>
              <w:rPr>
                <w:sz w:val="18"/>
              </w:rPr>
              <w:t>. Writes swallow errors so logging never blocks a send.</w:t>
            </w:r>
          </w:p>
        </w:tc>
      </w:tr>
      <w:tr>
        <w:tc>
          <w:tcPr>
            <w:tcW w:type="dxa" w:w="2880"/>
          </w:tcPr>
          <w:p>
            <w:r/>
            <w:r>
              <w:rPr>
                <w:sz w:val="18"/>
              </w:rPr>
              <w:t>UI</w:t>
            </w:r>
          </w:p>
        </w:tc>
        <w:tc>
          <w:tcPr>
            <w:tcW w:type="dxa" w:w="2880"/>
          </w:tcPr>
          <w:p>
            <w:r/>
            <w:r>
              <w:rPr>
                <w:rFonts w:ascii="Consolas" w:hAnsi="Consolas"/>
                <w:color w:val="8A1A4A"/>
                <w:sz w:val="18"/>
              </w:rPr>
              <w:t>frontend/src/app/admin/whatsapp/page.js</w:t>
            </w:r>
          </w:p>
        </w:tc>
        <w:tc>
          <w:tcPr>
            <w:tcW w:type="dxa" w:w="2880"/>
          </w:tcPr>
          <w:p>
            <w:r/>
            <w:r>
              <w:rPr>
                <w:sz w:val="18"/>
              </w:rPr>
              <w:t xml:space="preserve">Inbound/outbound rows, status pills, phone filter, </w:t>
            </w:r>
            <w:r>
              <w:rPr>
                <w:b/>
                <w:sz w:val="18"/>
              </w:rPr>
              <w:t>10s auto‑refresh</w:t>
            </w:r>
            <w:r>
              <w:rPr>
                <w:sz w:val="18"/>
              </w:rPr>
              <w:t xml:space="preserve"> (</w:t>
            </w:r>
            <w:r>
              <w:rPr>
                <w:rFonts w:ascii="Consolas" w:hAnsi="Consolas"/>
                <w:color w:val="8A1A4A"/>
                <w:sz w:val="18"/>
              </w:rPr>
              <w:t>:68</w:t>
            </w:r>
            <w:r>
              <w:rPr>
                <w:sz w:val="18"/>
              </w:rPr>
              <w:t>).</w:t>
            </w:r>
          </w:p>
        </w:tc>
      </w:tr>
    </w:tbl>
    <w:p>
      <w:pPr>
        <w:spacing w:after="80"/>
      </w:pPr>
    </w:p>
    <w:p>
      <w:pPr>
        <w:ind w:left="432"/>
        <w:shd w:val="clear" w:fill="EAF3EF"/>
      </w:pPr>
      <w:r>
        <w:rPr>
          <w:b/>
          <w:color w:val="5A5A5A"/>
        </w:rPr>
        <w:t>The client‑side gate is cosmetic.</w:t>
      </w:r>
      <w:r>
        <w:rPr>
          <w:color w:val="5A5A5A"/>
        </w:rPr>
        <w:t xml:space="preserve"> The page only checks for a </w:t>
      </w:r>
      <w:r>
        <w:rPr>
          <w:rFonts w:ascii="Consolas" w:hAnsi="Consolas"/>
          <w:color w:val="8A1A4A"/>
          <w:sz w:val="19"/>
        </w:rPr>
        <w:t>localStorage 'slayhealth_user'</w:t>
      </w:r>
      <w:r>
        <w:rPr>
          <w:color w:val="5A5A5A"/>
        </w:rPr>
        <w:t xml:space="preserve"> presence before rendering (</w:t>
      </w:r>
      <w:r>
        <w:rPr>
          <w:rFonts w:ascii="Consolas" w:hAnsi="Consolas"/>
          <w:color w:val="8A1A4A"/>
          <w:sz w:val="19"/>
        </w:rPr>
        <w:t>admin/whatsapp/page.js:57‑63</w:t>
      </w:r>
      <w:r>
        <w:rPr>
          <w:color w:val="5A5A5A"/>
        </w:rPr>
        <w:t xml:space="preserve">) — that is not security, just a redirect convenience. The </w:t>
      </w:r>
      <w:r>
        <w:rPr>
          <w:b/>
          <w:color w:val="5A5A5A"/>
        </w:rPr>
        <w:t>real</w:t>
      </w:r>
      <w:r>
        <w:rPr>
          <w:color w:val="5A5A5A"/>
        </w:rPr>
        <w:t xml:space="preserve"> gate is the server‑side </w:t>
      </w:r>
      <w:r>
        <w:rPr>
          <w:rFonts w:ascii="Consolas" w:hAnsi="Consolas"/>
          <w:color w:val="8A1A4A"/>
          <w:sz w:val="19"/>
        </w:rPr>
        <w:t>requireAdmin</w:t>
      </w:r>
      <w:r>
        <w:rPr>
          <w:color w:val="5A5A5A"/>
        </w:rPr>
        <w:t xml:space="preserve"> returning 403, which the page catches to show a "forbidden" screen (</w:t>
      </w:r>
      <w:r>
        <w:rPr>
          <w:rFonts w:ascii="Consolas" w:hAnsi="Consolas"/>
          <w:color w:val="8A1A4A"/>
          <w:sz w:val="19"/>
        </w:rPr>
        <w:t>:43‑46</w:t>
      </w:r>
      <w:r>
        <w:rPr>
          <w:color w:val="5A5A5A"/>
        </w:rPr>
        <w:t xml:space="preserve">, </w:t>
      </w:r>
      <w:r>
        <w:rPr>
          <w:rFonts w:ascii="Consolas" w:hAnsi="Consolas"/>
          <w:color w:val="8A1A4A"/>
          <w:sz w:val="19"/>
        </w:rPr>
        <w:t>:72</w:t>
      </w:r>
      <w:r>
        <w:rPr>
          <w:color w:val="5A5A5A"/>
        </w:rPr>
        <w:t xml:space="preserve">). Because only OTP sends are logged outbound (invite sends are dead, §9), the board today shows </w:t>
      </w:r>
      <w:r>
        <w:rPr>
          <w:b/>
          <w:color w:val="5A5A5A"/>
        </w:rPr>
        <w:t>OTP outbound + inbound replies + status transitions only</w:t>
      </w:r>
      <w:r>
        <w:rPr>
          <w:color w:val="5A5A5A"/>
        </w:rPr>
        <w:t>, all captured since the board shipped.</w:t>
      </w:r>
    </w:p>
    <w:p>
      <w:pPr>
        <w:pStyle w:val="Heading2"/>
      </w:pPr>
      <w:r>
        <w:t>12. Real‑time delivery to the inviter</w:t>
      </w:r>
    </w:p>
    <w:p>
      <w:r>
        <w:t xml:space="preserve">The account‑holder page keeps a live view of the invite via </w:t>
      </w:r>
      <w:r>
        <w:rPr>
          <w:b/>
        </w:rPr>
        <w:t>SSE plus a polling fallback</w:t>
      </w:r>
      <w:r>
        <w:t>.</w:t>
      </w:r>
    </w:p>
    <w:p>
      <w:pPr>
        <w:pStyle w:val="ListBullet"/>
      </w:pPr>
      <w:r>
        <w:rPr>
          <w:b/>
        </w:rPr>
        <w:t>SSE:</w:t>
      </w:r>
      <w:r>
        <w:t xml:space="preserve"> </w:t>
      </w:r>
      <w:r>
        <w:rPr>
          <w:rFonts w:ascii="Consolas" w:hAnsi="Consolas"/>
          <w:color w:val="8A1A4A"/>
          <w:sz w:val="19"/>
        </w:rPr>
        <w:t>GET /api/invite/stream</w:t>
      </w:r>
      <w:r>
        <w:t xml:space="preserve"> (</w:t>
      </w:r>
      <w:r>
        <w:rPr>
          <w:rFonts w:ascii="Consolas" w:hAnsi="Consolas"/>
          <w:color w:val="8A1A4A"/>
          <w:sz w:val="19"/>
        </w:rPr>
        <w:t>streamInviteStatus</w:t>
      </w:r>
      <w:r>
        <w:t xml:space="preserve">, </w:t>
      </w:r>
      <w:r>
        <w:rPr>
          <w:rFonts w:ascii="Consolas" w:hAnsi="Consolas"/>
          <w:color w:val="8A1A4A"/>
          <w:sz w:val="19"/>
        </w:rPr>
        <w:t>invite.controller.js:198‑240</w:t>
      </w:r>
      <w:r>
        <w:t xml:space="preserve">). On connect it pushes the latest status immediately (race‑guard), then streams </w:t>
      </w:r>
      <w:r>
        <w:rPr>
          <w:rFonts w:ascii="Consolas" w:hAnsi="Consolas"/>
          <w:color w:val="8A1A4A"/>
          <w:sz w:val="19"/>
        </w:rPr>
        <w:t>invite_update</w:t>
      </w:r>
      <w:r>
        <w:t xml:space="preserve"> events. The frontend opens an </w:t>
      </w:r>
      <w:r>
        <w:rPr>
          <w:rFonts w:ascii="Consolas" w:hAnsi="Consolas"/>
          <w:color w:val="8A1A4A"/>
          <w:sz w:val="19"/>
        </w:rPr>
        <w:t>EventSource</w:t>
      </w:r>
      <w:r>
        <w:t xml:space="preserve"> (</w:t>
      </w:r>
      <w:r>
        <w:rPr>
          <w:rFonts w:ascii="Consolas" w:hAnsi="Consolas"/>
          <w:color w:val="8A1A4A"/>
          <w:sz w:val="19"/>
        </w:rPr>
        <w:t>add-prospect/page.js:728</w:t>
      </w:r>
      <w:r>
        <w:t xml:space="preserve">) and, on a </w:t>
      </w:r>
      <w:r>
        <w:rPr>
          <w:rFonts w:ascii="Consolas" w:hAnsi="Consolas"/>
          <w:color w:val="8A1A4A"/>
          <w:sz w:val="19"/>
        </w:rPr>
        <w:t>completed</w:t>
      </w:r>
      <w:r>
        <w:t xml:space="preserve"> event, loads the match and routes to </w:t>
      </w:r>
      <w:r>
        <w:rPr>
          <w:rFonts w:ascii="Consolas" w:hAnsi="Consolas"/>
          <w:color w:val="8A1A4A"/>
          <w:sz w:val="19"/>
        </w:rPr>
        <w:t>/core-engine/story</w:t>
      </w:r>
      <w:r>
        <w:t xml:space="preserve"> after a 2.5s beat (</w:t>
      </w:r>
      <w:r>
        <w:rPr>
          <w:rFonts w:ascii="Consolas" w:hAnsi="Consolas"/>
          <w:color w:val="8A1A4A"/>
          <w:sz w:val="19"/>
        </w:rPr>
        <w:t>:746‑751</w:t>
      </w:r>
      <w:r>
        <w:t>).</w:t>
      </w:r>
    </w:p>
    <w:p>
      <w:pPr>
        <w:pStyle w:val="ListBullet"/>
      </w:pPr>
      <w:r>
        <w:rPr>
          <w:b/>
        </w:rPr>
        <w:t>Polling fallback:</w:t>
      </w:r>
      <w:r>
        <w:t xml:space="preserve"> every 3s the page also </w:t>
      </w:r>
      <w:r>
        <w:rPr>
          <w:rFonts w:ascii="Consolas" w:hAnsi="Consolas"/>
          <w:color w:val="8A1A4A"/>
          <w:sz w:val="19"/>
        </w:rPr>
        <w:t>GET /api/invite/status</w:t>
      </w:r>
      <w:r>
        <w:t xml:space="preserve"> and reconciles (</w:t>
      </w:r>
      <w:r>
        <w:rPr>
          <w:rFonts w:ascii="Consolas" w:hAnsi="Consolas"/>
          <w:color w:val="8A1A4A"/>
          <w:sz w:val="19"/>
        </w:rPr>
        <w:t>add-prospect/page.js</w:t>
      </w:r>
      <w:r>
        <w:t xml:space="preserve">, </w:t>
      </w:r>
      <w:r>
        <w:rPr>
          <w:rFonts w:ascii="Consolas" w:hAnsi="Consolas"/>
          <w:color w:val="8A1A4A"/>
          <w:sz w:val="19"/>
        </w:rPr>
        <w:t>getInvites</w:t>
      </w:r>
      <w:r>
        <w:t xml:space="preserve"> → returns the user's latest 20 invites).</w:t>
      </w:r>
    </w:p>
    <w:p>
      <w:pPr>
        <w:pStyle w:val="ListBullet"/>
      </w:pPr>
      <w:r>
        <w:rPr>
          <w:b/>
        </w:rPr>
        <w:t>Broadcast mechanism:</w:t>
      </w:r>
      <w:r>
        <w:t xml:space="preserve"> </w:t>
      </w:r>
      <w:r>
        <w:rPr>
          <w:rFonts w:ascii="Consolas" w:hAnsi="Consolas"/>
          <w:color w:val="8A1A4A"/>
          <w:sz w:val="19"/>
        </w:rPr>
        <w:t>broadcastInviteUpdate(userId, ...)</w:t>
      </w:r>
      <w:r>
        <w:t xml:space="preserve"> (</w:t>
      </w:r>
      <w:r>
        <w:rPr>
          <w:rFonts w:ascii="Consolas" w:hAnsi="Consolas"/>
          <w:color w:val="8A1A4A"/>
          <w:sz w:val="19"/>
        </w:rPr>
        <w:t>invite.controller.js:91‑99</w:t>
      </w:r>
      <w:r>
        <w:t xml:space="preserve">) writes to every </w:t>
      </w:r>
      <w:r>
        <w:rPr>
          <w:rFonts w:ascii="Consolas" w:hAnsi="Consolas"/>
          <w:color w:val="8A1A4A"/>
          <w:sz w:val="19"/>
        </w:rPr>
        <w:t>res</w:t>
      </w:r>
      <w:r>
        <w:t xml:space="preserve"> in an </w:t>
      </w:r>
      <w:r>
        <w:rPr>
          <w:b/>
        </w:rPr>
        <w:t>in‑process `Map`</w:t>
      </w:r>
      <w:r>
        <w:t xml:space="preserve"> </w:t>
      </w:r>
      <w:r>
        <w:rPr>
          <w:rFonts w:ascii="Consolas" w:hAnsi="Consolas"/>
          <w:color w:val="8A1A4A"/>
          <w:sz w:val="19"/>
        </w:rPr>
        <w:t>activeConnections</w:t>
      </w:r>
      <w:r>
        <w:t xml:space="preserve"> keyed by </w:t>
      </w:r>
      <w:r>
        <w:rPr>
          <w:rFonts w:ascii="Consolas" w:hAnsi="Consolas"/>
          <w:color w:val="8A1A4A"/>
          <w:sz w:val="19"/>
        </w:rPr>
        <w:t>userId</w:t>
      </w:r>
      <w:r>
        <w:t xml:space="preserve"> (</w:t>
      </w:r>
      <w:r>
        <w:rPr>
          <w:rFonts w:ascii="Consolas" w:hAnsi="Consolas"/>
          <w:color w:val="8A1A4A"/>
          <w:sz w:val="19"/>
        </w:rPr>
        <w:t>:86</w:t>
      </w:r>
      <w:r>
        <w:t>).</w:t>
      </w:r>
    </w:p>
    <w:p>
      <w:pPr>
        <w:ind w:left="432"/>
        <w:shd w:val="clear" w:fill="EAF3EF"/>
      </w:pPr>
      <w:r>
        <w:rPr>
          <w:b/>
          <w:color w:val="5A5A5A"/>
        </w:rPr>
        <w:t>Single‑instance limitation:</w:t>
      </w:r>
      <w:r>
        <w:rPr>
          <w:color w:val="5A5A5A"/>
        </w:rPr>
        <w:t xml:space="preserve"> </w:t>
      </w:r>
      <w:r>
        <w:rPr>
          <w:rFonts w:ascii="Consolas" w:hAnsi="Consolas"/>
          <w:color w:val="8A1A4A"/>
          <w:sz w:val="19"/>
        </w:rPr>
        <w:t>activeConnections</w:t>
      </w:r>
      <w:r>
        <w:rPr>
          <w:color w:val="5A5A5A"/>
        </w:rPr>
        <w:t xml:space="preserve"> is an in‑memory Map — there is </w:t>
      </w:r>
      <w:r>
        <w:rPr>
          <w:b/>
          <w:color w:val="5A5A5A"/>
        </w:rPr>
        <w:t>no Redis pub/sub or shared bus</w:t>
      </w:r>
      <w:r>
        <w:rPr>
          <w:color w:val="5A5A5A"/>
        </w:rPr>
        <w:t xml:space="preserve">. Under multiple backend instances (or a future horizontal scale on Render), an SSE client connected to instance A will </w:t>
      </w:r>
      <w:r>
        <w:rPr>
          <w:b/>
          <w:color w:val="5A5A5A"/>
        </w:rPr>
        <w:t>never receive</w:t>
      </w:r>
      <w:r>
        <w:rPr>
          <w:color w:val="5A5A5A"/>
        </w:rPr>
        <w:t xml:space="preserve"> a broadcast emitted on instance B; the match completes but that inviter's stream stays silent (the 3s polling fallback is what saves them today). Any move beyond one backend process must add a shared pub/sub, or the SSE layer becomes a correctness bug, not just a nicety.</w:t>
      </w:r>
    </w:p>
    <w:p>
      <w:pPr>
        <w:pStyle w:val="Heading2"/>
      </w:pPr>
      <w:r>
        <w:t>13. Open compliance / UX debt</w:t>
      </w:r>
    </w:p>
    <w:p>
      <w:r>
        <w:t xml:space="preserve">Pointers only — doc 21 is the authoritative ledger. The corpus lives at repo‑root </w:t>
      </w:r>
      <w:r>
        <w:rPr>
          <w:rFonts w:ascii="Consolas" w:hAnsi="Consolas"/>
          <w:color w:val="8A1A4A"/>
          <w:sz w:val="19"/>
        </w:rPr>
        <w:t>REG-06_DPDP_SUBSTANTIATION_AUDIT.md</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Status</w:t>
            </w:r>
          </w:p>
        </w:tc>
        <w:tc>
          <w:tcPr>
            <w:tcW w:type="dxa" w:w="2880"/>
          </w:tcPr>
          <w:p>
            <w:r/>
            <w:r>
              <w:rPr>
                <w:b/>
                <w:sz w:val="18"/>
              </w:rPr>
              <w:t>The gap</w:t>
            </w:r>
          </w:p>
        </w:tc>
      </w:tr>
      <w:tr>
        <w:tc>
          <w:tcPr>
            <w:tcW w:type="dxa" w:w="2880"/>
          </w:tcPr>
          <w:p>
            <w:r/>
            <w:r>
              <w:rPr>
                <w:b/>
                <w:sz w:val="18"/>
              </w:rPr>
              <w:t>UX8‑02</w:t>
            </w:r>
          </w:p>
        </w:tc>
        <w:tc>
          <w:tcPr>
            <w:tcW w:type="dxa" w:w="2880"/>
          </w:tcPr>
          <w:p>
            <w:r/>
            <w:r>
              <w:rPr>
                <w:sz w:val="18"/>
              </w:rPr>
              <w:t>open</w:t>
            </w:r>
          </w:p>
        </w:tc>
        <w:tc>
          <w:tcPr>
            <w:tcW w:type="dxa" w:w="2880"/>
          </w:tcPr>
          <w:p>
            <w:r/>
            <w:r>
              <w:rPr>
                <w:sz w:val="18"/>
              </w:rPr>
              <w:t xml:space="preserve">Trust copy tells the prospect their data "stays private to the two of you," but the invite page's </w:t>
            </w:r>
            <w:r>
              <w:rPr>
                <w:b/>
                <w:sz w:val="18"/>
              </w:rPr>
              <w:t>only</w:t>
            </w:r>
            <w:r>
              <w:rPr>
                <w:sz w:val="18"/>
              </w:rPr>
              <w:t xml:space="preserve"> post‑submission state is a static thank‑you (</w:t>
            </w:r>
            <w:r>
              <w:rPr>
                <w:rFonts w:ascii="Consolas" w:hAnsi="Consolas"/>
                <w:color w:val="8A1A4A"/>
                <w:sz w:val="18"/>
              </w:rPr>
              <w:t>invite/[token]/page.js:345‑360</w:t>
            </w:r>
            <w:r>
              <w:rPr>
                <w:sz w:val="18"/>
              </w:rPr>
              <w:t xml:space="preserve">) — the prospect </w:t>
            </w:r>
            <w:r>
              <w:rPr>
                <w:b/>
                <w:sz w:val="18"/>
              </w:rPr>
              <w:t>never sees the compiled report</w:t>
            </w:r>
            <w:r>
              <w:rPr>
                <w:sz w:val="18"/>
              </w:rPr>
              <w:t>. A false‑privacy / one‑sided‑value promise.</w:t>
            </w:r>
          </w:p>
        </w:tc>
      </w:tr>
      <w:tr>
        <w:tc>
          <w:tcPr>
            <w:tcW w:type="dxa" w:w="2880"/>
          </w:tcPr>
          <w:p>
            <w:r/>
            <w:r>
              <w:rPr>
                <w:b/>
                <w:sz w:val="18"/>
              </w:rPr>
              <w:t>UX8‑04</w:t>
            </w:r>
          </w:p>
        </w:tc>
        <w:tc>
          <w:tcPr>
            <w:tcW w:type="dxa" w:w="2880"/>
          </w:tcPr>
          <w:p>
            <w:r/>
            <w:r>
              <w:rPr>
                <w:b/>
                <w:sz w:val="18"/>
              </w:rPr>
              <w:t>verified open</w:t>
            </w:r>
          </w:p>
        </w:tc>
        <w:tc>
          <w:tcPr>
            <w:tcW w:type="dxa" w:w="2880"/>
          </w:tcPr>
          <w:p>
            <w:r/>
            <w:r>
              <w:rPr>
                <w:sz w:val="18"/>
              </w:rPr>
              <w:t>The mental section's "Skip this section" (</w:t>
            </w:r>
            <w:r>
              <w:rPr>
                <w:rFonts w:ascii="Consolas" w:hAnsi="Consolas"/>
                <w:color w:val="8A1A4A"/>
                <w:sz w:val="18"/>
              </w:rPr>
              <w:t>mentalSteps[0].onSkip = handleSubmit</w:t>
            </w:r>
            <w:r>
              <w:rPr>
                <w:sz w:val="18"/>
              </w:rPr>
              <w:t xml:space="preserve">), the radiology step's </w:t>
            </w:r>
            <w:r>
              <w:rPr>
                <w:rFonts w:ascii="Consolas" w:hAnsi="Consolas"/>
                <w:color w:val="8A1A4A"/>
                <w:sz w:val="18"/>
              </w:rPr>
              <w:t>onSkip</w:t>
            </w:r>
            <w:r>
              <w:rPr>
                <w:sz w:val="18"/>
              </w:rPr>
              <w:t xml:space="preserve">, and the pink final‑Submit </w:t>
            </w:r>
            <w:r>
              <w:rPr>
                <w:b/>
                <w:sz w:val="18"/>
              </w:rPr>
              <w:t>`nextVariant`</w:t>
            </w:r>
            <w:r>
              <w:rPr>
                <w:sz w:val="18"/>
              </w:rPr>
              <w:t xml:space="preserve"> are all set on the step objects (</w:t>
            </w:r>
            <w:r>
              <w:rPr>
                <w:rFonts w:ascii="Consolas" w:hAnsi="Consolas"/>
                <w:color w:val="8A1A4A"/>
                <w:sz w:val="18"/>
              </w:rPr>
              <w:t>invite/[token]/page.js:578</w:t>
            </w:r>
            <w:r>
              <w:rPr>
                <w:sz w:val="18"/>
              </w:rPr>
              <w:t xml:space="preserve">, </w:t>
            </w:r>
            <w:r>
              <w:rPr>
                <w:rFonts w:ascii="Consolas" w:hAnsi="Consolas"/>
                <w:color w:val="8A1A4A"/>
                <w:sz w:val="18"/>
              </w:rPr>
              <w:t>:626‑631</w:t>
            </w:r>
            <w:r>
              <w:rPr>
                <w:sz w:val="18"/>
              </w:rPr>
              <w:t xml:space="preserve">) but the </w:t>
            </w:r>
            <w:r>
              <w:rPr>
                <w:rFonts w:ascii="Consolas" w:hAnsi="Consolas"/>
                <w:color w:val="8A1A4A"/>
                <w:sz w:val="18"/>
              </w:rPr>
              <w:t>&lt;QuestionScreen&gt;</w:t>
            </w:r>
            <w:r>
              <w:rPr>
                <w:sz w:val="18"/>
              </w:rPr>
              <w:t xml:space="preserve"> render </w:t>
            </w:r>
            <w:r>
              <w:rPr>
                <w:b/>
                <w:sz w:val="18"/>
              </w:rPr>
              <w:t>never forwards `onSkip`/`skipLabel`/`nextVariant`</w:t>
            </w:r>
            <w:r>
              <w:rPr>
                <w:sz w:val="18"/>
              </w:rPr>
              <w:t xml:space="preserve"> (</w:t>
            </w:r>
            <w:r>
              <w:rPr>
                <w:rFonts w:ascii="Consolas" w:hAnsi="Consolas"/>
                <w:color w:val="8A1A4A"/>
                <w:sz w:val="18"/>
              </w:rPr>
              <w:t>:661‑676</w:t>
            </w:r>
            <w:r>
              <w:rPr>
                <w:sz w:val="18"/>
              </w:rPr>
              <w:t xml:space="preserve">). </w:t>
            </w:r>
            <w:r>
              <w:rPr>
                <w:rFonts w:ascii="Consolas" w:hAnsi="Consolas"/>
                <w:color w:val="8A1A4A"/>
                <w:sz w:val="18"/>
              </w:rPr>
              <w:t>QuestionScreen</w:t>
            </w:r>
            <w:r>
              <w:rPr>
                <w:sz w:val="18"/>
              </w:rPr>
              <w:t xml:space="preserve"> </w:t>
            </w:r>
            <w:r>
              <w:rPr>
                <w:i/>
              </w:rPr>
              <w:t>supports</w:t>
            </w:r>
            <w:r>
              <w:rPr>
                <w:sz w:val="18"/>
              </w:rPr>
              <w:t xml:space="preserve"> them — the add‑prospect page wires them correctly. Net effect: once in the mental section, a prospect must answer </w:t>
            </w:r>
            <w:r>
              <w:rPr>
                <w:b/>
                <w:sz w:val="18"/>
              </w:rPr>
              <w:t>all 27 questions</w:t>
            </w:r>
            <w:r>
              <w:rPr>
                <w:sz w:val="18"/>
              </w:rPr>
              <w:t xml:space="preserve"> to submit. Fix = thread those three props through the render call.</w:t>
            </w:r>
          </w:p>
        </w:tc>
      </w:tr>
      <w:tr>
        <w:tc>
          <w:tcPr>
            <w:tcW w:type="dxa" w:w="2880"/>
          </w:tcPr>
          <w:p>
            <w:r/>
            <w:r>
              <w:rPr>
                <w:b/>
                <w:sz w:val="18"/>
              </w:rPr>
              <w:t>UX8‑06</w:t>
            </w:r>
          </w:p>
        </w:tc>
        <w:tc>
          <w:tcPr>
            <w:tcW w:type="dxa" w:w="2880"/>
          </w:tcPr>
          <w:p>
            <w:r/>
            <w:r>
              <w:rPr>
                <w:sz w:val="18"/>
              </w:rPr>
              <w:t>open</w:t>
            </w:r>
          </w:p>
        </w:tc>
        <w:tc>
          <w:tcPr>
            <w:tcW w:type="dxa" w:w="2880"/>
          </w:tcPr>
          <w:p>
            <w:r/>
            <w:r>
              <w:rPr>
                <w:sz w:val="18"/>
              </w:rPr>
              <w:t xml:space="preserve">No UI moment tells the account holder (self mode) they are controlling a </w:t>
            </w:r>
            <w:r>
              <w:rPr>
                <w:b/>
                <w:sz w:val="18"/>
              </w:rPr>
              <w:t>third party's</w:t>
            </w:r>
            <w:r>
              <w:rPr>
                <w:sz w:val="18"/>
              </w:rPr>
              <w:t xml:space="preserve"> sensitive health data. The consent is logged (</w:t>
            </w:r>
            <w:r>
              <w:rPr>
                <w:rFonts w:ascii="Consolas" w:hAnsi="Consolas"/>
                <w:color w:val="8A1A4A"/>
                <w:sz w:val="18"/>
              </w:rPr>
              <w:t>self_entry_consents</w:t>
            </w:r>
            <w:r>
              <w:rPr>
                <w:sz w:val="18"/>
              </w:rPr>
              <w:t>) but never surfaced.</w:t>
            </w:r>
          </w:p>
        </w:tc>
      </w:tr>
      <w:tr>
        <w:tc>
          <w:tcPr>
            <w:tcW w:type="dxa" w:w="2880"/>
          </w:tcPr>
          <w:p>
            <w:r/>
            <w:r>
              <w:rPr>
                <w:b/>
                <w:sz w:val="18"/>
              </w:rPr>
              <w:t>UX8‑11</w:t>
            </w:r>
          </w:p>
        </w:tc>
        <w:tc>
          <w:tcPr>
            <w:tcW w:type="dxa" w:w="2880"/>
          </w:tcPr>
          <w:p>
            <w:r/>
            <w:r>
              <w:rPr>
                <w:sz w:val="18"/>
              </w:rPr>
              <w:t>open</w:t>
            </w:r>
          </w:p>
        </w:tc>
        <w:tc>
          <w:tcPr>
            <w:tcW w:type="dxa" w:w="2880"/>
          </w:tcPr>
          <w:p>
            <w:r/>
            <w:r>
              <w:rPr>
                <w:sz w:val="18"/>
              </w:rPr>
              <w:t xml:space="preserve">The ~39‑step one‑sitting questionnaire (6 about + lifestyle + pathology + radiology + 27 mental) under social pressure. Mitigated cross‑reload by </w:t>
            </w:r>
            <w:r>
              <w:rPr>
                <w:rFonts w:ascii="Consolas" w:hAnsi="Consolas"/>
                <w:color w:val="8A1A4A"/>
                <w:sz w:val="18"/>
              </w:rPr>
              <w:t>localStorage</w:t>
            </w:r>
            <w:r>
              <w:rPr>
                <w:sz w:val="18"/>
              </w:rPr>
              <w:t xml:space="preserve"> (</w:t>
            </w:r>
            <w:r>
              <w:rPr>
                <w:rFonts w:ascii="Consolas" w:hAnsi="Consolas"/>
                <w:color w:val="8A1A4A"/>
                <w:sz w:val="18"/>
              </w:rPr>
              <w:t>slayhealth_invite_progress_{token}</w:t>
            </w:r>
            <w:r>
              <w:rPr>
                <w:sz w:val="18"/>
              </w:rPr>
              <w:t xml:space="preserve">) but </w:t>
            </w:r>
            <w:r>
              <w:rPr>
                <w:b/>
                <w:sz w:val="18"/>
              </w:rPr>
              <w:t>not cross‑device</w:t>
            </w:r>
            <w:r>
              <w:rPr>
                <w:sz w:val="18"/>
              </w:rPr>
              <w:t>; compounded by UX8‑04.</w:t>
            </w:r>
          </w:p>
        </w:tc>
      </w:tr>
      <w:tr>
        <w:tc>
          <w:tcPr>
            <w:tcW w:type="dxa" w:w="2880"/>
          </w:tcPr>
          <w:p>
            <w:r/>
            <w:r>
              <w:rPr>
                <w:b/>
                <w:sz w:val="18"/>
              </w:rPr>
              <w:t>REG‑01 / REG‑06</w:t>
            </w:r>
          </w:p>
        </w:tc>
        <w:tc>
          <w:tcPr>
            <w:tcW w:type="dxa" w:w="2880"/>
          </w:tcPr>
          <w:p>
            <w:r/>
            <w:r>
              <w:rPr>
                <w:sz w:val="18"/>
              </w:rPr>
              <w:t>open (</w:t>
            </w:r>
            <w:r>
              <w:rPr>
                <w:b/>
                <w:sz w:val="18"/>
              </w:rPr>
              <w:t>REG posture is an open risk</w:t>
            </w:r>
            <w:r>
              <w:rPr>
                <w:sz w:val="18"/>
              </w:rPr>
              <w:t>)</w:t>
            </w:r>
          </w:p>
        </w:tc>
        <w:tc>
          <w:tcPr>
            <w:tcW w:type="dxa" w:w="2880"/>
          </w:tcPr>
          <w:p>
            <w:r/>
            <w:r>
              <w:rPr>
                <w:sz w:val="18"/>
              </w:rPr>
              <w:t xml:space="preserve">An unqualified present‑tense </w:t>
            </w:r>
            <w:r>
              <w:rPr>
                <w:b/>
                <w:sz w:val="18"/>
              </w:rPr>
              <w:t>"DPDP‑compliant"</w:t>
            </w:r>
            <w:r>
              <w:rPr>
                <w:sz w:val="18"/>
              </w:rPr>
              <w:t xml:space="preserve"> claim shown to users, with no privacy policy, consent‑manager, or retention config behind it. The </w:t>
            </w:r>
            <w:r>
              <w:rPr>
                <w:rFonts w:ascii="Consolas" w:hAnsi="Consolas"/>
                <w:color w:val="8A1A4A"/>
                <w:sz w:val="18"/>
              </w:rPr>
              <w:t>prospect_invites</w:t>
            </w:r>
            <w:r>
              <w:rPr>
                <w:sz w:val="18"/>
              </w:rPr>
              <w:t xml:space="preserve"> consent audit trail + </w:t>
            </w:r>
            <w:r>
              <w:rPr>
                <w:rFonts w:ascii="Consolas" w:hAnsi="Consolas"/>
                <w:color w:val="8A1A4A"/>
                <w:sz w:val="18"/>
              </w:rPr>
              <w:t>self_entry_consents</w:t>
            </w:r>
            <w:r>
              <w:rPr>
                <w:sz w:val="18"/>
              </w:rPr>
              <w:t xml:space="preserve"> + the withdrawal/erasure path are </w:t>
            </w:r>
            <w:r>
              <w:rPr>
                <w:b/>
                <w:sz w:val="18"/>
              </w:rPr>
              <w:t>partial</w:t>
            </w:r>
            <w:r>
              <w:rPr>
                <w:sz w:val="18"/>
              </w:rPr>
              <w:t xml:space="preserve"> substantiation only. These docs state this </w:t>
            </w:r>
            <w:r>
              <w:rPr>
                <w:b/>
                <w:sz w:val="18"/>
              </w:rPr>
              <w:t>factually</w:t>
            </w:r>
            <w:r>
              <w:rPr>
                <w:sz w:val="18"/>
              </w:rPr>
              <w:t xml:space="preserve"> and take no wellness‑vs‑SaMD position — coordinate any compliance‑copy change with legal.</w:t>
            </w:r>
          </w:p>
        </w:tc>
      </w:tr>
    </w:tbl>
    <w:p>
      <w:pPr>
        <w:spacing w:after="80"/>
      </w:pPr>
    </w:p>
    <w:p>
      <w:pPr>
        <w:pStyle w:val="Heading2"/>
      </w:pPr>
      <w:r>
        <w:t>Open items (see doc 21 for the authoritative list)</w:t>
      </w:r>
    </w:p>
    <w:p>
      <w:pPr>
        <w:pStyle w:val="ListBullet"/>
      </w:pPr>
      <w:r>
        <w:rPr>
          <w:b/>
        </w:rPr>
        <w:t>UX8‑04</w:t>
      </w:r>
      <w:r>
        <w:t xml:space="preserve"> (unwired skip / mandatory 27‑question mental section) is the highest‑leverage code fix here: forward </w:t>
      </w:r>
      <w:r>
        <w:rPr>
          <w:rFonts w:ascii="Consolas" w:hAnsi="Consolas"/>
          <w:color w:val="8A1A4A"/>
          <w:sz w:val="19"/>
        </w:rPr>
        <w:t>onSkip</w:t>
      </w:r>
      <w:r>
        <w:t>/</w:t>
      </w:r>
      <w:r>
        <w:rPr>
          <w:rFonts w:ascii="Consolas" w:hAnsi="Consolas"/>
          <w:color w:val="8A1A4A"/>
          <w:sz w:val="19"/>
        </w:rPr>
        <w:t>skipLabel</w:t>
      </w:r>
      <w:r>
        <w:t>/</w:t>
      </w:r>
      <w:r>
        <w:rPr>
          <w:rFonts w:ascii="Consolas" w:hAnsi="Consolas"/>
          <w:color w:val="8A1A4A"/>
          <w:sz w:val="19"/>
        </w:rPr>
        <w:t>nextVariant</w:t>
      </w:r>
      <w:r>
        <w:t xml:space="preserve"> to </w:t>
      </w:r>
      <w:r>
        <w:rPr>
          <w:rFonts w:ascii="Consolas" w:hAnsi="Consolas"/>
          <w:color w:val="8A1A4A"/>
          <w:sz w:val="19"/>
        </w:rPr>
        <w:t>&lt;QuestionScreen&gt;</w:t>
      </w:r>
      <w:r>
        <w:t xml:space="preserve"> in </w:t>
      </w:r>
      <w:r>
        <w:rPr>
          <w:rFonts w:ascii="Consolas" w:hAnsi="Consolas"/>
          <w:color w:val="8A1A4A"/>
          <w:sz w:val="19"/>
        </w:rPr>
        <w:t>invite/[token]/page.js</w:t>
      </w:r>
      <w:r>
        <w:t>.</w:t>
      </w:r>
    </w:p>
    <w:p>
      <w:pPr>
        <w:pStyle w:val="ListBullet"/>
      </w:pPr>
      <w:r>
        <w:rPr>
          <w:b/>
        </w:rPr>
        <w:t>Dead WhatsApp invite delivery</w:t>
      </w:r>
      <w:r>
        <w:t xml:space="preserve"> (</w:t>
      </w:r>
      <w:r>
        <w:rPr>
          <w:rFonts w:ascii="Consolas" w:hAnsi="Consolas"/>
          <w:color w:val="8A1A4A"/>
          <w:sz w:val="19"/>
        </w:rPr>
        <w:t>whatsappInvite.service.js</w:t>
      </w:r>
      <w:r>
        <w:t xml:space="preserve">): decide to wire it up (through the provider abstraction + </w:t>
      </w:r>
      <w:r>
        <w:rPr>
          <w:rFonts w:ascii="Consolas" w:hAnsi="Consolas"/>
          <w:color w:val="8A1A4A"/>
          <w:sz w:val="19"/>
        </w:rPr>
        <w:t>resolveAppOrigin</w:t>
      </w:r>
      <w:r>
        <w:t xml:space="preserve">, writing back </w:t>
      </w:r>
      <w:r>
        <w:rPr>
          <w:rFonts w:ascii="Consolas" w:hAnsi="Consolas"/>
          <w:color w:val="8A1A4A"/>
          <w:sz w:val="19"/>
        </w:rPr>
        <w:t>whatsapp_message_id</w:t>
      </w:r>
      <w:r>
        <w:t xml:space="preserve">) or delete it. Until then </w:t>
      </w:r>
      <w:r>
        <w:rPr>
          <w:rFonts w:ascii="Consolas" w:hAnsi="Consolas"/>
          <w:color w:val="8A1A4A"/>
          <w:sz w:val="19"/>
        </w:rPr>
        <w:t>delivered</w:t>
      </w:r>
      <w:r>
        <w:t xml:space="preserve"> is a phantom transition and the webhook invite branch is unreachable.</w:t>
      </w:r>
    </w:p>
    <w:p>
      <w:pPr>
        <w:pStyle w:val="ListBullet"/>
      </w:pPr>
      <w:r>
        <w:rPr>
          <w:b/>
        </w:rPr>
        <w:t>SSE single‑instance</w:t>
      </w:r>
      <w:r>
        <w:t xml:space="preserve"> (</w:t>
      </w:r>
      <w:r>
        <w:rPr>
          <w:rFonts w:ascii="Consolas" w:hAnsi="Consolas"/>
          <w:color w:val="8A1A4A"/>
          <w:sz w:val="19"/>
        </w:rPr>
        <w:t>activeConnections</w:t>
      </w:r>
      <w:r>
        <w:t xml:space="preserve"> Map): needs shared pub/sub before the backend scales past one process.</w:t>
      </w:r>
    </w:p>
    <w:p>
      <w:pPr>
        <w:pStyle w:val="ListBullet"/>
      </w:pPr>
      <w:r>
        <w:rPr>
          <w:b/>
        </w:rPr>
        <w:t>Webhook has no signature/HMAC verification</w:t>
      </w:r>
      <w:r>
        <w:t xml:space="preserve"> and the public token‑only </w:t>
      </w:r>
      <w:r>
        <w:rPr>
          <w:rFonts w:ascii="Consolas" w:hAnsi="Consolas"/>
          <w:color w:val="8A1A4A"/>
          <w:sz w:val="19"/>
        </w:rPr>
        <w:t>/consent</w:t>
      </w:r>
      <w:r>
        <w:t>/</w:t>
      </w:r>
      <w:r>
        <w:rPr>
          <w:rFonts w:ascii="Consolas" w:hAnsi="Consolas"/>
          <w:color w:val="8A1A4A"/>
          <w:sz w:val="19"/>
        </w:rPr>
        <w:t>/submit</w:t>
      </w:r>
      <w:r>
        <w:t>/</w:t>
      </w:r>
      <w:r>
        <w:rPr>
          <w:rFonts w:ascii="Consolas" w:hAnsi="Consolas"/>
          <w:color w:val="8A1A4A"/>
          <w:sz w:val="19"/>
        </w:rPr>
        <w:t>/validate</w:t>
      </w:r>
      <w:r>
        <w:t xml:space="preserve"> surface — both to doc 20.</w:t>
      </w:r>
    </w:p>
    <w:p>
      <w:pPr>
        <w:pStyle w:val="ListBullet"/>
      </w:pPr>
      <w:r>
        <w:rPr>
          <w:b/>
        </w:rPr>
        <w:t>REG‑01/REG‑06 DPDP</w:t>
      </w:r>
      <w:r>
        <w:t xml:space="preserve"> claim is unsubstantiated; the consent tables are partial evidence only. Open regulatory risk pending your/legal decision.</w:t>
      </w:r>
    </w:p>
    <w:p>
      <w:r>
        <w:br w:type="page"/>
      </w:r>
    </w:p>
    <w:p>
      <w:pPr>
        <w:pStyle w:val="Heading1"/>
      </w:pPr>
      <w:r>
        <w:t>PDF Report Generation</w:t>
      </w:r>
    </w:p>
    <w:p>
      <w:r>
        <w:t xml:space="preserve">Goal of this doc: understand the </w:t>
      </w:r>
      <w:r>
        <w:rPr>
          <w:b/>
        </w:rPr>
        <w:t>downloadable PDF report</w:t>
      </w:r>
      <w:r>
        <w:t xml:space="preserve"> end‑to‑end — which of the two sibling renderers is real and which is dead, the two endpoints (</w:t>
      </w:r>
      <w:r>
        <w:rPr>
          <w:rFonts w:ascii="Consolas" w:hAnsi="Consolas"/>
          <w:color w:val="8A1A4A"/>
          <w:sz w:val="19"/>
        </w:rPr>
        <w:t>/pdf</w:t>
      </w:r>
      <w:r>
        <w:t xml:space="preserve"> and the unlinked </w:t>
      </w:r>
      <w:r>
        <w:rPr>
          <w:rFonts w:ascii="Consolas" w:hAnsi="Consolas"/>
          <w:color w:val="8A1A4A"/>
          <w:sz w:val="19"/>
        </w:rPr>
        <w:t>/ai-pdf</w:t>
      </w:r>
      <w:r>
        <w:t xml:space="preserve">), the fixed 6‑page layout page‑by‑page, the shared </w:t>
      </w:r>
      <w:r>
        <w:rPr>
          <w:rFonts w:ascii="Consolas" w:hAnsi="Consolas"/>
          <w:color w:val="8A1A4A"/>
          <w:sz w:val="19"/>
        </w:rPr>
        <w:t>presentation_json</w:t>
      </w:r>
      <w:r>
        <w:t xml:space="preserve"> contract it consumes, the base‑14 font/emoji limitation, which copy is data‑driven vs hardcoded, and the open trust/regulatory bugs a print‑and‑show‑a‑doctor artefact makes worse.</w:t>
      </w:r>
    </w:p>
    <w:p>
      <w:r>
        <w:t xml:space="preserve">The PDF is the single artefact a couple is most likely to </w:t>
      </w:r>
      <w:r>
        <w:rPr>
          <w:b/>
        </w:rPr>
        <w:t>save, print, or hand to a clinician</w:t>
      </w:r>
      <w:r>
        <w:t>. That makes every bug in it higher‑stakes than the same bug on screen: an on‑screen "Excellent" is transient; a printed one lives in a folder. Read this doc with that framing.</w:t>
      </w:r>
    </w:p>
    <w:p>
      <w:pPr>
        <w:pStyle w:val="Heading2"/>
      </w:pPr>
      <w:r>
        <w:t>1. Two services, one canonical, one dead</w:t>
      </w:r>
    </w:p>
    <w:p>
      <w:r>
        <w:t xml:space="preserve">There are two files with the </w:t>
      </w:r>
      <w:r>
        <w:rPr>
          <w:b/>
        </w:rPr>
        <w:t>identical export name</w:t>
      </w:r>
      <w:r>
        <w:t xml:space="preserve"> </w:t>
      </w:r>
      <w:r>
        <w:rPr>
          <w:rFonts w:ascii="Consolas" w:hAnsi="Consolas"/>
          <w:color w:val="8A1A4A"/>
          <w:sz w:val="19"/>
        </w:rPr>
        <w:t>generatePDFReportStream(matchData)</w:t>
      </w:r>
      <w:r>
        <w:t>. Only one is wired to anything.</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File</w:t>
            </w:r>
          </w:p>
        </w:tc>
        <w:tc>
          <w:tcPr>
            <w:tcW w:type="dxa" w:w="1728"/>
          </w:tcPr>
          <w:p>
            <w:r/>
            <w:r>
              <w:rPr>
                <w:b/>
                <w:sz w:val="18"/>
              </w:rPr>
              <w:t>Status</w:t>
            </w:r>
          </w:p>
        </w:tc>
        <w:tc>
          <w:tcPr>
            <w:tcW w:type="dxa" w:w="1728"/>
          </w:tcPr>
          <w:p>
            <w:r/>
            <w:r>
              <w:rPr>
                <w:b/>
                <w:sz w:val="18"/>
              </w:rPr>
              <w:t>Theme</w:t>
            </w:r>
          </w:p>
        </w:tc>
        <w:tc>
          <w:tcPr>
            <w:tcW w:type="dxa" w:w="1728"/>
          </w:tcPr>
          <w:p>
            <w:r/>
            <w:r>
              <w:rPr>
                <w:b/>
                <w:sz w:val="18"/>
              </w:rPr>
              <w:t>Pages</w:t>
            </w:r>
          </w:p>
        </w:tc>
        <w:tc>
          <w:tcPr>
            <w:tcW w:type="dxa" w:w="1728"/>
          </w:tcPr>
          <w:p>
            <w:r/>
            <w:r>
              <w:rPr>
                <w:b/>
                <w:sz w:val="18"/>
              </w:rPr>
              <w:t>Wired?</w:t>
            </w:r>
          </w:p>
        </w:tc>
      </w:tr>
      <w:tr>
        <w:tc>
          <w:tcPr>
            <w:tcW w:type="dxa" w:w="1728"/>
          </w:tcPr>
          <w:p>
            <w:r/>
            <w:r>
              <w:rPr>
                <w:rFonts w:ascii="Consolas" w:hAnsi="Consolas"/>
                <w:color w:val="8A1A4A"/>
                <w:sz w:val="18"/>
              </w:rPr>
              <w:t>backend/src/services/pdfReport.service.js</w:t>
            </w:r>
            <w:r>
              <w:rPr>
                <w:sz w:val="18"/>
              </w:rPr>
              <w:t xml:space="preserve"> (1041 LOC)</w:t>
            </w:r>
          </w:p>
        </w:tc>
        <w:tc>
          <w:tcPr>
            <w:tcW w:type="dxa" w:w="1728"/>
          </w:tcPr>
          <w:p>
            <w:r/>
            <w:r>
              <w:rPr>
                <w:b/>
                <w:sz w:val="18"/>
              </w:rPr>
              <w:t>CANONICAL</w:t>
            </w:r>
          </w:p>
        </w:tc>
        <w:tc>
          <w:tcPr>
            <w:tcW w:type="dxa" w:w="1728"/>
          </w:tcPr>
          <w:p>
            <w:r/>
            <w:r>
              <w:rPr>
                <w:sz w:val="18"/>
              </w:rPr>
              <w:t xml:space="preserve">Light "luxury" — cream </w:t>
            </w:r>
            <w:r>
              <w:rPr>
                <w:rFonts w:ascii="Consolas" w:hAnsi="Consolas"/>
                <w:color w:val="8A1A4A"/>
                <w:sz w:val="18"/>
              </w:rPr>
              <w:t>#FBF9F4</w:t>
            </w:r>
            <w:r>
              <w:rPr>
                <w:sz w:val="18"/>
              </w:rPr>
              <w:t xml:space="preserve"> / gold </w:t>
            </w:r>
            <w:r>
              <w:rPr>
                <w:rFonts w:ascii="Consolas" w:hAnsi="Consolas"/>
                <w:color w:val="8A1A4A"/>
                <w:sz w:val="18"/>
              </w:rPr>
              <w:t>#B38E36</w:t>
            </w:r>
            <w:r>
              <w:rPr>
                <w:sz w:val="18"/>
              </w:rPr>
              <w:t xml:space="preserve"> / forest‑green </w:t>
            </w:r>
            <w:r>
              <w:rPr>
                <w:rFonts w:ascii="Consolas" w:hAnsi="Consolas"/>
                <w:color w:val="8A1A4A"/>
                <w:sz w:val="18"/>
              </w:rPr>
              <w:t>#0E3B2F</w:t>
            </w:r>
            <w:r>
              <w:rPr>
                <w:sz w:val="18"/>
              </w:rPr>
              <w:t xml:space="preserve"> (</w:t>
            </w:r>
            <w:r>
              <w:rPr>
                <w:rFonts w:ascii="Consolas" w:hAnsi="Consolas"/>
                <w:color w:val="8A1A4A"/>
                <w:sz w:val="18"/>
              </w:rPr>
              <w:t>pdfReport.service.js:11</w:t>
            </w:r>
            <w:r>
              <w:rPr>
                <w:sz w:val="18"/>
              </w:rPr>
              <w:t>)</w:t>
            </w:r>
          </w:p>
        </w:tc>
        <w:tc>
          <w:tcPr>
            <w:tcW w:type="dxa" w:w="1728"/>
          </w:tcPr>
          <w:p>
            <w:r/>
            <w:r>
              <w:rPr>
                <w:sz w:val="18"/>
              </w:rPr>
              <w:t xml:space="preserve">Fixed </w:t>
            </w:r>
            <w:r>
              <w:rPr>
                <w:b/>
                <w:sz w:val="18"/>
              </w:rPr>
              <w:t>6 pages</w:t>
            </w:r>
            <w:r>
              <w:rPr>
                <w:sz w:val="18"/>
              </w:rPr>
              <w:t xml:space="preserve"> A4</w:t>
            </w:r>
          </w:p>
        </w:tc>
        <w:tc>
          <w:tcPr>
            <w:tcW w:type="dxa" w:w="1728"/>
          </w:tcPr>
          <w:p>
            <w:r/>
            <w:r>
              <w:rPr>
                <w:b/>
                <w:sz w:val="18"/>
              </w:rPr>
              <w:t>Yes</w:t>
            </w:r>
            <w:r>
              <w:rPr>
                <w:sz w:val="18"/>
              </w:rPr>
              <w:t xml:space="preserve"> — imported at </w:t>
            </w:r>
            <w:r>
              <w:rPr>
                <w:rFonts w:ascii="Consolas" w:hAnsi="Consolas"/>
                <w:color w:val="8A1A4A"/>
                <w:sz w:val="18"/>
              </w:rPr>
              <w:t>compatibility.controller.js:4</w:t>
            </w:r>
          </w:p>
        </w:tc>
      </w:tr>
      <w:tr>
        <w:tc>
          <w:tcPr>
            <w:tcW w:type="dxa" w:w="1728"/>
          </w:tcPr>
          <w:p>
            <w:r/>
            <w:r>
              <w:rPr>
                <w:rFonts w:ascii="Consolas" w:hAnsi="Consolas"/>
                <w:color w:val="8A1A4A"/>
                <w:sz w:val="18"/>
              </w:rPr>
              <w:t>backend/src/services/pdfReport2.service.js</w:t>
            </w:r>
            <w:r>
              <w:rPr>
                <w:sz w:val="18"/>
              </w:rPr>
              <w:t xml:space="preserve"> (~614 LOC)</w:t>
            </w:r>
          </w:p>
        </w:tc>
        <w:tc>
          <w:tcPr>
            <w:tcW w:type="dxa" w:w="1728"/>
          </w:tcPr>
          <w:p>
            <w:r/>
            <w:r>
              <w:rPr>
                <w:b/>
                <w:sz w:val="18"/>
              </w:rPr>
              <w:t>ORPHAN / dead code</w:t>
            </w:r>
          </w:p>
        </w:tc>
        <w:tc>
          <w:tcPr>
            <w:tcW w:type="dxa" w:w="1728"/>
          </w:tcPr>
          <w:p>
            <w:r/>
            <w:r>
              <w:rPr>
                <w:sz w:val="18"/>
              </w:rPr>
              <w:t xml:space="preserve">Dark — navy </w:t>
            </w:r>
            <w:r>
              <w:rPr>
                <w:rFonts w:ascii="Consolas" w:hAnsi="Consolas"/>
                <w:color w:val="8A1A4A"/>
                <w:sz w:val="18"/>
              </w:rPr>
              <w:t>#07090f</w:t>
            </w:r>
            <w:r>
              <w:rPr>
                <w:sz w:val="18"/>
              </w:rPr>
              <w:t xml:space="preserve"> / gold / purple</w:t>
            </w:r>
          </w:p>
        </w:tc>
        <w:tc>
          <w:tcPr>
            <w:tcW w:type="dxa" w:w="1728"/>
          </w:tcPr>
          <w:p>
            <w:r/>
            <w:r>
              <w:rPr>
                <w:b/>
                <w:sz w:val="18"/>
              </w:rPr>
              <w:t>1 page only</w:t>
            </w:r>
            <w:r>
              <w:rPr>
                <w:sz w:val="18"/>
              </w:rPr>
              <w:t xml:space="preserve"> (a cover, then </w:t>
            </w:r>
            <w:r>
              <w:rPr>
                <w:rFonts w:ascii="Consolas" w:hAnsi="Consolas"/>
                <w:color w:val="8A1A4A"/>
                <w:sz w:val="18"/>
              </w:rPr>
              <w:t>doc.end()</w:t>
            </w:r>
            <w:r>
              <w:rPr>
                <w:sz w:val="18"/>
              </w:rPr>
              <w:t>)</w:t>
            </w:r>
          </w:p>
        </w:tc>
        <w:tc>
          <w:tcPr>
            <w:tcW w:type="dxa" w:w="1728"/>
          </w:tcPr>
          <w:p>
            <w:r/>
            <w:r>
              <w:rPr>
                <w:b/>
                <w:sz w:val="18"/>
              </w:rPr>
              <w:t>No</w:t>
            </w:r>
            <w:r>
              <w:rPr>
                <w:sz w:val="18"/>
              </w:rPr>
              <w:t xml:space="preserve"> — grep of backend + frontend finds zero imports</w:t>
            </w:r>
          </w:p>
        </w:tc>
      </w:tr>
    </w:tbl>
    <w:p>
      <w:pPr>
        <w:spacing w:after="80"/>
      </w:pPr>
    </w:p>
    <w:p>
      <w:r>
        <w:rPr>
          <w:b/>
        </w:rPr>
        <w:t>The trap:</w:t>
      </w:r>
      <w:r>
        <w:t xml:space="preserve"> the two files look like siblings you can edit interchangeably. They are not. </w:t>
      </w:r>
      <w:r>
        <w:rPr>
          <w:b/>
        </w:rPr>
        <w:t>Editing `pdfReport2.service.js` changes nothing any user ever sees.</w:t>
      </w:r>
      <w:r>
        <w:t xml:space="preserve"> If a change to the PDF "isn't taking effect", the first thing to check is whether you edited the wrong file.</w:t>
      </w:r>
    </w:p>
    <w:p>
      <w:r>
        <w:rPr>
          <w:rFonts w:ascii="Consolas" w:hAnsi="Consolas"/>
          <w:color w:val="8A1A4A"/>
          <w:sz w:val="19"/>
        </w:rPr>
        <w:t>pdfReport2</w:t>
      </w:r>
      <w:r>
        <w:t xml:space="preserve"> is not worthless — it holds the </w:t>
      </w:r>
      <w:r>
        <w:rPr>
          <w:i/>
        </w:rPr>
        <w:t>richer future</w:t>
      </w:r>
      <w:r>
        <w:t xml:space="preserve"> clinical extractor set the canonical file lacks: </w:t>
      </w:r>
      <w:r>
        <w:rPr>
          <w:rFonts w:ascii="Consolas" w:hAnsi="Consolas"/>
          <w:color w:val="8A1A4A"/>
          <w:sz w:val="19"/>
        </w:rPr>
        <w:t>getUSGText</w:t>
      </w:r>
      <w:r>
        <w:t xml:space="preserve">, </w:t>
      </w:r>
      <w:r>
        <w:rPr>
          <w:rFonts w:ascii="Consolas" w:hAnsi="Consolas"/>
          <w:color w:val="8A1A4A"/>
          <w:sz w:val="19"/>
        </w:rPr>
        <w:t>getOrganVolumesText</w:t>
      </w:r>
      <w:r>
        <w:t xml:space="preserve">, </w:t>
      </w:r>
      <w:r>
        <w:rPr>
          <w:rFonts w:ascii="Consolas" w:hAnsi="Consolas"/>
          <w:color w:val="8A1A4A"/>
          <w:sz w:val="19"/>
        </w:rPr>
        <w:t>getEchoText</w:t>
      </w:r>
      <w:r>
        <w:t xml:space="preserve">, </w:t>
      </w:r>
      <w:r>
        <w:rPr>
          <w:rFonts w:ascii="Consolas" w:hAnsi="Consolas"/>
          <w:color w:val="8A1A4A"/>
          <w:sz w:val="19"/>
        </w:rPr>
        <w:t>getDexaText</w:t>
      </w:r>
      <w:r>
        <w:t xml:space="preserve">, </w:t>
      </w:r>
      <w:r>
        <w:rPr>
          <w:rFonts w:ascii="Consolas" w:hAnsi="Consolas"/>
          <w:color w:val="8A1A4A"/>
          <w:sz w:val="19"/>
        </w:rPr>
        <w:t>getXrayText</w:t>
      </w:r>
      <w:r>
        <w:t xml:space="preserve">, </w:t>
      </w:r>
      <w:r>
        <w:rPr>
          <w:rFonts w:ascii="Consolas" w:hAnsi="Consolas"/>
          <w:color w:val="8A1A4A"/>
          <w:sz w:val="19"/>
        </w:rPr>
        <w:t>getNeckText</w:t>
      </w:r>
      <w:r>
        <w:t xml:space="preserve">, </w:t>
      </w:r>
      <w:r>
        <w:rPr>
          <w:rFonts w:ascii="Consolas" w:hAnsi="Consolas"/>
          <w:color w:val="8A1A4A"/>
          <w:sz w:val="19"/>
        </w:rPr>
        <w:t>getMTHFRText</w:t>
      </w:r>
      <w:r>
        <w:t xml:space="preserve">, </w:t>
      </w:r>
      <w:r>
        <w:rPr>
          <w:rFonts w:ascii="Consolas" w:hAnsi="Consolas"/>
          <w:color w:val="8A1A4A"/>
          <w:sz w:val="19"/>
        </w:rPr>
        <w:t>getCFTRText</w:t>
      </w:r>
      <w:r>
        <w:t xml:space="preserve">, </w:t>
      </w:r>
      <w:r>
        <w:rPr>
          <w:rFonts w:ascii="Consolas" w:hAnsi="Consolas"/>
          <w:color w:val="8A1A4A"/>
          <w:sz w:val="19"/>
        </w:rPr>
        <w:t>getKaryotypeText</w:t>
      </w:r>
      <w:r>
        <w:t xml:space="preserve">, plus </w:t>
      </w:r>
      <w:r>
        <w:rPr>
          <w:rFonts w:ascii="Consolas" w:hAnsi="Consolas"/>
          <w:color w:val="8A1A4A"/>
          <w:sz w:val="19"/>
        </w:rPr>
        <w:t>idrsBand</w:t>
      </w:r>
      <w:r>
        <w:t xml:space="preserve"> and </w:t>
      </w:r>
      <w:r>
        <w:rPr>
          <w:rFonts w:ascii="Consolas" w:hAnsi="Consolas"/>
          <w:color w:val="8A1A4A"/>
          <w:sz w:val="19"/>
        </w:rPr>
        <w:t>bmiBand</w:t>
      </w:r>
      <w:r>
        <w:t xml:space="preserve">. It is also the </w:t>
      </w:r>
      <w:r>
        <w:rPr>
          <w:b/>
        </w:rPr>
        <w:t>only</w:t>
      </w:r>
      <w:r>
        <w:t xml:space="preserve"> file that references the logo asset </w:t>
      </w:r>
      <w:r>
        <w:rPr>
          <w:rFonts w:ascii="Consolas" w:hAnsi="Consolas"/>
          <w:color w:val="8A1A4A"/>
          <w:sz w:val="19"/>
        </w:rPr>
        <w:t>frontend/assets/logo (1).png</w:t>
      </w:r>
      <w:r>
        <w:t xml:space="preserve">. But it renders </w:t>
      </w:r>
      <w:r>
        <w:rPr>
          <w:b/>
        </w:rPr>
        <w:t>only a single cover page</w:t>
      </w:r>
      <w:r>
        <w:t xml:space="preserve"> — if someone naively swaps the controller import to point at it, they lose pages 2–6 entirely.</w:t>
      </w:r>
    </w:p>
    <w:p>
      <w:r>
        <w:rPr>
          <w:b/>
        </w:rPr>
        <w:t>Decided direction (product owner):</w:t>
      </w:r>
      <w:r>
        <w:t xml:space="preserve"> this is a </w:t>
      </w:r>
      <w:r>
        <w:rPr>
          <w:i/>
        </w:rPr>
        <w:t>decide‑and‑act</w:t>
      </w:r>
      <w:r>
        <w:t xml:space="preserve"> orphan — either wire </w:t>
      </w:r>
      <w:r>
        <w:rPr>
          <w:rFonts w:ascii="Consolas" w:hAnsi="Consolas"/>
          <w:color w:val="8A1A4A"/>
          <w:sz w:val="19"/>
        </w:rPr>
        <w:t>pdfReport2</w:t>
      </w:r>
      <w:r>
        <w:t xml:space="preserve">'s radiology/karyotype/MTHFR/CFTR/DEXA extractors into the canonical renderer, or delete </w:t>
      </w:r>
      <w:r>
        <w:rPr>
          <w:rFonts w:ascii="Consolas" w:hAnsi="Consolas"/>
          <w:color w:val="8A1A4A"/>
          <w:sz w:val="19"/>
        </w:rPr>
        <w:t>pdfReport2</w:t>
      </w:r>
      <w:r>
        <w:t xml:space="preserve"> outright. Do not leave it sitting as a booby‑trap. This is tracked as debt, not yet actioned (doc 21).</w:t>
      </w:r>
    </w:p>
    <w:p>
      <w:pPr>
        <w:pStyle w:val="Heading2"/>
      </w:pPr>
      <w:r>
        <w:t>2. The two endpoints and their auth</w:t>
      </w:r>
    </w:p>
    <w:p>
      <w:r>
        <w:t xml:space="preserve">Both endpoints live in </w:t>
      </w:r>
      <w:r>
        <w:rPr>
          <w:rFonts w:ascii="Consolas" w:hAnsi="Consolas"/>
          <w:color w:val="8A1A4A"/>
          <w:sz w:val="19"/>
        </w:rPr>
        <w:t>compatibility.controller.js</w:t>
      </w:r>
      <w:r>
        <w:t xml:space="preserve"> and both call the </w:t>
      </w:r>
      <w:r>
        <w:rPr>
          <w:b/>
        </w:rPr>
        <w:t>same canonical</w:t>
      </w:r>
      <w:r>
        <w:t xml:space="preserve"> </w:t>
      </w:r>
      <w:r>
        <w:rPr>
          <w:rFonts w:ascii="Consolas" w:hAnsi="Consolas"/>
          <w:color w:val="8A1A4A"/>
          <w:sz w:val="19"/>
        </w:rPr>
        <w:t>generatePDFReportStream</w:t>
      </w:r>
      <w:r>
        <w:t xml:space="preserve">. They differ only in </w:t>
      </w:r>
      <w:r>
        <w:rPr>
          <w:b/>
        </w:rPr>
        <w:t>how `presentation_json` is produced</w:t>
      </w:r>
      <w:r>
        <w:t xml:space="preserve"> before the renderer runs.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Endpoint</w:t>
            </w:r>
          </w:p>
        </w:tc>
        <w:tc>
          <w:tcPr>
            <w:tcW w:type="dxa" w:w="1728"/>
          </w:tcPr>
          <w:p>
            <w:r/>
            <w:r>
              <w:rPr>
                <w:b/>
                <w:sz w:val="18"/>
              </w:rPr>
              <w:t>Handler</w:t>
            </w:r>
          </w:p>
        </w:tc>
        <w:tc>
          <w:tcPr>
            <w:tcW w:type="dxa" w:w="1728"/>
          </w:tcPr>
          <w:p>
            <w:r/>
            <w:r>
              <w:rPr>
                <w:b/>
                <w:sz w:val="18"/>
              </w:rPr>
              <w:t>Auth</w:t>
            </w:r>
          </w:p>
        </w:tc>
        <w:tc>
          <w:tcPr>
            <w:tcW w:type="dxa" w:w="1728"/>
          </w:tcPr>
          <w:p>
            <w:r/>
            <w:r>
              <w:rPr>
                <w:b/>
                <w:sz w:val="18"/>
              </w:rPr>
              <w:t>Presentation source</w:t>
            </w:r>
          </w:p>
        </w:tc>
        <w:tc>
          <w:tcPr>
            <w:tcW w:type="dxa" w:w="1728"/>
          </w:tcPr>
          <w:p>
            <w:r/>
            <w:r>
              <w:rPr>
                <w:b/>
                <w:sz w:val="18"/>
              </w:rPr>
              <w:t>Frontend trigger</w:t>
            </w:r>
          </w:p>
        </w:tc>
      </w:tr>
      <w:tr>
        <w:tc>
          <w:tcPr>
            <w:tcW w:type="dxa" w:w="1728"/>
          </w:tcPr>
          <w:p>
            <w:r/>
            <w:r>
              <w:rPr>
                <w:rFonts w:ascii="Consolas" w:hAnsi="Consolas"/>
                <w:color w:val="8A1A4A"/>
                <w:sz w:val="18"/>
              </w:rPr>
              <w:t>GET /api/compatibility/matches/:matchId/pdf</w:t>
            </w:r>
          </w:p>
        </w:tc>
        <w:tc>
          <w:tcPr>
            <w:tcW w:type="dxa" w:w="1728"/>
          </w:tcPr>
          <w:p>
            <w:r/>
            <w:r>
              <w:rPr>
                <w:rFonts w:ascii="Consolas" w:hAnsi="Consolas"/>
                <w:color w:val="8A1A4A"/>
                <w:sz w:val="18"/>
              </w:rPr>
              <w:t>generatePDFReport</w:t>
            </w:r>
            <w:r>
              <w:rPr>
                <w:sz w:val="18"/>
              </w:rPr>
              <w:t xml:space="preserve"> (</w:t>
            </w:r>
            <w:r>
              <w:rPr>
                <w:rFonts w:ascii="Consolas" w:hAnsi="Consolas"/>
                <w:color w:val="8A1A4A"/>
                <w:sz w:val="18"/>
              </w:rPr>
              <w:t>compatibility.controller.js:115</w:t>
            </w:r>
            <w:r>
              <w:rPr>
                <w:sz w:val="18"/>
              </w:rPr>
              <w:t>)</w:t>
            </w:r>
          </w:p>
        </w:tc>
        <w:tc>
          <w:tcPr>
            <w:tcW w:type="dxa" w:w="1728"/>
          </w:tcPr>
          <w:p>
            <w:r/>
            <w:r>
              <w:rPr>
                <w:rFonts w:ascii="Consolas" w:hAnsi="Consolas"/>
                <w:color w:val="8A1A4A"/>
                <w:sz w:val="18"/>
              </w:rPr>
              <w:t>authenticateOrShareToken</w:t>
            </w:r>
            <w:r>
              <w:rPr>
                <w:sz w:val="18"/>
              </w:rPr>
              <w:t xml:space="preserve"> — </w:t>
            </w:r>
            <w:r>
              <w:rPr>
                <w:b/>
                <w:sz w:val="18"/>
              </w:rPr>
              <w:t>session OR 48h share token</w:t>
            </w:r>
          </w:p>
        </w:tc>
        <w:tc>
          <w:tcPr>
            <w:tcW w:type="dxa" w:w="1728"/>
          </w:tcPr>
          <w:p>
            <w:r/>
            <w:r>
              <w:rPr>
                <w:sz w:val="18"/>
              </w:rPr>
              <w:t xml:space="preserve">Stored </w:t>
            </w:r>
            <w:r>
              <w:rPr>
                <w:rFonts w:ascii="Consolas" w:hAnsi="Consolas"/>
                <w:color w:val="8A1A4A"/>
                <w:sz w:val="18"/>
              </w:rPr>
              <w:t>presentation_json</w:t>
            </w:r>
            <w:r>
              <w:rPr>
                <w:sz w:val="18"/>
              </w:rPr>
              <w:t xml:space="preserve">, else live </w:t>
            </w:r>
            <w:r>
              <w:rPr>
                <w:rFonts w:ascii="Consolas" w:hAnsi="Consolas"/>
                <w:color w:val="8A1A4A"/>
                <w:sz w:val="18"/>
              </w:rPr>
              <w:t>mapPresentation</w:t>
            </w:r>
          </w:p>
        </w:tc>
        <w:tc>
          <w:tcPr>
            <w:tcW w:type="dxa" w:w="1728"/>
          </w:tcPr>
          <w:p>
            <w:r/>
            <w:r>
              <w:rPr>
                <w:b/>
                <w:sz w:val="18"/>
              </w:rPr>
              <w:t>Yes</w:t>
            </w:r>
            <w:r>
              <w:rPr>
                <w:sz w:val="18"/>
              </w:rPr>
              <w:t xml:space="preserve"> — two places (below)</w:t>
            </w:r>
          </w:p>
        </w:tc>
      </w:tr>
      <w:tr>
        <w:tc>
          <w:tcPr>
            <w:tcW w:type="dxa" w:w="1728"/>
          </w:tcPr>
          <w:p>
            <w:r/>
            <w:r>
              <w:rPr>
                <w:rFonts w:ascii="Consolas" w:hAnsi="Consolas"/>
                <w:color w:val="8A1A4A"/>
                <w:sz w:val="18"/>
              </w:rPr>
              <w:t>GET /api/compatibility/matches/:matchId/ai-pdf</w:t>
            </w:r>
          </w:p>
        </w:tc>
        <w:tc>
          <w:tcPr>
            <w:tcW w:type="dxa" w:w="1728"/>
          </w:tcPr>
          <w:p>
            <w:r/>
            <w:r>
              <w:rPr>
                <w:rFonts w:ascii="Consolas" w:hAnsi="Consolas"/>
                <w:color w:val="8A1A4A"/>
                <w:sz w:val="18"/>
              </w:rPr>
              <w:t>generateAIPDFReport</w:t>
            </w:r>
            <w:r>
              <w:rPr>
                <w:sz w:val="18"/>
              </w:rPr>
              <w:t xml:space="preserve"> (</w:t>
            </w:r>
            <w:r>
              <w:rPr>
                <w:rFonts w:ascii="Consolas" w:hAnsi="Consolas"/>
                <w:color w:val="8A1A4A"/>
                <w:sz w:val="18"/>
              </w:rPr>
              <w:t>compatibility.controller.js:320</w:t>
            </w:r>
            <w:r>
              <w:rPr>
                <w:sz w:val="18"/>
              </w:rPr>
              <w:t>)</w:t>
            </w:r>
          </w:p>
        </w:tc>
        <w:tc>
          <w:tcPr>
            <w:tcW w:type="dxa" w:w="1728"/>
          </w:tcPr>
          <w:p>
            <w:r/>
            <w:r>
              <w:rPr>
                <w:rFonts w:ascii="Consolas" w:hAnsi="Consolas"/>
                <w:color w:val="8A1A4A"/>
                <w:sz w:val="18"/>
              </w:rPr>
              <w:t>authenticateToken</w:t>
            </w:r>
            <w:r>
              <w:rPr>
                <w:sz w:val="18"/>
              </w:rPr>
              <w:t xml:space="preserve"> (blanket)</w:t>
            </w:r>
          </w:p>
        </w:tc>
        <w:tc>
          <w:tcPr>
            <w:tcW w:type="dxa" w:w="1728"/>
          </w:tcPr>
          <w:p>
            <w:r/>
            <w:r>
              <w:rPr>
                <w:sz w:val="18"/>
              </w:rPr>
              <w:t xml:space="preserve">DeepSeek via </w:t>
            </w:r>
            <w:r>
              <w:rPr>
                <w:rFonts w:ascii="Consolas" w:hAnsi="Consolas"/>
                <w:color w:val="8A1A4A"/>
                <w:sz w:val="18"/>
              </w:rPr>
              <w:t>aiPresentationService.generateAIPresentationMap</w:t>
            </w:r>
          </w:p>
        </w:tc>
        <w:tc>
          <w:tcPr>
            <w:tcW w:type="dxa" w:w="1728"/>
          </w:tcPr>
          <w:p>
            <w:r/>
            <w:r>
              <w:rPr>
                <w:b/>
                <w:sz w:val="18"/>
              </w:rPr>
              <w:t>None</w:t>
            </w:r>
            <w:r>
              <w:rPr>
                <w:sz w:val="18"/>
              </w:rPr>
              <w:t xml:space="preserve"> — orphaned endpoint</w:t>
            </w:r>
          </w:p>
        </w:tc>
      </w:tr>
    </w:tbl>
    <w:p>
      <w:pPr>
        <w:spacing w:after="80"/>
      </w:pPr>
    </w:p>
    <w:p>
      <w:pPr>
        <w:pStyle w:val="Heading3"/>
      </w:pPr>
      <w:r>
        <w:t xml:space="preserve">The </w:t>
      </w:r>
      <w:r>
        <w:rPr>
          <w:rFonts w:ascii="Consolas" w:hAnsi="Consolas"/>
          <w:color w:val="8A1A4A"/>
          <w:sz w:val="19"/>
        </w:rPr>
        <w:t>/pdf</w:t>
      </w:r>
      <w:r>
        <w:t xml:space="preserve"> share‑token reachability (treat the PDF as externally reachable)</w:t>
      </w:r>
    </w:p>
    <w:p>
      <w:r>
        <w:t xml:space="preserve">Route order matters. In </w:t>
      </w:r>
      <w:r>
        <w:rPr>
          <w:rFonts w:ascii="Consolas" w:hAnsi="Consolas"/>
          <w:color w:val="8A1A4A"/>
          <w:sz w:val="19"/>
        </w:rPr>
        <w:t>compatibility.routes.js:10</w:t>
      </w:r>
      <w:r>
        <w:t xml:space="preserve"> the </w:t>
      </w:r>
      <w:r>
        <w:rPr>
          <w:rFonts w:ascii="Consolas" w:hAnsi="Consolas"/>
          <w:color w:val="8A1A4A"/>
          <w:sz w:val="19"/>
        </w:rPr>
        <w:t>/pdf</w:t>
      </w:r>
      <w:r>
        <w:t xml:space="preserve"> route is registered </w:t>
      </w:r>
      <w:r>
        <w:rPr>
          <w:b/>
        </w:rPr>
        <w:t>before</w:t>
      </w:r>
      <w:r>
        <w:t xml:space="preserve"> the blanket </w:t>
      </w:r>
      <w:r>
        <w:rPr>
          <w:rFonts w:ascii="Consolas" w:hAnsi="Consolas"/>
          <w:color w:val="8A1A4A"/>
          <w:sz w:val="19"/>
        </w:rPr>
        <w:t>router.use(authenticateToken)</w:t>
      </w:r>
      <w:r>
        <w:t xml:space="preserve"> at line 13, and uses </w:t>
      </w:r>
      <w:r>
        <w:rPr>
          <w:rFonts w:ascii="Consolas" w:hAnsi="Consolas"/>
          <w:color w:val="8A1A4A"/>
          <w:sz w:val="19"/>
        </w:rPr>
        <w:t>authenticateOrShareToken</w:t>
      </w:r>
      <w:r>
        <w:t xml:space="preserve"> instead:</w:t>
      </w:r>
    </w:p>
    <w:p>
      <w:pPr>
        <w:shd w:val="clear" w:fill="F3F4F2"/>
        <w:spacing w:after="0" w:before="0"/>
      </w:pPr>
      <w:r>
        <w:rPr>
          <w:rFonts w:ascii="Consolas" w:hAnsi="Consolas"/>
          <w:sz w:val="18"/>
        </w:rPr>
        <w:t>routes:  GET /matches/:id/pdf   → authenticateOrShareToken   ← session OR ?shareToken=</w:t>
      </w:r>
    </w:p>
    <w:p>
      <w:pPr>
        <w:shd w:val="clear" w:fill="F3F4F2"/>
        <w:spacing w:after="0" w:before="0"/>
      </w:pPr>
      <w:r>
        <w:rPr>
          <w:rFonts w:ascii="Consolas" w:hAnsi="Consolas"/>
          <w:sz w:val="18"/>
        </w:rPr>
        <w:t xml:space="preserve">         router.use(authenticateToken)   ← everything below needs a real session</w:t>
      </w:r>
    </w:p>
    <w:p>
      <w:pPr>
        <w:shd w:val="clear" w:fill="F3F4F2"/>
        <w:spacing w:after="0" w:before="0"/>
      </w:pPr>
      <w:r>
        <w:rPr>
          <w:rFonts w:ascii="Consolas" w:hAnsi="Consolas"/>
          <w:sz w:val="18"/>
        </w:rPr>
        <w:t xml:space="preserve">         GET /matches/:id/ai-pdf → generateAIPDFReport</w:t>
      </w:r>
    </w:p>
    <w:p>
      <w:pPr>
        <w:spacing w:after="80"/>
      </w:pPr>
    </w:p>
    <w:p>
      <w:r>
        <w:t xml:space="preserve">A 48‑hour, match‑scoped </w:t>
      </w:r>
      <w:r>
        <w:rPr>
          <w:rFonts w:ascii="Consolas" w:hAnsi="Consolas"/>
          <w:color w:val="8A1A4A"/>
          <w:sz w:val="19"/>
        </w:rPr>
        <w:t>?shareToken=</w:t>
      </w:r>
      <w:r>
        <w:t xml:space="preserve"> (minted by </w:t>
      </w:r>
      <w:r>
        <w:rPr>
          <w:rFonts w:ascii="Consolas" w:hAnsi="Consolas"/>
          <w:color w:val="8A1A4A"/>
          <w:sz w:val="19"/>
        </w:rPr>
        <w:t>createShareLink</w:t>
      </w:r>
      <w:r>
        <w:t xml:space="preserve">, </w:t>
      </w:r>
      <w:r>
        <w:rPr>
          <w:rFonts w:ascii="Consolas" w:hAnsi="Consolas"/>
          <w:color w:val="8A1A4A"/>
          <w:sz w:val="19"/>
        </w:rPr>
        <w:t>expiresInHours:48</w:t>
      </w:r>
      <w:r>
        <w:t xml:space="preserve">) grants </w:t>
      </w:r>
      <w:r>
        <w:rPr>
          <w:b/>
        </w:rPr>
        <w:t>full clinical PDF download</w:t>
      </w:r>
      <w:r>
        <w:t xml:space="preserve"> to anyone holding the link. This is </w:t>
      </w:r>
      <w:r>
        <w:rPr>
          <w:b/>
        </w:rPr>
        <w:t>by design</w:t>
      </w:r>
      <w:r>
        <w:t xml:space="preserve"> — the couple is meant to be able to share their report — but it means the PDF is not behind a login wall. Treat the full clinical PDF as externally reachable to anyone with the token. (Auth/share‑token internals: doc 04; share‑link minting: doc 10.)</w:t>
      </w:r>
    </w:p>
    <w:p>
      <w:pPr>
        <w:pStyle w:val="Heading3"/>
      </w:pPr>
      <w:r>
        <w:t>Frontend triggers (</w:t>
      </w:r>
      <w:r>
        <w:rPr>
          <w:rFonts w:ascii="Consolas" w:hAnsi="Consolas"/>
          <w:color w:val="8A1A4A"/>
          <w:sz w:val="19"/>
        </w:rPr>
        <w:t>/pdf</w:t>
      </w:r>
      <w:r>
        <w:t xml:space="preserve"> only)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Location</w:t>
            </w:r>
          </w:p>
        </w:tc>
        <w:tc>
          <w:tcPr>
            <w:tcW w:type="dxa" w:w="2880"/>
          </w:tcPr>
          <w:p>
            <w:r/>
            <w:r>
              <w:rPr>
                <w:b/>
                <w:sz w:val="18"/>
              </w:rPr>
              <w:t>Mechanism</w:t>
            </w:r>
          </w:p>
        </w:tc>
        <w:tc>
          <w:tcPr>
            <w:tcW w:type="dxa" w:w="2880"/>
          </w:tcPr>
          <w:p>
            <w:r/>
            <w:r>
              <w:rPr>
                <w:b/>
                <w:sz w:val="18"/>
              </w:rPr>
              <w:t>Note</w:t>
            </w:r>
          </w:p>
        </w:tc>
      </w:tr>
      <w:tr>
        <w:tc>
          <w:tcPr>
            <w:tcW w:type="dxa" w:w="2880"/>
          </w:tcPr>
          <w:p>
            <w:r/>
            <w:r>
              <w:rPr>
                <w:rFonts w:ascii="Consolas" w:hAnsi="Consolas"/>
                <w:color w:val="8A1A4A"/>
                <w:sz w:val="18"/>
              </w:rPr>
              <w:t>frontend/src/app/core-engine/layout.js:356</w:t>
            </w:r>
          </w:p>
        </w:tc>
        <w:tc>
          <w:tcPr>
            <w:tcW w:type="dxa" w:w="2880"/>
          </w:tcPr>
          <w:p>
            <w:r/>
            <w:r>
              <w:rPr>
                <w:sz w:val="18"/>
              </w:rPr>
              <w:t xml:space="preserve">Direct </w:t>
            </w:r>
            <w:r>
              <w:rPr>
                <w:rFonts w:ascii="Consolas" w:hAnsi="Consolas"/>
                <w:color w:val="8A1A4A"/>
                <w:sz w:val="18"/>
              </w:rPr>
              <w:t>&lt;a href&gt;</w:t>
            </w:r>
            <w:r>
              <w:rPr>
                <w:sz w:val="18"/>
              </w:rPr>
              <w:t xml:space="preserve"> to </w:t>
            </w:r>
            <w:r>
              <w:rPr>
                <w:rFonts w:ascii="Consolas" w:hAnsi="Consolas"/>
                <w:color w:val="8A1A4A"/>
                <w:sz w:val="18"/>
              </w:rPr>
              <w:t>…/pdf?token=${getAccessToken()}</w:t>
            </w:r>
          </w:p>
        </w:tc>
        <w:tc>
          <w:tcPr>
            <w:tcW w:type="dxa" w:w="2880"/>
          </w:tcPr>
          <w:p>
            <w:r/>
            <w:r>
              <w:rPr>
                <w:b/>
                <w:sz w:val="18"/>
              </w:rPr>
              <w:t>Puts the raw access token in the URL query string</w:t>
            </w:r>
            <w:r>
              <w:rPr>
                <w:sz w:val="18"/>
              </w:rPr>
              <w:t xml:space="preserve"> — it lands in browser history, referrer headers, and any proxy log. Flag for security review (doc 20).</w:t>
            </w:r>
          </w:p>
        </w:tc>
      </w:tr>
      <w:tr>
        <w:tc>
          <w:tcPr>
            <w:tcW w:type="dxa" w:w="2880"/>
          </w:tcPr>
          <w:p>
            <w:r/>
            <w:r>
              <w:rPr>
                <w:rFonts w:ascii="Consolas" w:hAnsi="Consolas"/>
                <w:color w:val="8A1A4A"/>
                <w:sz w:val="18"/>
              </w:rPr>
              <w:t>frontend/src/app/core-engine/story/page.js:105</w:t>
            </w:r>
          </w:p>
        </w:tc>
        <w:tc>
          <w:tcPr>
            <w:tcW w:type="dxa" w:w="2880"/>
          </w:tcPr>
          <w:p>
            <w:r/>
            <w:r>
              <w:rPr>
                <w:rFonts w:ascii="Consolas" w:hAnsi="Consolas"/>
                <w:color w:val="8A1A4A"/>
                <w:sz w:val="18"/>
              </w:rPr>
              <w:t>apiFetch(…/pdf)</w:t>
            </w:r>
            <w:r>
              <w:rPr>
                <w:sz w:val="18"/>
              </w:rPr>
              <w:t xml:space="preserve"> with an </w:t>
            </w:r>
            <w:r>
              <w:rPr>
                <w:rFonts w:ascii="Consolas" w:hAnsi="Consolas"/>
                <w:color w:val="8A1A4A"/>
                <w:sz w:val="18"/>
              </w:rPr>
              <w:t>isPdfDownloading</w:t>
            </w:r>
            <w:r>
              <w:rPr>
                <w:sz w:val="18"/>
              </w:rPr>
              <w:t xml:space="preserve"> state (button at </w:t>
            </w:r>
            <w:r>
              <w:rPr>
                <w:rFonts w:ascii="Consolas" w:hAnsi="Consolas"/>
                <w:color w:val="8A1A4A"/>
                <w:sz w:val="18"/>
              </w:rPr>
              <w:t>story/page.js:1186</w:t>
            </w:r>
            <w:r>
              <w:rPr>
                <w:sz w:val="18"/>
              </w:rPr>
              <w:t>)</w:t>
            </w:r>
          </w:p>
        </w:tc>
        <w:tc>
          <w:tcPr>
            <w:tcW w:type="dxa" w:w="2880"/>
          </w:tcPr>
          <w:p>
            <w:r/>
            <w:r>
              <w:rPr>
                <w:sz w:val="18"/>
              </w:rPr>
              <w:t>Uses the normal auth header path, not a query‑string token.</w:t>
            </w:r>
          </w:p>
        </w:tc>
      </w:tr>
    </w:tbl>
    <w:p>
      <w:pPr>
        <w:spacing w:after="80"/>
      </w:pPr>
    </w:p>
    <w:p>
      <w:r>
        <w:rPr>
          <w:b/>
        </w:rPr>
        <w:t>No frontend surface calls `/ai-pdf`.</w:t>
      </w:r>
      <w:r>
        <w:t xml:space="preserve"> It is routed, functional, and reachable via a session, but nothing in the UI links to it. Because it invokes DeepSeek before rendering, it adds latency + LLM cost and carries a </w:t>
      </w:r>
      <w:r>
        <w:rPr>
          <w:b/>
        </w:rPr>
        <w:t>second copy of the confidence‑uplift math</w:t>
      </w:r>
      <w:r>
        <w:t xml:space="preserve"> (§4) that must stay in sync. If you don't intend to ship it, consider removing it; if you do, wire a button and load‑test the DeepSeek round‑trip.</w:t>
      </w:r>
    </w:p>
    <w:p>
      <w:pPr>
        <w:pStyle w:val="Heading2"/>
      </w:pPr>
      <w:r>
        <w:t>3. The 6‑page layout, page by page</w:t>
      </w:r>
    </w:p>
    <w:p>
      <w:r>
        <w:t xml:space="preserve">All pages are </w:t>
      </w:r>
      <w:r>
        <w:rPr>
          <w:b/>
        </w:rPr>
        <w:t>A4 (595×842 pt)</w:t>
      </w:r>
      <w:r>
        <w:t xml:space="preserve"> drawn with </w:t>
      </w:r>
      <w:r>
        <w:rPr>
          <w:b/>
        </w:rPr>
        <w:t>absolute x/y coordinates</w:t>
      </w:r>
      <w:r>
        <w:t xml:space="preserve"> — there is no flow layout. The document is created with </w:t>
      </w:r>
      <w:r>
        <w:rPr>
          <w:rFonts w:ascii="Consolas" w:hAnsi="Consolas"/>
          <w:color w:val="8A1A4A"/>
          <w:sz w:val="19"/>
        </w:rPr>
        <w:t>bufferPages:true</w:t>
      </w:r>
      <w:r>
        <w:t xml:space="preserve"> (</w:t>
      </w:r>
      <w:r>
        <w:rPr>
          <w:rFonts w:ascii="Consolas" w:hAnsi="Consolas"/>
          <w:color w:val="8A1A4A"/>
          <w:sz w:val="19"/>
        </w:rPr>
        <w:t>pdfReport.service.js:349</w:t>
      </w:r>
      <w:r>
        <w:t xml:space="preserve">), which is </w:t>
      </w:r>
      <w:r>
        <w:rPr>
          <w:b/>
        </w:rPr>
        <w:t>mandatory</w:t>
      </w:r>
      <w:r>
        <w:t xml:space="preserve">: the global header bar and footer are stamped in a post‑hoc loop at the very end (see below). The main render function is </w:t>
      </w:r>
      <w:r>
        <w:rPr>
          <w:rFonts w:ascii="Consolas" w:hAnsi="Consolas"/>
          <w:color w:val="8A1A4A"/>
          <w:sz w:val="19"/>
        </w:rPr>
        <w:t>generatePDFReportStream</w:t>
      </w:r>
      <w:r>
        <w:t xml:space="preserve"> (</w:t>
      </w:r>
      <w:r>
        <w:rPr>
          <w:rFonts w:ascii="Consolas" w:hAnsi="Consolas"/>
          <w:color w:val="8A1A4A"/>
          <w:sz w:val="19"/>
        </w:rPr>
        <w:t>pdfReport.service.js:348</w:t>
      </w:r>
      <w:r>
        <w:t>).</w:t>
      </w:r>
    </w:p>
    <w:p>
      <w:pPr>
        <w:shd w:val="clear" w:fill="F3F4F2"/>
        <w:spacing w:after="0" w:before="0"/>
      </w:pPr>
      <w:r>
        <w:rPr>
          <w:rFonts w:ascii="Consolas" w:hAnsi="Consolas"/>
          <w:sz w:val="18"/>
        </w:rPr>
        <w:t>Page 1  COVER + KEY NARRATIVES</w:t>
      </w:r>
    </w:p>
    <w:p>
      <w:pPr>
        <w:shd w:val="clear" w:fill="F3F4F2"/>
        <w:spacing w:after="0" w:before="0"/>
      </w:pPr>
      <w:r>
        <w:rPr>
          <w:rFonts w:ascii="Consolas" w:hAnsi="Consolas"/>
          <w:sz w:val="18"/>
        </w:rPr>
        <w:t xml:space="preserve">        ├─ title block "Your Health &amp; Compatibility Profile"      (:444-449)</w:t>
      </w:r>
    </w:p>
    <w:p>
      <w:pPr>
        <w:shd w:val="clear" w:fill="F3F4F2"/>
        <w:spacing w:after="0" w:before="0"/>
      </w:pPr>
      <w:r>
        <w:rPr>
          <w:rFonts w:ascii="Consolas" w:hAnsi="Consolas"/>
          <w:sz w:val="18"/>
        </w:rPr>
        <w:t xml:space="preserve">        ├─ confidence meter card (forest-green, HOW SURE ARE WE?) (:452-484)</w:t>
      </w:r>
    </w:p>
    <w:p>
      <w:pPr>
        <w:shd w:val="clear" w:fill="F3F4F2"/>
        <w:spacing w:after="0" w:before="0"/>
      </w:pPr>
      <w:r>
        <w:rPr>
          <w:rFonts w:ascii="Consolas" w:hAnsi="Consolas"/>
          <w:sz w:val="18"/>
        </w:rPr>
        <w:t xml:space="preserve">        ├─ "WHAT THIS MEANS FOR YOU TWO" synthesis + 3 columns    (:486-525)</w:t>
      </w:r>
    </w:p>
    <w:p>
      <w:pPr>
        <w:shd w:val="clear" w:fill="F3F4F2"/>
        <w:spacing w:after="0" w:before="0"/>
      </w:pPr>
      <w:r>
        <w:rPr>
          <w:rFonts w:ascii="Consolas" w:hAnsi="Consolas"/>
          <w:sz w:val="18"/>
        </w:rPr>
        <w:t xml:space="preserve">        │        (score · overall rating · confidence band)</w:t>
      </w:r>
    </w:p>
    <w:p>
      <w:pPr>
        <w:shd w:val="clear" w:fill="F3F4F2"/>
        <w:spacing w:after="0" w:before="0"/>
      </w:pPr>
      <w:r>
        <w:rPr>
          <w:rFonts w:ascii="Consolas" w:hAnsi="Consolas"/>
          <w:sz w:val="18"/>
        </w:rPr>
        <w:t xml:space="preserve">        └─ "YOUR FINDINGS — THE GOOD NEWS": 3 narrative cards      (:527-550)</w:t>
      </w:r>
    </w:p>
    <w:p>
      <w:pPr>
        <w:shd w:val="clear" w:fill="F3F4F2"/>
        <w:spacing w:after="0" w:before="0"/>
      </w:pPr>
      <w:r>
        <w:rPr>
          <w:rFonts w:ascii="Consolas" w:hAnsi="Consolas"/>
          <w:sz w:val="18"/>
        </w:rPr>
        <w:t xml:space="preserve">                 Fertility · Blood Sugar · Heart</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Page 2  FINDINGS CONTINUED + VERIFICATION</w:t>
      </w:r>
    </w:p>
    <w:p>
      <w:pPr>
        <w:shd w:val="clear" w:fill="F3F4F2"/>
        <w:spacing w:after="0" w:before="0"/>
      </w:pPr>
      <w:r>
        <w:rPr>
          <w:rFonts w:ascii="Consolas" w:hAnsi="Consolas"/>
          <w:sz w:val="18"/>
        </w:rPr>
        <w:t xml:space="preserve">        ├─ Infection Screening card                               (:560-566)</w:t>
      </w:r>
    </w:p>
    <w:p>
      <w:pPr>
        <w:shd w:val="clear" w:fill="F3F4F2"/>
        <w:spacing w:after="0" w:before="0"/>
      </w:pPr>
      <w:r>
        <w:rPr>
          <w:rFonts w:ascii="Consolas" w:hAnsi="Consolas"/>
          <w:sz w:val="18"/>
        </w:rPr>
        <w:t xml:space="preserve">        ├─ "TWO SMALL THINGS TO TIDY UP": Vitamins + Sleep        (:568-581)</w:t>
      </w:r>
    </w:p>
    <w:p>
      <w:pPr>
        <w:shd w:val="clear" w:fill="F3F4F2"/>
        <w:spacing w:after="0" w:before="0"/>
      </w:pPr>
      <w:r>
        <w:rPr>
          <w:rFonts w:ascii="Consolas" w:hAnsi="Consolas"/>
          <w:sz w:val="18"/>
        </w:rPr>
        <w:t xml:space="preserve">        ├─ "Everyday life" lifestyle card                         (:583-588)</w:t>
      </w:r>
    </w:p>
    <w:p>
      <w:pPr>
        <w:shd w:val="clear" w:fill="F3F4F2"/>
        <w:spacing w:after="0" w:before="0"/>
      </w:pPr>
      <w:r>
        <w:rPr>
          <w:rFonts w:ascii="Consolas" w:hAnsi="Consolas"/>
          <w:sz w:val="18"/>
        </w:rPr>
        <w:t xml:space="preserve">        └─ "MAKE YOUR BLOOD TESTS COUNT" verification upsell      (:590-628)</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Page 3  PARTNER HEALTH COMPARISON  (11-row side-by-side table)   (:630-719)</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Page 4  INFECTIOUS DISEASE &amp; GENETIC RISK</w:t>
      </w:r>
    </w:p>
    <w:p>
      <w:pPr>
        <w:shd w:val="clear" w:fill="F3F4F2"/>
        <w:spacing w:after="0" w:before="0"/>
      </w:pPr>
      <w:r>
        <w:rPr>
          <w:rFonts w:ascii="Consolas" w:hAnsi="Consolas"/>
          <w:sz w:val="18"/>
        </w:rPr>
        <w:t xml:space="preserve">        ├─ STI panel: tested markers (side-by-side badges)        (:729-779)</w:t>
      </w:r>
    </w:p>
    <w:p>
      <w:pPr>
        <w:shd w:val="clear" w:fill="F3F4F2"/>
        <w:spacing w:after="0" w:before="0"/>
      </w:pPr>
      <w:r>
        <w:rPr>
          <w:rFonts w:ascii="Consolas" w:hAnsi="Consolas"/>
          <w:sz w:val="18"/>
        </w:rPr>
        <w:t xml:space="preserve">        ├─ untested markers block                                 (:781-800)</w:t>
      </w:r>
    </w:p>
    <w:p>
      <w:pPr>
        <w:shd w:val="clear" w:fill="F3F4F2"/>
        <w:spacing w:after="0" w:before="0"/>
      </w:pPr>
      <w:r>
        <w:rPr>
          <w:rFonts w:ascii="Consolas" w:hAnsi="Consolas"/>
          <w:sz w:val="18"/>
        </w:rPr>
        <w:t xml:space="preserve">        └─ genetic carrier-pair (thalassemia) card               (:802-853)</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Page 5  LIFESTYLE &amp; 90-DAY IMPROVEMENT PLAN</w:t>
      </w:r>
    </w:p>
    <w:p>
      <w:pPr>
        <w:shd w:val="clear" w:fill="F3F4F2"/>
        <w:spacing w:after="0" w:before="0"/>
      </w:pPr>
      <w:r>
        <w:rPr>
          <w:rFonts w:ascii="Consolas" w:hAnsi="Consolas"/>
          <w:sz w:val="18"/>
        </w:rPr>
        <w:t xml:space="preserve">        ├─ 4 lifestyle cards (comm/conflict/stress/habits)        (:863-889)</w:t>
      </w:r>
    </w:p>
    <w:p>
      <w:pPr>
        <w:shd w:val="clear" w:fill="F3F4F2"/>
        <w:spacing w:after="0" w:before="0"/>
      </w:pPr>
      <w:r>
        <w:rPr>
          <w:rFonts w:ascii="Consolas" w:hAnsi="Consolas"/>
          <w:sz w:val="18"/>
        </w:rPr>
        <w:t xml:space="preserve">        ├─ Psychological Harmony Analysis paragraph               (:896-907)</w:t>
      </w:r>
    </w:p>
    <w:p>
      <w:pPr>
        <w:shd w:val="clear" w:fill="F3F4F2"/>
        <w:spacing w:after="0" w:before="0"/>
      </w:pPr>
      <w:r>
        <w:rPr>
          <w:rFonts w:ascii="Consolas" w:hAnsi="Consolas"/>
          <w:sz w:val="18"/>
        </w:rPr>
        <w:t xml:space="preserve">        └─ 90-Day Roadmap: 4 step cards + closing banner          (:909-949)</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Page 6  "SEE THE FULLER PICTURE" UPSELL</w:t>
      </w:r>
    </w:p>
    <w:p>
      <w:pPr>
        <w:shd w:val="clear" w:fill="F3F4F2"/>
        <w:spacing w:after="0" w:before="0"/>
      </w:pPr>
      <w:r>
        <w:rPr>
          <w:rFonts w:ascii="Consolas" w:hAnsi="Consolas"/>
          <w:sz w:val="18"/>
        </w:rPr>
        <w:t xml:space="preserve">        ├─ 3 module upsell cards (Genetic/Radiology/Mental)       (:960-992)</w:t>
      </w:r>
    </w:p>
    <w:p>
      <w:pPr>
        <w:shd w:val="clear" w:fill="F3F4F2"/>
        <w:spacing w:after="0" w:before="0"/>
      </w:pPr>
      <w:r>
        <w:rPr>
          <w:rFonts w:ascii="Consolas" w:hAnsi="Consolas"/>
          <w:sz w:val="18"/>
        </w:rPr>
        <w:t xml:space="preserve">        └─ dark-green "96%" banner                                (:994-1014)</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(after doc.end setup) GLOBAL HEADER + FOOTER stamped on every page (:1016-1035)</w:t>
      </w:r>
    </w:p>
    <w:p>
      <w:pPr>
        <w:spacing w:after="80"/>
      </w:pPr>
    </w:p>
    <w:p>
      <w:pPr>
        <w:pStyle w:val="Heading3"/>
      </w:pPr>
      <w:r>
        <w:t>The buffered header/footer loop</w:t>
      </w:r>
    </w:p>
    <w:p>
      <w:r>
        <w:t xml:space="preserve">After all six pages are drawn, </w:t>
      </w:r>
      <w:r>
        <w:rPr>
          <w:rFonts w:ascii="Consolas" w:hAnsi="Consolas"/>
          <w:color w:val="8A1A4A"/>
          <w:sz w:val="19"/>
        </w:rPr>
        <w:t>pdfReport.service.js:1019-1035</w:t>
      </w:r>
      <w:r>
        <w:t xml:space="preserve"> walks </w:t>
      </w:r>
      <w:r>
        <w:rPr>
          <w:rFonts w:ascii="Consolas" w:hAnsi="Consolas"/>
          <w:color w:val="8A1A4A"/>
          <w:sz w:val="19"/>
        </w:rPr>
        <w:t>doc.bufferedPageRange()</w:t>
      </w:r>
      <w:r>
        <w:t xml:space="preserve"> and, on </w:t>
      </w:r>
      <w:r>
        <w:rPr>
          <w:b/>
        </w:rPr>
        <w:t>every</w:t>
      </w:r>
      <w:r>
        <w:t xml:space="preserve"> page, stamps:</w:t>
      </w:r>
    </w:p>
    <w:p>
      <w:pPr>
        <w:pStyle w:val="ListBullet"/>
      </w:pPr>
      <w:r>
        <w:rPr>
          <w:b/>
        </w:rPr>
        <w:t>Header</w:t>
      </w:r>
      <w:r>
        <w:t xml:space="preserve"> (</w:t>
      </w:r>
      <w:r>
        <w:rPr>
          <w:rFonts w:ascii="Consolas" w:hAnsi="Consolas"/>
          <w:color w:val="8A1A4A"/>
          <w:sz w:val="19"/>
        </w:rPr>
        <w:t>drawHeaderBar</w:t>
      </w:r>
      <w:r>
        <w:t xml:space="preserve">, </w:t>
      </w:r>
      <w:r>
        <w:rPr>
          <w:rFonts w:ascii="Consolas" w:hAnsi="Consolas"/>
          <w:color w:val="8A1A4A"/>
          <w:sz w:val="19"/>
        </w:rPr>
        <w:t>:242</w:t>
      </w:r>
      <w:r>
        <w:t xml:space="preserve">): </w:t>
      </w:r>
      <w:r>
        <w:rPr>
          <w:rFonts w:ascii="Consolas" w:hAnsi="Consolas"/>
          <w:color w:val="8A1A4A"/>
          <w:sz w:val="19"/>
        </w:rPr>
        <w:t>SLAY.HEALTH · PREMARITAL HEALTH INTELLIGENCE</w:t>
      </w:r>
      <w:r>
        <w:t xml:space="preserve"> (left) and </w:t>
      </w:r>
      <w:r>
        <w:rPr>
          <w:rFonts w:ascii="Consolas" w:hAnsi="Consolas"/>
          <w:color w:val="8A1A4A"/>
          <w:sz w:val="19"/>
        </w:rPr>
        <w:t>CONFIDENTIAL · N / total</w:t>
      </w:r>
      <w:r>
        <w:t xml:space="preserve"> (right).</w:t>
      </w:r>
    </w:p>
    <w:p>
      <w:pPr>
        <w:pStyle w:val="ListBullet"/>
      </w:pPr>
      <w:r>
        <w:rPr>
          <w:b/>
        </w:rPr>
        <w:t>Footer</w:t>
      </w:r>
      <w:r>
        <w:t xml:space="preserve"> (</w:t>
      </w:r>
      <w:r>
        <w:rPr>
          <w:rFonts w:ascii="Consolas" w:hAnsi="Consolas"/>
          <w:color w:val="8A1A4A"/>
          <w:sz w:val="19"/>
        </w:rPr>
        <w:t>:1029-1032</w:t>
      </w:r>
      <w:r>
        <w:t xml:space="preserve">): </w:t>
      </w:r>
      <w:r>
        <w:rPr>
          <w:rFonts w:ascii="Consolas" w:hAnsi="Consolas"/>
          <w:color w:val="8A1A4A"/>
          <w:sz w:val="19"/>
        </w:rPr>
        <w:t>CONFIDENTIAL — SLAYHEALTH PREMARITAL PROFILE | Values extracted from uploaded lab reports on: {date} | Shared only with report holders.</w:t>
      </w:r>
      <w:r>
        <w:t xml:space="preserve"> plus </w:t>
      </w:r>
      <w:r>
        <w:rPr>
          <w:rFonts w:ascii="Consolas" w:hAnsi="Consolas"/>
          <w:color w:val="8A1A4A"/>
          <w:sz w:val="19"/>
        </w:rPr>
        <w:t>PAGE n OF total</w:t>
      </w:r>
      <w:r>
        <w:t>.</w:t>
      </w:r>
    </w:p>
    <w:p>
      <w:r>
        <w:t xml:space="preserve">This is the </w:t>
      </w:r>
      <w:r>
        <w:rPr>
          <w:b/>
        </w:rPr>
        <w:t>only place a global disclaimer could be injected once</w:t>
      </w:r>
      <w:r>
        <w:t xml:space="preserve"> and reach all pages — relevant to REG‑02 (§10). Note what the footer says and, more importantly, </w:t>
      </w:r>
      <w:r>
        <w:rPr>
          <w:b/>
        </w:rPr>
        <w:t>what it does not</w:t>
      </w:r>
      <w:r>
        <w:t>: there is no "not a diagnosis / consult a clinician" line anywhere.</w:t>
      </w:r>
    </w:p>
    <w:p>
      <w:pPr>
        <w:pStyle w:val="Heading2"/>
      </w:pPr>
      <w:r>
        <w:t xml:space="preserve">4. The </w:t>
      </w:r>
      <w:r>
        <w:rPr>
          <w:rFonts w:ascii="Consolas" w:hAnsi="Consolas"/>
          <w:color w:val="8A1A4A"/>
          <w:sz w:val="19"/>
        </w:rPr>
        <w:t>presentation_json</w:t>
      </w:r>
      <w:r>
        <w:t xml:space="preserve"> contract and its two producers</w:t>
      </w:r>
    </w:p>
    <w:p>
      <w:r>
        <w:t xml:space="preserve">The renderer is a </w:t>
      </w:r>
      <w:r>
        <w:rPr>
          <w:b/>
        </w:rPr>
        <w:t>pure presentation layer</w:t>
      </w:r>
      <w:r>
        <w:t xml:space="preserve"> over one JSON structure. Whether that structure comes from the deterministic engine path or from DeepSeek, the renderer draws it the same way.</w:t>
      </w:r>
    </w:p>
    <w:p>
      <w:pPr>
        <w:pStyle w:val="Heading3"/>
      </w:pPr>
      <w:r>
        <w:t>The contract fields the renderer reads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Consumed on page(s)</w:t>
            </w:r>
          </w:p>
        </w:tc>
        <w:tc>
          <w:tcPr>
            <w:tcW w:type="dxa" w:w="2880"/>
          </w:tcPr>
          <w:p>
            <w:r/>
            <w:r>
              <w:rPr>
                <w:b/>
                <w:sz w:val="18"/>
              </w:rPr>
              <w:t>Renderer default if absent (</w:t>
            </w:r>
            <w:r>
              <w:rPr>
                <w:rFonts w:ascii="Consolas" w:hAnsi="Consolas"/>
                <w:color w:val="8A1A4A"/>
                <w:sz w:val="18"/>
              </w:rPr>
              <w:t>pdfReport.service.js</w:t>
            </w:r>
            <w:r>
              <w:rPr>
                <w:b/>
                <w:sz w:val="18"/>
              </w:rPr>
              <w:t>)</w:t>
            </w:r>
          </w:p>
        </w:tc>
      </w:tr>
      <w:tr>
        <w:tc>
          <w:tcPr>
            <w:tcW w:type="dxa" w:w="2880"/>
          </w:tcPr>
          <w:p>
            <w:r/>
            <w:r>
              <w:rPr>
                <w:rFonts w:ascii="Consolas" w:hAnsi="Consolas"/>
                <w:color w:val="8A1A4A"/>
                <w:sz w:val="18"/>
              </w:rPr>
              <w:t>report_confidence</w:t>
            </w:r>
            <w:r>
              <w:rPr>
                <w:sz w:val="18"/>
              </w:rPr>
              <w:t xml:space="preserve"> </w:t>
            </w:r>
            <w:r>
              <w:rPr>
                <w:rFonts w:ascii="Consolas" w:hAnsi="Consolas"/>
                <w:color w:val="8A1A4A"/>
                <w:sz w:val="18"/>
              </w:rPr>
              <w:t>{overall, band, domains_covered, blood_verified, domains{...}}</w:t>
            </w:r>
          </w:p>
        </w:tc>
        <w:tc>
          <w:tcPr>
            <w:tcW w:type="dxa" w:w="2880"/>
          </w:tcPr>
          <w:p>
            <w:r/>
            <w:r>
              <w:rPr>
                <w:sz w:val="18"/>
              </w:rPr>
              <w:t>1 (meter), 6 (upsell "completed" flags)</w:t>
            </w:r>
          </w:p>
        </w:tc>
        <w:tc>
          <w:tcPr>
            <w:tcW w:type="dxa" w:w="2880"/>
          </w:tcPr>
          <w:p>
            <w:r/>
            <w:r>
              <w:rPr>
                <w:rFonts w:ascii="Consolas" w:hAnsi="Consolas"/>
                <w:color w:val="8A1A4A"/>
                <w:sz w:val="18"/>
              </w:rPr>
              <w:t>{overall:58, band:'Good start', domains_covered:2, …}</w:t>
            </w:r>
            <w:r>
              <w:rPr>
                <w:sz w:val="18"/>
              </w:rPr>
              <w:t xml:space="preserve"> (</w:t>
            </w:r>
            <w:r>
              <w:rPr>
                <w:rFonts w:ascii="Consolas" w:hAnsi="Consolas"/>
                <w:color w:val="8A1A4A"/>
                <w:sz w:val="18"/>
              </w:rPr>
              <w:t>:400-412</w:t>
            </w:r>
            <w:r>
              <w:rPr>
                <w:sz w:val="18"/>
              </w:rPr>
              <w:t>)</w:t>
            </w:r>
          </w:p>
        </w:tc>
      </w:tr>
      <w:tr>
        <w:tc>
          <w:tcPr>
            <w:tcW w:type="dxa" w:w="2880"/>
          </w:tcPr>
          <w:p>
            <w:r/>
            <w:r>
              <w:rPr>
                <w:rFonts w:ascii="Consolas" w:hAnsi="Consolas"/>
                <w:color w:val="8A1A4A"/>
                <w:sz w:val="18"/>
              </w:rPr>
              <w:t>couple_synthesis</w:t>
            </w:r>
            <w:r>
              <w:rPr>
                <w:sz w:val="18"/>
              </w:rPr>
              <w:t xml:space="preserve"> (string)</w:t>
            </w:r>
          </w:p>
        </w:tc>
        <w:tc>
          <w:tcPr>
            <w:tcW w:type="dxa" w:w="2880"/>
          </w:tcPr>
          <w:p>
            <w:r/>
            <w:r>
              <w:rPr>
                <w:sz w:val="18"/>
              </w:rPr>
              <w:t>1 ("WHAT THIS MEANS")</w:t>
            </w:r>
          </w:p>
        </w:tc>
        <w:tc>
          <w:tcPr>
            <w:tcW w:type="dxa" w:w="2880"/>
          </w:tcPr>
          <w:p>
            <w:r/>
            <w:r>
              <w:rPr>
                <w:sz w:val="18"/>
              </w:rPr>
              <w:t>hardcoded warm fallback (</w:t>
            </w:r>
            <w:r>
              <w:rPr>
                <w:rFonts w:ascii="Consolas" w:hAnsi="Consolas"/>
                <w:color w:val="8A1A4A"/>
                <w:sz w:val="18"/>
              </w:rPr>
              <w:t>:489</w:t>
            </w:r>
            <w:r>
              <w:rPr>
                <w:sz w:val="18"/>
              </w:rPr>
              <w:t>)</w:t>
            </w:r>
          </w:p>
        </w:tc>
      </w:tr>
      <w:tr>
        <w:tc>
          <w:tcPr>
            <w:tcW w:type="dxa" w:w="2880"/>
          </w:tcPr>
          <w:p>
            <w:r/>
            <w:r>
              <w:rPr>
                <w:rFonts w:ascii="Consolas" w:hAnsi="Consolas"/>
                <w:color w:val="8A1A4A"/>
                <w:sz w:val="18"/>
              </w:rPr>
              <w:t>relationship_snapshot</w:t>
            </w:r>
            <w:r>
              <w:rPr>
                <w:sz w:val="18"/>
              </w:rPr>
              <w:t xml:space="preserve"> </w:t>
            </w:r>
            <w:r>
              <w:rPr>
                <w:rFonts w:ascii="Consolas" w:hAnsi="Consolas"/>
                <w:color w:val="8A1A4A"/>
                <w:sz w:val="18"/>
              </w:rPr>
              <w:t>{score, status, color}</w:t>
            </w:r>
          </w:p>
        </w:tc>
        <w:tc>
          <w:tcPr>
            <w:tcW w:type="dxa" w:w="2880"/>
          </w:tcPr>
          <w:p>
            <w:r/>
            <w:r>
              <w:rPr>
                <w:sz w:val="18"/>
              </w:rPr>
              <w:t>1 (3 columns)</w:t>
            </w:r>
          </w:p>
        </w:tc>
        <w:tc>
          <w:tcPr>
            <w:tcW w:type="dxa" w:w="2880"/>
          </w:tcPr>
          <w:p>
            <w:r/>
            <w:r>
              <w:rPr>
                <w:rFonts w:ascii="Consolas" w:hAnsi="Consolas"/>
                <w:color w:val="8A1A4A"/>
                <w:sz w:val="18"/>
              </w:rPr>
              <w:t>{score:null, status:'Pending', color:'gray'}</w:t>
            </w:r>
            <w:r>
              <w:rPr>
                <w:sz w:val="18"/>
              </w:rPr>
              <w:t xml:space="preserve"> (</w:t>
            </w:r>
            <w:r>
              <w:rPr>
                <w:rFonts w:ascii="Consolas" w:hAnsi="Consolas"/>
                <w:color w:val="8A1A4A"/>
                <w:sz w:val="18"/>
              </w:rPr>
              <w:t>:395</w:t>
            </w:r>
            <w:r>
              <w:rPr>
                <w:sz w:val="18"/>
              </w:rPr>
              <w:t>)</w:t>
            </w:r>
          </w:p>
        </w:tc>
      </w:tr>
      <w:tr>
        <w:tc>
          <w:tcPr>
            <w:tcW w:type="dxa" w:w="2880"/>
          </w:tcPr>
          <w:p>
            <w:r/>
            <w:r>
              <w:rPr>
                <w:rFonts w:ascii="Consolas" w:hAnsi="Consolas"/>
                <w:color w:val="8A1A4A"/>
                <w:sz w:val="18"/>
              </w:rPr>
              <w:t>family_planning</w:t>
            </w:r>
            <w:r>
              <w:rPr>
                <w:sz w:val="18"/>
              </w:rPr>
              <w:t xml:space="preserve"> </w:t>
            </w:r>
            <w:r>
              <w:rPr>
                <w:rFonts w:ascii="Consolas" w:hAnsi="Consolas"/>
                <w:color w:val="8A1A4A"/>
                <w:sz w:val="18"/>
              </w:rPr>
              <w:t>{stars, rating, annualChance, monthsToConceive, details}</w:t>
            </w:r>
          </w:p>
        </w:tc>
        <w:tc>
          <w:tcPr>
            <w:tcW w:type="dxa" w:w="2880"/>
          </w:tcPr>
          <w:p>
            <w:r/>
            <w:r>
              <w:rPr>
                <w:sz w:val="18"/>
              </w:rPr>
              <w:t>1 (fertility card), 3 (conception bar)</w:t>
            </w:r>
          </w:p>
        </w:tc>
        <w:tc>
          <w:tcPr>
            <w:tcW w:type="dxa" w:w="2880"/>
          </w:tcPr>
          <w:p>
            <w:r/>
            <w:r>
              <w:rPr>
                <w:rFonts w:ascii="Consolas" w:hAnsi="Consolas"/>
                <w:color w:val="8A1A4A"/>
                <w:sz w:val="18"/>
              </w:rPr>
              <w:t>{stars:null, rating:'Not yet assessed', annualChance:null, …}</w:t>
            </w:r>
            <w:r>
              <w:rPr>
                <w:sz w:val="18"/>
              </w:rPr>
              <w:t xml:space="preserve"> (</w:t>
            </w:r>
            <w:r>
              <w:rPr>
                <w:rFonts w:ascii="Consolas" w:hAnsi="Consolas"/>
                <w:color w:val="8A1A4A"/>
                <w:sz w:val="18"/>
              </w:rPr>
              <w:t>:396</w:t>
            </w:r>
            <w:r>
              <w:rPr>
                <w:sz w:val="18"/>
              </w:rPr>
              <w:t>)</w:t>
            </w:r>
          </w:p>
        </w:tc>
      </w:tr>
      <w:tr>
        <w:tc>
          <w:tcPr>
            <w:tcW w:type="dxa" w:w="2880"/>
          </w:tcPr>
          <w:p>
            <w:r/>
            <w:r>
              <w:rPr>
                <w:rFonts w:ascii="Consolas" w:hAnsi="Consolas"/>
                <w:color w:val="8A1A4A"/>
                <w:sz w:val="18"/>
              </w:rPr>
              <w:t>sti_gate</w:t>
            </w:r>
            <w:r>
              <w:rPr>
                <w:sz w:val="18"/>
              </w:rPr>
              <w:t xml:space="preserve"> </w:t>
            </w:r>
            <w:r>
              <w:rPr>
                <w:rFonts w:ascii="Consolas" w:hAnsi="Consolas"/>
                <w:color w:val="8A1A4A"/>
                <w:sz w:val="18"/>
              </w:rPr>
              <w:t>{triggered, headline, narrative, clinical_footnote, badge, findings}</w:t>
            </w:r>
          </w:p>
        </w:tc>
        <w:tc>
          <w:tcPr>
            <w:tcW w:type="dxa" w:w="2880"/>
          </w:tcPr>
          <w:p>
            <w:r/>
            <w:r>
              <w:rPr>
                <w:sz w:val="18"/>
              </w:rPr>
              <w:t>2 (infection card)</w:t>
            </w:r>
          </w:p>
        </w:tc>
        <w:tc>
          <w:tcPr>
            <w:tcW w:type="dxa" w:w="2880"/>
          </w:tcPr>
          <w:p>
            <w:r/>
            <w:r>
              <w:rPr>
                <w:sz w:val="18"/>
              </w:rPr>
              <w:t>honest "Infection screening unavailable / not confirmation of a clear result" (</w:t>
            </w:r>
            <w:r>
              <w:rPr>
                <w:rFonts w:ascii="Consolas" w:hAnsi="Consolas"/>
                <w:color w:val="8A1A4A"/>
                <w:sz w:val="18"/>
              </w:rPr>
              <w:t>:397</w:t>
            </w:r>
            <w:r>
              <w:rPr>
                <w:sz w:val="18"/>
              </w:rPr>
              <w:t>)</w:t>
            </w:r>
          </w:p>
        </w:tc>
      </w:tr>
      <w:tr>
        <w:tc>
          <w:tcPr>
            <w:tcW w:type="dxa" w:w="2880"/>
          </w:tcPr>
          <w:p>
            <w:r/>
            <w:r>
              <w:rPr>
                <w:rFonts w:ascii="Consolas" w:hAnsi="Consolas"/>
                <w:color w:val="8A1A4A"/>
                <w:sz w:val="18"/>
              </w:rPr>
              <w:t>body_health</w:t>
            </w:r>
            <w:r>
              <w:rPr>
                <w:sz w:val="18"/>
              </w:rPr>
              <w:t xml:space="preserve"> </w:t>
            </w:r>
            <w:r>
              <w:rPr>
                <w:rFonts w:ascii="Consolas" w:hAnsi="Consolas"/>
                <w:color w:val="8A1A4A"/>
                <w:sz w:val="18"/>
              </w:rPr>
              <w:t>{sugar, heart, liver, kidney, hormones, vitamins}</w:t>
            </w:r>
            <w:r>
              <w:rPr>
                <w:sz w:val="18"/>
              </w:rPr>
              <w:t xml:space="preserve"> per‑card </w:t>
            </w:r>
            <w:r>
              <w:rPr>
                <w:rFonts w:ascii="Consolas" w:hAnsi="Consolas"/>
                <w:color w:val="8A1A4A"/>
                <w:sz w:val="18"/>
              </w:rPr>
              <w:t>{headline, narrative, clinical_footnote, badge, male_status, female_status, male_value, female_value}</w:t>
            </w:r>
          </w:p>
        </w:tc>
        <w:tc>
          <w:tcPr>
            <w:tcW w:type="dxa" w:w="2880"/>
          </w:tcPr>
          <w:p>
            <w:r/>
            <w:r>
              <w:rPr>
                <w:sz w:val="18"/>
              </w:rPr>
              <w:t>1, 2, 3</w:t>
            </w:r>
          </w:p>
        </w:tc>
        <w:tc>
          <w:tcPr>
            <w:tcW w:type="dxa" w:w="2880"/>
          </w:tcPr>
          <w:p>
            <w:r/>
            <w:r>
              <w:rPr>
                <w:sz w:val="18"/>
              </w:rPr>
              <w:t>per‑card inline literals (</w:t>
            </w:r>
            <w:r>
              <w:rPr>
                <w:rFonts w:ascii="Consolas" w:hAnsi="Consolas"/>
                <w:color w:val="8A1A4A"/>
                <w:sz w:val="18"/>
              </w:rPr>
              <w:t>:543</w:t>
            </w:r>
            <w:r>
              <w:rPr>
                <w:sz w:val="18"/>
              </w:rPr>
              <w:t xml:space="preserve">, </w:t>
            </w:r>
            <w:r>
              <w:rPr>
                <w:rFonts w:ascii="Consolas" w:hAnsi="Consolas"/>
                <w:color w:val="8A1A4A"/>
                <w:sz w:val="18"/>
              </w:rPr>
              <w:t>:548</w:t>
            </w:r>
            <w:r>
              <w:rPr>
                <w:sz w:val="18"/>
              </w:rPr>
              <w:t xml:space="preserve">, </w:t>
            </w:r>
            <w:r>
              <w:rPr>
                <w:rFonts w:ascii="Consolas" w:hAnsi="Consolas"/>
                <w:color w:val="8A1A4A"/>
                <w:sz w:val="18"/>
              </w:rPr>
              <w:t>:573</w:t>
            </w:r>
            <w:r>
              <w:rPr>
                <w:sz w:val="18"/>
              </w:rPr>
              <w:t>)</w:t>
            </w:r>
          </w:p>
        </w:tc>
      </w:tr>
      <w:tr>
        <w:tc>
          <w:tcPr>
            <w:tcW w:type="dxa" w:w="2880"/>
          </w:tcPr>
          <w:p>
            <w:r/>
            <w:r>
              <w:rPr>
                <w:rFonts w:ascii="Consolas" w:hAnsi="Consolas"/>
                <w:color w:val="8A1A4A"/>
                <w:sz w:val="18"/>
              </w:rPr>
              <w:t>carrier_pair_risk</w:t>
            </w:r>
            <w:r>
              <w:rPr>
                <w:sz w:val="18"/>
              </w:rPr>
              <w:t xml:space="preserve"> </w:t>
            </w:r>
            <w:r>
              <w:rPr>
                <w:rFonts w:ascii="Consolas" w:hAnsi="Consolas"/>
                <w:color w:val="8A1A4A"/>
                <w:sz w:val="18"/>
              </w:rPr>
              <w:t>{thalassemia, hemoglobin_variant, genetic_note}</w:t>
            </w:r>
          </w:p>
        </w:tc>
        <w:tc>
          <w:tcPr>
            <w:tcW w:type="dxa" w:w="2880"/>
          </w:tcPr>
          <w:p>
            <w:r/>
            <w:r>
              <w:rPr>
                <w:sz w:val="18"/>
              </w:rPr>
              <w:t>4 (genetic card)</w:t>
            </w:r>
          </w:p>
        </w:tc>
        <w:tc>
          <w:tcPr>
            <w:tcW w:type="dxa" w:w="2880"/>
          </w:tcPr>
          <w:p>
            <w:r/>
            <w:r>
              <w:rPr>
                <w:rFonts w:ascii="Consolas" w:hAnsi="Consolas"/>
                <w:color w:val="8A1A4A"/>
                <w:sz w:val="18"/>
              </w:rPr>
              <w:t>{}</w:t>
            </w:r>
            <w:r>
              <w:rPr>
                <w:sz w:val="18"/>
              </w:rPr>
              <w:t xml:space="preserve"> → "All clear" branch</w:t>
            </w:r>
          </w:p>
        </w:tc>
      </w:tr>
      <w:tr>
        <w:tc>
          <w:tcPr>
            <w:tcW w:type="dxa" w:w="2880"/>
          </w:tcPr>
          <w:p>
            <w:r/>
            <w:r>
              <w:rPr>
                <w:rFonts w:ascii="Consolas" w:hAnsi="Consolas"/>
                <w:color w:val="8A1A4A"/>
                <w:sz w:val="18"/>
              </w:rPr>
              <w:t>lifestyle</w:t>
            </w:r>
            <w:r>
              <w:rPr>
                <w:sz w:val="18"/>
              </w:rPr>
              <w:t xml:space="preserve"> </w:t>
            </w:r>
            <w:r>
              <w:rPr>
                <w:rFonts w:ascii="Consolas" w:hAnsi="Consolas"/>
                <w:color w:val="8A1A4A"/>
                <w:sz w:val="18"/>
              </w:rPr>
              <w:t>{communication, conflict, stress, habits}</w:t>
            </w:r>
          </w:p>
        </w:tc>
        <w:tc>
          <w:tcPr>
            <w:tcW w:type="dxa" w:w="2880"/>
          </w:tcPr>
          <w:p>
            <w:r/>
            <w:r>
              <w:rPr>
                <w:sz w:val="18"/>
              </w:rPr>
              <w:t>5</w:t>
            </w:r>
          </w:p>
        </w:tc>
        <w:tc>
          <w:tcPr>
            <w:tcW w:type="dxa" w:w="2880"/>
          </w:tcPr>
          <w:p>
            <w:r/>
            <w:r>
              <w:rPr>
                <w:sz w:val="18"/>
              </w:rPr>
              <w:t xml:space="preserve">per‑card </w:t>
            </w:r>
            <w:r>
              <w:rPr>
                <w:rFonts w:ascii="Consolas" w:hAnsi="Consolas"/>
                <w:color w:val="8A1A4A"/>
                <w:sz w:val="18"/>
              </w:rPr>
              <w:t>'Aligned'/'Healthy'/…</w:t>
            </w:r>
            <w:r>
              <w:rPr>
                <w:sz w:val="18"/>
              </w:rPr>
              <w:t xml:space="preserve"> literals (</w:t>
            </w:r>
            <w:r>
              <w:rPr>
                <w:rFonts w:ascii="Consolas" w:hAnsi="Consolas"/>
                <w:color w:val="8A1A4A"/>
                <w:sz w:val="18"/>
              </w:rPr>
              <w:t>:865-868</w:t>
            </w:r>
            <w:r>
              <w:rPr>
                <w:sz w:val="18"/>
              </w:rPr>
              <w:t>)</w:t>
            </w:r>
          </w:p>
        </w:tc>
      </w:tr>
      <w:tr>
        <w:tc>
          <w:tcPr>
            <w:tcW w:type="dxa" w:w="2880"/>
          </w:tcPr>
          <w:p>
            <w:r/>
            <w:r>
              <w:rPr>
                <w:rFonts w:ascii="Consolas" w:hAnsi="Consolas"/>
                <w:color w:val="8A1A4A"/>
                <w:sz w:val="18"/>
              </w:rPr>
              <w:t>improvement_plan</w:t>
            </w:r>
            <w:r>
              <w:rPr>
                <w:sz w:val="18"/>
              </w:rPr>
              <w:t xml:space="preserve"> </w:t>
            </w:r>
            <w:r>
              <w:rPr>
                <w:rFonts w:ascii="Consolas" w:hAnsi="Consolas"/>
                <w:color w:val="8A1A4A"/>
                <w:sz w:val="18"/>
              </w:rPr>
              <w:t>{sleep, diet, exercise, retests}</w:t>
            </w:r>
          </w:p>
        </w:tc>
        <w:tc>
          <w:tcPr>
            <w:tcW w:type="dxa" w:w="2880"/>
          </w:tcPr>
          <w:p>
            <w:r/>
            <w:r>
              <w:rPr>
                <w:sz w:val="18"/>
              </w:rPr>
              <w:t>5 (roadmap)</w:t>
            </w:r>
          </w:p>
        </w:tc>
        <w:tc>
          <w:tcPr>
            <w:tcW w:type="dxa" w:w="2880"/>
          </w:tcPr>
          <w:p>
            <w:r/>
            <w:r>
              <w:rPr>
                <w:sz w:val="18"/>
              </w:rPr>
              <w:t>generic literals (</w:t>
            </w:r>
            <w:r>
              <w:rPr>
                <w:rFonts w:ascii="Consolas" w:hAnsi="Consolas"/>
                <w:color w:val="8A1A4A"/>
                <w:sz w:val="18"/>
              </w:rPr>
              <w:t>:919-922</w:t>
            </w:r>
            <w:r>
              <w:rPr>
                <w:sz w:val="18"/>
              </w:rPr>
              <w:t>)</w:t>
            </w:r>
          </w:p>
        </w:tc>
      </w:tr>
    </w:tbl>
    <w:p>
      <w:pPr>
        <w:spacing w:after="80"/>
      </w:pPr>
    </w:p>
    <w:p>
      <w:pPr>
        <w:pStyle w:val="Heading3"/>
      </w:pPr>
      <w:r>
        <w:t>The two producers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Producer</w:t>
            </w:r>
          </w:p>
        </w:tc>
        <w:tc>
          <w:tcPr>
            <w:tcW w:type="dxa" w:w="2160"/>
          </w:tcPr>
          <w:p>
            <w:r/>
            <w:r>
              <w:rPr>
                <w:b/>
                <w:sz w:val="18"/>
              </w:rPr>
              <w:t>File</w:t>
            </w:r>
          </w:p>
        </w:tc>
        <w:tc>
          <w:tcPr>
            <w:tcW w:type="dxa" w:w="2160"/>
          </w:tcPr>
          <w:p>
            <w:r/>
            <w:r>
              <w:rPr>
                <w:b/>
                <w:sz w:val="18"/>
              </w:rPr>
              <w:t>Used by</w:t>
            </w:r>
          </w:p>
        </w:tc>
        <w:tc>
          <w:tcPr>
            <w:tcW w:type="dxa" w:w="2160"/>
          </w:tcPr>
          <w:p>
            <w:r/>
            <w:r>
              <w:rPr>
                <w:b/>
                <w:sz w:val="18"/>
              </w:rPr>
              <w:t>Notes</w:t>
            </w:r>
          </w:p>
        </w:tc>
      </w:tr>
      <w:tr>
        <w:tc>
          <w:tcPr>
            <w:tcW w:type="dxa" w:w="2160"/>
          </w:tcPr>
          <w:p>
            <w:r/>
            <w:r>
              <w:rPr>
                <w:rFonts w:ascii="Consolas" w:hAnsi="Consolas"/>
                <w:color w:val="8A1A4A"/>
                <w:sz w:val="18"/>
              </w:rPr>
              <w:t>mapPresentation(chronicResult, mfrResult, mentalResult, details)</w:t>
            </w:r>
          </w:p>
        </w:tc>
        <w:tc>
          <w:tcPr>
            <w:tcW w:type="dxa" w:w="2160"/>
          </w:tcPr>
          <w:p>
            <w:r/>
            <w:r>
              <w:rPr>
                <w:rFonts w:ascii="Consolas" w:hAnsi="Consolas"/>
                <w:color w:val="8A1A4A"/>
                <w:sz w:val="18"/>
              </w:rPr>
              <w:t>reportSummary.service.js:275</w:t>
            </w:r>
          </w:p>
        </w:tc>
        <w:tc>
          <w:tcPr>
            <w:tcW w:type="dxa" w:w="2160"/>
          </w:tcPr>
          <w:p>
            <w:r/>
            <w:r>
              <w:rPr>
                <w:rFonts w:ascii="Consolas" w:hAnsi="Consolas"/>
                <w:color w:val="8A1A4A"/>
                <w:sz w:val="18"/>
              </w:rPr>
              <w:t>/pdf</w:t>
            </w:r>
            <w:r>
              <w:rPr>
                <w:sz w:val="18"/>
              </w:rPr>
              <w:t xml:space="preserve"> (live, when no </w:t>
            </w:r>
            <w:r>
              <w:rPr>
                <w:rFonts w:ascii="Consolas" w:hAnsi="Consolas"/>
                <w:color w:val="8A1A4A"/>
                <w:sz w:val="18"/>
              </w:rPr>
              <w:t>presentation_json</w:t>
            </w:r>
            <w:r>
              <w:rPr>
                <w:sz w:val="18"/>
              </w:rPr>
              <w:t xml:space="preserve"> persisted)</w:t>
            </w:r>
          </w:p>
        </w:tc>
        <w:tc>
          <w:tcPr>
            <w:tcW w:type="dxa" w:w="2160"/>
          </w:tcPr>
          <w:p>
            <w:r/>
            <w:r>
              <w:rPr>
                <w:sz w:val="18"/>
              </w:rPr>
              <w:t xml:space="preserve">The </w:t>
            </w:r>
            <w:r>
              <w:rPr>
                <w:b/>
                <w:sz w:val="18"/>
              </w:rPr>
              <w:t>canonical</w:t>
            </w:r>
            <w:r>
              <w:rPr>
                <w:sz w:val="18"/>
              </w:rPr>
              <w:t xml:space="preserve"> builder. Also the on‑screen report's source, so PDF and web stay consistent. Owns the clinical thresholds (§8).</w:t>
            </w:r>
          </w:p>
        </w:tc>
      </w:tr>
      <w:tr>
        <w:tc>
          <w:tcPr>
            <w:tcW w:type="dxa" w:w="2160"/>
          </w:tcPr>
          <w:p>
            <w:r/>
            <w:r>
              <w:rPr>
                <w:rFonts w:ascii="Consolas" w:hAnsi="Consolas"/>
                <w:color w:val="8A1A4A"/>
                <w:sz w:val="18"/>
              </w:rPr>
              <w:t>PRESENTATION_SCHEMA</w:t>
            </w:r>
            <w:r>
              <w:rPr>
                <w:sz w:val="18"/>
              </w:rPr>
              <w:t xml:space="preserve"> + </w:t>
            </w:r>
            <w:r>
              <w:rPr>
                <w:rFonts w:ascii="Consolas" w:hAnsi="Consolas"/>
                <w:color w:val="8A1A4A"/>
                <w:sz w:val="18"/>
              </w:rPr>
              <w:t>generateAIPresentationMap</w:t>
            </w:r>
          </w:p>
        </w:tc>
        <w:tc>
          <w:tcPr>
            <w:tcW w:type="dxa" w:w="2160"/>
          </w:tcPr>
          <w:p>
            <w:r/>
            <w:r>
              <w:rPr>
                <w:rFonts w:ascii="Consolas" w:hAnsi="Consolas"/>
                <w:color w:val="8A1A4A"/>
                <w:sz w:val="18"/>
              </w:rPr>
              <w:t>aiPresentation.service.js:8</w:t>
            </w:r>
          </w:p>
        </w:tc>
        <w:tc>
          <w:tcPr>
            <w:tcW w:type="dxa" w:w="2160"/>
          </w:tcPr>
          <w:p>
            <w:r/>
            <w:r>
              <w:rPr>
                <w:rFonts w:ascii="Consolas" w:hAnsi="Consolas"/>
                <w:color w:val="8A1A4A"/>
                <w:sz w:val="18"/>
              </w:rPr>
              <w:t>/ai-pdf</w:t>
            </w:r>
          </w:p>
        </w:tc>
        <w:tc>
          <w:tcPr>
            <w:tcW w:type="dxa" w:w="2160"/>
          </w:tcPr>
          <w:p>
            <w:r/>
            <w:r>
              <w:rPr>
                <w:sz w:val="18"/>
              </w:rPr>
              <w:t xml:space="preserve">DeepSeek authors the same shape. </w:t>
            </w:r>
            <w:r>
              <w:rPr>
                <w:rFonts w:ascii="Consolas" w:hAnsi="Consolas"/>
                <w:color w:val="8A1A4A"/>
                <w:sz w:val="18"/>
              </w:rPr>
              <w:t>PRESENTATION_SCHEMA</w:t>
            </w:r>
            <w:r>
              <w:rPr>
                <w:sz w:val="18"/>
              </w:rPr>
              <w:t xml:space="preserve"> (</w:t>
            </w:r>
            <w:r>
              <w:rPr>
                <w:rFonts w:ascii="Consolas" w:hAnsi="Consolas"/>
                <w:color w:val="8A1A4A"/>
                <w:sz w:val="18"/>
              </w:rPr>
              <w:t>:8-91</w:t>
            </w:r>
            <w:r>
              <w:rPr>
                <w:sz w:val="18"/>
              </w:rPr>
              <w:t>) is the authoritative JSON contract prompt.</w:t>
            </w:r>
          </w:p>
        </w:tc>
      </w:tr>
    </w:tbl>
    <w:p>
      <w:pPr>
        <w:spacing w:after="80"/>
      </w:pPr>
    </w:p>
    <w:p>
      <w:pPr>
        <w:ind w:left="432"/>
        <w:shd w:val="clear" w:fill="EAF3EF"/>
      </w:pPr>
      <w:r>
        <w:rPr>
          <w:b/>
          <w:color w:val="5A5A5A"/>
        </w:rPr>
        <w:t>Confidence math is duplicated in THREE places and must stay in sync:</w:t>
      </w:r>
      <w:r>
        <w:rPr>
          <w:color w:val="5A5A5A"/>
        </w:rPr>
        <w:t xml:space="preserve"> the live formula in </w:t>
      </w:r>
      <w:r>
        <w:rPr>
          <w:rFonts w:ascii="Consolas" w:hAnsi="Consolas"/>
          <w:color w:val="8A1A4A"/>
          <w:sz w:val="19"/>
        </w:rPr>
        <w:t>reportSummary.service.js:315-348</w:t>
      </w:r>
      <w:r>
        <w:rPr>
          <w:color w:val="5A5A5A"/>
        </w:rPr>
        <w:t xml:space="preserve">, the prose‑encoded rule in </w:t>
      </w:r>
      <w:r>
        <w:rPr>
          <w:rFonts w:ascii="Consolas" w:hAnsi="Consolas"/>
          <w:color w:val="8A1A4A"/>
          <w:sz w:val="19"/>
        </w:rPr>
        <w:t>aiPresentation.service.js</w:t>
      </w:r>
      <w:r>
        <w:rPr>
          <w:color w:val="5A5A5A"/>
        </w:rPr>
        <w:t xml:space="preserve"> </w:t>
      </w:r>
      <w:r>
        <w:rPr>
          <w:rFonts w:ascii="Consolas" w:hAnsi="Consolas"/>
          <w:color w:val="8A1A4A"/>
          <w:sz w:val="19"/>
        </w:rPr>
        <w:t>PRESENTATION_SCHEMA</w:t>
      </w:r>
      <w:r>
        <w:rPr>
          <w:color w:val="5A5A5A"/>
        </w:rPr>
        <w:t xml:space="preserve"> (</w:t>
      </w:r>
      <w:r>
        <w:rPr>
          <w:rFonts w:ascii="Consolas" w:hAnsi="Consolas"/>
          <w:color w:val="8A1A4A"/>
          <w:sz w:val="19"/>
        </w:rPr>
        <w:t>:10</w:t>
      </w:r>
      <w:r>
        <w:rPr>
          <w:color w:val="5A5A5A"/>
        </w:rPr>
        <w:t xml:space="preserve">: "starting from 58 … Add 16 … Add 11 … Add 6 … Add 5 … Max is 96"), and the renderer's hardcoded fallback in </w:t>
      </w:r>
      <w:r>
        <w:rPr>
          <w:rFonts w:ascii="Consolas" w:hAnsi="Consolas"/>
          <w:color w:val="8A1A4A"/>
          <w:sz w:val="19"/>
        </w:rPr>
        <w:t>pdfReport.service.js:400-412</w:t>
      </w:r>
      <w:r>
        <w:rPr>
          <w:color w:val="5A5A5A"/>
        </w:rPr>
        <w:t>. Change one, change all three, or the number on the cover drifts from the modules on page 6. (Formula's canonical home and rationale: doc 09.)</w:t>
      </w:r>
    </w:p>
    <w:p>
      <w:r>
        <w:t>Normal path (</w:t>
      </w:r>
      <w:r>
        <w:rPr>
          <w:rFonts w:ascii="Consolas" w:hAnsi="Consolas"/>
          <w:color w:val="8A1A4A"/>
          <w:sz w:val="19"/>
        </w:rPr>
        <w:t>/pdf</w:t>
      </w:r>
      <w:r>
        <w:t xml:space="preserve">): the match already carries </w:t>
      </w:r>
      <w:r>
        <w:rPr>
          <w:rFonts w:ascii="Consolas" w:hAnsi="Consolas"/>
          <w:color w:val="8A1A4A"/>
          <w:sz w:val="19"/>
        </w:rPr>
        <w:t>presentation_json</w:t>
      </w:r>
      <w:r>
        <w:t xml:space="preserve"> produced by the same gated computation </w:t>
      </w:r>
      <w:r>
        <w:rPr>
          <w:rFonts w:ascii="Consolas" w:hAnsi="Consolas"/>
          <w:color w:val="8A1A4A"/>
          <w:sz w:val="19"/>
        </w:rPr>
        <w:t>computeGatedComposite</w:t>
      </w:r>
      <w:r>
        <w:t xml:space="preserve"> used at save‑match (doc 10), so the renderer just reads it. The live </w:t>
      </w:r>
      <w:r>
        <w:rPr>
          <w:rFonts w:ascii="Consolas" w:hAnsi="Consolas"/>
          <w:color w:val="8A1A4A"/>
          <w:sz w:val="19"/>
        </w:rPr>
        <w:t>mapPresentation</w:t>
      </w:r>
      <w:r>
        <w:t xml:space="preserve"> fallback only fires if that field was never persisted, and if </w:t>
      </w:r>
      <w:r>
        <w:rPr>
          <w:rFonts w:ascii="Consolas" w:hAnsi="Consolas"/>
          <w:color w:val="8A1A4A"/>
          <w:sz w:val="19"/>
        </w:rPr>
        <w:t>mapPresentation</w:t>
      </w:r>
      <w:r>
        <w:t xml:space="preserve"> itself </w:t>
      </w:r>
      <w:r>
        <w:rPr>
          <w:b/>
        </w:rPr>
        <w:t>throws</w:t>
      </w:r>
      <w:r>
        <w:t xml:space="preserve">, the code falls to the honest "unavailable / Not assessed" defaults above — it does </w:t>
      </w:r>
      <w:r>
        <w:rPr>
          <w:b/>
        </w:rPr>
        <w:t>not</w:t>
      </w:r>
      <w:r>
        <w:t xml:space="preserve"> fabricate a confident result. Those defaults were deliberately rewritten after past bugs fabricated an 85/Good score and a false "STD non‑reactive" claim (in‑code comments at </w:t>
      </w:r>
      <w:r>
        <w:rPr>
          <w:rFonts w:ascii="Consolas" w:hAnsi="Consolas"/>
          <w:color w:val="8A1A4A"/>
          <w:sz w:val="19"/>
        </w:rPr>
        <w:t>pdfReport.service.js:387-397</w:t>
      </w:r>
      <w:r>
        <w:t xml:space="preserve">). </w:t>
      </w:r>
      <w:r>
        <w:rPr>
          <w:b/>
        </w:rPr>
        <w:t>Preserve the honest nulls when refactoring.</w:t>
      </w:r>
    </w:p>
    <w:p>
      <w:pPr>
        <w:pStyle w:val="Heading2"/>
      </w:pPr>
      <w:r>
        <w:t xml:space="preserve">5. Data flow: from the </w:t>
      </w:r>
      <w:r>
        <w:rPr>
          <w:rFonts w:ascii="Consolas" w:hAnsi="Consolas"/>
          <w:color w:val="8A1A4A"/>
          <w:sz w:val="19"/>
        </w:rPr>
        <w:t>matches</w:t>
      </w:r>
      <w:r>
        <w:t xml:space="preserve"> row to the drawn page</w:t>
      </w:r>
    </w:p>
    <w:p>
      <w:pPr>
        <w:shd w:val="clear" w:fill="F3F4F2"/>
        <w:spacing w:after="0" w:before="0"/>
      </w:pPr>
      <w:r>
        <w:rPr>
          <w:rFonts w:ascii="Consolas" w:hAnsi="Consolas"/>
          <w:sz w:val="18"/>
        </w:rPr>
        <w:t>click "Download PDF"  (layout.js:356 ?token=  OR  story/page.js:105 apiFetch)</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GET /matches/:id/pdf ──authenticateOrShareToken──▶ generatePDFReport (controller:115)</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SELECT * FROM matches WHERE id = $1                          (:122)</w:t>
      </w:r>
    </w:p>
    <w:p>
      <w:pPr>
        <w:shd w:val="clear" w:fill="F3F4F2"/>
        <w:spacing w:after="0" w:before="0"/>
      </w:pPr>
      <w:r>
        <w:rPr>
          <w:rFonts w:ascii="Consolas" w:hAnsi="Consolas"/>
          <w:sz w:val="18"/>
        </w:rPr>
        <w:t xml:space="preserve">   ├─ parse analysis_json → {chronicResult, mfrResult, mentalResult, details}</w:t>
      </w:r>
    </w:p>
    <w:p>
      <w:pPr>
        <w:shd w:val="clear" w:fill="F3F4F2"/>
        <w:spacing w:after="0" w:before="0"/>
      </w:pPr>
      <w:r>
        <w:rPr>
          <w:rFonts w:ascii="Consolas" w:hAnsi="Consolas"/>
          <w:sz w:val="18"/>
        </w:rPr>
        <w:t xml:space="preserve">   ├─ derive male/female patient_slay_id</w:t>
      </w:r>
    </w:p>
    <w:p>
      <w:pPr>
        <w:shd w:val="clear" w:fill="F3F4F2"/>
        <w:spacing w:after="0" w:before="0"/>
      </w:pPr>
      <w:r>
        <w:rPr>
          <w:rFonts w:ascii="Consolas" w:hAnsi="Consolas"/>
          <w:sz w:val="18"/>
        </w:rPr>
        <w:t xml:space="preserve">   ├─ fetchRadiologyReport(both) → match.maleRadiology/femaleRadiology  (:150-156)</w:t>
      </w:r>
    </w:p>
    <w:p>
      <w:pPr>
        <w:shd w:val="clear" w:fill="F3F4F2"/>
        <w:spacing w:after="0" w:before="0"/>
      </w:pPr>
      <w:r>
        <w:rPr>
          <w:rFonts w:ascii="Consolas" w:hAnsi="Consolas"/>
          <w:sz w:val="18"/>
        </w:rPr>
        <w:t xml:space="preserve">   │        ⚠ MOSTLY UNUSED by the canonical renderer (see gotcha below)</w:t>
      </w:r>
    </w:p>
    <w:p>
      <w:pPr>
        <w:shd w:val="clear" w:fill="F3F4F2"/>
        <w:spacing w:after="0" w:before="0"/>
      </w:pPr>
      <w:r>
        <w:rPr>
          <w:rFonts w:ascii="Consolas" w:hAnsi="Consolas"/>
          <w:sz w:val="18"/>
        </w:rPr>
        <w:t xml:space="preserve">   ├─ ensure frontend/pdf_reports/ exists                          (:158-162)</w:t>
      </w:r>
    </w:p>
    <w:p>
      <w:pPr>
        <w:shd w:val="clear" w:fill="F3F4F2"/>
        <w:spacing w:after="0" w:before="0"/>
      </w:pPr>
      <w:r>
        <w:rPr>
          <w:rFonts w:ascii="Consolas" w:hAnsi="Consolas"/>
          <w:sz w:val="18"/>
        </w:rPr>
        <w:t xml:space="preserve">   └─ generatePDFReportStream(match)                               (:167)</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re-parse analysis_json                                (pdf:351-358)</w:t>
      </w:r>
    </w:p>
    <w:p>
      <w:pPr>
        <w:shd w:val="clear" w:fill="F3F4F2"/>
        <w:spacing w:after="0" w:before="0"/>
      </w:pPr>
      <w:r>
        <w:rPr>
          <w:rFonts w:ascii="Consolas" w:hAnsi="Consolas"/>
          <w:sz w:val="18"/>
        </w:rPr>
        <w:t xml:space="preserve">          ├─ presentation = match.presentation_json ?? mapPresentation(...)  (:366-385)</w:t>
      </w:r>
    </w:p>
    <w:p>
      <w:pPr>
        <w:shd w:val="clear" w:fill="F3F4F2"/>
        <w:spacing w:after="0" w:before="0"/>
      </w:pPr>
      <w:r>
        <w:rPr>
          <w:rFonts w:ascii="Consolas" w:hAnsi="Consolas"/>
          <w:sz w:val="18"/>
        </w:rPr>
        <w:t xml:space="preserve">          ├─ gender alignment: isA_Female = partner_A.sex==='F' || partner_B.sex==='M'  (:415)</w:t>
      </w:r>
    </w:p>
    <w:p>
      <w:pPr>
        <w:shd w:val="clear" w:fill="F3F4F2"/>
        <w:spacing w:after="0" w:before="0"/>
      </w:pPr>
      <w:r>
        <w:rPr>
          <w:rFonts w:ascii="Consolas" w:hAnsi="Consolas"/>
          <w:sz w:val="18"/>
        </w:rPr>
        <w:t xml:space="preserve">          ├─ hasHealthFlag pass over body_health → maybe green→yellow  (:426-436)</w:t>
      </w:r>
    </w:p>
    <w:p>
      <w:pPr>
        <w:shd w:val="clear" w:fill="F3F4F2"/>
        <w:spacing w:after="0" w:before="0"/>
      </w:pPr>
      <w:r>
        <w:rPr>
          <w:rFonts w:ascii="Consolas" w:hAnsi="Consolas"/>
          <w:sz w:val="18"/>
        </w:rPr>
        <w:t xml:space="preserve">          ├─ draw 6 pages (absolute coords; STI/comparison read RAW pathology)</w:t>
      </w:r>
    </w:p>
    <w:p>
      <w:pPr>
        <w:shd w:val="clear" w:fill="F3F4F2"/>
        <w:spacing w:after="0" w:before="0"/>
      </w:pPr>
      <w:r>
        <w:rPr>
          <w:rFonts w:ascii="Consolas" w:hAnsi="Consolas"/>
          <w:sz w:val="18"/>
        </w:rPr>
        <w:t xml:space="preserve">          └─ buffered loop stamps header/footer on every page      (:1019-1035)</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stream piped to disk (SlayHealth_Premarital_Report_{id}.pdf) AND to res  (:170-176)</w:t>
      </w:r>
    </w:p>
    <w:p>
      <w:pPr>
        <w:shd w:val="clear" w:fill="F3F4F2"/>
        <w:spacing w:after="0" w:before="0"/>
      </w:pPr>
      <w:r>
        <w:rPr>
          <w:rFonts w:ascii="Consolas" w:hAnsi="Consolas"/>
          <w:sz w:val="18"/>
        </w:rPr>
        <w:t xml:space="preserve">   └─ doc.end()</w:t>
      </w:r>
    </w:p>
    <w:p>
      <w:pPr>
        <w:spacing w:after="80"/>
      </w:pPr>
    </w:p>
    <w:p>
      <w:pPr>
        <w:pStyle w:val="Heading3"/>
      </w:pPr>
      <w:r>
        <w:t>Gender alignment (a silent mislabel risk)</w:t>
      </w:r>
    </w:p>
    <w:p>
      <w:r>
        <w:rPr>
          <w:rFonts w:ascii="Consolas" w:hAnsi="Consolas"/>
          <w:color w:val="8A1A4A"/>
          <w:sz w:val="19"/>
        </w:rPr>
        <w:t>pdfReport.service.js:415</w:t>
      </w:r>
      <w:r>
        <w:t xml:space="preserve">: </w:t>
      </w:r>
      <w:r>
        <w:rPr>
          <w:rFonts w:ascii="Consolas" w:hAnsi="Consolas"/>
          <w:color w:val="8A1A4A"/>
          <w:sz w:val="19"/>
        </w:rPr>
        <w:t>isA_Female = chronic.partner_A?.sex === 'F' || chronic.partner_B?.sex === 'M'</w:t>
      </w:r>
      <w:r>
        <w:t xml:space="preserve">. This routes which partner's pathology/manual data/raw values fill the "MALE" vs "FEMALE" columns and headers. </w:t>
      </w:r>
      <w:r>
        <w:rPr>
          <w:b/>
        </w:rPr>
        <w:t>If `sex` is missing on both</w:t>
      </w:r>
      <w:r>
        <w:t>, it defaults to partner A = male — silently mislabelling the comparison columns. The product is structurally one‑male‑one‑female (doc 01), so this usually resolves, but a data‑quality gap here corrupts pages 3 and 4.</w:t>
      </w:r>
    </w:p>
    <w:p>
      <w:pPr>
        <w:pStyle w:val="Heading3"/>
      </w:pPr>
      <w:r>
        <w:t xml:space="preserve">The </w:t>
      </w:r>
      <w:r>
        <w:rPr>
          <w:rFonts w:ascii="Consolas" w:hAnsi="Consolas"/>
          <w:color w:val="8A1A4A"/>
          <w:sz w:val="19"/>
        </w:rPr>
        <w:t>hasHealthFlag</w:t>
      </w:r>
      <w:r>
        <w:t xml:space="preserve"> override — and its blind spot</w:t>
      </w:r>
    </w:p>
    <w:p>
      <w:r>
        <w:rPr>
          <w:rFonts w:ascii="Consolas" w:hAnsi="Consolas"/>
          <w:color w:val="8A1A4A"/>
          <w:sz w:val="19"/>
        </w:rPr>
        <w:t>pdfReport.service.js:426-436</w:t>
      </w:r>
      <w:r>
        <w:t xml:space="preserve"> scans </w:t>
      </w:r>
      <w:r>
        <w:rPr>
          <w:b/>
        </w:rPr>
        <w:t>only</w:t>
      </w:r>
      <w:r>
        <w:t xml:space="preserve"> </w:t>
      </w:r>
      <w:r>
        <w:rPr>
          <w:rFonts w:ascii="Consolas" w:hAnsi="Consolas"/>
          <w:color w:val="8A1A4A"/>
          <w:sz w:val="19"/>
        </w:rPr>
        <w:t>presentation.body_health</w:t>
      </w:r>
      <w:r>
        <w:t xml:space="preserve"> cards; if any is </w:t>
      </w:r>
      <w:r>
        <w:rPr>
          <w:rFonts w:ascii="Consolas" w:hAnsi="Consolas"/>
          <w:color w:val="8A1A4A"/>
          <w:sz w:val="19"/>
        </w:rPr>
        <w:t>yellow</w:t>
      </w:r>
      <w:r>
        <w:t>/</w:t>
      </w:r>
      <w:r>
        <w:rPr>
          <w:rFonts w:ascii="Consolas" w:hAnsi="Consolas"/>
          <w:color w:val="8A1A4A"/>
          <w:sz w:val="19"/>
        </w:rPr>
        <w:t>red</w:t>
      </w:r>
      <w:r>
        <w:t xml:space="preserve"> it downgrades the cover snapshot (</w:t>
      </w:r>
      <w:r>
        <w:rPr>
          <w:rFonts w:ascii="Consolas" w:hAnsi="Consolas"/>
          <w:color w:val="8A1A4A"/>
          <w:sz w:val="19"/>
        </w:rPr>
        <w:t>green→yellow</w:t>
      </w:r>
      <w:r>
        <w:t xml:space="preserve">, </w:t>
      </w:r>
      <w:r>
        <w:rPr>
          <w:rFonts w:ascii="Consolas" w:hAnsi="Consolas"/>
          <w:color w:val="8A1A4A"/>
          <w:sz w:val="19"/>
        </w:rPr>
        <w:t>Excellent→Good</w:t>
      </w:r>
      <w:r>
        <w:t xml:space="preserve">). </w:t>
      </w:r>
      <w:r>
        <w:rPr>
          <w:b/>
        </w:rPr>
        <w:t>It never inspects `sti_gate.triggered` or `carrier_pair_risk.*_status==='red'`.</w:t>
      </w:r>
      <w:r>
        <w:t xml:space="preserve"> This is the mechanical root of the UX3‑02 P0 bug (§10): a couple whose </w:t>
      </w:r>
      <w:r>
        <w:rPr>
          <w:i/>
        </w:rPr>
        <w:t>only</w:t>
      </w:r>
      <w:r>
        <w:t xml:space="preserve"> severe finding is a confirmed both‑carrier overlap or a reactive STI still prints </w:t>
      </w:r>
      <w:r>
        <w:rPr>
          <w:b/>
        </w:rPr>
        <w:t>Excellent / green</w:t>
      </w:r>
      <w:r>
        <w:t xml:space="preserve"> on the cover.</w:t>
      </w:r>
    </w:p>
    <w:p>
      <w:pPr>
        <w:pStyle w:val="Heading3"/>
      </w:pPr>
      <w:r>
        <w:t>The raw‑pathology extraction path (why pages 3–4 can disagree with 1–2)</w:t>
      </w:r>
    </w:p>
    <w:p>
      <w:r>
        <w:t xml:space="preserve">Pages 3 (comparison) and 4 (STI panel) do </w:t>
      </w:r>
      <w:r>
        <w:rPr>
          <w:b/>
        </w:rPr>
        <w:t>not</w:t>
      </w:r>
      <w:r>
        <w:t xml:space="preserve"> read the presentation cards. They read the </w:t>
      </w:r>
      <w:r>
        <w:rPr>
          <w:b/>
        </w:rPr>
        <w:t>raw pathology objects</w:t>
      </w:r>
      <w:r>
        <w:t xml:space="preserve"> via </w:t>
      </w:r>
      <w:r>
        <w:rPr>
          <w:rFonts w:ascii="Consolas" w:hAnsi="Consolas"/>
          <w:color w:val="8A1A4A"/>
          <w:sz w:val="19"/>
        </w:rPr>
        <w:t>flattenPathologyParameters</w:t>
      </w:r>
      <w:r>
        <w:t xml:space="preserve"> (</w:t>
      </w:r>
      <w:r>
        <w:rPr>
          <w:rFonts w:ascii="Consolas" w:hAnsi="Consolas"/>
          <w:color w:val="8A1A4A"/>
          <w:sz w:val="19"/>
        </w:rPr>
        <w:t>:267</w:t>
      </w:r>
      <w:r>
        <w:t xml:space="preserve">) → </w:t>
      </w:r>
      <w:r>
        <w:rPr>
          <w:rFonts w:ascii="Consolas" w:hAnsi="Consolas"/>
          <w:color w:val="8A1A4A"/>
          <w:sz w:val="19"/>
        </w:rPr>
        <w:t>findExtractedParam</w:t>
      </w:r>
      <w:r>
        <w:t xml:space="preserve"> (</w:t>
      </w:r>
      <w:r>
        <w:rPr>
          <w:rFonts w:ascii="Consolas" w:hAnsi="Consolas"/>
          <w:color w:val="8A1A4A"/>
          <w:sz w:val="19"/>
        </w:rPr>
        <w:t>:291</w:t>
      </w:r>
      <w:r>
        <w:t xml:space="preserve">), which canonicalise every key to </w:t>
      </w:r>
      <w:r>
        <w:rPr>
          <w:rFonts w:ascii="Consolas" w:hAnsi="Consolas"/>
          <w:color w:val="8A1A4A"/>
          <w:sz w:val="19"/>
        </w:rPr>
        <w:t>lower_snake_case</w:t>
      </w:r>
      <w:r>
        <w:t xml:space="preserve">. So the two data pages can </w:t>
      </w:r>
      <w:r>
        <w:rPr>
          <w:b/>
        </w:rPr>
        <w:t>disagree</w:t>
      </w:r>
      <w:r>
        <w:t xml:space="preserve"> with pages 1–2 if the raw extraction and the presentation summary diverge. When a value looks wrong on page 3 but right on page 1 (or vice versa), that's the reason — two different data paths.</w:t>
      </w:r>
    </w:p>
    <w:p>
      <w:pPr>
        <w:pStyle w:val="Heading3"/>
      </w:pPr>
      <w:r>
        <w:t>Gotcha: the fetched radiology is (mostly) wasted work</w:t>
      </w:r>
    </w:p>
    <w:p>
      <w:r>
        <w:t xml:space="preserve">The controller fetches </w:t>
      </w:r>
      <w:r>
        <w:rPr>
          <w:rFonts w:ascii="Consolas" w:hAnsi="Consolas"/>
          <w:color w:val="8A1A4A"/>
          <w:sz w:val="19"/>
        </w:rPr>
        <w:t>maleRadiology</w:t>
      </w:r>
      <w:r>
        <w:t>/</w:t>
      </w:r>
      <w:r>
        <w:rPr>
          <w:rFonts w:ascii="Consolas" w:hAnsi="Consolas"/>
          <w:color w:val="8A1A4A"/>
          <w:sz w:val="19"/>
        </w:rPr>
        <w:t>femaleRadiology</w:t>
      </w:r>
      <w:r>
        <w:t xml:space="preserve"> (</w:t>
      </w:r>
      <w:r>
        <w:rPr>
          <w:rFonts w:ascii="Consolas" w:hAnsi="Consolas"/>
          <w:color w:val="8A1A4A"/>
          <w:sz w:val="19"/>
        </w:rPr>
        <w:t>:150-156</w:t>
      </w:r>
      <w:r>
        <w:t xml:space="preserve">) and attaches them to </w:t>
      </w:r>
      <w:r>
        <w:rPr>
          <w:rFonts w:ascii="Consolas" w:hAnsi="Consolas"/>
          <w:color w:val="8A1A4A"/>
          <w:sz w:val="19"/>
        </w:rPr>
        <w:t>match</w:t>
      </w:r>
      <w:r>
        <w:t xml:space="preserve">, but the </w:t>
      </w:r>
      <w:r>
        <w:rPr>
          <w:b/>
        </w:rPr>
        <w:t>canonical renderer never reads those fields</w:t>
      </w:r>
      <w:r>
        <w:t xml:space="preserve">. Radiology only reaches the presentation via the </w:t>
      </w:r>
      <w:r>
        <w:rPr>
          <w:rFonts w:ascii="Consolas" w:hAnsi="Consolas"/>
          <w:color w:val="8A1A4A"/>
          <w:sz w:val="19"/>
        </w:rPr>
        <w:t>radiology_report_id: matchData.female_report_id</w:t>
      </w:r>
      <w:r>
        <w:t xml:space="preserve"> passed into </w:t>
      </w:r>
      <w:r>
        <w:rPr>
          <w:rFonts w:ascii="Consolas" w:hAnsi="Consolas"/>
          <w:color w:val="8A1A4A"/>
          <w:sz w:val="19"/>
        </w:rPr>
        <w:t>mapPresentation</w:t>
      </w:r>
      <w:r>
        <w:t xml:space="preserve"> (</w:t>
      </w:r>
      <w:r>
        <w:rPr>
          <w:rFonts w:ascii="Consolas" w:hAnsi="Consolas"/>
          <w:color w:val="8A1A4A"/>
          <w:sz w:val="19"/>
        </w:rPr>
        <w:t>pdfReport.service.js:376</w:t>
      </w:r>
      <w:r>
        <w:t xml:space="preserve">). </w:t>
      </w:r>
      <w:r>
        <w:rPr>
          <w:rFonts w:ascii="Consolas" w:hAnsi="Consolas"/>
          <w:color w:val="8A1A4A"/>
          <w:sz w:val="19"/>
        </w:rPr>
        <w:t>fetchRadiologyReport</w:t>
      </w:r>
      <w:r>
        <w:t xml:space="preserve"> can also </w:t>
      </w:r>
      <w:r>
        <w:rPr>
          <w:b/>
        </w:rPr>
        <w:t>404</w:t>
      </w:r>
      <w:r>
        <w:t xml:space="preserve"> against the radiology engine when a </w:t>
      </w:r>
      <w:r>
        <w:rPr>
          <w:rFonts w:ascii="Consolas" w:hAnsi="Consolas"/>
          <w:color w:val="8A1A4A"/>
          <w:sz w:val="19"/>
        </w:rPr>
        <w:t>report_id</w:t>
      </w:r>
      <w:r>
        <w:t xml:space="preserve"> is stale (handled gracefully — recent commit "Recover gracefully when a pathology report_id is stale"). Net: a network round‑trip whose result is largely discarded. Confusing, and a candidate for removal.</w:t>
      </w:r>
    </w:p>
    <w:p>
      <w:pPr>
        <w:pStyle w:val="Heading2"/>
      </w:pPr>
      <w:r>
        <w:t>6. Font &amp; emoji limitation, and overflow risk</w:t>
      </w:r>
    </w:p>
    <w:p>
      <w:r>
        <w:rPr>
          <w:b/>
        </w:rPr>
        <w:t>Base‑14 fonts only.</w:t>
      </w:r>
      <w:r>
        <w:t xml:space="preserve"> The renderer uses just the pdfkit built‑ins: </w:t>
      </w:r>
      <w:r>
        <w:rPr>
          <w:rFonts w:ascii="Consolas" w:hAnsi="Consolas"/>
          <w:color w:val="8A1A4A"/>
          <w:sz w:val="19"/>
        </w:rPr>
        <w:t>Helvetica</w:t>
      </w:r>
      <w:r>
        <w:t xml:space="preserve">, </w:t>
      </w:r>
      <w:r>
        <w:rPr>
          <w:rFonts w:ascii="Consolas" w:hAnsi="Consolas"/>
          <w:color w:val="8A1A4A"/>
          <w:sz w:val="19"/>
        </w:rPr>
        <w:t>Helvetica-Bold</w:t>
      </w:r>
      <w:r>
        <w:t xml:space="preserve">, </w:t>
      </w:r>
      <w:r>
        <w:rPr>
          <w:rFonts w:ascii="Consolas" w:hAnsi="Consolas"/>
          <w:color w:val="8A1A4A"/>
          <w:sz w:val="19"/>
        </w:rPr>
        <w:t>Helvetica-Oblique</w:t>
      </w:r>
      <w:r>
        <w:t xml:space="preserve">, </w:t>
      </w:r>
      <w:r>
        <w:rPr>
          <w:rFonts w:ascii="Consolas" w:hAnsi="Consolas"/>
          <w:color w:val="8A1A4A"/>
          <w:sz w:val="19"/>
        </w:rPr>
        <w:t>Times-Bold</w:t>
      </w:r>
      <w:r>
        <w:t xml:space="preserve">, </w:t>
      </w:r>
      <w:r>
        <w:rPr>
          <w:rFonts w:ascii="Consolas" w:hAnsi="Consolas"/>
          <w:color w:val="8A1A4A"/>
          <w:sz w:val="19"/>
        </w:rPr>
        <w:t>Times-BoldItalic</w:t>
      </w:r>
      <w:r>
        <w:t xml:space="preserve">, </w:t>
      </w:r>
      <w:r>
        <w:rPr>
          <w:rFonts w:ascii="Consolas" w:hAnsi="Consolas"/>
          <w:color w:val="8A1A4A"/>
          <w:sz w:val="19"/>
        </w:rPr>
        <w:t>Times-Italic</w:t>
      </w:r>
      <w:r>
        <w:t xml:space="preserve">. </w:t>
      </w:r>
      <w:r>
        <w:rPr>
          <w:b/>
        </w:rPr>
        <w:t>No fonts are embedded.</w:t>
      </w:r>
      <w:r>
        <w:t xml:space="preserve"> Consequently </w:t>
      </w:r>
      <w:r>
        <w:rPr>
          <w:rFonts w:ascii="Consolas" w:hAnsi="Consolas"/>
          <w:color w:val="8A1A4A"/>
          <w:sz w:val="19"/>
        </w:rPr>
        <w:t>cleanPDFText</w:t>
      </w:r>
      <w:r>
        <w:t xml:space="preserve"> (</w:t>
      </w:r>
      <w:r>
        <w:rPr>
          <w:rFonts w:ascii="Consolas" w:hAnsi="Consolas"/>
          <w:color w:val="8A1A4A"/>
          <w:sz w:val="19"/>
        </w:rPr>
        <w:t>pdfReport.service.js:34-51</w:t>
      </w:r>
      <w:r>
        <w:t xml:space="preserve">) </w:t>
      </w:r>
      <w:r>
        <w:rPr>
          <w:b/>
        </w:rPr>
        <w:t>strips every emoji and non‑ASCII glyph</w:t>
      </w:r>
      <w:r>
        <w:t xml:space="preserve"> before drawing: emoji ranges are removed, curly quotes/dashes/ellipsis are down‑mapped to ASCII, and a final </w:t>
      </w:r>
      <w:r>
        <w:rPr>
          <w:rFonts w:ascii="Consolas" w:hAnsi="Consolas"/>
          <w:color w:val="8A1A4A"/>
          <w:sz w:val="19"/>
        </w:rPr>
        <w:t>replace(/[^\x00-\x7F]/g, '')</w:t>
      </w:r>
      <w:r>
        <w:t xml:space="preserve"> deletes anything left. </w:t>
      </w:r>
      <w:r>
        <w:rPr>
          <w:b/>
        </w:rPr>
        <w:t>Do not expect Unicode to render</w:t>
      </w:r>
      <w:r>
        <w:t xml:space="preserve"> — an emoji in a narrative string silently vanishes. (Note the AI‑PDF path builds an </w:t>
      </w:r>
      <w:r>
        <w:rPr>
          <w:rFonts w:ascii="Consolas" w:hAnsi="Consolas"/>
          <w:color w:val="8A1A4A"/>
          <w:sz w:val="19"/>
        </w:rPr>
        <w:t>ai_narrative</w:t>
      </w:r>
      <w:r>
        <w:t xml:space="preserve"> full of emoji at </w:t>
      </w:r>
      <w:r>
        <w:rPr>
          <w:rFonts w:ascii="Consolas" w:hAnsi="Consolas"/>
          <w:color w:val="8A1A4A"/>
          <w:sz w:val="19"/>
        </w:rPr>
        <w:t>compatibility.controller.js:371-374</w:t>
      </w:r>
      <w:r>
        <w:t>; those are stripped at draw time, which is fine, just know it.)</w:t>
      </w:r>
    </w:p>
    <w:p>
      <w:r>
        <w:rPr>
          <w:b/>
        </w:rPr>
        <w:t>Absolute‑coordinate, fixed‑height overflow.</w:t>
      </w:r>
      <w:r>
        <w:t xml:space="preserve"> Every card sits at a hardcoded </w:t>
      </w:r>
      <w:r>
        <w:rPr>
          <w:rFonts w:ascii="Consolas" w:hAnsi="Consolas"/>
          <w:color w:val="8A1A4A"/>
          <w:sz w:val="19"/>
        </w:rPr>
        <w:t>x/y</w:t>
      </w:r>
      <w:r>
        <w:t xml:space="preserve"> with a mostly </w:t>
      </w:r>
      <w:r>
        <w:rPr>
          <w:b/>
        </w:rPr>
        <w:t>fixed height</w:t>
      </w:r>
      <w:r>
        <w:t xml:space="preserve">. The one exception is </w:t>
      </w:r>
      <w:r>
        <w:rPr>
          <w:rFonts w:ascii="Consolas" w:hAnsi="Consolas"/>
          <w:color w:val="8A1A4A"/>
          <w:sz w:val="19"/>
        </w:rPr>
        <w:t>drawNarrativeCard</w:t>
      </w:r>
      <w:r>
        <w:t xml:space="preserve"> (</w:t>
      </w:r>
      <w:r>
        <w:rPr>
          <w:rFonts w:ascii="Consolas" w:hAnsi="Consolas"/>
          <w:color w:val="8A1A4A"/>
          <w:sz w:val="19"/>
        </w:rPr>
        <w:t>:190-239</w:t>
      </w:r>
      <w:r>
        <w:t xml:space="preserve">), which measures its own text height via </w:t>
      </w:r>
      <w:r>
        <w:rPr>
          <w:rFonts w:ascii="Consolas" w:hAnsi="Consolas"/>
          <w:color w:val="8A1A4A"/>
          <w:sz w:val="19"/>
        </w:rPr>
        <w:t>heightOfString</w:t>
      </w:r>
      <w:r>
        <w:t xml:space="preserve">. Everywhere else, an unusually long narrative — especially a DeepSeek‑authored one on the </w:t>
      </w:r>
      <w:r>
        <w:rPr>
          <w:rFonts w:ascii="Consolas" w:hAnsi="Consolas"/>
          <w:color w:val="8A1A4A"/>
          <w:sz w:val="19"/>
        </w:rPr>
        <w:t>/ai-pdf</w:t>
      </w:r>
      <w:r>
        <w:t xml:space="preserve"> path — can </w:t>
      </w:r>
      <w:r>
        <w:rPr>
          <w:b/>
        </w:rPr>
        <w:t>overflow its card or collide with the next section</w:t>
      </w:r>
      <w:r>
        <w:t xml:space="preserve"> on pages 2, 5, and 6. There is no reflow. If you add or lengthen copy, verify the render at the extremes.</w:t>
      </w:r>
    </w:p>
    <w:p>
      <w:pPr>
        <w:pStyle w:val="Heading2"/>
      </w:pPr>
      <w:r>
        <w:t>7. Data‑driven vs hardcoded copy, per page</w:t>
      </w:r>
    </w:p>
    <w:p>
      <w:r>
        <w:t xml:space="preserve">The single most common false assumption here is "the report says X, so the engine computed X." Often it didn't — the string is a </w:t>
      </w:r>
      <w:r>
        <w:rPr>
          <w:b/>
        </w:rPr>
        <w:t>static literal in the renderer</w:t>
      </w:r>
      <w:r>
        <w:t xml:space="preserve"> that prints identically for every couple. Check the file before hunting in the engines.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Page</w:t>
            </w:r>
          </w:p>
        </w:tc>
        <w:tc>
          <w:tcPr>
            <w:tcW w:type="dxa" w:w="2880"/>
          </w:tcPr>
          <w:p>
            <w:r/>
            <w:r>
              <w:rPr>
                <w:b/>
                <w:sz w:val="18"/>
              </w:rPr>
              <w:t xml:space="preserve">Data‑driven (from </w:t>
            </w:r>
            <w:r>
              <w:rPr>
                <w:rFonts w:ascii="Consolas" w:hAnsi="Consolas"/>
                <w:color w:val="8A1A4A"/>
                <w:sz w:val="18"/>
              </w:rPr>
              <w:t>presentation_json</w:t>
            </w:r>
            <w:r>
              <w:rPr>
                <w:b/>
                <w:sz w:val="18"/>
              </w:rPr>
              <w:t xml:space="preserve"> / raw pathology)</w:t>
            </w:r>
          </w:p>
        </w:tc>
        <w:tc>
          <w:tcPr>
            <w:tcW w:type="dxa" w:w="2880"/>
          </w:tcPr>
          <w:p>
            <w:r/>
            <w:r>
              <w:rPr>
                <w:b/>
                <w:sz w:val="18"/>
              </w:rPr>
              <w:t>Hardcoded literal (same for every couple)</w:t>
            </w:r>
          </w:p>
        </w:tc>
      </w:tr>
      <w:tr>
        <w:tc>
          <w:tcPr>
            <w:tcW w:type="dxa" w:w="2880"/>
          </w:tcPr>
          <w:p>
            <w:r/>
            <w:r>
              <w:rPr>
                <w:sz w:val="18"/>
              </w:rPr>
              <w:t>1</w:t>
            </w:r>
          </w:p>
        </w:tc>
        <w:tc>
          <w:tcPr>
            <w:tcW w:type="dxa" w:w="2880"/>
          </w:tcPr>
          <w:p>
            <w:r/>
            <w:r>
              <w:rPr>
                <w:sz w:val="18"/>
              </w:rPr>
              <w:t xml:space="preserve">confidence </w:t>
            </w:r>
            <w:r>
              <w:rPr>
                <w:rFonts w:ascii="Consolas" w:hAnsi="Consolas"/>
                <w:color w:val="8A1A4A"/>
                <w:sz w:val="18"/>
              </w:rPr>
              <w:t>overall</w:t>
            </w:r>
            <w:r>
              <w:rPr>
                <w:sz w:val="18"/>
              </w:rPr>
              <w:t>/</w:t>
            </w:r>
            <w:r>
              <w:rPr>
                <w:rFonts w:ascii="Consolas" w:hAnsi="Consolas"/>
                <w:color w:val="8A1A4A"/>
                <w:sz w:val="18"/>
              </w:rPr>
              <w:t>band</w:t>
            </w:r>
            <w:r>
              <w:rPr>
                <w:sz w:val="18"/>
              </w:rPr>
              <w:t>/</w:t>
            </w:r>
            <w:r>
              <w:rPr>
                <w:rFonts w:ascii="Consolas" w:hAnsi="Consolas"/>
                <w:color w:val="8A1A4A"/>
                <w:sz w:val="18"/>
              </w:rPr>
              <w:t>domains_covered</w:t>
            </w:r>
            <w:r>
              <w:rPr>
                <w:sz w:val="18"/>
              </w:rPr>
              <w:t xml:space="preserve">; </w:t>
            </w:r>
            <w:r>
              <w:rPr>
                <w:rFonts w:ascii="Consolas" w:hAnsi="Consolas"/>
                <w:color w:val="8A1A4A"/>
                <w:sz w:val="18"/>
              </w:rPr>
              <w:t>couple_synthesis</w:t>
            </w:r>
            <w:r>
              <w:rPr>
                <w:sz w:val="18"/>
              </w:rPr>
              <w:t xml:space="preserve">; snapshot score/status; fertility card headline/narrative branches on </w:t>
            </w:r>
            <w:r>
              <w:rPr>
                <w:rFonts w:ascii="Consolas" w:hAnsi="Consolas"/>
                <w:color w:val="8A1A4A"/>
                <w:sz w:val="18"/>
              </w:rPr>
              <w:t>fp.rating</w:t>
            </w:r>
          </w:p>
        </w:tc>
        <w:tc>
          <w:tcPr>
            <w:tcW w:type="dxa" w:w="2880"/>
          </w:tcPr>
          <w:p>
            <w:r/>
            <w:r>
              <w:rPr>
                <w:sz w:val="18"/>
              </w:rPr>
              <w:t>the two fertility narrative sentences themselves (</w:t>
            </w:r>
            <w:r>
              <w:rPr>
                <w:rFonts w:ascii="Consolas" w:hAnsi="Consolas"/>
                <w:color w:val="8A1A4A"/>
                <w:sz w:val="18"/>
              </w:rPr>
              <w:t>:532-537</w:t>
            </w:r>
            <w:r>
              <w:rPr>
                <w:sz w:val="18"/>
              </w:rPr>
              <w:t xml:space="preserve">); sugar/heart card </w:t>
            </w:r>
            <w:r>
              <w:rPr>
                <w:b/>
                <w:sz w:val="18"/>
              </w:rPr>
              <w:t>defaults</w:t>
            </w:r>
            <w:r>
              <w:rPr>
                <w:sz w:val="18"/>
              </w:rPr>
              <w:t xml:space="preserve"> if </w:t>
            </w:r>
            <w:r>
              <w:rPr>
                <w:rFonts w:ascii="Consolas" w:hAnsi="Consolas"/>
                <w:color w:val="8A1A4A"/>
                <w:sz w:val="18"/>
              </w:rPr>
              <w:t>body_health</w:t>
            </w:r>
            <w:r>
              <w:rPr>
                <w:sz w:val="18"/>
              </w:rPr>
              <w:t xml:space="preserve"> absent (</w:t>
            </w:r>
            <w:r>
              <w:rPr>
                <w:rFonts w:ascii="Consolas" w:hAnsi="Consolas"/>
                <w:color w:val="8A1A4A"/>
                <w:sz w:val="18"/>
              </w:rPr>
              <w:t>:543</w:t>
            </w:r>
            <w:r>
              <w:rPr>
                <w:sz w:val="18"/>
              </w:rPr>
              <w:t xml:space="preserve">, </w:t>
            </w:r>
            <w:r>
              <w:rPr>
                <w:rFonts w:ascii="Consolas" w:hAnsi="Consolas"/>
                <w:color w:val="8A1A4A"/>
                <w:sz w:val="18"/>
              </w:rPr>
              <w:t>:548</w:t>
            </w:r>
            <w:r>
              <w:rPr>
                <w:sz w:val="18"/>
              </w:rPr>
              <w:t>)</w:t>
            </w:r>
          </w:p>
        </w:tc>
      </w:tr>
      <w:tr>
        <w:tc>
          <w:tcPr>
            <w:tcW w:type="dxa" w:w="2880"/>
          </w:tcPr>
          <w:p>
            <w:r/>
            <w:r>
              <w:rPr>
                <w:sz w:val="18"/>
              </w:rPr>
              <w:t>2</w:t>
            </w:r>
          </w:p>
        </w:tc>
        <w:tc>
          <w:tcPr>
            <w:tcW w:type="dxa" w:w="2880"/>
          </w:tcPr>
          <w:p>
            <w:r/>
            <w:r>
              <w:rPr>
                <w:sz w:val="18"/>
              </w:rPr>
              <w:t xml:space="preserve">infection card (from </w:t>
            </w:r>
            <w:r>
              <w:rPr>
                <w:rFonts w:ascii="Consolas" w:hAnsi="Consolas"/>
                <w:color w:val="8A1A4A"/>
                <w:sz w:val="18"/>
              </w:rPr>
              <w:t>sti_gate</w:t>
            </w:r>
            <w:r>
              <w:rPr>
                <w:sz w:val="18"/>
              </w:rPr>
              <w:t xml:space="preserve">); vitamins card (from </w:t>
            </w:r>
            <w:r>
              <w:rPr>
                <w:rFonts w:ascii="Consolas" w:hAnsi="Consolas"/>
                <w:color w:val="8A1A4A"/>
                <w:sz w:val="18"/>
              </w:rPr>
              <w:t>body_health.vitamins</w:t>
            </w:r>
            <w:r>
              <w:rPr>
                <w:sz w:val="18"/>
              </w:rPr>
              <w:t>)</w:t>
            </w:r>
          </w:p>
        </w:tc>
        <w:tc>
          <w:tcPr>
            <w:tcW w:type="dxa" w:w="2880"/>
          </w:tcPr>
          <w:p>
            <w:r/>
            <w:r>
              <w:rPr>
                <w:b/>
                <w:sz w:val="18"/>
              </w:rPr>
              <w:t>Sleep card entirely</w:t>
            </w:r>
            <w:r>
              <w:rPr>
                <w:sz w:val="18"/>
              </w:rPr>
              <w:t xml:space="preserve"> (</w:t>
            </w:r>
            <w:r>
              <w:rPr>
                <w:rFonts w:ascii="Consolas" w:hAnsi="Consolas"/>
                <w:color w:val="8A1A4A"/>
                <w:sz w:val="18"/>
              </w:rPr>
              <w:t>:577-579</w:t>
            </w:r>
            <w:r>
              <w:rPr>
                <w:sz w:val="18"/>
              </w:rPr>
              <w:t xml:space="preserve">); </w:t>
            </w:r>
            <w:r>
              <w:rPr>
                <w:b/>
                <w:sz w:val="18"/>
              </w:rPr>
              <w:t>"Everyday life" card entirely</w:t>
            </w:r>
            <w:r>
              <w:rPr>
                <w:sz w:val="18"/>
              </w:rPr>
              <w:t xml:space="preserve"> (</w:t>
            </w:r>
            <w:r>
              <w:rPr>
                <w:rFonts w:ascii="Consolas" w:hAnsi="Consolas"/>
                <w:color w:val="8A1A4A"/>
                <w:sz w:val="18"/>
              </w:rPr>
              <w:t>:584-586</w:t>
            </w:r>
            <w:r>
              <w:rPr>
                <w:sz w:val="18"/>
              </w:rPr>
              <w:t xml:space="preserve">); </w:t>
            </w:r>
            <w:r>
              <w:rPr>
                <w:b/>
                <w:sz w:val="18"/>
              </w:rPr>
              <w:t>verification upsell copy + "+16%" figures</w:t>
            </w:r>
            <w:r>
              <w:rPr>
                <w:sz w:val="18"/>
              </w:rPr>
              <w:t xml:space="preserve"> (</w:t>
            </w:r>
            <w:r>
              <w:rPr>
                <w:rFonts w:ascii="Consolas" w:hAnsi="Consolas"/>
                <w:color w:val="8A1A4A"/>
                <w:sz w:val="18"/>
              </w:rPr>
              <w:t>:603-626</w:t>
            </w:r>
            <w:r>
              <w:rPr>
                <w:sz w:val="18"/>
              </w:rPr>
              <w:t>)</w:t>
            </w:r>
          </w:p>
        </w:tc>
      </w:tr>
      <w:tr>
        <w:tc>
          <w:tcPr>
            <w:tcW w:type="dxa" w:w="2880"/>
          </w:tcPr>
          <w:p>
            <w:r/>
            <w:r>
              <w:rPr>
                <w:sz w:val="18"/>
              </w:rPr>
              <w:t>3</w:t>
            </w:r>
          </w:p>
        </w:tc>
        <w:tc>
          <w:tcPr>
            <w:tcW w:type="dxa" w:w="2880"/>
          </w:tcPr>
          <w:p>
            <w:r/>
            <w:r>
              <w:rPr>
                <w:sz w:val="18"/>
              </w:rPr>
              <w:t xml:space="preserve">all 11 rows (glucose/lipids/waist/BP/AMH/semen/liver/kidney/hormones/vitamins/conception) from raw pathology + </w:t>
            </w:r>
            <w:r>
              <w:rPr>
                <w:rFonts w:ascii="Consolas" w:hAnsi="Consolas"/>
                <w:color w:val="8A1A4A"/>
                <w:sz w:val="18"/>
              </w:rPr>
              <w:t>body_health</w:t>
            </w:r>
          </w:p>
        </w:tc>
        <w:tc>
          <w:tcPr>
            <w:tcW w:type="dxa" w:w="2880"/>
          </w:tcPr>
          <w:p>
            <w:r/>
            <w:r>
              <w:rPr>
                <w:sz w:val="18"/>
              </w:rPr>
              <w:t>the bottom disclaimer sentence (</w:t>
            </w:r>
            <w:r>
              <w:rPr>
                <w:rFonts w:ascii="Consolas" w:hAnsi="Consolas"/>
                <w:color w:val="8A1A4A"/>
                <w:sz w:val="18"/>
              </w:rPr>
              <w:t>:716-718</w:t>
            </w:r>
            <w:r>
              <w:rPr>
                <w:sz w:val="18"/>
              </w:rPr>
              <w:t xml:space="preserve">); the </w:t>
            </w:r>
            <w:r>
              <w:rPr>
                <w:rFonts w:ascii="Consolas" w:hAnsi="Consolas"/>
                <w:color w:val="8A1A4A"/>
                <w:sz w:val="18"/>
              </w:rPr>
              <w:t>'HEALTHY'</w:t>
            </w:r>
            <w:r>
              <w:rPr>
                <w:sz w:val="18"/>
              </w:rPr>
              <w:t>/</w:t>
            </w:r>
            <w:r>
              <w:rPr>
                <w:rFonts w:ascii="Consolas" w:hAnsi="Consolas"/>
                <w:color w:val="8A1A4A"/>
                <w:sz w:val="18"/>
              </w:rPr>
              <w:t>'Normal'</w:t>
            </w:r>
            <w:r>
              <w:rPr>
                <w:sz w:val="18"/>
              </w:rPr>
              <w:t xml:space="preserve"> </w:t>
            </w:r>
            <w:r>
              <w:rPr>
                <w:b/>
                <w:sz w:val="18"/>
              </w:rPr>
              <w:t>fallback defaults</w:t>
            </w:r>
            <w:r>
              <w:rPr>
                <w:sz w:val="18"/>
              </w:rPr>
              <w:t xml:space="preserve"> (see UX3‑06, §10)</w:t>
            </w:r>
          </w:p>
        </w:tc>
      </w:tr>
      <w:tr>
        <w:tc>
          <w:tcPr>
            <w:tcW w:type="dxa" w:w="2880"/>
          </w:tcPr>
          <w:p>
            <w:r/>
            <w:r>
              <w:rPr>
                <w:sz w:val="18"/>
              </w:rPr>
              <w:t>4</w:t>
            </w:r>
          </w:p>
        </w:tc>
        <w:tc>
          <w:tcPr>
            <w:tcW w:type="dxa" w:w="2880"/>
          </w:tcPr>
          <w:p>
            <w:r/>
            <w:r>
              <w:rPr>
                <w:sz w:val="18"/>
              </w:rPr>
              <w:t xml:space="preserve">STI badges (from raw pathology); genetic card headline/narrative/badge (from </w:t>
            </w:r>
            <w:r>
              <w:rPr>
                <w:rFonts w:ascii="Consolas" w:hAnsi="Consolas"/>
                <w:color w:val="8A1A4A"/>
                <w:sz w:val="18"/>
              </w:rPr>
              <w:t>carrier_pair_risk.thalassemia</w:t>
            </w:r>
            <w:r>
              <w:rPr>
                <w:sz w:val="18"/>
              </w:rPr>
              <w:t>)</w:t>
            </w:r>
          </w:p>
        </w:tc>
        <w:tc>
          <w:tcPr>
            <w:tcW w:type="dxa" w:w="2880"/>
          </w:tcPr>
          <w:p>
            <w:r/>
            <w:r>
              <w:rPr>
                <w:sz w:val="18"/>
              </w:rPr>
              <w:t>untested‑block explanatory copy (</w:t>
            </w:r>
            <w:r>
              <w:rPr>
                <w:rFonts w:ascii="Consolas" w:hAnsi="Consolas"/>
                <w:color w:val="8A1A4A"/>
                <w:sz w:val="18"/>
              </w:rPr>
              <w:t>:784-785</w:t>
            </w:r>
            <w:r>
              <w:rPr>
                <w:sz w:val="18"/>
              </w:rPr>
              <w:t>); "Talk to a genetic counselor…" line (</w:t>
            </w:r>
            <w:r>
              <w:rPr>
                <w:rFonts w:ascii="Consolas" w:hAnsi="Consolas"/>
                <w:color w:val="8A1A4A"/>
                <w:sz w:val="18"/>
              </w:rPr>
              <w:t>:847</w:t>
            </w:r>
            <w:r>
              <w:rPr>
                <w:sz w:val="18"/>
              </w:rPr>
              <w:t>)</w:t>
            </w:r>
          </w:p>
        </w:tc>
      </w:tr>
      <w:tr>
        <w:tc>
          <w:tcPr>
            <w:tcW w:type="dxa" w:w="2880"/>
          </w:tcPr>
          <w:p>
            <w:r/>
            <w:r>
              <w:rPr>
                <w:sz w:val="18"/>
              </w:rPr>
              <w:t>5</w:t>
            </w:r>
          </w:p>
        </w:tc>
        <w:tc>
          <w:tcPr>
            <w:tcW w:type="dxa" w:w="2880"/>
          </w:tcPr>
          <w:p>
            <w:r/>
            <w:r>
              <w:rPr>
                <w:sz w:val="18"/>
              </w:rPr>
              <w:t xml:space="preserve">lifestyle card values (from </w:t>
            </w:r>
            <w:r>
              <w:rPr>
                <w:rFonts w:ascii="Consolas" w:hAnsi="Consolas"/>
                <w:color w:val="8A1A4A"/>
                <w:sz w:val="18"/>
              </w:rPr>
              <w:t>lifestyle</w:t>
            </w:r>
            <w:r>
              <w:rPr>
                <w:sz w:val="18"/>
              </w:rPr>
              <w:t xml:space="preserve">); roadmap steps (from </w:t>
            </w:r>
            <w:r>
              <w:rPr>
                <w:rFonts w:ascii="Consolas" w:hAnsi="Consolas"/>
                <w:color w:val="8A1A4A"/>
                <w:sz w:val="18"/>
              </w:rPr>
              <w:t>improvement_plan</w:t>
            </w:r>
            <w:r>
              <w:rPr>
                <w:sz w:val="18"/>
              </w:rPr>
              <w:t xml:space="preserve">); psychological summary (from </w:t>
            </w:r>
            <w:r>
              <w:rPr>
                <w:rFonts w:ascii="Consolas" w:hAnsi="Consolas"/>
                <w:color w:val="8A1A4A"/>
                <w:sz w:val="18"/>
              </w:rPr>
              <w:t>mental.overall_readiness</w:t>
            </w:r>
            <w:r>
              <w:rPr>
                <w:sz w:val="18"/>
              </w:rPr>
              <w:t>)</w:t>
            </w:r>
          </w:p>
        </w:tc>
        <w:tc>
          <w:tcPr>
            <w:tcW w:type="dxa" w:w="2880"/>
          </w:tcPr>
          <w:p>
            <w:r/>
            <w:r>
              <w:rPr>
                <w:sz w:val="18"/>
              </w:rPr>
              <w:t xml:space="preserve">lifestyle card </w:t>
            </w:r>
            <w:r>
              <w:rPr>
                <w:b/>
                <w:sz w:val="18"/>
              </w:rPr>
              <w:t>defaults</w:t>
            </w:r>
            <w:r>
              <w:rPr>
                <w:sz w:val="18"/>
              </w:rPr>
              <w:t xml:space="preserve"> (</w:t>
            </w:r>
            <w:r>
              <w:rPr>
                <w:rFonts w:ascii="Consolas" w:hAnsi="Consolas"/>
                <w:color w:val="8A1A4A"/>
                <w:sz w:val="18"/>
              </w:rPr>
              <w:t>:865-868</w:t>
            </w:r>
            <w:r>
              <w:rPr>
                <w:sz w:val="18"/>
              </w:rPr>
              <w:t xml:space="preserve">); roadmap </w:t>
            </w:r>
            <w:r>
              <w:rPr>
                <w:b/>
                <w:sz w:val="18"/>
              </w:rPr>
              <w:t>defaults</w:t>
            </w:r>
            <w:r>
              <w:rPr>
                <w:sz w:val="18"/>
              </w:rPr>
              <w:t xml:space="preserve"> (</w:t>
            </w:r>
            <w:r>
              <w:rPr>
                <w:rFonts w:ascii="Consolas" w:hAnsi="Consolas"/>
                <w:color w:val="8A1A4A"/>
                <w:sz w:val="18"/>
              </w:rPr>
              <w:t>:919-922</w:t>
            </w:r>
            <w:r>
              <w:rPr>
                <w:sz w:val="18"/>
              </w:rPr>
              <w:t>); closing banner (</w:t>
            </w:r>
            <w:r>
              <w:rPr>
                <w:rFonts w:ascii="Consolas" w:hAnsi="Consolas"/>
                <w:color w:val="8A1A4A"/>
                <w:sz w:val="18"/>
              </w:rPr>
              <w:t>:948</w:t>
            </w:r>
            <w:r>
              <w:rPr>
                <w:sz w:val="18"/>
              </w:rPr>
              <w:t>)</w:t>
            </w:r>
          </w:p>
        </w:tc>
      </w:tr>
      <w:tr>
        <w:tc>
          <w:tcPr>
            <w:tcW w:type="dxa" w:w="2880"/>
          </w:tcPr>
          <w:p>
            <w:r/>
            <w:r>
              <w:rPr>
                <w:sz w:val="18"/>
              </w:rPr>
              <w:t>6</w:t>
            </w:r>
          </w:p>
        </w:tc>
        <w:tc>
          <w:tcPr>
            <w:tcW w:type="dxa" w:w="2880"/>
          </w:tcPr>
          <w:p>
            <w:r/>
            <w:r>
              <w:rPr>
                <w:sz w:val="18"/>
              </w:rPr>
              <w:t>the three "completed" flags (</w:t>
            </w:r>
            <w:r>
              <w:rPr>
                <w:rFonts w:ascii="Consolas" w:hAnsi="Consolas"/>
                <w:color w:val="8A1A4A"/>
                <w:sz w:val="18"/>
              </w:rPr>
              <w:t>reportConfidence.domains.*.covered</w:t>
            </w:r>
            <w:r>
              <w:rPr>
                <w:sz w:val="18"/>
              </w:rPr>
              <w:t>) toggle headline/badge</w:t>
            </w:r>
          </w:p>
        </w:tc>
        <w:tc>
          <w:tcPr>
            <w:tcW w:type="dxa" w:w="2880"/>
          </w:tcPr>
          <w:p>
            <w:r/>
            <w:r>
              <w:rPr>
                <w:b/>
                <w:sz w:val="18"/>
              </w:rPr>
              <w:t>all upsell body copy</w:t>
            </w:r>
            <w:r>
              <w:rPr>
                <w:sz w:val="18"/>
              </w:rPr>
              <w:t xml:space="preserve">; </w:t>
            </w:r>
            <w:r>
              <w:rPr>
                <w:b/>
                <w:sz w:val="18"/>
              </w:rPr>
              <w:t>the "96%" banner and its "Near‑complete" label are 100% hardcoded</w:t>
            </w:r>
            <w:r>
              <w:rPr>
                <w:sz w:val="18"/>
              </w:rPr>
              <w:t xml:space="preserve"> (</w:t>
            </w:r>
            <w:r>
              <w:rPr>
                <w:rFonts w:ascii="Consolas" w:hAnsi="Consolas"/>
                <w:color w:val="8A1A4A"/>
                <w:sz w:val="18"/>
              </w:rPr>
              <w:t>:1003-1013</w:t>
            </w:r>
            <w:r>
              <w:rPr>
                <w:sz w:val="18"/>
              </w:rPr>
              <w:t>)</w:t>
            </w:r>
          </w:p>
        </w:tc>
      </w:tr>
    </w:tbl>
    <w:p>
      <w:pPr>
        <w:spacing w:after="80"/>
      </w:pPr>
    </w:p>
    <w:p>
      <w:r>
        <w:t xml:space="preserve">The page‑6 </w:t>
      </w:r>
      <w:r>
        <w:rPr>
          <w:b/>
        </w:rPr>
        <w:t>96%</w:t>
      </w:r>
      <w:r>
        <w:t xml:space="preserve"> is </w:t>
      </w:r>
      <w:r>
        <w:rPr>
          <w:i/>
        </w:rPr>
        <w:t>not</w:t>
      </w:r>
      <w:r>
        <w:t xml:space="preserve"> this couple's projected score — it is a fixed marketing literal representing "everything verified &amp; added." Don't read it as computed.</w:t>
      </w:r>
    </w:p>
    <w:p>
      <w:pPr>
        <w:pStyle w:val="Heading2"/>
      </w:pPr>
      <w:r>
        <w:t>8. Clinical constants surfaced in the PDF (verbatim)</w:t>
      </w:r>
    </w:p>
    <w:p>
      <w:r>
        <w:t xml:space="preserve">Every value below is </w:t>
      </w:r>
      <w:r>
        <w:rPr>
          <w:b/>
        </w:rPr>
        <w:t>`[interim]`</w:t>
      </w:r>
      <w:r>
        <w:t xml:space="preserve"> — a house value pending clinical review — unless a real source is cited in code (none are). These flow into a print‑and‑show‑a‑doctor artefact, so they carry more weight than their validation level supports. Their canonical homes are docs 07–09; reproduced here because they render directly into the PDF.</w:t>
      </w:r>
    </w:p>
    <w:p>
      <w:pPr>
        <w:pStyle w:val="Heading3"/>
      </w:pPr>
      <w:r>
        <w:t>Report confidence formula (</w:t>
      </w:r>
      <w:r>
        <w:rPr>
          <w:rFonts w:ascii="Consolas" w:hAnsi="Consolas"/>
          <w:color w:val="8A1A4A"/>
          <w:sz w:val="19"/>
        </w:rPr>
        <w:t>reportSummary.service.js:315-348</w:t>
      </w:r>
      <w:r>
        <w:t xml:space="preserve">; mirrored in </w:t>
      </w:r>
      <w:r>
        <w:rPr>
          <w:rFonts w:ascii="Consolas" w:hAnsi="Consolas"/>
          <w:color w:val="8A1A4A"/>
          <w:sz w:val="19"/>
        </w:rPr>
        <w:t>PRESENTATION_SCHEMA</w:t>
      </w:r>
      <w:r>
        <w:t xml:space="preserve">; hardcoded fallback </w:t>
      </w:r>
      <w:r>
        <w:rPr>
          <w:rFonts w:ascii="Consolas" w:hAnsi="Consolas"/>
          <w:color w:val="8A1A4A"/>
          <w:sz w:val="19"/>
        </w:rPr>
        <w:t>pdfReport.service.js:400-412</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Value</w:t>
            </w:r>
          </w:p>
        </w:tc>
        <w:tc>
          <w:tcPr>
            <w:tcW w:type="dxa" w:w="2880"/>
          </w:tcPr>
          <w:p>
            <w:r/>
            <w:r>
              <w:rPr>
                <w:rFonts w:ascii="Consolas" w:hAnsi="Consolas"/>
                <w:color w:val="8A1A4A"/>
                <w:sz w:val="18"/>
              </w:rPr>
              <w:t>[interim]</w:t>
            </w:r>
          </w:p>
        </w:tc>
      </w:tr>
      <w:tr>
        <w:tc>
          <w:tcPr>
            <w:tcW w:type="dxa" w:w="2880"/>
          </w:tcPr>
          <w:p>
            <w:r/>
            <w:r>
              <w:rPr>
                <w:sz w:val="18"/>
              </w:rPr>
              <w:t>Base confidence</w:t>
            </w:r>
          </w:p>
        </w:tc>
        <w:tc>
          <w:tcPr>
            <w:tcW w:type="dxa" w:w="2880"/>
          </w:tcPr>
          <w:p>
            <w:r/>
            <w:r>
              <w:rPr>
                <w:rFonts w:ascii="Consolas" w:hAnsi="Consolas"/>
                <w:color w:val="8A1A4A"/>
                <w:sz w:val="18"/>
              </w:rPr>
              <w:t>58</w:t>
            </w:r>
          </w:p>
        </w:tc>
        <w:tc>
          <w:tcPr>
            <w:tcW w:type="dxa" w:w="2880"/>
          </w:tcPr>
          <w:p>
            <w:r/>
            <w:r>
              <w:rPr>
                <w:rFonts w:ascii="Consolas" w:hAnsi="Consolas"/>
                <w:color w:val="8A1A4A"/>
                <w:sz w:val="18"/>
              </w:rPr>
              <w:t>[interim]</w:t>
            </w:r>
          </w:p>
        </w:tc>
      </w:tr>
      <w:tr>
        <w:tc>
          <w:tcPr>
            <w:tcW w:type="dxa" w:w="2880"/>
          </w:tcPr>
          <w:p>
            <w:r/>
            <w:r>
              <w:rPr>
                <w:sz w:val="18"/>
              </w:rPr>
              <w:t>+ blood verified</w:t>
            </w:r>
          </w:p>
        </w:tc>
        <w:tc>
          <w:tcPr>
            <w:tcW w:type="dxa" w:w="2880"/>
          </w:tcPr>
          <w:p>
            <w:r/>
            <w:r>
              <w:rPr>
                <w:rFonts w:ascii="Consolas" w:hAnsi="Consolas"/>
                <w:color w:val="8A1A4A"/>
                <w:sz w:val="18"/>
              </w:rPr>
              <w:t>+16</w:t>
            </w:r>
          </w:p>
        </w:tc>
        <w:tc>
          <w:tcPr>
            <w:tcW w:type="dxa" w:w="2880"/>
          </w:tcPr>
          <w:p>
            <w:r/>
            <w:r>
              <w:rPr>
                <w:rFonts w:ascii="Consolas" w:hAnsi="Consolas"/>
                <w:color w:val="8A1A4A"/>
                <w:sz w:val="18"/>
              </w:rPr>
              <w:t>[interim]</w:t>
            </w:r>
          </w:p>
        </w:tc>
      </w:tr>
      <w:tr>
        <w:tc>
          <w:tcPr>
            <w:tcW w:type="dxa" w:w="2880"/>
          </w:tcPr>
          <w:p>
            <w:r/>
            <w:r>
              <w:rPr>
                <w:sz w:val="18"/>
              </w:rPr>
              <w:t>+ genetic present</w:t>
            </w:r>
          </w:p>
        </w:tc>
        <w:tc>
          <w:tcPr>
            <w:tcW w:type="dxa" w:w="2880"/>
          </w:tcPr>
          <w:p>
            <w:r/>
            <w:r>
              <w:rPr>
                <w:rFonts w:ascii="Consolas" w:hAnsi="Consolas"/>
                <w:color w:val="8A1A4A"/>
                <w:sz w:val="18"/>
              </w:rPr>
              <w:t>+11</w:t>
            </w:r>
          </w:p>
        </w:tc>
        <w:tc>
          <w:tcPr>
            <w:tcW w:type="dxa" w:w="2880"/>
          </w:tcPr>
          <w:p>
            <w:r/>
            <w:r>
              <w:rPr>
                <w:rFonts w:ascii="Consolas" w:hAnsi="Consolas"/>
                <w:color w:val="8A1A4A"/>
                <w:sz w:val="18"/>
              </w:rPr>
              <w:t>[interim]</w:t>
            </w:r>
          </w:p>
        </w:tc>
      </w:tr>
      <w:tr>
        <w:tc>
          <w:tcPr>
            <w:tcW w:type="dxa" w:w="2880"/>
          </w:tcPr>
          <w:p>
            <w:r/>
            <w:r>
              <w:rPr>
                <w:sz w:val="18"/>
              </w:rPr>
              <w:t>+ radiology present</w:t>
            </w:r>
          </w:p>
        </w:tc>
        <w:tc>
          <w:tcPr>
            <w:tcW w:type="dxa" w:w="2880"/>
          </w:tcPr>
          <w:p>
            <w:r/>
            <w:r>
              <w:rPr>
                <w:rFonts w:ascii="Consolas" w:hAnsi="Consolas"/>
                <w:color w:val="8A1A4A"/>
                <w:sz w:val="18"/>
              </w:rPr>
              <w:t>+6</w:t>
            </w:r>
          </w:p>
        </w:tc>
        <w:tc>
          <w:tcPr>
            <w:tcW w:type="dxa" w:w="2880"/>
          </w:tcPr>
          <w:p>
            <w:r/>
            <w:r>
              <w:rPr>
                <w:rFonts w:ascii="Consolas" w:hAnsi="Consolas"/>
                <w:color w:val="8A1A4A"/>
                <w:sz w:val="18"/>
              </w:rPr>
              <w:t>[interim]</w:t>
            </w:r>
          </w:p>
        </w:tc>
      </w:tr>
      <w:tr>
        <w:tc>
          <w:tcPr>
            <w:tcW w:type="dxa" w:w="2880"/>
          </w:tcPr>
          <w:p>
            <w:r/>
            <w:r>
              <w:rPr>
                <w:sz w:val="18"/>
              </w:rPr>
              <w:t>+ mental present</w:t>
            </w:r>
          </w:p>
        </w:tc>
        <w:tc>
          <w:tcPr>
            <w:tcW w:type="dxa" w:w="2880"/>
          </w:tcPr>
          <w:p>
            <w:r/>
            <w:r>
              <w:rPr>
                <w:rFonts w:ascii="Consolas" w:hAnsi="Consolas"/>
                <w:color w:val="8A1A4A"/>
                <w:sz w:val="18"/>
              </w:rPr>
              <w:t>+5</w:t>
            </w:r>
          </w:p>
        </w:tc>
        <w:tc>
          <w:tcPr>
            <w:tcW w:type="dxa" w:w="2880"/>
          </w:tcPr>
          <w:p>
            <w:r/>
            <w:r>
              <w:rPr>
                <w:rFonts w:ascii="Consolas" w:hAnsi="Consolas"/>
                <w:color w:val="8A1A4A"/>
                <w:sz w:val="18"/>
              </w:rPr>
              <w:t>[interim]</w:t>
            </w:r>
          </w:p>
        </w:tc>
      </w:tr>
      <w:tr>
        <w:tc>
          <w:tcPr>
            <w:tcW w:type="dxa" w:w="2880"/>
          </w:tcPr>
          <w:p>
            <w:r/>
            <w:r>
              <w:rPr>
                <w:sz w:val="18"/>
              </w:rPr>
              <w:t>Max</w:t>
            </w:r>
          </w:p>
        </w:tc>
        <w:tc>
          <w:tcPr>
            <w:tcW w:type="dxa" w:w="2880"/>
          </w:tcPr>
          <w:p>
            <w:r/>
            <w:r>
              <w:rPr>
                <w:rFonts w:ascii="Consolas" w:hAnsi="Consolas"/>
                <w:color w:val="8A1A4A"/>
                <w:sz w:val="18"/>
              </w:rPr>
              <w:t>96</w:t>
            </w:r>
          </w:p>
        </w:tc>
        <w:tc>
          <w:tcPr>
            <w:tcW w:type="dxa" w:w="2880"/>
          </w:tcPr>
          <w:p>
            <w:r/>
            <w:r>
              <w:rPr>
                <w:rFonts w:ascii="Consolas" w:hAnsi="Consolas"/>
                <w:color w:val="8A1A4A"/>
                <w:sz w:val="18"/>
              </w:rPr>
              <w:t>[interim]</w:t>
            </w:r>
          </w:p>
        </w:tc>
      </w:tr>
      <w:tr>
        <w:tc>
          <w:tcPr>
            <w:tcW w:type="dxa" w:w="2880"/>
          </w:tcPr>
          <w:p>
            <w:r/>
            <w:r>
              <w:rPr>
                <w:sz w:val="18"/>
              </w:rPr>
              <w:t>Bands</w:t>
            </w:r>
          </w:p>
        </w:tc>
        <w:tc>
          <w:tcPr>
            <w:tcW w:type="dxa" w:w="2880"/>
          </w:tcPr>
          <w:p>
            <w:r/>
            <w:r>
              <w:rPr>
                <w:rFonts w:ascii="Consolas" w:hAnsi="Consolas"/>
                <w:color w:val="8A1A4A"/>
                <w:sz w:val="18"/>
              </w:rPr>
              <w:t>≥90</w:t>
            </w:r>
            <w:r>
              <w:rPr>
                <w:sz w:val="18"/>
              </w:rPr>
              <w:t xml:space="preserve"> Near‑complete · </w:t>
            </w:r>
            <w:r>
              <w:rPr>
                <w:rFonts w:ascii="Consolas" w:hAnsi="Consolas"/>
                <w:color w:val="8A1A4A"/>
                <w:sz w:val="18"/>
              </w:rPr>
              <w:t>≥70</w:t>
            </w:r>
            <w:r>
              <w:rPr>
                <w:sz w:val="18"/>
              </w:rPr>
              <w:t xml:space="preserve"> Solid · else Good start</w:t>
            </w:r>
          </w:p>
        </w:tc>
        <w:tc>
          <w:tcPr>
            <w:tcW w:type="dxa" w:w="2880"/>
          </w:tcPr>
          <w:p>
            <w:r/>
            <w:r>
              <w:rPr>
                <w:rFonts w:ascii="Consolas" w:hAnsi="Consolas"/>
                <w:color w:val="8A1A4A"/>
                <w:sz w:val="18"/>
              </w:rPr>
              <w:t>[interim]</w:t>
            </w:r>
          </w:p>
        </w:tc>
      </w:tr>
      <w:tr>
        <w:tc>
          <w:tcPr>
            <w:tcW w:type="dxa" w:w="2880"/>
          </w:tcPr>
          <w:p>
            <w:r/>
            <w:r>
              <w:rPr>
                <w:rFonts w:ascii="Consolas" w:hAnsi="Consolas"/>
                <w:color w:val="8A1A4A"/>
                <w:sz w:val="18"/>
              </w:rPr>
              <w:t>domains_covered</w:t>
            </w:r>
          </w:p>
        </w:tc>
        <w:tc>
          <w:tcPr>
            <w:tcW w:type="dxa" w:w="2880"/>
          </w:tcPr>
          <w:p>
            <w:r/>
            <w:r>
              <w:rPr>
                <w:sz w:val="18"/>
              </w:rPr>
              <w:t xml:space="preserve">base </w:t>
            </w:r>
            <w:r>
              <w:rPr>
                <w:rFonts w:ascii="Consolas" w:hAnsi="Consolas"/>
                <w:color w:val="8A1A4A"/>
                <w:sz w:val="18"/>
              </w:rPr>
              <w:t>2</w:t>
            </w:r>
            <w:r>
              <w:rPr>
                <w:sz w:val="18"/>
              </w:rPr>
              <w:t xml:space="preserve"> (blood + lifestyle always) + genetic/radiology/mental if present → cover text "Built on {n} of 5 health areas"</w:t>
            </w:r>
          </w:p>
        </w:tc>
        <w:tc>
          <w:tcPr>
            <w:tcW w:type="dxa" w:w="2880"/>
          </w:tcPr>
          <w:p>
            <w:r/>
            <w:r>
              <w:rPr>
                <w:rFonts w:ascii="Consolas" w:hAnsi="Consolas"/>
                <w:color w:val="8A1A4A"/>
                <w:sz w:val="18"/>
              </w:rPr>
              <w:t>[interim]</w:t>
            </w:r>
          </w:p>
        </w:tc>
      </w:tr>
    </w:tbl>
    <w:p>
      <w:pPr>
        <w:spacing w:after="80"/>
      </w:pPr>
    </w:p>
    <w:p>
      <w:pPr>
        <w:pStyle w:val="Heading3"/>
      </w:pPr>
      <w:r>
        <w:t xml:space="preserve">Thalassemia carrier (HbA2) — </w:t>
      </w:r>
      <w:r>
        <w:rPr>
          <w:rFonts w:ascii="Consolas" w:hAnsi="Consolas"/>
          <w:color w:val="8A1A4A"/>
          <w:sz w:val="19"/>
        </w:rPr>
        <w:t>evaluateThalassemiaCarrierRisk</w:t>
      </w:r>
      <w:r>
        <w:t xml:space="preserve"> (</w:t>
      </w:r>
      <w:r>
        <w:rPr>
          <w:rFonts w:ascii="Consolas" w:hAnsi="Consolas"/>
          <w:color w:val="8A1A4A"/>
          <w:sz w:val="19"/>
        </w:rPr>
        <w:t>reportSummary.service.js:51-105</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 / rule</w:t>
            </w:r>
          </w:p>
        </w:tc>
        <w:tc>
          <w:tcPr>
            <w:tcW w:type="dxa" w:w="2880"/>
          </w:tcPr>
          <w:p>
            <w:r/>
            <w:r>
              <w:rPr>
                <w:b/>
                <w:sz w:val="18"/>
              </w:rPr>
              <w:t>Value</w:t>
            </w:r>
          </w:p>
        </w:tc>
        <w:tc>
          <w:tcPr>
            <w:tcW w:type="dxa" w:w="2880"/>
          </w:tcPr>
          <w:p>
            <w:r/>
            <w:r>
              <w:rPr>
                <w:rFonts w:ascii="Consolas" w:hAnsi="Consolas"/>
                <w:color w:val="8A1A4A"/>
                <w:sz w:val="18"/>
              </w:rPr>
              <w:t>[interim]</w:t>
            </w:r>
          </w:p>
        </w:tc>
      </w:tr>
      <w:tr>
        <w:tc>
          <w:tcPr>
            <w:tcW w:type="dxa" w:w="2880"/>
          </w:tcPr>
          <w:p>
            <w:r/>
            <w:r>
              <w:rPr>
                <w:rFonts w:ascii="Consolas" w:hAnsi="Consolas"/>
                <w:color w:val="8A1A4A"/>
                <w:sz w:val="18"/>
              </w:rPr>
              <w:t>HBA2_BORDERLINE_LOW</w:t>
            </w:r>
          </w:p>
        </w:tc>
        <w:tc>
          <w:tcPr>
            <w:tcW w:type="dxa" w:w="2880"/>
          </w:tcPr>
          <w:p>
            <w:r/>
            <w:r>
              <w:rPr>
                <w:rFonts w:ascii="Consolas" w:hAnsi="Consolas"/>
                <w:color w:val="8A1A4A"/>
                <w:sz w:val="18"/>
              </w:rPr>
              <w:t>3.5</w:t>
            </w:r>
          </w:p>
        </w:tc>
        <w:tc>
          <w:tcPr>
            <w:tcW w:type="dxa" w:w="2880"/>
          </w:tcPr>
          <w:p>
            <w:r/>
            <w:r>
              <w:rPr>
                <w:rFonts w:ascii="Consolas" w:hAnsi="Consolas"/>
                <w:color w:val="8A1A4A"/>
                <w:sz w:val="18"/>
              </w:rPr>
              <w:t>[interim]</w:t>
            </w:r>
          </w:p>
        </w:tc>
      </w:tr>
      <w:tr>
        <w:tc>
          <w:tcPr>
            <w:tcW w:type="dxa" w:w="2880"/>
          </w:tcPr>
          <w:p>
            <w:r/>
            <w:r>
              <w:rPr>
                <w:rFonts w:ascii="Consolas" w:hAnsi="Consolas"/>
                <w:color w:val="8A1A4A"/>
                <w:sz w:val="18"/>
              </w:rPr>
              <w:t>HBA2_DEFINITE_CARRIER</w:t>
            </w:r>
          </w:p>
        </w:tc>
        <w:tc>
          <w:tcPr>
            <w:tcW w:type="dxa" w:w="2880"/>
          </w:tcPr>
          <w:p>
            <w:r/>
            <w:r>
              <w:rPr>
                <w:rFonts w:ascii="Consolas" w:hAnsi="Consolas"/>
                <w:color w:val="8A1A4A"/>
                <w:sz w:val="18"/>
              </w:rPr>
              <w:t>4.0</w:t>
            </w:r>
          </w:p>
        </w:tc>
        <w:tc>
          <w:tcPr>
            <w:tcW w:type="dxa" w:w="2880"/>
          </w:tcPr>
          <w:p>
            <w:r/>
            <w:r>
              <w:rPr>
                <w:rFonts w:ascii="Consolas" w:hAnsi="Consolas"/>
                <w:color w:val="8A1A4A"/>
                <w:sz w:val="18"/>
              </w:rPr>
              <w:t>[interim]</w:t>
            </w:r>
          </w:p>
        </w:tc>
      </w:tr>
      <w:tr>
        <w:tc>
          <w:tcPr>
            <w:tcW w:type="dxa" w:w="2880"/>
          </w:tcPr>
          <w:p>
            <w:r/>
            <w:r>
              <w:rPr>
                <w:rFonts w:ascii="Consolas" w:hAnsi="Consolas"/>
                <w:color w:val="8A1A4A"/>
                <w:sz w:val="18"/>
              </w:rPr>
              <w:t>classify(val)</w:t>
            </w:r>
          </w:p>
        </w:tc>
        <w:tc>
          <w:tcPr>
            <w:tcW w:type="dxa" w:w="2880"/>
          </w:tcPr>
          <w:p>
            <w:r/>
            <w:r>
              <w:rPr>
                <w:sz w:val="18"/>
              </w:rPr>
              <w:t>NaN→</w:t>
            </w:r>
            <w:r>
              <w:rPr>
                <w:rFonts w:ascii="Consolas" w:hAnsi="Consolas"/>
                <w:color w:val="8A1A4A"/>
                <w:sz w:val="18"/>
              </w:rPr>
              <w:t>gray</w:t>
            </w:r>
            <w:r>
              <w:rPr>
                <w:sz w:val="18"/>
              </w:rPr>
              <w:t xml:space="preserve">; </w:t>
            </w:r>
            <w:r>
              <w:rPr>
                <w:rFonts w:ascii="Consolas" w:hAnsi="Consolas"/>
                <w:color w:val="8A1A4A"/>
                <w:sz w:val="18"/>
              </w:rPr>
              <w:t>&gt;4.0</w:t>
            </w:r>
            <w:r>
              <w:rPr>
                <w:sz w:val="18"/>
              </w:rPr>
              <w:t>→</w:t>
            </w:r>
            <w:r>
              <w:rPr>
                <w:rFonts w:ascii="Consolas" w:hAnsi="Consolas"/>
                <w:color w:val="8A1A4A"/>
                <w:sz w:val="18"/>
              </w:rPr>
              <w:t>red</w:t>
            </w:r>
            <w:r>
              <w:rPr>
                <w:sz w:val="18"/>
              </w:rPr>
              <w:t xml:space="preserve">; </w:t>
            </w:r>
            <w:r>
              <w:rPr>
                <w:rFonts w:ascii="Consolas" w:hAnsi="Consolas"/>
                <w:color w:val="8A1A4A"/>
                <w:sz w:val="18"/>
              </w:rPr>
              <w:t>&gt;3.5</w:t>
            </w:r>
            <w:r>
              <w:rPr>
                <w:sz w:val="18"/>
              </w:rPr>
              <w:t>→</w:t>
            </w:r>
            <w:r>
              <w:rPr>
                <w:rFonts w:ascii="Consolas" w:hAnsi="Consolas"/>
                <w:color w:val="8A1A4A"/>
                <w:sz w:val="18"/>
              </w:rPr>
              <w:t>yellow</w:t>
            </w:r>
            <w:r>
              <w:rPr>
                <w:sz w:val="18"/>
              </w:rPr>
              <w:t xml:space="preserve">; else </w:t>
            </w:r>
            <w:r>
              <w:rPr>
                <w:rFonts w:ascii="Consolas" w:hAnsi="Consolas"/>
                <w:color w:val="8A1A4A"/>
                <w:sz w:val="18"/>
              </w:rPr>
              <w:t>green</w:t>
            </w:r>
          </w:p>
        </w:tc>
        <w:tc>
          <w:tcPr>
            <w:tcW w:type="dxa" w:w="2880"/>
          </w:tcPr>
          <w:p>
            <w:r/>
            <w:r>
              <w:rPr>
                <w:rFonts w:ascii="Consolas" w:hAnsi="Consolas"/>
                <w:color w:val="8A1A4A"/>
                <w:sz w:val="18"/>
              </w:rPr>
              <w:t>[interim]</w:t>
            </w:r>
          </w:p>
        </w:tc>
      </w:tr>
      <w:tr>
        <w:tc>
          <w:tcPr>
            <w:tcW w:type="dxa" w:w="2880"/>
          </w:tcPr>
          <w:p>
            <w:r/>
            <w:r>
              <w:rPr>
                <w:sz w:val="18"/>
              </w:rPr>
              <w:t>both red → badge</w:t>
            </w:r>
          </w:p>
        </w:tc>
        <w:tc>
          <w:tcPr>
            <w:tcW w:type="dxa" w:w="2880"/>
          </w:tcPr>
          <w:p>
            <w:r/>
            <w:r>
              <w:rPr>
                <w:rFonts w:ascii="Consolas" w:hAnsi="Consolas"/>
                <w:color w:val="8A1A4A"/>
                <w:sz w:val="18"/>
              </w:rPr>
              <w:t>Discuss with a specialist</w:t>
            </w:r>
          </w:p>
        </w:tc>
        <w:tc>
          <w:tcPr>
            <w:tcW w:type="dxa" w:w="2880"/>
          </w:tcPr>
          <w:p>
            <w:r/>
            <w:r>
              <w:rPr>
                <w:rFonts w:ascii="Consolas" w:hAnsi="Consolas"/>
                <w:color w:val="8A1A4A"/>
                <w:sz w:val="18"/>
              </w:rPr>
              <w:t>[interim]</w:t>
            </w:r>
          </w:p>
        </w:tc>
      </w:tr>
      <w:tr>
        <w:tc>
          <w:tcPr>
            <w:tcW w:type="dxa" w:w="2880"/>
          </w:tcPr>
          <w:p>
            <w:r/>
            <w:r>
              <w:rPr>
                <w:sz w:val="18"/>
              </w:rPr>
              <w:t>either red → badge</w:t>
            </w:r>
          </w:p>
        </w:tc>
        <w:tc>
          <w:tcPr>
            <w:tcW w:type="dxa" w:w="2880"/>
          </w:tcPr>
          <w:p>
            <w:r/>
            <w:r>
              <w:rPr>
                <w:rFonts w:ascii="Consolas" w:hAnsi="Consolas"/>
                <w:color w:val="8A1A4A"/>
                <w:sz w:val="18"/>
              </w:rPr>
              <w:t>Worth a look</w:t>
            </w:r>
          </w:p>
        </w:tc>
        <w:tc>
          <w:tcPr>
            <w:tcW w:type="dxa" w:w="2880"/>
          </w:tcPr>
          <w:p>
            <w:r/>
            <w:r>
              <w:rPr>
                <w:rFonts w:ascii="Consolas" w:hAnsi="Consolas"/>
                <w:color w:val="8A1A4A"/>
                <w:sz w:val="18"/>
              </w:rPr>
              <w:t>[interim]</w:t>
            </w:r>
          </w:p>
        </w:tc>
      </w:tr>
      <w:tr>
        <w:tc>
          <w:tcPr>
            <w:tcW w:type="dxa" w:w="2880"/>
          </w:tcPr>
          <w:p>
            <w:r/>
            <w:r>
              <w:rPr>
                <w:sz w:val="18"/>
              </w:rPr>
              <w:t>either yellow → badge</w:t>
            </w:r>
          </w:p>
        </w:tc>
        <w:tc>
          <w:tcPr>
            <w:tcW w:type="dxa" w:w="2880"/>
          </w:tcPr>
          <w:p>
            <w:r/>
            <w:r>
              <w:rPr>
                <w:rFonts w:ascii="Consolas" w:hAnsi="Consolas"/>
                <w:color w:val="8A1A4A"/>
                <w:sz w:val="18"/>
              </w:rPr>
              <w:t>Confirm with repeat test</w:t>
            </w:r>
          </w:p>
        </w:tc>
        <w:tc>
          <w:tcPr>
            <w:tcW w:type="dxa" w:w="2880"/>
          </w:tcPr>
          <w:p>
            <w:r/>
            <w:r>
              <w:rPr>
                <w:rFonts w:ascii="Consolas" w:hAnsi="Consolas"/>
                <w:color w:val="8A1A4A"/>
                <w:sz w:val="18"/>
              </w:rPr>
              <w:t>[interim]</w:t>
            </w:r>
          </w:p>
        </w:tc>
      </w:tr>
      <w:tr>
        <w:tc>
          <w:tcPr>
            <w:tcW w:type="dxa" w:w="2880"/>
          </w:tcPr>
          <w:p>
            <w:r/>
            <w:r>
              <w:rPr>
                <w:sz w:val="18"/>
              </w:rPr>
              <w:t>either gray → badge</w:t>
            </w:r>
          </w:p>
        </w:tc>
        <w:tc>
          <w:tcPr>
            <w:tcW w:type="dxa" w:w="2880"/>
          </w:tcPr>
          <w:p>
            <w:r/>
            <w:r>
              <w:rPr>
                <w:rFonts w:ascii="Consolas" w:hAnsi="Consolas"/>
                <w:color w:val="8A1A4A"/>
                <w:sz w:val="18"/>
              </w:rPr>
              <w:t>Needs testing</w:t>
            </w:r>
          </w:p>
        </w:tc>
        <w:tc>
          <w:tcPr>
            <w:tcW w:type="dxa" w:w="2880"/>
          </w:tcPr>
          <w:p>
            <w:r/>
            <w:r>
              <w:rPr>
                <w:rFonts w:ascii="Consolas" w:hAnsi="Consolas"/>
                <w:color w:val="8A1A4A"/>
                <w:sz w:val="18"/>
              </w:rPr>
              <w:t>[interim]</w:t>
            </w:r>
          </w:p>
        </w:tc>
      </w:tr>
      <w:tr>
        <w:tc>
          <w:tcPr>
            <w:tcW w:type="dxa" w:w="2880"/>
          </w:tcPr>
          <w:p>
            <w:r/>
            <w:r>
              <w:rPr>
                <w:sz w:val="18"/>
              </w:rPr>
              <w:t>else → badge</w:t>
            </w:r>
          </w:p>
        </w:tc>
        <w:tc>
          <w:tcPr>
            <w:tcW w:type="dxa" w:w="2880"/>
          </w:tcPr>
          <w:p>
            <w:r/>
            <w:r>
              <w:rPr>
                <w:rFonts w:ascii="Consolas" w:hAnsi="Consolas"/>
                <w:color w:val="8A1A4A"/>
                <w:sz w:val="18"/>
              </w:rPr>
              <w:t>All clear</w:t>
            </w:r>
          </w:p>
        </w:tc>
        <w:tc>
          <w:tcPr>
            <w:tcW w:type="dxa" w:w="2880"/>
          </w:tcPr>
          <w:p>
            <w:r/>
            <w:r>
              <w:rPr>
                <w:rFonts w:ascii="Consolas" w:hAnsi="Consolas"/>
                <w:color w:val="8A1A4A"/>
                <w:sz w:val="18"/>
              </w:rPr>
              <w:t>[interim]</w:t>
            </w:r>
          </w:p>
        </w:tc>
      </w:tr>
    </w:tbl>
    <w:p>
      <w:pPr>
        <w:spacing w:after="80"/>
      </w:pPr>
    </w:p>
    <w:p>
      <w:r>
        <w:t xml:space="preserve">Hemoglobin variant (HbS/C/D/E) is </w:t>
      </w:r>
      <w:r>
        <w:rPr>
          <w:b/>
        </w:rPr>
        <w:t>always "Not assessed"</w:t>
      </w:r>
      <w:r>
        <w:t xml:space="preserve"> today (WS2‑10 gap) — it is noted informationally on page 4 and never folds into thalassemia severity. The page‑4 card branches on </w:t>
      </w:r>
      <w:r>
        <w:rPr>
          <w:rFonts w:ascii="Consolas" w:hAnsi="Consolas"/>
          <w:color w:val="8A1A4A"/>
          <w:sz w:val="19"/>
        </w:rPr>
        <w:t>thal.badge</w:t>
      </w:r>
      <w:r>
        <w:t xml:space="preserve">: </w:t>
      </w:r>
      <w:r>
        <w:rPr>
          <w:rFonts w:ascii="Consolas" w:hAnsi="Consolas"/>
          <w:color w:val="8A1A4A"/>
          <w:sz w:val="19"/>
        </w:rPr>
        <w:t>isConfirmedConcern</w:t>
      </w:r>
      <w:r>
        <w:t xml:space="preserve"> = badge ∈ {</w:t>
      </w:r>
      <w:r>
        <w:rPr>
          <w:rFonts w:ascii="Consolas" w:hAnsi="Consolas"/>
          <w:color w:val="8A1A4A"/>
          <w:sz w:val="19"/>
        </w:rPr>
        <w:t>Discuss with a specialist</w:t>
      </w:r>
      <w:r>
        <w:t xml:space="preserve">, </w:t>
      </w:r>
      <w:r>
        <w:rPr>
          <w:rFonts w:ascii="Consolas" w:hAnsi="Consolas"/>
          <w:color w:val="8A1A4A"/>
          <w:sz w:val="19"/>
        </w:rPr>
        <w:t>Worth a look</w:t>
      </w:r>
      <w:r>
        <w:t xml:space="preserve">, </w:t>
      </w:r>
      <w:r>
        <w:rPr>
          <w:rFonts w:ascii="Consolas" w:hAnsi="Consolas"/>
          <w:color w:val="8A1A4A"/>
          <w:sz w:val="19"/>
        </w:rPr>
        <w:t>Confirm with repeat test</w:t>
      </w:r>
      <w:r>
        <w:t xml:space="preserve">}; </w:t>
      </w:r>
      <w:r>
        <w:rPr>
          <w:rFonts w:ascii="Consolas" w:hAnsi="Consolas"/>
          <w:color w:val="8A1A4A"/>
          <w:sz w:val="19"/>
        </w:rPr>
        <w:t>isUntested</w:t>
      </w:r>
      <w:r>
        <w:t xml:space="preserve"> = </w:t>
      </w:r>
      <w:r>
        <w:rPr>
          <w:rFonts w:ascii="Consolas" w:hAnsi="Consolas"/>
          <w:color w:val="8A1A4A"/>
          <w:sz w:val="19"/>
        </w:rPr>
        <w:t>Needs testing</w:t>
      </w:r>
      <w:r>
        <w:t xml:space="preserve"> (</w:t>
      </w:r>
      <w:r>
        <w:rPr>
          <w:rFonts w:ascii="Consolas" w:hAnsi="Consolas"/>
          <w:color w:val="8A1A4A"/>
          <w:sz w:val="19"/>
        </w:rPr>
        <w:t>pdfReport.service.js:820-821</w:t>
      </w:r>
      <w:r>
        <w:t>).</w:t>
      </w:r>
    </w:p>
    <w:p>
      <w:pPr>
        <w:pStyle w:val="Heading3"/>
      </w:pPr>
      <w:r>
        <w:t>Fertility stars (</w:t>
      </w:r>
      <w:r>
        <w:rPr>
          <w:rFonts w:ascii="Consolas" w:hAnsi="Consolas"/>
          <w:color w:val="8A1A4A"/>
          <w:sz w:val="19"/>
        </w:rPr>
        <w:t>reportSummary.service.js:527-542</w:t>
      </w:r>
      <w:r>
        <w:t xml:space="preserve">), from 12‑month conception probability </w:t>
      </w:r>
      <w:r>
        <w:rPr>
          <w:rFonts w:ascii="Consolas" w:hAnsi="Consolas"/>
          <w:color w:val="8A1A4A"/>
          <w:sz w:val="19"/>
        </w:rPr>
        <w:t>p12</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Consolas" w:hAnsi="Consolas"/>
                <w:color w:val="8A1A4A"/>
                <w:sz w:val="18"/>
              </w:rPr>
              <w:t>p12</w:t>
            </w:r>
          </w:p>
        </w:tc>
        <w:tc>
          <w:tcPr>
            <w:tcW w:type="dxa" w:w="2160"/>
          </w:tcPr>
          <w:p>
            <w:r/>
            <w:r>
              <w:rPr>
                <w:b/>
                <w:sz w:val="18"/>
              </w:rPr>
              <w:t>Stars</w:t>
            </w:r>
          </w:p>
        </w:tc>
        <w:tc>
          <w:tcPr>
            <w:tcW w:type="dxa" w:w="2160"/>
          </w:tcPr>
          <w:p>
            <w:r/>
            <w:r>
              <w:rPr>
                <w:b/>
                <w:sz w:val="18"/>
              </w:rPr>
              <w:t>Rating</w:t>
            </w:r>
          </w:p>
        </w:tc>
        <w:tc>
          <w:tcPr>
            <w:tcW w:type="dxa" w:w="2160"/>
          </w:tcPr>
          <w:p>
            <w:r/>
            <w:r>
              <w:rPr>
                <w:rFonts w:ascii="Consolas" w:hAnsi="Consolas"/>
                <w:color w:val="8A1A4A"/>
                <w:sz w:val="18"/>
              </w:rPr>
              <w:t>[interim]</w:t>
            </w:r>
          </w:p>
        </w:tc>
      </w:tr>
      <w:tr>
        <w:tc>
          <w:tcPr>
            <w:tcW w:type="dxa" w:w="2160"/>
          </w:tcPr>
          <w:p>
            <w:r/>
            <w:r>
              <w:rPr>
                <w:sz w:val="18"/>
              </w:rPr>
              <w:t>(no real score)</w:t>
            </w:r>
          </w:p>
        </w:tc>
        <w:tc>
          <w:tcPr>
            <w:tcW w:type="dxa" w:w="2160"/>
          </w:tcPr>
          <w:p>
            <w:r/>
            <w:r>
              <w:rPr>
                <w:rFonts w:ascii="Consolas" w:hAnsi="Consolas"/>
                <w:color w:val="8A1A4A"/>
                <w:sz w:val="18"/>
              </w:rPr>
              <w:t>null</w:t>
            </w:r>
          </w:p>
        </w:tc>
        <w:tc>
          <w:tcPr>
            <w:tcW w:type="dxa" w:w="2160"/>
          </w:tcPr>
          <w:p>
            <w:r/>
            <w:r>
              <w:rPr>
                <w:rFonts w:ascii="Consolas" w:hAnsi="Consolas"/>
                <w:color w:val="8A1A4A"/>
                <w:sz w:val="18"/>
              </w:rPr>
              <w:t>Not yet assessed</w:t>
            </w:r>
          </w:p>
        </w:tc>
        <w:tc>
          <w:tcPr>
            <w:tcW w:type="dxa" w:w="2160"/>
          </w:tcPr>
          <w:p>
            <w:r/>
            <w:r>
              <w:rPr>
                <w:rFonts w:ascii="Consolas" w:hAnsi="Consolas"/>
                <w:color w:val="8A1A4A"/>
                <w:sz w:val="18"/>
              </w:rPr>
              <w:t>[interim]</w:t>
            </w:r>
          </w:p>
        </w:tc>
      </w:tr>
      <w:tr>
        <w:tc>
          <w:tcPr>
            <w:tcW w:type="dxa" w:w="2160"/>
          </w:tcPr>
          <w:p>
            <w:r/>
            <w:r>
              <w:rPr>
                <w:rFonts w:ascii="Consolas" w:hAnsi="Consolas"/>
                <w:color w:val="8A1A4A"/>
                <w:sz w:val="18"/>
              </w:rPr>
              <w:t>&lt; 0.3</w:t>
            </w:r>
          </w:p>
        </w:tc>
        <w:tc>
          <w:tcPr>
            <w:tcW w:type="dxa" w:w="2160"/>
          </w:tcPr>
          <w:p>
            <w:r/>
            <w:r>
              <w:rPr>
                <w:sz w:val="18"/>
              </w:rPr>
              <w:t>2</w:t>
            </w:r>
          </w:p>
        </w:tc>
        <w:tc>
          <w:tcPr>
            <w:tcW w:type="dxa" w:w="2160"/>
          </w:tcPr>
          <w:p>
            <w:r/>
            <w:r>
              <w:rPr>
                <w:sz w:val="18"/>
              </w:rPr>
              <w:t>Requires Guidance</w:t>
            </w:r>
          </w:p>
        </w:tc>
        <w:tc>
          <w:tcPr>
            <w:tcW w:type="dxa" w:w="2160"/>
          </w:tcPr>
          <w:p>
            <w:r/>
            <w:r>
              <w:rPr>
                <w:rFonts w:ascii="Consolas" w:hAnsi="Consolas"/>
                <w:color w:val="8A1A4A"/>
                <w:sz w:val="18"/>
              </w:rPr>
              <w:t>[interim]</w:t>
            </w:r>
          </w:p>
        </w:tc>
      </w:tr>
      <w:tr>
        <w:tc>
          <w:tcPr>
            <w:tcW w:type="dxa" w:w="2160"/>
          </w:tcPr>
          <w:p>
            <w:r/>
            <w:r>
              <w:rPr>
                <w:rFonts w:ascii="Consolas" w:hAnsi="Consolas"/>
                <w:color w:val="8A1A4A"/>
                <w:sz w:val="18"/>
              </w:rPr>
              <w:t>&lt; 0.5</w:t>
            </w:r>
          </w:p>
        </w:tc>
        <w:tc>
          <w:tcPr>
            <w:tcW w:type="dxa" w:w="2160"/>
          </w:tcPr>
          <w:p>
            <w:r/>
            <w:r>
              <w:rPr>
                <w:sz w:val="18"/>
              </w:rPr>
              <w:t>3</w:t>
            </w:r>
          </w:p>
        </w:tc>
        <w:tc>
          <w:tcPr>
            <w:tcW w:type="dxa" w:w="2160"/>
          </w:tcPr>
          <w:p>
            <w:r/>
            <w:r>
              <w:rPr>
                <w:sz w:val="18"/>
              </w:rPr>
              <w:t>Fair</w:t>
            </w:r>
          </w:p>
        </w:tc>
        <w:tc>
          <w:tcPr>
            <w:tcW w:type="dxa" w:w="2160"/>
          </w:tcPr>
          <w:p>
            <w:r/>
            <w:r>
              <w:rPr>
                <w:rFonts w:ascii="Consolas" w:hAnsi="Consolas"/>
                <w:color w:val="8A1A4A"/>
                <w:sz w:val="18"/>
              </w:rPr>
              <w:t>[interim]</w:t>
            </w:r>
          </w:p>
        </w:tc>
      </w:tr>
      <w:tr>
        <w:tc>
          <w:tcPr>
            <w:tcW w:type="dxa" w:w="2160"/>
          </w:tcPr>
          <w:p>
            <w:r/>
            <w:r>
              <w:rPr>
                <w:rFonts w:ascii="Consolas" w:hAnsi="Consolas"/>
                <w:color w:val="8A1A4A"/>
                <w:sz w:val="18"/>
              </w:rPr>
              <w:t>&lt; 0.8</w:t>
            </w:r>
          </w:p>
        </w:tc>
        <w:tc>
          <w:tcPr>
            <w:tcW w:type="dxa" w:w="2160"/>
          </w:tcPr>
          <w:p>
            <w:r/>
            <w:r>
              <w:rPr>
                <w:sz w:val="18"/>
              </w:rPr>
              <w:t>4</w:t>
            </w:r>
          </w:p>
        </w:tc>
        <w:tc>
          <w:tcPr>
            <w:tcW w:type="dxa" w:w="2160"/>
          </w:tcPr>
          <w:p>
            <w:r/>
            <w:r>
              <w:rPr>
                <w:sz w:val="18"/>
              </w:rPr>
              <w:t>Very Good</w:t>
            </w:r>
          </w:p>
        </w:tc>
        <w:tc>
          <w:tcPr>
            <w:tcW w:type="dxa" w:w="2160"/>
          </w:tcPr>
          <w:p>
            <w:r/>
            <w:r>
              <w:rPr>
                <w:rFonts w:ascii="Consolas" w:hAnsi="Consolas"/>
                <w:color w:val="8A1A4A"/>
                <w:sz w:val="18"/>
              </w:rPr>
              <w:t>[interim]</w:t>
            </w:r>
          </w:p>
        </w:tc>
      </w:tr>
      <w:tr>
        <w:tc>
          <w:tcPr>
            <w:tcW w:type="dxa" w:w="2160"/>
          </w:tcPr>
          <w:p>
            <w:r/>
            <w:r>
              <w:rPr>
                <w:sz w:val="18"/>
              </w:rPr>
              <w:t>else</w:t>
            </w:r>
          </w:p>
        </w:tc>
        <w:tc>
          <w:tcPr>
            <w:tcW w:type="dxa" w:w="2160"/>
          </w:tcPr>
          <w:p>
            <w:r/>
            <w:r>
              <w:rPr>
                <w:sz w:val="18"/>
              </w:rPr>
              <w:t>5</w:t>
            </w:r>
          </w:p>
        </w:tc>
        <w:tc>
          <w:tcPr>
            <w:tcW w:type="dxa" w:w="2160"/>
          </w:tcPr>
          <w:p>
            <w:r/>
            <w:r>
              <w:rPr>
                <w:sz w:val="18"/>
              </w:rPr>
              <w:t>Excellent</w:t>
            </w:r>
          </w:p>
        </w:tc>
        <w:tc>
          <w:tcPr>
            <w:tcW w:type="dxa" w:w="2160"/>
          </w:tcPr>
          <w:p>
            <w:r/>
            <w:r>
              <w:rPr>
                <w:rFonts w:ascii="Consolas" w:hAnsi="Consolas"/>
                <w:color w:val="8A1A4A"/>
                <w:sz w:val="18"/>
              </w:rPr>
              <w:t>[interim]</w:t>
            </w:r>
          </w:p>
        </w:tc>
      </w:tr>
    </w:tbl>
    <w:p>
      <w:pPr>
        <w:spacing w:after="80"/>
      </w:pPr>
    </w:p>
    <w:p>
      <w:r>
        <w:rPr>
          <w:rFonts w:ascii="Consolas" w:hAnsi="Consolas"/>
          <w:color w:val="8A1A4A"/>
          <w:sz w:val="19"/>
        </w:rPr>
        <w:t>annualChance = round(p12*100)</w:t>
      </w:r>
      <w:r>
        <w:t xml:space="preserve"> only when a real fertility score exists, else </w:t>
      </w:r>
      <w:r>
        <w:rPr>
          <w:rFonts w:ascii="Consolas" w:hAnsi="Consolas"/>
          <w:color w:val="8A1A4A"/>
          <w:sz w:val="19"/>
        </w:rPr>
        <w:t>null</w:t>
      </w:r>
      <w:r>
        <w:t xml:space="preserve">. </w:t>
      </w:r>
      <w:r>
        <w:rPr>
          <w:rFonts w:ascii="Consolas" w:hAnsi="Consolas"/>
          <w:color w:val="8A1A4A"/>
          <w:sz w:val="19"/>
        </w:rPr>
        <w:t>p12</w:t>
      </w:r>
      <w:r>
        <w:t xml:space="preserve"> itself is </w:t>
      </w:r>
      <w:r>
        <w:rPr>
          <w:rFonts w:ascii="Consolas" w:hAnsi="Consolas"/>
          <w:color w:val="8A1A4A"/>
          <w:sz w:val="19"/>
        </w:rPr>
        <w:t>1-(1-p_monthly)^12</w:t>
      </w:r>
      <w:r>
        <w:t xml:space="preserve"> upstream (</w:t>
      </w:r>
      <w:r>
        <w:rPr>
          <w:rFonts w:ascii="Consolas" w:hAnsi="Consolas"/>
          <w:color w:val="8A1A4A"/>
          <w:sz w:val="19"/>
        </w:rPr>
        <w:t>mfr.controller.js</w:t>
      </w:r>
      <w:r>
        <w:t xml:space="preserve">, doc 07). Page‑3 conception bar fill = </w:t>
      </w:r>
      <w:r>
        <w:rPr>
          <w:rFonts w:ascii="Consolas" w:hAnsi="Consolas"/>
          <w:color w:val="8A1A4A"/>
          <w:sz w:val="19"/>
        </w:rPr>
        <w:t>(fp.annualChance||0)/100</w:t>
      </w:r>
      <w:r>
        <w:t>.</w:t>
      </w:r>
    </w:p>
    <w:p>
      <w:pPr>
        <w:pStyle w:val="Heading3"/>
      </w:pPr>
      <w:r>
        <w:t xml:space="preserve">Serology classification — </w:t>
      </w:r>
      <w:r>
        <w:rPr>
          <w:b/>
        </w:rPr>
        <w:t>the divergence (WS1D)</w:t>
      </w:r>
    </w:p>
    <w:p>
      <w:r>
        <w:t xml:space="preserve">The </w:t>
      </w:r>
      <w:r>
        <w:rPr>
          <w:b/>
        </w:rPr>
        <w:t>centralized</w:t>
      </w:r>
      <w:r>
        <w:t xml:space="preserve"> patterns (</w:t>
      </w:r>
      <w:r>
        <w:rPr>
          <w:rFonts w:ascii="Consolas" w:hAnsi="Consolas"/>
          <w:color w:val="8A1A4A"/>
          <w:sz w:val="19"/>
        </w:rPr>
        <w:t>reportSummary.service.js:145-147</w:t>
      </w:r>
      <w:r>
        <w:t xml:space="preserve">) — used by </w:t>
      </w:r>
      <w:r>
        <w:rPr>
          <w:rFonts w:ascii="Consolas" w:hAnsi="Consolas"/>
          <w:color w:val="8A1A4A"/>
          <w:sz w:val="19"/>
        </w:rPr>
        <w:t>mapPresentation</w:t>
      </w:r>
      <w:r>
        <w:t xml:space="preserve"> and shared with </w:t>
      </w:r>
      <w:r>
        <w:rPr>
          <w:rFonts w:ascii="Consolas" w:hAnsi="Consolas"/>
          <w:color w:val="8A1A4A"/>
          <w:sz w:val="19"/>
        </w:rPr>
        <w:t>aiPresentation</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Pattern</w:t>
            </w:r>
          </w:p>
        </w:tc>
        <w:tc>
          <w:tcPr>
            <w:tcW w:type="dxa" w:w="4320"/>
          </w:tcPr>
          <w:p>
            <w:r/>
            <w:r>
              <w:rPr>
                <w:b/>
                <w:sz w:val="18"/>
              </w:rPr>
              <w:t>Regex</w:t>
            </w:r>
          </w:p>
        </w:tc>
      </w:tr>
      <w:tr>
        <w:tc>
          <w:tcPr>
            <w:tcW w:type="dxa" w:w="4320"/>
          </w:tcPr>
          <w:p>
            <w:r/>
            <w:r>
              <w:rPr>
                <w:rFonts w:ascii="Consolas" w:hAnsi="Consolas"/>
                <w:color w:val="8A1A4A"/>
                <w:sz w:val="18"/>
              </w:rPr>
              <w:t>NEGATIVE_SEROLOGY_PATTERN</w:t>
            </w:r>
          </w:p>
        </w:tc>
        <w:tc>
          <w:tcPr>
            <w:tcW w:type="dxa" w:w="4320"/>
          </w:tcPr>
          <w:p>
            <w:r/>
            <w:r>
              <w:rPr>
                <w:sz w:val="18"/>
              </w:rPr>
              <w:t>`/\b(?:non[- ]?reactive\</w:t>
            </w:r>
          </w:p>
        </w:tc>
      </w:tr>
      <w:tr>
        <w:tc>
          <w:tcPr>
            <w:tcW w:type="dxa" w:w="4320"/>
          </w:tcPr>
          <w:p>
            <w:r/>
            <w:r>
              <w:rPr>
                <w:rFonts w:ascii="Consolas" w:hAnsi="Consolas"/>
                <w:color w:val="8A1A4A"/>
                <w:sz w:val="18"/>
              </w:rPr>
              <w:t>EQUIVOCAL_SEROLOGY_PATTERN</w:t>
            </w:r>
          </w:p>
        </w:tc>
        <w:tc>
          <w:tcPr>
            <w:tcW w:type="dxa" w:w="4320"/>
          </w:tcPr>
          <w:p>
            <w:r/>
            <w:r>
              <w:rPr>
                <w:sz w:val="18"/>
              </w:rPr>
              <w:t>`/\b(?:equivocal\</w:t>
            </w:r>
          </w:p>
        </w:tc>
      </w:tr>
      <w:tr>
        <w:tc>
          <w:tcPr>
            <w:tcW w:type="dxa" w:w="4320"/>
          </w:tcPr>
          <w:p>
            <w:r/>
            <w:r>
              <w:rPr>
                <w:rFonts w:ascii="Consolas" w:hAnsi="Consolas"/>
                <w:color w:val="8A1A4A"/>
                <w:sz w:val="18"/>
              </w:rPr>
              <w:t>POSITIVE_SEROLOGY_PATTERN</w:t>
            </w:r>
          </w:p>
        </w:tc>
        <w:tc>
          <w:tcPr>
            <w:tcW w:type="dxa" w:w="4320"/>
          </w:tcPr>
          <w:p>
            <w:r/>
            <w:r>
              <w:rPr>
                <w:sz w:val="18"/>
              </w:rPr>
              <w:t>`/\b(?:reactive\</w:t>
            </w:r>
          </w:p>
        </w:tc>
      </w:tr>
    </w:tbl>
    <w:p>
      <w:pPr>
        <w:spacing w:after="80"/>
      </w:pPr>
    </w:p>
    <w:p>
      <w:r>
        <w:rPr>
          <w:b/>
        </w:rPr>
        <w:t>But the PDF page‑4 STI panel does NOT use these.</w:t>
      </w:r>
      <w:r>
        <w:t xml:space="preserve"> </w:t>
      </w:r>
      <w:r>
        <w:rPr>
          <w:rFonts w:ascii="Consolas" w:hAnsi="Consolas"/>
          <w:color w:val="8A1A4A"/>
          <w:sz w:val="19"/>
        </w:rPr>
        <w:t>pdfReport.service.js:761-765</w:t>
      </w:r>
      <w:r>
        <w:t xml:space="preserve"> uses its </w:t>
      </w:r>
      <w:r>
        <w:rPr>
          <w:b/>
        </w:rPr>
        <w:t>own cruder local</w:t>
      </w:r>
      <w:r>
        <w:t xml:space="preserve"> </w:t>
      </w:r>
      <w:r>
        <w:rPr>
          <w:rFonts w:ascii="Consolas" w:hAnsi="Consolas"/>
          <w:color w:val="8A1A4A"/>
          <w:sz w:val="19"/>
        </w:rPr>
        <w:t>isReactive</w:t>
      </w:r>
      <w:r>
        <w:t>:</w:t>
      </w:r>
    </w:p>
    <w:p>
      <w:pPr>
        <w:shd w:val="clear" w:fill="F3F4F2"/>
        <w:spacing w:after="0" w:before="0"/>
      </w:pPr>
      <w:r>
        <w:rPr>
          <w:rFonts w:ascii="Consolas" w:hAnsi="Consolas"/>
          <w:sz w:val="18"/>
        </w:rPr>
        <w:t>const isReactive = (val) =&gt; {</w:t>
      </w:r>
    </w:p>
    <w:p>
      <w:pPr>
        <w:shd w:val="clear" w:fill="F3F4F2"/>
        <w:spacing w:after="0" w:before="0"/>
      </w:pPr>
      <w:r>
        <w:rPr>
          <w:rFonts w:ascii="Consolas" w:hAnsi="Consolas"/>
          <w:sz w:val="18"/>
        </w:rPr>
        <w:t xml:space="preserve">  if (!val) return false;</w:t>
      </w:r>
    </w:p>
    <w:p>
      <w:pPr>
        <w:shd w:val="clear" w:fill="F3F4F2"/>
        <w:spacing w:after="0" w:before="0"/>
      </w:pPr>
      <w:r>
        <w:rPr>
          <w:rFonts w:ascii="Consolas" w:hAnsi="Consolas"/>
          <w:sz w:val="18"/>
        </w:rPr>
        <w:t xml:space="preserve">  const str = String(val).toLowerCase();</w:t>
      </w:r>
    </w:p>
    <w:p>
      <w:pPr>
        <w:shd w:val="clear" w:fill="F3F4F2"/>
        <w:spacing w:after="0" w:before="0"/>
      </w:pPr>
      <w:r>
        <w:rPr>
          <w:rFonts w:ascii="Consolas" w:hAnsi="Consolas"/>
          <w:sz w:val="18"/>
        </w:rPr>
        <w:t xml:space="preserve">  return str.includes('reactive') &amp;&amp; !str.includes('non');</w:t>
      </w:r>
    </w:p>
    <w:p>
      <w:pPr>
        <w:shd w:val="clear" w:fill="F3F4F2"/>
        <w:spacing w:after="0" w:before="0"/>
      </w:pPr>
      <w:r>
        <w:rPr>
          <w:rFonts w:ascii="Consolas" w:hAnsi="Consolas"/>
          <w:sz w:val="18"/>
        </w:rPr>
        <w:t>};</w:t>
      </w:r>
    </w:p>
    <w:p>
      <w:pPr>
        <w:spacing w:after="80"/>
      </w:pPr>
    </w:p>
    <w:p>
      <w:r>
        <w:t xml:space="preserve">This misses plain </w:t>
      </w:r>
      <w:r>
        <w:rPr>
          <w:rFonts w:ascii="Consolas" w:hAnsi="Consolas"/>
          <w:color w:val="8A1A4A"/>
          <w:sz w:val="19"/>
        </w:rPr>
        <w:t>Positive</w:t>
      </w:r>
      <w:r>
        <w:t xml:space="preserve"> / </w:t>
      </w:r>
      <w:r>
        <w:rPr>
          <w:rFonts w:ascii="Consolas" w:hAnsi="Consolas"/>
          <w:color w:val="8A1A4A"/>
          <w:sz w:val="19"/>
        </w:rPr>
        <w:t>Detected</w:t>
      </w:r>
      <w:r>
        <w:t xml:space="preserve"> phrasing and mishandles </w:t>
      </w:r>
      <w:r>
        <w:rPr>
          <w:rFonts w:ascii="Consolas" w:hAnsi="Consolas"/>
          <w:color w:val="8A1A4A"/>
          <w:sz w:val="19"/>
        </w:rPr>
        <w:t>Reactive (non-specific)</w:t>
      </w:r>
      <w:r>
        <w:t xml:space="preserve">. On a print‑and‑show artefact, a genuinely positive result phrased as "Positive" would badge </w:t>
      </w:r>
      <w:r>
        <w:rPr>
          <w:b/>
        </w:rPr>
        <w:t>"All clear"</w:t>
      </w:r>
      <w:r>
        <w:t>. See WS1D open finding (§10).</w:t>
      </w:r>
    </w:p>
    <w:p>
      <w:pPr>
        <w:pStyle w:val="Heading3"/>
      </w:pPr>
      <w:r>
        <w:t>Comparison‑table status heuristics &amp; STI paramKeys (</w:t>
      </w:r>
      <w:r>
        <w:rPr>
          <w:rFonts w:ascii="Consolas" w:hAnsi="Consolas"/>
          <w:color w:val="8A1A4A"/>
          <w:sz w:val="19"/>
        </w:rPr>
        <w:t>pdfReport.service.js:645-676</w:t>
      </w:r>
      <w:r>
        <w:t xml:space="preserve">, </w:t>
      </w:r>
      <w:r>
        <w:rPr>
          <w:rFonts w:ascii="Consolas" w:hAnsi="Consolas"/>
          <w:color w:val="8A1A4A"/>
          <w:sz w:val="19"/>
        </w:rPr>
        <w:t>:730-734</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Rule</w:t>
            </w:r>
          </w:p>
        </w:tc>
        <w:tc>
          <w:tcPr>
            <w:tcW w:type="dxa" w:w="2880"/>
          </w:tcPr>
          <w:p>
            <w:r/>
            <w:r>
              <w:rPr>
                <w:b/>
                <w:sz w:val="18"/>
              </w:rPr>
              <w:t>Value</w:t>
            </w:r>
          </w:p>
        </w:tc>
        <w:tc>
          <w:tcPr>
            <w:tcW w:type="dxa" w:w="2880"/>
          </w:tcPr>
          <w:p>
            <w:r/>
            <w:r>
              <w:rPr>
                <w:rFonts w:ascii="Consolas" w:hAnsi="Consolas"/>
                <w:color w:val="8A1A4A"/>
                <w:sz w:val="18"/>
              </w:rPr>
              <w:t>[interim]</w:t>
            </w:r>
          </w:p>
        </w:tc>
      </w:tr>
      <w:tr>
        <w:tc>
          <w:tcPr>
            <w:tcW w:type="dxa" w:w="2880"/>
          </w:tcPr>
          <w:p>
            <w:r/>
            <w:r>
              <w:rPr>
                <w:sz w:val="18"/>
              </w:rPr>
              <w:t>BP flagged yellow</w:t>
            </w:r>
          </w:p>
        </w:tc>
        <w:tc>
          <w:tcPr>
            <w:tcW w:type="dxa" w:w="2880"/>
          </w:tcPr>
          <w:p>
            <w:r/>
            <w:r>
              <w:rPr>
                <w:sz w:val="18"/>
              </w:rPr>
              <w:t>`sbp &gt; 130 \</w:t>
            </w:r>
          </w:p>
        </w:tc>
        <w:tc>
          <w:tcPr>
            <w:tcW w:type="dxa" w:w="2880"/>
          </w:tcPr>
          <w:p>
            <w:r/>
            <w:r>
              <w:rPr>
                <w:sz w:val="18"/>
              </w:rPr>
              <w:t>\</w:t>
            </w:r>
          </w:p>
        </w:tc>
      </w:tr>
      <w:tr>
        <w:tc>
          <w:tcPr>
            <w:tcW w:type="dxa" w:w="2880"/>
          </w:tcPr>
          <w:p>
            <w:r/>
            <w:r>
              <w:rPr>
                <w:sz w:val="18"/>
              </w:rPr>
              <w:t>Waist flagged yellow</w:t>
            </w:r>
          </w:p>
        </w:tc>
        <w:tc>
          <w:tcPr>
            <w:tcW w:type="dxa" w:w="2880"/>
          </w:tcPr>
          <w:p>
            <w:r/>
            <w:r>
              <w:rPr>
                <w:sz w:val="18"/>
              </w:rPr>
              <w:t xml:space="preserve">manual waist set and </w:t>
            </w:r>
            <w:r>
              <w:rPr>
                <w:rFonts w:ascii="Consolas" w:hAnsi="Consolas"/>
                <w:color w:val="8A1A4A"/>
                <w:sz w:val="18"/>
              </w:rPr>
              <w:t>!== 'Normal'</w:t>
            </w:r>
          </w:p>
        </w:tc>
        <w:tc>
          <w:tcPr>
            <w:tcW w:type="dxa" w:w="2880"/>
          </w:tcPr>
          <w:p>
            <w:r/>
            <w:r>
              <w:rPr>
                <w:rFonts w:ascii="Consolas" w:hAnsi="Consolas"/>
                <w:color w:val="8A1A4A"/>
                <w:sz w:val="18"/>
              </w:rPr>
              <w:t>[interim]</w:t>
            </w:r>
          </w:p>
        </w:tc>
      </w:tr>
      <w:tr>
        <w:tc>
          <w:tcPr>
            <w:tcW w:type="dxa" w:w="2880"/>
          </w:tcPr>
          <w:p>
            <w:r/>
            <w:r>
              <w:rPr>
                <w:sz w:val="18"/>
              </w:rPr>
              <w:t>STI badge</w:t>
            </w:r>
          </w:p>
        </w:tc>
        <w:tc>
          <w:tcPr>
            <w:tcW w:type="dxa" w:w="2880"/>
          </w:tcPr>
          <w:p>
            <w:r/>
            <w:r>
              <w:rPr>
                <w:rFonts w:ascii="Consolas" w:hAnsi="Consolas"/>
                <w:color w:val="8A1A4A"/>
                <w:sz w:val="18"/>
              </w:rPr>
              <w:t>isReactive</w:t>
            </w:r>
            <w:r>
              <w:rPr>
                <w:sz w:val="18"/>
              </w:rPr>
              <w:t xml:space="preserve"> → </w:t>
            </w:r>
            <w:r>
              <w:rPr>
                <w:rFonts w:ascii="Consolas" w:hAnsi="Consolas"/>
                <w:color w:val="8A1A4A"/>
                <w:sz w:val="18"/>
              </w:rPr>
              <w:t>Worth a look</w:t>
            </w:r>
            <w:r>
              <w:rPr>
                <w:sz w:val="18"/>
              </w:rPr>
              <w:t xml:space="preserve">, else </w:t>
            </w:r>
            <w:r>
              <w:rPr>
                <w:rFonts w:ascii="Consolas" w:hAnsi="Consolas"/>
                <w:color w:val="8A1A4A"/>
                <w:sz w:val="18"/>
              </w:rPr>
              <w:t>All clear</w:t>
            </w:r>
          </w:p>
        </w:tc>
        <w:tc>
          <w:tcPr>
            <w:tcW w:type="dxa" w:w="2880"/>
          </w:tcPr>
          <w:p>
            <w:r/>
            <w:r>
              <w:rPr>
                <w:rFonts w:ascii="Consolas" w:hAnsi="Consolas"/>
                <w:color w:val="8A1A4A"/>
                <w:sz w:val="18"/>
              </w:rPr>
              <w:t>[interim]</w:t>
            </w:r>
          </w:p>
        </w:tc>
      </w:tr>
      <w:tr>
        <w:tc>
          <w:tcPr>
            <w:tcW w:type="dxa" w:w="2880"/>
          </w:tcPr>
          <w:p>
            <w:r/>
            <w:r>
              <w:rPr>
                <w:sz w:val="18"/>
              </w:rPr>
              <w:t>Syphilis paramKey</w:t>
            </w:r>
          </w:p>
        </w:tc>
        <w:tc>
          <w:tcPr>
            <w:tcW w:type="dxa" w:w="2880"/>
          </w:tcPr>
          <w:p>
            <w:r/>
            <w:r>
              <w:rPr>
                <w:rFonts w:ascii="Consolas" w:hAnsi="Consolas"/>
                <w:color w:val="8A1A4A"/>
                <w:sz w:val="18"/>
              </w:rPr>
              <w:t>vdrl_rpr_result_reactive_non_reactive</w:t>
            </w:r>
          </w:p>
        </w:tc>
        <w:tc>
          <w:tcPr>
            <w:tcW w:type="dxa" w:w="2880"/>
          </w:tcPr>
          <w:p>
            <w:r/>
            <w:r>
              <w:rPr>
                <w:sz w:val="18"/>
              </w:rPr>
              <w:t>—</w:t>
            </w:r>
          </w:p>
        </w:tc>
      </w:tr>
      <w:tr>
        <w:tc>
          <w:tcPr>
            <w:tcW w:type="dxa" w:w="2880"/>
          </w:tcPr>
          <w:p>
            <w:r/>
            <w:r>
              <w:rPr>
                <w:sz w:val="18"/>
              </w:rPr>
              <w:t>HIV 1&amp;2 paramKey</w:t>
            </w:r>
          </w:p>
        </w:tc>
        <w:tc>
          <w:tcPr>
            <w:tcW w:type="dxa" w:w="2880"/>
          </w:tcPr>
          <w:p>
            <w:r/>
            <w:r>
              <w:rPr>
                <w:rFonts w:ascii="Consolas" w:hAnsi="Consolas"/>
                <w:color w:val="8A1A4A"/>
                <w:sz w:val="18"/>
              </w:rPr>
              <w:t>hiv_1_2_antibody_result_reactive_non_reactive</w:t>
            </w:r>
          </w:p>
        </w:tc>
        <w:tc>
          <w:tcPr>
            <w:tcW w:type="dxa" w:w="2880"/>
          </w:tcPr>
          <w:p>
            <w:r/>
            <w:r>
              <w:rPr>
                <w:sz w:val="18"/>
              </w:rPr>
              <w:t>—</w:t>
            </w:r>
          </w:p>
        </w:tc>
      </w:tr>
      <w:tr>
        <w:tc>
          <w:tcPr>
            <w:tcW w:type="dxa" w:w="2880"/>
          </w:tcPr>
          <w:p>
            <w:r/>
            <w:r>
              <w:rPr>
                <w:sz w:val="18"/>
              </w:rPr>
              <w:t>Hep B paramKey</w:t>
            </w:r>
          </w:p>
        </w:tc>
        <w:tc>
          <w:tcPr>
            <w:tcW w:type="dxa" w:w="2880"/>
          </w:tcPr>
          <w:p>
            <w:r/>
            <w:r>
              <w:rPr>
                <w:rFonts w:ascii="Consolas" w:hAnsi="Consolas"/>
                <w:color w:val="8A1A4A"/>
                <w:sz w:val="18"/>
              </w:rPr>
              <w:t>hbsag_qualitative_result_reactive_non_reactive</w:t>
            </w:r>
          </w:p>
        </w:tc>
        <w:tc>
          <w:tcPr>
            <w:tcW w:type="dxa" w:w="2880"/>
          </w:tcPr>
          <w:p>
            <w:r/>
            <w:r>
              <w:rPr>
                <w:sz w:val="18"/>
              </w:rPr>
              <w:t>—</w:t>
            </w:r>
          </w:p>
        </w:tc>
      </w:tr>
      <w:tr>
        <w:tc>
          <w:tcPr>
            <w:tcW w:type="dxa" w:w="2880"/>
          </w:tcPr>
          <w:p>
            <w:r/>
            <w:r>
              <w:rPr>
                <w:sz w:val="18"/>
              </w:rPr>
              <w:t>Hep C paramKey</w:t>
            </w:r>
          </w:p>
        </w:tc>
        <w:tc>
          <w:tcPr>
            <w:tcW w:type="dxa" w:w="2880"/>
          </w:tcPr>
          <w:p>
            <w:r/>
            <w:r>
              <w:rPr>
                <w:rFonts w:ascii="Consolas" w:hAnsi="Consolas"/>
                <w:color w:val="8A1A4A"/>
                <w:sz w:val="18"/>
              </w:rPr>
              <w:t>anti_hcv_antibody_qualitative_result_reactive_non_reactive</w:t>
            </w:r>
          </w:p>
        </w:tc>
        <w:tc>
          <w:tcPr>
            <w:tcW w:type="dxa" w:w="2880"/>
          </w:tcPr>
          <w:p>
            <w:r/>
            <w:r>
              <w:rPr>
                <w:sz w:val="18"/>
              </w:rPr>
              <w:t>—</w:t>
            </w:r>
          </w:p>
        </w:tc>
      </w:tr>
    </w:tbl>
    <w:p>
      <w:pPr>
        <w:spacing w:after="80"/>
      </w:pPr>
    </w:p>
    <w:p>
      <w:r>
        <w:t xml:space="preserve">Verification/upsell figures (page 2: "Verified lab test +16%", "Doctor review +16%"; page 6: Genetic +11%, Radiology +6%, Mental +5%) are </w:t>
      </w:r>
      <w:r>
        <w:rPr>
          <w:b/>
        </w:rPr>
        <w:t>hardcoded literals</w:t>
      </w:r>
      <w:r>
        <w:t xml:space="preserve"> that mirror the confidence formula — if the formula changes, these strings do not update automatically.</w:t>
      </w:r>
    </w:p>
    <w:p>
      <w:r>
        <w:t xml:space="preserve">(For completeness: </w:t>
      </w:r>
      <w:r>
        <w:rPr>
          <w:rFonts w:ascii="Consolas" w:hAnsi="Consolas"/>
          <w:color w:val="8A1A4A"/>
          <w:sz w:val="19"/>
        </w:rPr>
        <w:t>pdfReport2.service.js</w:t>
      </w:r>
      <w:r>
        <w:t xml:space="preserve">, dead code, additionally carries </w:t>
      </w:r>
      <w:r>
        <w:rPr>
          <w:rFonts w:ascii="Consolas" w:hAnsi="Consolas"/>
          <w:color w:val="8A1A4A"/>
          <w:sz w:val="19"/>
        </w:rPr>
        <w:t>idrsBand</w:t>
      </w:r>
      <w:r>
        <w:t xml:space="preserve"> &lt;30 Low / 30–59 Moderate / 60+ High and </w:t>
      </w:r>
      <w:r>
        <w:rPr>
          <w:rFonts w:ascii="Consolas" w:hAnsi="Consolas"/>
          <w:color w:val="8A1A4A"/>
          <w:sz w:val="19"/>
        </w:rPr>
        <w:t>bmiBand</w:t>
      </w:r>
      <w:r>
        <w:t xml:space="preserve"> &lt;18.5 / &lt;23 / &lt;27.5 / else — all </w:t>
      </w:r>
      <w:r>
        <w:rPr>
          <w:rFonts w:ascii="Consolas" w:hAnsi="Consolas"/>
          <w:color w:val="8A1A4A"/>
          <w:sz w:val="19"/>
        </w:rPr>
        <w:t>[interim]</w:t>
      </w:r>
      <w:r>
        <w:t>, and unreachable today.)</w:t>
      </w:r>
    </w:p>
    <w:p>
      <w:pPr>
        <w:pStyle w:val="Heading2"/>
      </w:pPr>
      <w:r>
        <w:t>9. Operational side effects</w:t>
      </w:r>
    </w:p>
    <w:p>
      <w:pPr>
        <w:pStyle w:val="ListBullet"/>
      </w:pPr>
      <w:r>
        <w:rPr>
          <w:b/>
        </w:rPr>
        <w:t>Streams to disk AND response simultaneously</w:t>
      </w:r>
      <w:r>
        <w:t xml:space="preserve"> (</w:t>
      </w:r>
      <w:r>
        <w:rPr>
          <w:rFonts w:ascii="Consolas" w:hAnsi="Consolas"/>
          <w:color w:val="8A1A4A"/>
          <w:sz w:val="19"/>
        </w:rPr>
        <w:t>compatibility.controller.js:170-176</w:t>
      </w:r>
      <w:r>
        <w:t xml:space="preserve">): the same stream is piped to </w:t>
      </w:r>
      <w:r>
        <w:rPr>
          <w:rFonts w:ascii="Consolas" w:hAnsi="Consolas"/>
          <w:color w:val="8A1A4A"/>
          <w:sz w:val="19"/>
        </w:rPr>
        <w:t>frontend/pdf_reports/SlayHealth_Premarital_Report_{matchId}.pdf</w:t>
      </w:r>
      <w:r>
        <w:t xml:space="preserve"> </w:t>
      </w:r>
      <w:r>
        <w:rPr>
          <w:b/>
        </w:rPr>
        <w:t>and</w:t>
      </w:r>
      <w:r>
        <w:t xml:space="preserve"> to the HTTP response. A </w:t>
      </w:r>
      <w:r>
        <w:rPr>
          <w:b/>
        </w:rPr>
        <w:t>disk permission/space error can surface mid‑response</w:t>
      </w:r>
      <w:r>
        <w:t xml:space="preserve">, corrupting the download. The on‑disk copies also </w:t>
      </w:r>
      <w:r>
        <w:rPr>
          <w:b/>
        </w:rPr>
        <w:t>accumulate unbounded</w:t>
      </w:r>
      <w:r>
        <w:t xml:space="preserve"> — one file per generation, never cleaned up. (</w:t>
      </w:r>
      <w:r>
        <w:rPr>
          <w:rFonts w:ascii="Consolas" w:hAnsi="Consolas"/>
          <w:color w:val="8A1A4A"/>
          <w:sz w:val="19"/>
        </w:rPr>
        <w:t>/ai-pdf</w:t>
      </w:r>
      <w:r>
        <w:t xml:space="preserve"> writes </w:t>
      </w:r>
      <w:r>
        <w:rPr>
          <w:rFonts w:ascii="Consolas" w:hAnsi="Consolas"/>
          <w:color w:val="8A1A4A"/>
          <w:sz w:val="19"/>
        </w:rPr>
        <w:t>SlayHealth_AI_Report_{matchId}.pdf</w:t>
      </w:r>
      <w:r>
        <w:t>.)</w:t>
      </w:r>
    </w:p>
    <w:p>
      <w:pPr>
        <w:pStyle w:val="ListBullet"/>
      </w:pPr>
      <w:r>
        <w:rPr>
          <w:b/>
        </w:rPr>
        <w:t>Access token in the query string</w:t>
      </w:r>
      <w:r>
        <w:t xml:space="preserve"> (</w:t>
      </w:r>
      <w:r>
        <w:rPr>
          <w:rFonts w:ascii="Consolas" w:hAnsi="Consolas"/>
          <w:color w:val="8A1A4A"/>
          <w:sz w:val="19"/>
        </w:rPr>
        <w:t>layout.js:356</w:t>
      </w:r>
      <w:r>
        <w:t xml:space="preserve">): the </w:t>
      </w:r>
      <w:r>
        <w:rPr>
          <w:rFonts w:ascii="Consolas" w:hAnsi="Consolas"/>
          <w:color w:val="8A1A4A"/>
          <w:sz w:val="19"/>
        </w:rPr>
        <w:t>/pdf</w:t>
      </w:r>
      <w:r>
        <w:t xml:space="preserve"> direct‑link trigger embeds </w:t>
      </w:r>
      <w:r>
        <w:rPr>
          <w:rFonts w:ascii="Consolas" w:hAnsi="Consolas"/>
          <w:color w:val="8A1A4A"/>
          <w:sz w:val="19"/>
        </w:rPr>
        <w:t>?token=${getAccessToken()}</w:t>
      </w:r>
      <w:r>
        <w:t xml:space="preserve">, exposing the token to history/referrer/proxy logs. The </w:t>
      </w:r>
      <w:r>
        <w:rPr>
          <w:rFonts w:ascii="Consolas" w:hAnsi="Consolas"/>
          <w:color w:val="8A1A4A"/>
          <w:sz w:val="19"/>
        </w:rPr>
        <w:t>story/page.js</w:t>
      </w:r>
      <w:r>
        <w:t xml:space="preserve"> trigger does not. (Doc 20.)</w:t>
      </w:r>
    </w:p>
    <w:p>
      <w:pPr>
        <w:pStyle w:val="ListBullet"/>
      </w:pPr>
      <w:r>
        <w:rPr>
          <w:b/>
        </w:rPr>
        <w:t>Radiology 404 handling</w:t>
      </w:r>
      <w:r>
        <w:t xml:space="preserve">: </w:t>
      </w:r>
      <w:r>
        <w:rPr>
          <w:rFonts w:ascii="Consolas" w:hAnsi="Consolas"/>
          <w:color w:val="8A1A4A"/>
          <w:sz w:val="19"/>
        </w:rPr>
        <w:t>fetchRadiologyReport</w:t>
      </w:r>
      <w:r>
        <w:t xml:space="preserve"> can 404 on a stale </w:t>
      </w:r>
      <w:r>
        <w:rPr>
          <w:rFonts w:ascii="Consolas" w:hAnsi="Consolas"/>
          <w:color w:val="8A1A4A"/>
          <w:sz w:val="19"/>
        </w:rPr>
        <w:t>report_id</w:t>
      </w:r>
      <w:r>
        <w:t>; it degrades gracefully (recent commit), but the fetched result is mostly unused anyway (§5).</w:t>
      </w:r>
    </w:p>
    <w:p>
      <w:pPr>
        <w:pStyle w:val="Heading2"/>
      </w:pPr>
      <w:r>
        <w:t>10. Open findings (see doc 21 for the authoritative list)</w:t>
      </w:r>
    </w:p>
    <w:p>
      <w:r>
        <w:t xml:space="preserve">The root‑level </w:t>
      </w:r>
      <w:r>
        <w:rPr>
          <w:rFonts w:ascii="Consolas" w:hAnsi="Consolas"/>
          <w:color w:val="8A1A4A"/>
          <w:sz w:val="19"/>
        </w:rPr>
        <w:t>REG-06_DPDP_SUBSTANTIATION_AUDIT.md</w:t>
      </w:r>
      <w:r>
        <w:t xml:space="preserve"> also summarizes these.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ID</w:t>
            </w:r>
          </w:p>
        </w:tc>
        <w:tc>
          <w:tcPr>
            <w:tcW w:type="dxa" w:w="2160"/>
          </w:tcPr>
          <w:p>
            <w:r/>
            <w:r>
              <w:rPr>
                <w:b/>
                <w:sz w:val="18"/>
              </w:rPr>
              <w:t>Sev</w:t>
            </w:r>
          </w:p>
        </w:tc>
        <w:tc>
          <w:tcPr>
            <w:tcW w:type="dxa" w:w="2160"/>
          </w:tcPr>
          <w:p>
            <w:r/>
            <w:r>
              <w:rPr>
                <w:b/>
                <w:sz w:val="18"/>
              </w:rPr>
              <w:t>Status</w:t>
            </w:r>
          </w:p>
        </w:tc>
        <w:tc>
          <w:tcPr>
            <w:tcW w:type="dxa" w:w="2160"/>
          </w:tcPr>
          <w:p>
            <w:r/>
            <w:r>
              <w:rPr>
                <w:b/>
                <w:sz w:val="18"/>
              </w:rPr>
              <w:t>One‑line</w:t>
            </w:r>
          </w:p>
        </w:tc>
      </w:tr>
      <w:tr>
        <w:tc>
          <w:tcPr>
            <w:tcW w:type="dxa" w:w="2160"/>
          </w:tcPr>
          <w:p>
            <w:r/>
            <w:r>
              <w:rPr>
                <w:b/>
                <w:sz w:val="18"/>
              </w:rPr>
              <w:t>UX3‑02</w:t>
            </w:r>
          </w:p>
        </w:tc>
        <w:tc>
          <w:tcPr>
            <w:tcW w:type="dxa" w:w="2160"/>
          </w:tcPr>
          <w:p>
            <w:r/>
            <w:r>
              <w:rPr>
                <w:sz w:val="18"/>
              </w:rPr>
              <w:t>P0</w:t>
            </w:r>
          </w:p>
        </w:tc>
        <w:tc>
          <w:tcPr>
            <w:tcW w:type="dxa" w:w="2160"/>
          </w:tcPr>
          <w:p>
            <w:r/>
            <w:r>
              <w:rPr>
                <w:b/>
                <w:sz w:val="18"/>
              </w:rPr>
              <w:t>OPEN</w:t>
            </w:r>
          </w:p>
        </w:tc>
        <w:tc>
          <w:tcPr>
            <w:tcW w:type="dxa" w:w="2160"/>
          </w:tcPr>
          <w:p>
            <w:r/>
            <w:r>
              <w:rPr>
                <w:sz w:val="18"/>
              </w:rPr>
              <w:t xml:space="preserve">Cover + page‑6 print </w:t>
            </w:r>
            <w:r>
              <w:rPr>
                <w:b/>
                <w:sz w:val="18"/>
              </w:rPr>
              <w:t>Excellent / green</w:t>
            </w:r>
            <w:r>
              <w:rPr>
                <w:sz w:val="18"/>
              </w:rPr>
              <w:t xml:space="preserve"> for a couple whose only severe finding is a confirmed carrier overlap or reactive STI. </w:t>
            </w:r>
            <w:r>
              <w:rPr>
                <w:rFonts w:ascii="Consolas" w:hAnsi="Consolas"/>
                <w:color w:val="8A1A4A"/>
                <w:sz w:val="18"/>
              </w:rPr>
              <w:t>hasHealthFlag</w:t>
            </w:r>
            <w:r>
              <w:rPr>
                <w:sz w:val="18"/>
              </w:rPr>
              <w:t xml:space="preserve"> (</w:t>
            </w:r>
            <w:r>
              <w:rPr>
                <w:rFonts w:ascii="Consolas" w:hAnsi="Consolas"/>
                <w:color w:val="8A1A4A"/>
                <w:sz w:val="18"/>
              </w:rPr>
              <w:t>pdfReport.service.js:426-436</w:t>
            </w:r>
            <w:r>
              <w:rPr>
                <w:sz w:val="18"/>
              </w:rPr>
              <w:t xml:space="preserve">) scans only </w:t>
            </w:r>
            <w:r>
              <w:rPr>
                <w:rFonts w:ascii="Consolas" w:hAnsi="Consolas"/>
                <w:color w:val="8A1A4A"/>
                <w:sz w:val="18"/>
              </w:rPr>
              <w:t>body_health</w:t>
            </w:r>
            <w:r>
              <w:rPr>
                <w:sz w:val="18"/>
              </w:rPr>
              <w:t xml:space="preserve">, never </w:t>
            </w:r>
            <w:r>
              <w:rPr>
                <w:rFonts w:ascii="Consolas" w:hAnsi="Consolas"/>
                <w:color w:val="8A1A4A"/>
                <w:sz w:val="18"/>
              </w:rPr>
              <w:t>sti_gate.triggered</w:t>
            </w:r>
            <w:r>
              <w:rPr>
                <w:sz w:val="18"/>
              </w:rPr>
              <w:t xml:space="preserve"> or </w:t>
            </w:r>
            <w:r>
              <w:rPr>
                <w:rFonts w:ascii="Consolas" w:hAnsi="Consolas"/>
                <w:color w:val="8A1A4A"/>
                <w:sz w:val="18"/>
              </w:rPr>
              <w:t>carrier_pair_risk</w:t>
            </w:r>
            <w:r>
              <w:rPr>
                <w:sz w:val="18"/>
              </w:rPr>
              <w:t xml:space="preserve"> red. Upstream cause: </w:t>
            </w:r>
            <w:r>
              <w:rPr>
                <w:rFonts w:ascii="Consolas" w:hAnsi="Consolas"/>
                <w:color w:val="8A1A4A"/>
                <w:sz w:val="18"/>
              </w:rPr>
              <w:t>coupleStatus</w:t>
            </w:r>
            <w:r>
              <w:rPr>
                <w:sz w:val="18"/>
              </w:rPr>
              <w:t xml:space="preserve"> defaults to </w:t>
            </w:r>
            <w:r>
              <w:rPr>
                <w:rFonts w:ascii="Consolas" w:hAnsi="Consolas"/>
                <w:color w:val="8A1A4A"/>
                <w:sz w:val="18"/>
              </w:rPr>
              <w:t>Excellent</w:t>
            </w:r>
            <w:r>
              <w:rPr>
                <w:sz w:val="18"/>
              </w:rPr>
              <w:t xml:space="preserve"> whenever a score exists (</w:t>
            </w:r>
            <w:r>
              <w:rPr>
                <w:rFonts w:ascii="Consolas" w:hAnsi="Consolas"/>
                <w:color w:val="8A1A4A"/>
                <w:sz w:val="18"/>
              </w:rPr>
              <w:t>reportSummary.service.js:354</w:t>
            </w:r>
            <w:r>
              <w:rPr>
                <w:sz w:val="18"/>
              </w:rPr>
              <w:t>). Page‑6 "Strong" genetic badge (</w:t>
            </w:r>
            <w:r>
              <w:rPr>
                <w:rFonts w:ascii="Consolas" w:hAnsi="Consolas"/>
                <w:color w:val="8A1A4A"/>
                <w:sz w:val="18"/>
              </w:rPr>
              <w:t>:965</w:t>
            </w:r>
            <w:r>
              <w:rPr>
                <w:sz w:val="18"/>
              </w:rPr>
              <w:t xml:space="preserve">) is driven purely by data </w:t>
            </w:r>
            <w:r>
              <w:rPr>
                <w:i/>
              </w:rPr>
              <w:t>coverage</w:t>
            </w:r>
            <w:r>
              <w:rPr>
                <w:sz w:val="18"/>
              </w:rPr>
              <w:t>, not by whether the result was good or catastrophic. On a printed artefact this is the highest‑stakes bug in the subsystem.</w:t>
            </w:r>
          </w:p>
        </w:tc>
      </w:tr>
      <w:tr>
        <w:tc>
          <w:tcPr>
            <w:tcW w:type="dxa" w:w="2160"/>
          </w:tcPr>
          <w:p>
            <w:r/>
            <w:r>
              <w:rPr>
                <w:b/>
                <w:sz w:val="18"/>
              </w:rPr>
              <w:t>UX3‑06</w:t>
            </w:r>
          </w:p>
        </w:tc>
        <w:tc>
          <w:tcPr>
            <w:tcW w:type="dxa" w:w="2160"/>
          </w:tcPr>
          <w:p>
            <w:r/>
            <w:r>
              <w:rPr>
                <w:sz w:val="18"/>
              </w:rPr>
              <w:t>P1</w:t>
            </w:r>
          </w:p>
        </w:tc>
        <w:tc>
          <w:tcPr>
            <w:tcW w:type="dxa" w:w="2160"/>
          </w:tcPr>
          <w:p>
            <w:r/>
            <w:r>
              <w:rPr>
                <w:b/>
                <w:sz w:val="18"/>
              </w:rPr>
              <w:t>OPEN</w:t>
            </w:r>
          </w:p>
        </w:tc>
        <w:tc>
          <w:tcPr>
            <w:tcW w:type="dxa" w:w="2160"/>
          </w:tcPr>
          <w:p>
            <w:r/>
            <w:r>
              <w:rPr>
                <w:sz w:val="18"/>
              </w:rPr>
              <w:t>Comparison table (</w:t>
            </w:r>
            <w:r>
              <w:rPr>
                <w:rFonts w:ascii="Consolas" w:hAnsi="Consolas"/>
                <w:color w:val="8A1A4A"/>
                <w:sz w:val="18"/>
              </w:rPr>
              <w:t>:645-676</w:t>
            </w:r>
            <w:r>
              <w:rPr>
                <w:sz w:val="18"/>
              </w:rPr>
              <w:t>) defaults absent domains to `male_status</w:t>
            </w:r>
          </w:p>
        </w:tc>
      </w:tr>
      <w:tr>
        <w:tc>
          <w:tcPr>
            <w:tcW w:type="dxa" w:w="2160"/>
          </w:tcPr>
          <w:p>
            <w:r/>
            <w:r>
              <w:rPr>
                <w:b/>
                <w:sz w:val="18"/>
              </w:rPr>
              <w:t>WS1D serology</w:t>
            </w:r>
          </w:p>
        </w:tc>
        <w:tc>
          <w:tcPr>
            <w:tcW w:type="dxa" w:w="2160"/>
          </w:tcPr>
          <w:p>
            <w:r/>
            <w:r>
              <w:rPr>
                <w:sz w:val="18"/>
              </w:rPr>
              <w:t>—</w:t>
            </w:r>
          </w:p>
        </w:tc>
        <w:tc>
          <w:tcPr>
            <w:tcW w:type="dxa" w:w="2160"/>
          </w:tcPr>
          <w:p>
            <w:r/>
            <w:r>
              <w:rPr>
                <w:b/>
                <w:sz w:val="18"/>
              </w:rPr>
              <w:t>OPEN</w:t>
            </w:r>
          </w:p>
        </w:tc>
        <w:tc>
          <w:tcPr>
            <w:tcW w:type="dxa" w:w="2160"/>
          </w:tcPr>
          <w:p>
            <w:r/>
            <w:r>
              <w:rPr>
                <w:sz w:val="18"/>
              </w:rPr>
              <w:t xml:space="preserve">PDF's local </w:t>
            </w:r>
            <w:r>
              <w:rPr>
                <w:rFonts w:ascii="Consolas" w:hAnsi="Consolas"/>
                <w:color w:val="8A1A4A"/>
                <w:sz w:val="18"/>
              </w:rPr>
              <w:t>isReactive</w:t>
            </w:r>
            <w:r>
              <w:rPr>
                <w:sz w:val="18"/>
              </w:rPr>
              <w:t xml:space="preserve"> (</w:t>
            </w:r>
            <w:r>
              <w:rPr>
                <w:rFonts w:ascii="Consolas" w:hAnsi="Consolas"/>
                <w:color w:val="8A1A4A"/>
                <w:sz w:val="18"/>
              </w:rPr>
              <w:t>:761-765</w:t>
            </w:r>
            <w:r>
              <w:rPr>
                <w:sz w:val="18"/>
              </w:rPr>
              <w:t xml:space="preserve">) diverges from the centralized serology patterns; misses </w:t>
            </w:r>
            <w:r>
              <w:rPr>
                <w:rFonts w:ascii="Consolas" w:hAnsi="Consolas"/>
                <w:color w:val="8A1A4A"/>
                <w:sz w:val="18"/>
              </w:rPr>
              <w:t>Positive</w:t>
            </w:r>
            <w:r>
              <w:rPr>
                <w:sz w:val="18"/>
              </w:rPr>
              <w:t>/</w:t>
            </w:r>
            <w:r>
              <w:rPr>
                <w:rFonts w:ascii="Consolas" w:hAnsi="Consolas"/>
                <w:color w:val="8A1A4A"/>
                <w:sz w:val="18"/>
              </w:rPr>
              <w:t>Detected</w:t>
            </w:r>
            <w:r>
              <w:rPr>
                <w:sz w:val="18"/>
              </w:rPr>
              <w:t xml:space="preserve">. Recommendation: one shared </w:t>
            </w:r>
            <w:r>
              <w:rPr>
                <w:rFonts w:ascii="Consolas" w:hAnsi="Consolas"/>
                <w:color w:val="8A1A4A"/>
                <w:sz w:val="18"/>
              </w:rPr>
              <w:t>isReactivePositive</w:t>
            </w:r>
            <w:r>
              <w:rPr>
                <w:sz w:val="18"/>
              </w:rPr>
              <w:t xml:space="preserve"> helper reused across </w:t>
            </w:r>
            <w:r>
              <w:rPr>
                <w:rFonts w:ascii="Consolas" w:hAnsi="Consolas"/>
                <w:color w:val="8A1A4A"/>
                <w:sz w:val="18"/>
              </w:rPr>
              <w:t>reportSummary</w:t>
            </w:r>
            <w:r>
              <w:rPr>
                <w:sz w:val="18"/>
              </w:rPr>
              <w:t xml:space="preserve">, </w:t>
            </w:r>
            <w:r>
              <w:rPr>
                <w:rFonts w:ascii="Consolas" w:hAnsi="Consolas"/>
                <w:color w:val="8A1A4A"/>
                <w:sz w:val="18"/>
              </w:rPr>
              <w:t>aiPresentation</w:t>
            </w:r>
            <w:r>
              <w:rPr>
                <w:sz w:val="18"/>
              </w:rPr>
              <w:t>, and the renderer.</w:t>
            </w:r>
          </w:p>
        </w:tc>
      </w:tr>
      <w:tr>
        <w:tc>
          <w:tcPr>
            <w:tcW w:type="dxa" w:w="2160"/>
          </w:tcPr>
          <w:p>
            <w:r/>
            <w:r>
              <w:rPr>
                <w:b/>
                <w:sz w:val="18"/>
              </w:rPr>
              <w:t>REG‑02</w:t>
            </w:r>
          </w:p>
        </w:tc>
        <w:tc>
          <w:tcPr>
            <w:tcW w:type="dxa" w:w="2160"/>
          </w:tcPr>
          <w:p>
            <w:r/>
            <w:r>
              <w:rPr>
                <w:sz w:val="18"/>
              </w:rPr>
              <w:t>P1</w:t>
            </w:r>
          </w:p>
        </w:tc>
        <w:tc>
          <w:tcPr>
            <w:tcW w:type="dxa" w:w="2160"/>
          </w:tcPr>
          <w:p>
            <w:r/>
            <w:r>
              <w:rPr>
                <w:b/>
                <w:sz w:val="18"/>
              </w:rPr>
              <w:t>OPEN (needs counsel)</w:t>
            </w:r>
          </w:p>
        </w:tc>
        <w:tc>
          <w:tcPr>
            <w:tcW w:type="dxa" w:w="2160"/>
          </w:tcPr>
          <w:p>
            <w:r/>
            <w:r>
              <w:rPr>
                <w:sz w:val="18"/>
              </w:rPr>
              <w:t xml:space="preserve">The PDF surfaces </w:t>
            </w:r>
            <w:r>
              <w:rPr>
                <w:b/>
                <w:sz w:val="18"/>
              </w:rPr>
              <w:t>diagnostic‑grade outputs</w:t>
            </w:r>
            <w:r>
              <w:rPr>
                <w:sz w:val="18"/>
              </w:rPr>
              <w:t xml:space="preserve"> — 12‑month conception probability, STI reactive status, thalassemia carrier risk with genetic‑counselor referral language — with </w:t>
            </w:r>
            <w:r>
              <w:rPr>
                <w:b/>
                <w:sz w:val="18"/>
              </w:rPr>
              <w:t>no "not a diagnosis / consult a clinician" disclaimer</w:t>
            </w:r>
            <w:r>
              <w:rPr>
                <w:sz w:val="18"/>
              </w:rPr>
              <w:t xml:space="preserve"> anywhere. The only footnote (</w:t>
            </w:r>
            <w:r>
              <w:rPr>
                <w:rFonts w:ascii="Consolas" w:hAnsi="Consolas"/>
                <w:color w:val="8A1A4A"/>
                <w:sz w:val="18"/>
              </w:rPr>
              <w:t>:716-718</w:t>
            </w:r>
            <w:r>
              <w:rPr>
                <w:sz w:val="18"/>
              </w:rPr>
              <w:t xml:space="preserve">) is a technical note about age‑graded baselines. This is a regulatory posture question (plausible CDSCO SaMD scope), an </w:t>
            </w:r>
            <w:r>
              <w:rPr>
                <w:b/>
                <w:sz w:val="18"/>
              </w:rPr>
              <w:t>open risk pending legal/clinical counsel — not a code fix to make unilaterally</w:t>
            </w:r>
            <w:r>
              <w:rPr>
                <w:sz w:val="18"/>
              </w:rPr>
              <w:t>. If/when a disclaimer is added, the buffered footer loop (</w:t>
            </w:r>
            <w:r>
              <w:rPr>
                <w:rFonts w:ascii="Consolas" w:hAnsi="Consolas"/>
                <w:color w:val="8A1A4A"/>
                <w:sz w:val="18"/>
              </w:rPr>
              <w:t>:1019-1035</w:t>
            </w:r>
            <w:r>
              <w:rPr>
                <w:sz w:val="18"/>
              </w:rPr>
              <w:t>) is the one place it reaches every page; the fertility/STI/genetic cards are where per‑finding qualifiers would go. Keep existing "confirm with your doctor" framing intact.</w:t>
            </w:r>
          </w:p>
        </w:tc>
      </w:tr>
      <w:tr>
        <w:tc>
          <w:tcPr>
            <w:tcW w:type="dxa" w:w="2160"/>
          </w:tcPr>
          <w:p>
            <w:r/>
            <w:r>
              <w:rPr>
                <w:b/>
                <w:sz w:val="18"/>
              </w:rPr>
              <w:t>UX3‑12</w:t>
            </w:r>
          </w:p>
        </w:tc>
        <w:tc>
          <w:tcPr>
            <w:tcW w:type="dxa" w:w="2160"/>
          </w:tcPr>
          <w:p>
            <w:r/>
            <w:r>
              <w:rPr>
                <w:sz w:val="18"/>
              </w:rPr>
              <w:t>P3</w:t>
            </w:r>
          </w:p>
        </w:tc>
        <w:tc>
          <w:tcPr>
            <w:tcW w:type="dxa" w:w="2160"/>
          </w:tcPr>
          <w:p>
            <w:r/>
            <w:r>
              <w:rPr>
                <w:b/>
                <w:sz w:val="18"/>
              </w:rPr>
              <w:t>OPEN</w:t>
            </w:r>
          </w:p>
        </w:tc>
        <w:tc>
          <w:tcPr>
            <w:tcW w:type="dxa" w:w="2160"/>
          </w:tcPr>
          <w:p>
            <w:r/>
            <w:r>
              <w:rPr>
                <w:sz w:val="18"/>
              </w:rPr>
              <w:t>"Strong" / "Confidence in the good news" labels are overloaded across pages 1/2/6 — mixing a data‑completeness meaning with a good‑result meaning.</w:t>
            </w:r>
          </w:p>
        </w:tc>
      </w:tr>
      <w:tr>
        <w:tc>
          <w:tcPr>
            <w:tcW w:type="dxa" w:w="2160"/>
          </w:tcPr>
          <w:p>
            <w:r/>
            <w:r>
              <w:rPr>
                <w:b/>
                <w:sz w:val="18"/>
              </w:rPr>
              <w:t>UX3‑03</w:t>
            </w:r>
          </w:p>
        </w:tc>
        <w:tc>
          <w:tcPr>
            <w:tcW w:type="dxa" w:w="2160"/>
          </w:tcPr>
          <w:p>
            <w:r/>
            <w:r>
              <w:rPr>
                <w:sz w:val="18"/>
              </w:rPr>
              <w:t>P0</w:t>
            </w:r>
          </w:p>
        </w:tc>
        <w:tc>
          <w:tcPr>
            <w:tcW w:type="dxa" w:w="2160"/>
          </w:tcPr>
          <w:p>
            <w:r/>
            <w:r>
              <w:rPr>
                <w:b/>
                <w:sz w:val="18"/>
              </w:rPr>
              <w:t>FIXED (verify)</w:t>
            </w:r>
          </w:p>
        </w:tc>
        <w:tc>
          <w:tcPr>
            <w:tcW w:type="dxa" w:w="2160"/>
          </w:tcPr>
          <w:p>
            <w:r/>
            <w:r>
              <w:rPr>
                <w:sz w:val="18"/>
              </w:rPr>
              <w:t xml:space="preserve">Genetic card previously couldn't distinguish "never tested" (gray) from "confirmed risk" (red) and leaked raw </w:t>
            </w:r>
            <w:r>
              <w:rPr>
                <w:rFonts w:ascii="Consolas" w:hAnsi="Consolas"/>
                <w:color w:val="8A1A4A"/>
                <w:sz w:val="18"/>
              </w:rPr>
              <w:t>RED</w:t>
            </w:r>
            <w:r>
              <w:rPr>
                <w:sz w:val="18"/>
              </w:rPr>
              <w:t>/</w:t>
            </w:r>
            <w:r>
              <w:rPr>
                <w:rFonts w:ascii="Consolas" w:hAnsi="Consolas"/>
                <w:color w:val="8A1A4A"/>
                <w:sz w:val="18"/>
              </w:rPr>
              <w:t>GRAY</w:t>
            </w:r>
            <w:r>
              <w:rPr>
                <w:sz w:val="18"/>
              </w:rPr>
              <w:t xml:space="preserve"> tokens. Rewritten (</w:t>
            </w:r>
            <w:r>
              <w:rPr>
                <w:rFonts w:ascii="Consolas" w:hAnsi="Consolas"/>
                <w:color w:val="8A1A4A"/>
                <w:sz w:val="18"/>
              </w:rPr>
              <w:t>:810-853</w:t>
            </w:r>
            <w:r>
              <w:rPr>
                <w:sz w:val="18"/>
              </w:rPr>
              <w:t xml:space="preserve">, in‑code comment cites UX3‑03) to branch on </w:t>
            </w:r>
            <w:r>
              <w:rPr>
                <w:rFonts w:ascii="Consolas" w:hAnsi="Consolas"/>
                <w:color w:val="8A1A4A"/>
                <w:sz w:val="18"/>
              </w:rPr>
              <w:t>thal.badge</w:t>
            </w:r>
            <w:r>
              <w:rPr>
                <w:sz w:val="18"/>
              </w:rPr>
              <w:t>. Confirm with a fresh render of a gray/gray and a red/red couple.</w:t>
            </w:r>
          </w:p>
        </w:tc>
      </w:tr>
    </w:tbl>
    <w:p>
      <w:pPr>
        <w:spacing w:after="80"/>
      </w:pPr>
    </w:p>
    <w:p>
      <w:r>
        <w:t xml:space="preserve">Plus the debt items: the </w:t>
      </w:r>
      <w:r>
        <w:rPr>
          <w:b/>
        </w:rPr>
        <w:t>orphan `pdfReport2.service.js`</w:t>
      </w:r>
      <w:r>
        <w:t xml:space="preserve"> (decide wire‑vs‑delete), the </w:t>
      </w:r>
      <w:r>
        <w:rPr>
          <w:b/>
        </w:rPr>
        <w:t>unlinked `/ai-pdf` endpoint</w:t>
      </w:r>
      <w:r>
        <w:t xml:space="preserve"> (+ its duplicated confidence math + DeepSeek cost), the </w:t>
      </w:r>
      <w:r>
        <w:rPr>
          <w:b/>
        </w:rPr>
        <w:t>unused radiology fetch</w:t>
      </w:r>
      <w:r>
        <w:t xml:space="preserve">, the </w:t>
      </w:r>
      <w:r>
        <w:rPr>
          <w:b/>
        </w:rPr>
        <w:t>unbounded `pdf_reports/` disk writes</w:t>
      </w:r>
      <w:r>
        <w:t xml:space="preserve">, and the </w:t>
      </w:r>
      <w:r>
        <w:rPr>
          <w:b/>
        </w:rPr>
        <w:t>large volume of hardcoded per‑couple copy</w:t>
      </w:r>
      <w:r>
        <w:t xml:space="preserve"> on pages 2/5/6.</w:t>
      </w:r>
    </w:p>
    <w:p>
      <w:r>
        <w:br w:type="page"/>
      </w:r>
    </w:p>
    <w:p>
      <w:pPr>
        <w:pStyle w:val="Heading1"/>
      </w:pPr>
      <w:r>
        <w:t>Frontend Core: Central State, API Client &amp; App Shell</w:t>
      </w:r>
    </w:p>
    <w:p>
      <w:r>
        <w:t xml:space="preserve">Goal of this doc: give you the </w:t>
      </w:r>
      <w:r>
        <w:rPr>
          <w:b/>
        </w:rPr>
        <w:t>frontend spine</w:t>
      </w:r>
      <w:r>
        <w:t xml:space="preserve"> — the single </w:t>
      </w:r>
      <w:r>
        <w:rPr>
          <w:rFonts w:ascii="Consolas" w:hAnsi="Consolas"/>
          <w:color w:val="8A1A4A"/>
          <w:sz w:val="19"/>
        </w:rPr>
        <w:t>CompatibilityContext</w:t>
      </w:r>
      <w:r>
        <w:t xml:space="preserve"> "God" store that every authenticated page reads from, the </w:t>
      </w:r>
      <w:r>
        <w:rPr>
          <w:rFonts w:ascii="Consolas" w:hAnsi="Consolas"/>
          <w:color w:val="8A1A4A"/>
          <w:sz w:val="19"/>
        </w:rPr>
        <w:t>apiFetch</w:t>
      </w:r>
      <w:r>
        <w:t xml:space="preserve"> client and its single‑flight silent refresh, the dev‑vs‑prod API base‑URL switch, the root app shell, and the two mobile viewport hooks. Read it before docs 15/16/17, because every screen those docs describe is a consumer of what's here.</w:t>
      </w:r>
    </w:p>
    <w:p>
      <w:r>
        <w:t>The five files in scope: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File</w:t>
            </w:r>
          </w:p>
        </w:tc>
        <w:tc>
          <w:tcPr>
            <w:tcW w:type="dxa" w:w="2880"/>
          </w:tcPr>
          <w:p>
            <w:r/>
            <w:r>
              <w:rPr>
                <w:b/>
                <w:sz w:val="18"/>
              </w:rPr>
              <w:t>LOC</w:t>
            </w:r>
          </w:p>
        </w:tc>
        <w:tc>
          <w:tcPr>
            <w:tcW w:type="dxa" w:w="2880"/>
          </w:tcPr>
          <w:p>
            <w:r/>
            <w:r>
              <w:rPr>
                <w:b/>
                <w:sz w:val="18"/>
              </w:rPr>
              <w:t>Role</w:t>
            </w:r>
          </w:p>
        </w:tc>
      </w:tr>
      <w:tr>
        <w:tc>
          <w:tcPr>
            <w:tcW w:type="dxa" w:w="2880"/>
          </w:tcPr>
          <w:p>
            <w:r/>
            <w:r>
              <w:rPr>
                <w:rFonts w:ascii="Consolas" w:hAnsi="Consolas"/>
                <w:color w:val="8A1A4A"/>
                <w:sz w:val="18"/>
              </w:rPr>
              <w:t>frontend/src/contexts/CompatibilityContext.js</w:t>
            </w:r>
          </w:p>
        </w:tc>
        <w:tc>
          <w:tcPr>
            <w:tcW w:type="dxa" w:w="2880"/>
          </w:tcPr>
          <w:p>
            <w:r/>
            <w:r>
              <w:rPr>
                <w:sz w:val="18"/>
              </w:rPr>
              <w:t>~1000</w:t>
            </w:r>
          </w:p>
        </w:tc>
        <w:tc>
          <w:tcPr>
            <w:tcW w:type="dxa" w:w="2880"/>
          </w:tcPr>
          <w:p>
            <w:r/>
            <w:r>
              <w:rPr>
                <w:sz w:val="18"/>
              </w:rPr>
              <w:t>The central store + session lifecycle + match orchestration; also the (misfiled) home of the frontend clinical display constants.</w:t>
            </w:r>
          </w:p>
        </w:tc>
      </w:tr>
      <w:tr>
        <w:tc>
          <w:tcPr>
            <w:tcW w:type="dxa" w:w="2880"/>
          </w:tcPr>
          <w:p>
            <w:r/>
            <w:r>
              <w:rPr>
                <w:rFonts w:ascii="Consolas" w:hAnsi="Consolas"/>
                <w:color w:val="8A1A4A"/>
                <w:sz w:val="18"/>
              </w:rPr>
              <w:t>frontend/src/utils/api.js</w:t>
            </w:r>
          </w:p>
        </w:tc>
        <w:tc>
          <w:tcPr>
            <w:tcW w:type="dxa" w:w="2880"/>
          </w:tcPr>
          <w:p>
            <w:r/>
            <w:r>
              <w:rPr>
                <w:sz w:val="18"/>
              </w:rPr>
              <w:t>137</w:t>
            </w:r>
          </w:p>
        </w:tc>
        <w:tc>
          <w:tcPr>
            <w:tcW w:type="dxa" w:w="2880"/>
          </w:tcPr>
          <w:p>
            <w:r/>
            <w:r>
              <w:rPr>
                <w:sz w:val="18"/>
              </w:rPr>
              <w:t xml:space="preserve">The single API client: attaches the in‑memory access token, does single‑flight refresh + retry on 401, dispatches </w:t>
            </w:r>
            <w:r>
              <w:rPr>
                <w:rFonts w:ascii="Consolas" w:hAnsi="Consolas"/>
                <w:color w:val="8A1A4A"/>
                <w:sz w:val="18"/>
              </w:rPr>
              <w:t>auth_session_expired</w:t>
            </w:r>
            <w:r>
              <w:rPr>
                <w:sz w:val="18"/>
              </w:rPr>
              <w:t xml:space="preserve"> on terminal failure.</w:t>
            </w:r>
          </w:p>
        </w:tc>
      </w:tr>
      <w:tr>
        <w:tc>
          <w:tcPr>
            <w:tcW w:type="dxa" w:w="2880"/>
          </w:tcPr>
          <w:p>
            <w:r/>
            <w:r>
              <w:rPr>
                <w:rFonts w:ascii="Consolas" w:hAnsi="Consolas"/>
                <w:color w:val="8A1A4A"/>
                <w:sz w:val="18"/>
              </w:rPr>
              <w:t>frontend/src/config/api.js</w:t>
            </w:r>
          </w:p>
        </w:tc>
        <w:tc>
          <w:tcPr>
            <w:tcW w:type="dxa" w:w="2880"/>
          </w:tcPr>
          <w:p>
            <w:r/>
            <w:r>
              <w:rPr>
                <w:sz w:val="18"/>
              </w:rPr>
              <w:t>11</w:t>
            </w:r>
          </w:p>
        </w:tc>
        <w:tc>
          <w:tcPr>
            <w:tcW w:type="dxa" w:w="2880"/>
          </w:tcPr>
          <w:p>
            <w:r/>
            <w:r>
              <w:rPr>
                <w:sz w:val="18"/>
              </w:rPr>
              <w:t>Resolves the API base URL (empty string in dev → Next rewrite proxy).</w:t>
            </w:r>
          </w:p>
        </w:tc>
      </w:tr>
      <w:tr>
        <w:tc>
          <w:tcPr>
            <w:tcW w:type="dxa" w:w="2880"/>
          </w:tcPr>
          <w:p>
            <w:r/>
            <w:r>
              <w:rPr>
                <w:rFonts w:ascii="Consolas" w:hAnsi="Consolas"/>
                <w:color w:val="8A1A4A"/>
                <w:sz w:val="18"/>
              </w:rPr>
              <w:t>frontend/src/app/layout.js</w:t>
            </w:r>
          </w:p>
        </w:tc>
        <w:tc>
          <w:tcPr>
            <w:tcW w:type="dxa" w:w="2880"/>
          </w:tcPr>
          <w:p>
            <w:r/>
            <w:r>
              <w:rPr>
                <w:sz w:val="18"/>
              </w:rPr>
              <w:t>49</w:t>
            </w:r>
          </w:p>
        </w:tc>
        <w:tc>
          <w:tcPr>
            <w:tcW w:type="dxa" w:w="2880"/>
          </w:tcPr>
          <w:p>
            <w:r/>
            <w:r>
              <w:rPr>
                <w:sz w:val="18"/>
              </w:rPr>
              <w:t>Root app shell (Server Component); mounts the provider + global singletons.</w:t>
            </w:r>
          </w:p>
        </w:tc>
      </w:tr>
      <w:tr>
        <w:tc>
          <w:tcPr>
            <w:tcW w:type="dxa" w:w="2880"/>
          </w:tcPr>
          <w:p>
            <w:r/>
            <w:r>
              <w:rPr>
                <w:rFonts w:ascii="Consolas" w:hAnsi="Consolas"/>
                <w:color w:val="8A1A4A"/>
                <w:sz w:val="18"/>
              </w:rPr>
              <w:t>frontend/src/hooks/useIsMobile.js</w:t>
            </w:r>
          </w:p>
        </w:tc>
        <w:tc>
          <w:tcPr>
            <w:tcW w:type="dxa" w:w="2880"/>
          </w:tcPr>
          <w:p>
            <w:r/>
            <w:r>
              <w:rPr>
                <w:sz w:val="18"/>
              </w:rPr>
              <w:t>28</w:t>
            </w:r>
          </w:p>
        </w:tc>
        <w:tc>
          <w:tcPr>
            <w:tcW w:type="dxa" w:w="2880"/>
          </w:tcPr>
          <w:p>
            <w:r/>
            <w:r>
              <w:rPr>
                <w:sz w:val="18"/>
              </w:rPr>
              <w:t>SSR‑safe tri‑state viewport hook.</w:t>
            </w:r>
          </w:p>
        </w:tc>
      </w:tr>
      <w:tr>
        <w:tc>
          <w:tcPr>
            <w:tcW w:type="dxa" w:w="2880"/>
          </w:tcPr>
          <w:p>
            <w:r/>
            <w:r>
              <w:rPr>
                <w:rFonts w:ascii="Consolas" w:hAnsi="Consolas"/>
                <w:color w:val="8A1A4A"/>
                <w:sz w:val="18"/>
              </w:rPr>
              <w:t>frontend/src/hooks/useKeyboardInset.js</w:t>
            </w:r>
          </w:p>
        </w:tc>
        <w:tc>
          <w:tcPr>
            <w:tcW w:type="dxa" w:w="2880"/>
          </w:tcPr>
          <w:p>
            <w:r/>
            <w:r>
              <w:rPr>
                <w:sz w:val="18"/>
              </w:rPr>
              <w:t>34</w:t>
            </w:r>
          </w:p>
        </w:tc>
        <w:tc>
          <w:tcPr>
            <w:tcW w:type="dxa" w:w="2880"/>
          </w:tcPr>
          <w:p>
            <w:r/>
            <w:r>
              <w:rPr>
                <w:sz w:val="18"/>
              </w:rPr>
              <w:t>On‑screen‑keyboard overlap measurement.</w:t>
            </w:r>
          </w:p>
        </w:tc>
      </w:tr>
    </w:tbl>
    <w:p>
      <w:pPr>
        <w:spacing w:after="80"/>
      </w:pPr>
    </w:p>
    <w:p>
      <w:r>
        <w:t xml:space="preserve">One thing to internalize before anything else: </w:t>
      </w:r>
      <w:r>
        <w:rPr>
          <w:b/>
        </w:rPr>
        <w:t>`CompatibilityProvider` is a ~40‑slot single store that hands a fresh object literal to `Context.Provider value={{…}}` on every render</w:t>
      </w:r>
      <w:r>
        <w:t xml:space="preserve"> (</w:t>
      </w:r>
      <w:r>
        <w:rPr>
          <w:rFonts w:ascii="Consolas" w:hAnsi="Consolas"/>
          <w:color w:val="8A1A4A"/>
          <w:sz w:val="19"/>
        </w:rPr>
        <w:t>CompatibilityContext.js:945</w:t>
      </w:r>
      <w:r>
        <w:t xml:space="preserve">). There is no memoization and no context splitting, so </w:t>
      </w:r>
      <w:r>
        <w:rPr>
          <w:b/>
        </w:rPr>
        <w:t>every consumer (13+ files) re‑renders on any state change anywhere</w:t>
      </w:r>
      <w:r>
        <w:t>. That's the defining architectural fact of the frontend, and it's called out again at the end.</w:t>
      </w:r>
    </w:p>
    <w:p>
      <w:pPr>
        <w:pStyle w:val="Heading2"/>
      </w:pPr>
      <w:r>
        <w:t>1. The central store: full state inventory</w:t>
      </w:r>
    </w:p>
    <w:p>
      <w:r>
        <w:rPr>
          <w:rFonts w:ascii="Consolas" w:hAnsi="Consolas"/>
          <w:color w:val="8A1A4A"/>
          <w:sz w:val="19"/>
        </w:rPr>
        <w:t>CompatibilityProvider</w:t>
      </w:r>
      <w:r>
        <w:t xml:space="preserve"> (</w:t>
      </w:r>
      <w:r>
        <w:rPr>
          <w:rFonts w:ascii="Consolas" w:hAnsi="Consolas"/>
          <w:color w:val="8A1A4A"/>
          <w:sz w:val="19"/>
        </w:rPr>
        <w:t>CompatibilityContext.js:209</w:t>
      </w:r>
      <w:r>
        <w:t xml:space="preserve">) declares ~40 </w:t>
      </w:r>
      <w:r>
        <w:rPr>
          <w:rFonts w:ascii="Consolas" w:hAnsi="Consolas"/>
          <w:color w:val="8A1A4A"/>
          <w:sz w:val="19"/>
        </w:rPr>
        <w:t>useState</w:t>
      </w:r>
      <w:r>
        <w:t xml:space="preserve"> slots and exposes them — plus their setters and a handful of action functions — through one context object. Here is the complete inventory grouped by concern, with where each is declared and who reads/writes it.</w:t>
      </w:r>
    </w:p>
    <w:p>
      <w:pPr>
        <w:pStyle w:val="Heading3"/>
      </w:pPr>
      <w:r>
        <w:t>Auth &amp; profile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Slot</w:t>
            </w:r>
          </w:p>
        </w:tc>
        <w:tc>
          <w:tcPr>
            <w:tcW w:type="dxa" w:w="2160"/>
          </w:tcPr>
          <w:p>
            <w:r/>
            <w:r>
              <w:rPr>
                <w:b/>
                <w:sz w:val="18"/>
              </w:rPr>
              <w:t>Decl</w:t>
            </w:r>
          </w:p>
        </w:tc>
        <w:tc>
          <w:tcPr>
            <w:tcW w:type="dxa" w:w="2160"/>
          </w:tcPr>
          <w:p>
            <w:r/>
            <w:r>
              <w:rPr>
                <w:b/>
                <w:sz w:val="18"/>
              </w:rPr>
              <w:t>Written by</w:t>
            </w:r>
          </w:p>
        </w:tc>
        <w:tc>
          <w:tcPr>
            <w:tcW w:type="dxa" w:w="2160"/>
          </w:tcPr>
          <w:p>
            <w:r/>
            <w:r>
              <w:rPr>
                <w:b/>
                <w:sz w:val="18"/>
              </w:rPr>
              <w:t>Read by</w:t>
            </w:r>
          </w:p>
        </w:tc>
      </w:tr>
      <w:tr>
        <w:tc>
          <w:tcPr>
            <w:tcW w:type="dxa" w:w="2160"/>
          </w:tcPr>
          <w:p>
            <w:r/>
            <w:r>
              <w:rPr>
                <w:rFonts w:ascii="Consolas" w:hAnsi="Consolas"/>
                <w:color w:val="8A1A4A"/>
                <w:sz w:val="18"/>
              </w:rPr>
              <w:t>user</w:t>
            </w:r>
          </w:p>
        </w:tc>
        <w:tc>
          <w:tcPr>
            <w:tcW w:type="dxa" w:w="2160"/>
          </w:tcPr>
          <w:p>
            <w:r/>
            <w:r>
              <w:rPr>
                <w:rFonts w:ascii="Consolas" w:hAnsi="Consolas"/>
                <w:color w:val="8A1A4A"/>
                <w:sz w:val="18"/>
              </w:rPr>
              <w:t>:211</w:t>
            </w:r>
          </w:p>
        </w:tc>
        <w:tc>
          <w:tcPr>
            <w:tcW w:type="dxa" w:w="2160"/>
          </w:tcPr>
          <w:p>
            <w:r/>
            <w:r>
              <w:rPr>
                <w:rFonts w:ascii="Consolas" w:hAnsi="Consolas"/>
                <w:color w:val="8A1A4A"/>
                <w:sz w:val="18"/>
              </w:rPr>
              <w:t>login/page.js</w:t>
            </w:r>
            <w:r>
              <w:rPr>
                <w:sz w:val="18"/>
              </w:rPr>
              <w:t xml:space="preserve"> (verify/signup), </w:t>
            </w:r>
            <w:r>
              <w:rPr>
                <w:rFonts w:ascii="Consolas" w:hAnsi="Consolas"/>
                <w:color w:val="8A1A4A"/>
                <w:sz w:val="18"/>
              </w:rPr>
              <w:t>silentRefresh</w:t>
            </w:r>
            <w:r>
              <w:rPr>
                <w:sz w:val="18"/>
              </w:rPr>
              <w:t xml:space="preserve">, </w:t>
            </w:r>
            <w:r>
              <w:rPr>
                <w:rFonts w:ascii="Consolas" w:hAnsi="Consolas"/>
                <w:color w:val="8A1A4A"/>
                <w:sz w:val="18"/>
              </w:rPr>
              <w:t>handleResetQuota</w:t>
            </w:r>
            <w:r>
              <w:rPr>
                <w:sz w:val="18"/>
              </w:rPr>
              <w:t xml:space="preserve">, </w:t>
            </w:r>
            <w:r>
              <w:rPr>
                <w:rFonts w:ascii="Consolas" w:hAnsi="Consolas"/>
                <w:color w:val="8A1A4A"/>
                <w:sz w:val="18"/>
              </w:rPr>
              <w:t>clearAllSessionStates</w:t>
            </w:r>
          </w:p>
        </w:tc>
        <w:tc>
          <w:tcPr>
            <w:tcW w:type="dxa" w:w="2160"/>
          </w:tcPr>
          <w:p>
            <w:r/>
            <w:r>
              <w:rPr>
                <w:sz w:val="18"/>
              </w:rPr>
              <w:t>Nearly every page; the object that says "who is logged in"</w:t>
            </w:r>
          </w:p>
        </w:tc>
      </w:tr>
      <w:tr>
        <w:tc>
          <w:tcPr>
            <w:tcW w:type="dxa" w:w="2160"/>
          </w:tcPr>
          <w:p>
            <w:r/>
            <w:r>
              <w:rPr>
                <w:rFonts w:ascii="Consolas" w:hAnsi="Consolas"/>
                <w:color w:val="8A1A4A"/>
                <w:sz w:val="18"/>
              </w:rPr>
              <w:t>authPhone</w:t>
            </w:r>
          </w:p>
        </w:tc>
        <w:tc>
          <w:tcPr>
            <w:tcW w:type="dxa" w:w="2160"/>
          </w:tcPr>
          <w:p>
            <w:r/>
            <w:r>
              <w:rPr>
                <w:rFonts w:ascii="Consolas" w:hAnsi="Consolas"/>
                <w:color w:val="8A1A4A"/>
                <w:sz w:val="18"/>
              </w:rPr>
              <w:t>:212</w:t>
            </w:r>
          </w:p>
        </w:tc>
        <w:tc>
          <w:tcPr>
            <w:tcW w:type="dxa" w:w="2160"/>
          </w:tcPr>
          <w:p>
            <w:r/>
            <w:r>
              <w:rPr>
                <w:rFonts w:ascii="Consolas" w:hAnsi="Consolas"/>
                <w:color w:val="8A1A4A"/>
                <w:sz w:val="18"/>
              </w:rPr>
              <w:t>login/page.js</w:t>
            </w:r>
          </w:p>
        </w:tc>
        <w:tc>
          <w:tcPr>
            <w:tcW w:type="dxa" w:w="2160"/>
          </w:tcPr>
          <w:p>
            <w:r/>
            <w:r>
              <w:rPr>
                <w:rFonts w:ascii="Consolas" w:hAnsi="Consolas"/>
                <w:color w:val="8A1A4A"/>
                <w:sz w:val="18"/>
              </w:rPr>
              <w:t>login/page.js</w:t>
            </w:r>
          </w:p>
        </w:tc>
      </w:tr>
      <w:tr>
        <w:tc>
          <w:tcPr>
            <w:tcW w:type="dxa" w:w="2160"/>
          </w:tcPr>
          <w:p>
            <w:r/>
            <w:r>
              <w:rPr>
                <w:rFonts w:ascii="Consolas" w:hAnsi="Consolas"/>
                <w:color w:val="8A1A4A"/>
                <w:sz w:val="18"/>
              </w:rPr>
              <w:t>authOtp</w:t>
            </w:r>
          </w:p>
        </w:tc>
        <w:tc>
          <w:tcPr>
            <w:tcW w:type="dxa" w:w="2160"/>
          </w:tcPr>
          <w:p>
            <w:r/>
            <w:r>
              <w:rPr>
                <w:rFonts w:ascii="Consolas" w:hAnsi="Consolas"/>
                <w:color w:val="8A1A4A"/>
                <w:sz w:val="18"/>
              </w:rPr>
              <w:t>:213</w:t>
            </w:r>
          </w:p>
        </w:tc>
        <w:tc>
          <w:tcPr>
            <w:tcW w:type="dxa" w:w="2160"/>
          </w:tcPr>
          <w:p>
            <w:r/>
            <w:r>
              <w:rPr>
                <w:rFonts w:ascii="Consolas" w:hAnsi="Consolas"/>
                <w:color w:val="8A1A4A"/>
                <w:sz w:val="18"/>
              </w:rPr>
              <w:t>login/page.js</w:t>
            </w:r>
          </w:p>
        </w:tc>
        <w:tc>
          <w:tcPr>
            <w:tcW w:type="dxa" w:w="2160"/>
          </w:tcPr>
          <w:p>
            <w:r/>
            <w:r>
              <w:rPr>
                <w:rFonts w:ascii="Consolas" w:hAnsi="Consolas"/>
                <w:color w:val="8A1A4A"/>
                <w:sz w:val="18"/>
              </w:rPr>
              <w:t>login/page.js</w:t>
            </w:r>
          </w:p>
        </w:tc>
      </w:tr>
      <w:tr>
        <w:tc>
          <w:tcPr>
            <w:tcW w:type="dxa" w:w="2160"/>
          </w:tcPr>
          <w:p>
            <w:r/>
            <w:r>
              <w:rPr>
                <w:rFonts w:ascii="Consolas" w:hAnsi="Consolas"/>
                <w:color w:val="8A1A4A"/>
                <w:sz w:val="18"/>
              </w:rPr>
              <w:t>authStep</w:t>
            </w:r>
          </w:p>
        </w:tc>
        <w:tc>
          <w:tcPr>
            <w:tcW w:type="dxa" w:w="2160"/>
          </w:tcPr>
          <w:p>
            <w:r/>
            <w:r>
              <w:rPr>
                <w:rFonts w:ascii="Consolas" w:hAnsi="Consolas"/>
                <w:color w:val="8A1A4A"/>
                <w:sz w:val="18"/>
              </w:rPr>
              <w:t>:214</w:t>
            </w:r>
            <w:r>
              <w:rPr>
                <w:sz w:val="18"/>
              </w:rPr>
              <w:t xml:space="preserve"> (</w:t>
            </w:r>
            <w:r>
              <w:rPr>
                <w:rFonts w:ascii="Consolas" w:hAnsi="Consolas"/>
                <w:color w:val="8A1A4A"/>
                <w:sz w:val="18"/>
              </w:rPr>
              <w:t>'phone'</w:t>
            </w:r>
            <w:r>
              <w:rPr>
                <w:sz w:val="18"/>
              </w:rPr>
              <w:t>)</w:t>
            </w:r>
          </w:p>
        </w:tc>
        <w:tc>
          <w:tcPr>
            <w:tcW w:type="dxa" w:w="2160"/>
          </w:tcPr>
          <w:p>
            <w:r/>
            <w:r>
              <w:rPr>
                <w:rFonts w:ascii="Consolas" w:hAnsi="Consolas"/>
                <w:color w:val="8A1A4A"/>
                <w:sz w:val="18"/>
              </w:rPr>
              <w:t>login/page.js</w:t>
            </w:r>
            <w:r>
              <w:rPr>
                <w:sz w:val="18"/>
              </w:rPr>
              <w:t xml:space="preserve">, </w:t>
            </w:r>
            <w:r>
              <w:rPr>
                <w:rFonts w:ascii="Consolas" w:hAnsi="Consolas"/>
                <w:color w:val="8A1A4A"/>
                <w:sz w:val="18"/>
              </w:rPr>
              <w:t>handleLogout</w:t>
            </w:r>
          </w:p>
        </w:tc>
        <w:tc>
          <w:tcPr>
            <w:tcW w:type="dxa" w:w="2160"/>
          </w:tcPr>
          <w:p>
            <w:r/>
            <w:r>
              <w:rPr>
                <w:rFonts w:ascii="Consolas" w:hAnsi="Consolas"/>
                <w:color w:val="8A1A4A"/>
                <w:sz w:val="18"/>
              </w:rPr>
              <w:t>login/page.js</w:t>
            </w:r>
          </w:p>
        </w:tc>
      </w:tr>
      <w:tr>
        <w:tc>
          <w:tcPr>
            <w:tcW w:type="dxa" w:w="2160"/>
          </w:tcPr>
          <w:p>
            <w:r/>
            <w:r>
              <w:rPr>
                <w:rFonts w:ascii="Consolas" w:hAnsi="Consolas"/>
                <w:color w:val="8A1A4A"/>
                <w:sz w:val="18"/>
              </w:rPr>
              <w:t>isAuthLoading</w:t>
            </w:r>
          </w:p>
        </w:tc>
        <w:tc>
          <w:tcPr>
            <w:tcW w:type="dxa" w:w="2160"/>
          </w:tcPr>
          <w:p>
            <w:r/>
            <w:r>
              <w:rPr>
                <w:rFonts w:ascii="Consolas" w:hAnsi="Consolas"/>
                <w:color w:val="8A1A4A"/>
                <w:sz w:val="18"/>
              </w:rPr>
              <w:t>:215</w:t>
            </w:r>
          </w:p>
        </w:tc>
        <w:tc>
          <w:tcPr>
            <w:tcW w:type="dxa" w:w="2160"/>
          </w:tcPr>
          <w:p>
            <w:r/>
            <w:r>
              <w:rPr>
                <w:rFonts w:ascii="Consolas" w:hAnsi="Consolas"/>
                <w:color w:val="8A1A4A"/>
                <w:sz w:val="18"/>
              </w:rPr>
              <w:t>login/page.js</w:t>
            </w:r>
          </w:p>
        </w:tc>
        <w:tc>
          <w:tcPr>
            <w:tcW w:type="dxa" w:w="2160"/>
          </w:tcPr>
          <w:p>
            <w:r/>
            <w:r>
              <w:rPr>
                <w:rFonts w:ascii="Consolas" w:hAnsi="Consolas"/>
                <w:color w:val="8A1A4A"/>
                <w:sz w:val="18"/>
              </w:rPr>
              <w:t>login/page.js</w:t>
            </w:r>
          </w:p>
        </w:tc>
      </w:tr>
      <w:tr>
        <w:tc>
          <w:tcPr>
            <w:tcW w:type="dxa" w:w="2160"/>
          </w:tcPr>
          <w:p>
            <w:r/>
            <w:r>
              <w:rPr>
                <w:rFonts w:ascii="Consolas" w:hAnsi="Consolas"/>
                <w:color w:val="8A1A4A"/>
                <w:sz w:val="18"/>
              </w:rPr>
              <w:t>authError</w:t>
            </w:r>
          </w:p>
        </w:tc>
        <w:tc>
          <w:tcPr>
            <w:tcW w:type="dxa" w:w="2160"/>
          </w:tcPr>
          <w:p>
            <w:r/>
            <w:r>
              <w:rPr>
                <w:rFonts w:ascii="Consolas" w:hAnsi="Consolas"/>
                <w:color w:val="8A1A4A"/>
                <w:sz w:val="18"/>
              </w:rPr>
              <w:t>:216</w:t>
            </w:r>
          </w:p>
        </w:tc>
        <w:tc>
          <w:tcPr>
            <w:tcW w:type="dxa" w:w="2160"/>
          </w:tcPr>
          <w:p>
            <w:r/>
            <w:r>
              <w:rPr>
                <w:rFonts w:ascii="Consolas" w:hAnsi="Consolas"/>
                <w:color w:val="8A1A4A"/>
                <w:sz w:val="18"/>
              </w:rPr>
              <w:t>login/page.js</w:t>
            </w:r>
          </w:p>
        </w:tc>
        <w:tc>
          <w:tcPr>
            <w:tcW w:type="dxa" w:w="2160"/>
          </w:tcPr>
          <w:p>
            <w:r/>
            <w:r>
              <w:rPr>
                <w:rFonts w:ascii="Consolas" w:hAnsi="Consolas"/>
                <w:color w:val="8A1A4A"/>
                <w:sz w:val="18"/>
              </w:rPr>
              <w:t>login/page.js</w:t>
            </w:r>
          </w:p>
        </w:tc>
      </w:tr>
    </w:tbl>
    <w:p>
      <w:pPr>
        <w:spacing w:after="80"/>
      </w:pPr>
    </w:p>
    <w:p>
      <w:pPr>
        <w:ind w:left="432"/>
        <w:shd w:val="clear" w:fill="EAF3EF"/>
      </w:pPr>
      <w:r>
        <w:rPr>
          <w:b/>
          <w:color w:val="5A5A5A"/>
        </w:rPr>
        <w:t>Gotcha (UX1‑04):</w:t>
      </w:r>
      <w:r>
        <w:rPr>
          <w:color w:val="5A5A5A"/>
        </w:rPr>
        <w:t xml:space="preserve"> </w:t>
      </w:r>
      <w:r>
        <w:rPr>
          <w:rFonts w:ascii="Consolas" w:hAnsi="Consolas"/>
          <w:color w:val="8A1A4A"/>
          <w:sz w:val="19"/>
        </w:rPr>
        <w:t>authPhone</w:t>
      </w:r>
      <w:r>
        <w:rPr>
          <w:color w:val="5A5A5A"/>
        </w:rPr>
        <w:t>/</w:t>
      </w:r>
      <w:r>
        <w:rPr>
          <w:rFonts w:ascii="Consolas" w:hAnsi="Consolas"/>
          <w:color w:val="8A1A4A"/>
          <w:sz w:val="19"/>
        </w:rPr>
        <w:t>authOtp</w:t>
      </w:r>
      <w:r>
        <w:rPr>
          <w:color w:val="5A5A5A"/>
        </w:rPr>
        <w:t>/</w:t>
      </w:r>
      <w:r>
        <w:rPr>
          <w:rFonts w:ascii="Consolas" w:hAnsi="Consolas"/>
          <w:color w:val="8A1A4A"/>
          <w:sz w:val="19"/>
        </w:rPr>
        <w:t>authStep</w:t>
      </w:r>
      <w:r>
        <w:rPr>
          <w:color w:val="5A5A5A"/>
        </w:rPr>
        <w:t xml:space="preserve"> live </w:t>
      </w:r>
      <w:r>
        <w:rPr>
          <w:b/>
          <w:color w:val="5A5A5A"/>
        </w:rPr>
        <w:t>only</w:t>
      </w:r>
      <w:r>
        <w:rPr>
          <w:color w:val="5A5A5A"/>
        </w:rPr>
        <w:t xml:space="preserve"> in context state — they are never mirrored to </w:t>
      </w:r>
      <w:r>
        <w:rPr>
          <w:rFonts w:ascii="Consolas" w:hAnsi="Consolas"/>
          <w:color w:val="8A1A4A"/>
          <w:sz w:val="19"/>
        </w:rPr>
        <w:t>localStorage</w:t>
      </w:r>
      <w:r>
        <w:rPr>
          <w:color w:val="5A5A5A"/>
        </w:rPr>
        <w:t xml:space="preserve"> (unlike the profile draft). A reload mid‑OTP loses the number and step. Low severity, but surprising given how carefully the profile draft is persisted.</w:t>
      </w:r>
    </w:p>
    <w:p>
      <w:pPr>
        <w:pStyle w:val="Heading3"/>
      </w:pPr>
      <w:r>
        <w:t>Quota</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Slot</w:t>
            </w:r>
          </w:p>
        </w:tc>
        <w:tc>
          <w:tcPr>
            <w:tcW w:type="dxa" w:w="2880"/>
          </w:tcPr>
          <w:p>
            <w:r/>
            <w:r>
              <w:rPr>
                <w:b/>
                <w:sz w:val="18"/>
              </w:rPr>
              <w:t>Decl</w:t>
            </w:r>
          </w:p>
        </w:tc>
        <w:tc>
          <w:tcPr>
            <w:tcW w:type="dxa" w:w="2880"/>
          </w:tcPr>
          <w:p>
            <w:r/>
            <w:r>
              <w:rPr>
                <w:b/>
                <w:sz w:val="18"/>
              </w:rPr>
              <w:t>Notes</w:t>
            </w:r>
          </w:p>
        </w:tc>
      </w:tr>
      <w:tr>
        <w:tc>
          <w:tcPr>
            <w:tcW w:type="dxa" w:w="2880"/>
          </w:tcPr>
          <w:p>
            <w:r/>
            <w:r>
              <w:rPr>
                <w:rFonts w:ascii="Consolas" w:hAnsi="Consolas"/>
                <w:color w:val="8A1A4A"/>
                <w:sz w:val="18"/>
              </w:rPr>
              <w:t>runsUsed</w:t>
            </w:r>
          </w:p>
        </w:tc>
        <w:tc>
          <w:tcPr>
            <w:tcW w:type="dxa" w:w="2880"/>
          </w:tcPr>
          <w:p>
            <w:r/>
            <w:r>
              <w:rPr>
                <w:rFonts w:ascii="Consolas" w:hAnsi="Consolas"/>
                <w:color w:val="8A1A4A"/>
                <w:sz w:val="18"/>
              </w:rPr>
              <w:t>:219</w:t>
            </w:r>
          </w:p>
        </w:tc>
        <w:tc>
          <w:tcPr>
            <w:tcW w:type="dxa" w:w="2880"/>
          </w:tcPr>
          <w:p>
            <w:r/>
            <w:r>
              <w:rPr>
                <w:sz w:val="18"/>
              </w:rPr>
              <w:t xml:space="preserve">Seeded from </w:t>
            </w:r>
            <w:r>
              <w:rPr>
                <w:rFonts w:ascii="Consolas" w:hAnsi="Consolas"/>
                <w:color w:val="8A1A4A"/>
                <w:sz w:val="18"/>
              </w:rPr>
              <w:t>user.runs_used</w:t>
            </w:r>
            <w:r>
              <w:rPr>
                <w:sz w:val="18"/>
              </w:rPr>
              <w:t xml:space="preserve"> on refresh; bumped locally after a match (</w:t>
            </w:r>
            <w:r>
              <w:rPr>
                <w:rFonts w:ascii="Consolas" w:hAnsi="Consolas"/>
                <w:color w:val="8A1A4A"/>
                <w:sz w:val="18"/>
              </w:rPr>
              <w:t>:813</w:t>
            </w:r>
            <w:r>
              <w:rPr>
                <w:sz w:val="18"/>
              </w:rPr>
              <w:t>). Free tier = 1 match.</w:t>
            </w:r>
          </w:p>
        </w:tc>
      </w:tr>
      <w:tr>
        <w:tc>
          <w:tcPr>
            <w:tcW w:type="dxa" w:w="2880"/>
          </w:tcPr>
          <w:p>
            <w:r/>
            <w:r>
              <w:rPr>
                <w:rFonts w:ascii="Consolas" w:hAnsi="Consolas"/>
                <w:color w:val="8A1A4A"/>
                <w:sz w:val="18"/>
              </w:rPr>
              <w:t>chatsUsed</w:t>
            </w:r>
          </w:p>
        </w:tc>
        <w:tc>
          <w:tcPr>
            <w:tcW w:type="dxa" w:w="2880"/>
          </w:tcPr>
          <w:p>
            <w:r/>
            <w:r>
              <w:rPr>
                <w:rFonts w:ascii="Consolas" w:hAnsi="Consolas"/>
                <w:color w:val="8A1A4A"/>
                <w:sz w:val="18"/>
              </w:rPr>
              <w:t>:220</w:t>
            </w:r>
          </w:p>
        </w:tc>
        <w:tc>
          <w:tcPr>
            <w:tcW w:type="dxa" w:w="2880"/>
          </w:tcPr>
          <w:p>
            <w:r/>
            <w:r>
              <w:rPr>
                <w:sz w:val="18"/>
              </w:rPr>
              <w:t xml:space="preserve">Seeded from </w:t>
            </w:r>
            <w:r>
              <w:rPr>
                <w:rFonts w:ascii="Consolas" w:hAnsi="Consolas"/>
                <w:color w:val="8A1A4A"/>
                <w:sz w:val="18"/>
              </w:rPr>
              <w:t>user.chats_used</w:t>
            </w:r>
            <w:r>
              <w:rPr>
                <w:sz w:val="18"/>
              </w:rPr>
              <w:t>. Free tier = 5 counselor chats.</w:t>
            </w:r>
          </w:p>
        </w:tc>
      </w:tr>
      <w:tr>
        <w:tc>
          <w:tcPr>
            <w:tcW w:type="dxa" w:w="2880"/>
          </w:tcPr>
          <w:p>
            <w:r/>
            <w:r>
              <w:rPr>
                <w:rFonts w:ascii="Consolas" w:hAnsi="Consolas"/>
                <w:color w:val="8A1A4A"/>
                <w:sz w:val="18"/>
              </w:rPr>
              <w:t>isUpgradingQuota</w:t>
            </w:r>
          </w:p>
        </w:tc>
        <w:tc>
          <w:tcPr>
            <w:tcW w:type="dxa" w:w="2880"/>
          </w:tcPr>
          <w:p>
            <w:r/>
            <w:r>
              <w:rPr>
                <w:rFonts w:ascii="Consolas" w:hAnsi="Consolas"/>
                <w:color w:val="8A1A4A"/>
                <w:sz w:val="18"/>
              </w:rPr>
              <w:t>:221</w:t>
            </w:r>
          </w:p>
        </w:tc>
        <w:tc>
          <w:tcPr>
            <w:tcW w:type="dxa" w:w="2880"/>
          </w:tcPr>
          <w:p>
            <w:r/>
            <w:r>
              <w:rPr>
                <w:sz w:val="18"/>
              </w:rPr>
              <w:t xml:space="preserve">Spinner flag for </w:t>
            </w:r>
            <w:r>
              <w:rPr>
                <w:rFonts w:ascii="Consolas" w:hAnsi="Consolas"/>
                <w:color w:val="8A1A4A"/>
                <w:sz w:val="18"/>
              </w:rPr>
              <w:t>handleResetQuota</w:t>
            </w:r>
            <w:r>
              <w:rPr>
                <w:sz w:val="18"/>
              </w:rPr>
              <w:t>.</w:t>
            </w:r>
          </w:p>
        </w:tc>
      </w:tr>
    </w:tbl>
    <w:p>
      <w:pPr>
        <w:spacing w:after="80"/>
      </w:pPr>
    </w:p>
    <w:p>
      <w:pPr>
        <w:pStyle w:val="Heading3"/>
      </w:pPr>
      <w:r>
        <w:t>Matches list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Slot</w:t>
            </w:r>
          </w:p>
        </w:tc>
        <w:tc>
          <w:tcPr>
            <w:tcW w:type="dxa" w:w="2880"/>
          </w:tcPr>
          <w:p>
            <w:r/>
            <w:r>
              <w:rPr>
                <w:b/>
                <w:sz w:val="18"/>
              </w:rPr>
              <w:t>Decl</w:t>
            </w:r>
          </w:p>
        </w:tc>
        <w:tc>
          <w:tcPr>
            <w:tcW w:type="dxa" w:w="2880"/>
          </w:tcPr>
          <w:p>
            <w:r/>
            <w:r>
              <w:rPr>
                <w:b/>
                <w:sz w:val="18"/>
              </w:rPr>
              <w:t>Notes</w:t>
            </w:r>
          </w:p>
        </w:tc>
      </w:tr>
      <w:tr>
        <w:tc>
          <w:tcPr>
            <w:tcW w:type="dxa" w:w="2880"/>
          </w:tcPr>
          <w:p>
            <w:r/>
            <w:r>
              <w:rPr>
                <w:rFonts w:ascii="Consolas" w:hAnsi="Consolas"/>
                <w:color w:val="8A1A4A"/>
                <w:sz w:val="18"/>
              </w:rPr>
              <w:t>matchesList</w:t>
            </w:r>
          </w:p>
        </w:tc>
        <w:tc>
          <w:tcPr>
            <w:tcW w:type="dxa" w:w="2880"/>
          </w:tcPr>
          <w:p>
            <w:r/>
            <w:r>
              <w:rPr>
                <w:rFonts w:ascii="Consolas" w:hAnsi="Consolas"/>
                <w:color w:val="8A1A4A"/>
                <w:sz w:val="18"/>
              </w:rPr>
              <w:t>:224</w:t>
            </w:r>
          </w:p>
        </w:tc>
        <w:tc>
          <w:tcPr>
            <w:tcW w:type="dxa" w:w="2880"/>
          </w:tcPr>
          <w:p>
            <w:r/>
            <w:r>
              <w:rPr>
                <w:sz w:val="18"/>
              </w:rPr>
              <w:t xml:space="preserve">Filled by </w:t>
            </w:r>
            <w:r>
              <w:rPr>
                <w:rFonts w:ascii="Consolas" w:hAnsi="Consolas"/>
                <w:color w:val="8A1A4A"/>
                <w:sz w:val="18"/>
              </w:rPr>
              <w:t>fetchRecentMatches(userId)</w:t>
            </w:r>
            <w:r>
              <w:rPr>
                <w:sz w:val="18"/>
              </w:rPr>
              <w:t xml:space="preserve"> (</w:t>
            </w:r>
            <w:r>
              <w:rPr>
                <w:rFonts w:ascii="Consolas" w:hAnsi="Consolas"/>
                <w:color w:val="8A1A4A"/>
                <w:sz w:val="18"/>
              </w:rPr>
              <w:t>:491</w:t>
            </w:r>
            <w:r>
              <w:rPr>
                <w:sz w:val="18"/>
              </w:rPr>
              <w:t xml:space="preserve">) → </w:t>
            </w:r>
            <w:r>
              <w:rPr>
                <w:rFonts w:ascii="Consolas" w:hAnsi="Consolas"/>
                <w:color w:val="8A1A4A"/>
                <w:sz w:val="18"/>
              </w:rPr>
              <w:t>GET /api/compatibility/matches?userId=</w:t>
            </w:r>
            <w:r>
              <w:rPr>
                <w:sz w:val="18"/>
              </w:rPr>
              <w:t xml:space="preserve">. Read by dashboard + </w:t>
            </w:r>
            <w:r>
              <w:rPr>
                <w:rFonts w:ascii="Consolas" w:hAnsi="Consolas"/>
                <w:color w:val="8A1A4A"/>
                <w:sz w:val="18"/>
              </w:rPr>
              <w:t>MobileBottomNav</w:t>
            </w:r>
            <w:r>
              <w:rPr>
                <w:sz w:val="18"/>
              </w:rPr>
              <w:t>.</w:t>
            </w:r>
          </w:p>
        </w:tc>
      </w:tr>
      <w:tr>
        <w:tc>
          <w:tcPr>
            <w:tcW w:type="dxa" w:w="2880"/>
          </w:tcPr>
          <w:p>
            <w:r/>
            <w:r>
              <w:rPr>
                <w:rFonts w:ascii="Consolas" w:hAnsi="Consolas"/>
                <w:color w:val="8A1A4A"/>
                <w:sz w:val="18"/>
              </w:rPr>
              <w:t>isMatchesLoading</w:t>
            </w:r>
          </w:p>
        </w:tc>
        <w:tc>
          <w:tcPr>
            <w:tcW w:type="dxa" w:w="2880"/>
          </w:tcPr>
          <w:p>
            <w:r/>
            <w:r>
              <w:rPr>
                <w:rFonts w:ascii="Consolas" w:hAnsi="Consolas"/>
                <w:color w:val="8A1A4A"/>
                <w:sz w:val="18"/>
              </w:rPr>
              <w:t>:225</w:t>
            </w:r>
          </w:p>
        </w:tc>
        <w:tc>
          <w:tcPr>
            <w:tcW w:type="dxa" w:w="2880"/>
          </w:tcPr>
          <w:p>
            <w:r/>
            <w:r>
              <w:rPr>
                <w:sz w:val="18"/>
              </w:rPr>
              <w:t>Spinner flag.</w:t>
            </w:r>
          </w:p>
        </w:tc>
      </w:tr>
    </w:tbl>
    <w:p>
      <w:pPr>
        <w:spacing w:after="80"/>
      </w:pPr>
    </w:p>
    <w:p>
      <w:pPr>
        <w:pStyle w:val="Heading3"/>
      </w:pPr>
      <w:r>
        <w:t>Forms (self vs partner)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Slot</w:t>
            </w:r>
          </w:p>
        </w:tc>
        <w:tc>
          <w:tcPr>
            <w:tcW w:type="dxa" w:w="2880"/>
          </w:tcPr>
          <w:p>
            <w:r/>
            <w:r>
              <w:rPr>
                <w:b/>
                <w:sz w:val="18"/>
              </w:rPr>
              <w:t>Decl</w:t>
            </w:r>
          </w:p>
        </w:tc>
        <w:tc>
          <w:tcPr>
            <w:tcW w:type="dxa" w:w="2880"/>
          </w:tcPr>
          <w:p>
            <w:r/>
            <w:r>
              <w:rPr>
                <w:b/>
                <w:sz w:val="18"/>
              </w:rPr>
              <w:t>Notes</w:t>
            </w:r>
          </w:p>
        </w:tc>
      </w:tr>
      <w:tr>
        <w:tc>
          <w:tcPr>
            <w:tcW w:type="dxa" w:w="2880"/>
          </w:tcPr>
          <w:p>
            <w:r/>
            <w:r>
              <w:rPr>
                <w:rFonts w:ascii="Consolas" w:hAnsi="Consolas"/>
                <w:color w:val="8A1A4A"/>
                <w:sz w:val="18"/>
              </w:rPr>
              <w:t>onboardingStep</w:t>
            </w:r>
          </w:p>
        </w:tc>
        <w:tc>
          <w:tcPr>
            <w:tcW w:type="dxa" w:w="2880"/>
          </w:tcPr>
          <w:p>
            <w:r/>
            <w:r>
              <w:rPr>
                <w:rFonts w:ascii="Consolas" w:hAnsi="Consolas"/>
                <w:color w:val="8A1A4A"/>
                <w:sz w:val="18"/>
              </w:rPr>
              <w:t>:228</w:t>
            </w:r>
          </w:p>
        </w:tc>
        <w:tc>
          <w:tcPr>
            <w:tcW w:type="dxa" w:w="2880"/>
          </w:tcPr>
          <w:p>
            <w:r/>
            <w:r>
              <w:rPr>
                <w:sz w:val="18"/>
              </w:rPr>
              <w:t xml:space="preserve">Wizard step index. </w:t>
            </w:r>
            <w:r>
              <w:rPr>
                <w:rFonts w:ascii="Consolas" w:hAnsi="Consolas"/>
                <w:color w:val="8A1A4A"/>
                <w:sz w:val="18"/>
              </w:rPr>
              <w:t>silentRefresh</w:t>
            </w:r>
            <w:r>
              <w:rPr>
                <w:sz w:val="18"/>
              </w:rPr>
              <w:t xml:space="preserve"> sets it to </w:t>
            </w:r>
            <w:r>
              <w:rPr>
                <w:rFonts w:ascii="Consolas" w:hAnsi="Consolas"/>
                <w:color w:val="8A1A4A"/>
                <w:sz w:val="18"/>
              </w:rPr>
              <w:t>1</w:t>
            </w:r>
            <w:r>
              <w:rPr>
                <w:sz w:val="18"/>
              </w:rPr>
              <w:t xml:space="preserve"> if the saved user is missing name/gender/activity (</w:t>
            </w:r>
            <w:r>
              <w:rPr>
                <w:rFonts w:ascii="Consolas" w:hAnsi="Consolas"/>
                <w:color w:val="8A1A4A"/>
                <w:sz w:val="18"/>
              </w:rPr>
              <w:t>:477</w:t>
            </w:r>
            <w:r>
              <w:rPr>
                <w:sz w:val="18"/>
              </w:rPr>
              <w:t>).</w:t>
            </w:r>
          </w:p>
        </w:tc>
      </w:tr>
      <w:tr>
        <w:tc>
          <w:tcPr>
            <w:tcW w:type="dxa" w:w="2880"/>
          </w:tcPr>
          <w:p>
            <w:r/>
            <w:r>
              <w:rPr>
                <w:rFonts w:ascii="Consolas" w:hAnsi="Consolas"/>
                <w:color w:val="8A1A4A"/>
                <w:sz w:val="18"/>
              </w:rPr>
              <w:t>onboardingForm</w:t>
            </w:r>
          </w:p>
        </w:tc>
        <w:tc>
          <w:tcPr>
            <w:tcW w:type="dxa" w:w="2880"/>
          </w:tcPr>
          <w:p>
            <w:r/>
            <w:r>
              <w:rPr>
                <w:rFonts w:ascii="Consolas" w:hAnsi="Consolas"/>
                <w:color w:val="8A1A4A"/>
                <w:sz w:val="18"/>
              </w:rPr>
              <w:t>:229</w:t>
            </w:r>
          </w:p>
        </w:tc>
        <w:tc>
          <w:tcPr>
            <w:tcW w:type="dxa" w:w="2880"/>
          </w:tcPr>
          <w:p>
            <w:r/>
            <w:r>
              <w:rPr>
                <w:b/>
                <w:sz w:val="18"/>
              </w:rPr>
              <w:t>The self profile.</w:t>
            </w:r>
            <w:r>
              <w:rPr>
                <w:sz w:val="18"/>
              </w:rPr>
              <w:t xml:space="preserve"> Lazy‑seeded from </w:t>
            </w:r>
            <w:r>
              <w:rPr>
                <w:rFonts w:ascii="Consolas" w:hAnsi="Consolas"/>
                <w:color w:val="8A1A4A"/>
                <w:sz w:val="18"/>
              </w:rPr>
              <w:t>loadDraft()?.onboardingForm</w:t>
            </w:r>
            <w:r>
              <w:rPr>
                <w:sz w:val="18"/>
              </w:rPr>
              <w:t>. See §2.</w:t>
            </w:r>
          </w:p>
        </w:tc>
      </w:tr>
      <w:tr>
        <w:tc>
          <w:tcPr>
            <w:tcW w:type="dxa" w:w="2880"/>
          </w:tcPr>
          <w:p>
            <w:r/>
            <w:r>
              <w:rPr>
                <w:rFonts w:ascii="Consolas" w:hAnsi="Consolas"/>
                <w:color w:val="8A1A4A"/>
                <w:sz w:val="18"/>
              </w:rPr>
              <w:t>prospectForm</w:t>
            </w:r>
          </w:p>
        </w:tc>
        <w:tc>
          <w:tcPr>
            <w:tcW w:type="dxa" w:w="2880"/>
          </w:tcPr>
          <w:p>
            <w:r/>
            <w:r>
              <w:rPr>
                <w:rFonts w:ascii="Consolas" w:hAnsi="Consolas"/>
                <w:color w:val="8A1A4A"/>
                <w:sz w:val="18"/>
              </w:rPr>
              <w:t>:248</w:t>
            </w:r>
          </w:p>
        </w:tc>
        <w:tc>
          <w:tcPr>
            <w:tcW w:type="dxa" w:w="2880"/>
          </w:tcPr>
          <w:p>
            <w:r/>
            <w:r>
              <w:rPr>
                <w:b/>
                <w:sz w:val="18"/>
              </w:rPr>
              <w:t>The partner profile.</w:t>
            </w:r>
            <w:r>
              <w:rPr>
                <w:sz w:val="18"/>
              </w:rPr>
              <w:t xml:space="preserve"> Lazy‑seeded from </w:t>
            </w:r>
            <w:r>
              <w:rPr>
                <w:rFonts w:ascii="Consolas" w:hAnsi="Consolas"/>
                <w:color w:val="8A1A4A"/>
                <w:sz w:val="18"/>
              </w:rPr>
              <w:t>loadDraft()?.prospectForm</w:t>
            </w:r>
            <w:r>
              <w:rPr>
                <w:sz w:val="18"/>
              </w:rPr>
              <w:t>. See §2.</w:t>
            </w:r>
          </w:p>
        </w:tc>
      </w:tr>
    </w:tbl>
    <w:p>
      <w:pPr>
        <w:spacing w:after="80"/>
      </w:pPr>
    </w:p>
    <w:p>
      <w:pPr>
        <w:pStyle w:val="Heading3"/>
      </w:pPr>
      <w:r>
        <w:t>Uploads (pathology)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Slot</w:t>
            </w:r>
          </w:p>
        </w:tc>
        <w:tc>
          <w:tcPr>
            <w:tcW w:type="dxa" w:w="2880"/>
          </w:tcPr>
          <w:p>
            <w:r/>
            <w:r>
              <w:rPr>
                <w:b/>
                <w:sz w:val="18"/>
              </w:rPr>
              <w:t>Decl</w:t>
            </w:r>
          </w:p>
        </w:tc>
        <w:tc>
          <w:tcPr>
            <w:tcW w:type="dxa" w:w="2880"/>
          </w:tcPr>
          <w:p>
            <w:r/>
            <w:r>
              <w:rPr>
                <w:b/>
                <w:sz w:val="18"/>
              </w:rPr>
              <w:t>Notes</w:t>
            </w:r>
          </w:p>
        </w:tc>
      </w:tr>
      <w:tr>
        <w:tc>
          <w:tcPr>
            <w:tcW w:type="dxa" w:w="2880"/>
          </w:tcPr>
          <w:p>
            <w:r/>
            <w:r>
              <w:rPr>
                <w:rFonts w:ascii="Consolas" w:hAnsi="Consolas"/>
                <w:color w:val="8A1A4A"/>
                <w:sz w:val="18"/>
              </w:rPr>
              <w:t>userReport</w:t>
            </w:r>
          </w:p>
        </w:tc>
        <w:tc>
          <w:tcPr>
            <w:tcW w:type="dxa" w:w="2880"/>
          </w:tcPr>
          <w:p>
            <w:r/>
            <w:r>
              <w:rPr>
                <w:rFonts w:ascii="Consolas" w:hAnsi="Consolas"/>
                <w:color w:val="8A1A4A"/>
                <w:sz w:val="18"/>
              </w:rPr>
              <w:t>:268</w:t>
            </w:r>
          </w:p>
        </w:tc>
        <w:tc>
          <w:tcPr>
            <w:tcW w:type="dxa" w:w="2880"/>
          </w:tcPr>
          <w:p>
            <w:r/>
            <w:r>
              <w:rPr>
                <w:sz w:val="18"/>
              </w:rPr>
              <w:t xml:space="preserve">Self's parsed pathology report object (carries </w:t>
            </w:r>
            <w:r>
              <w:rPr>
                <w:rFonts w:ascii="Consolas" w:hAnsi="Consolas"/>
                <w:color w:val="8A1A4A"/>
                <w:sz w:val="18"/>
              </w:rPr>
              <w:t>report_metadata.report_id</w:t>
            </w:r>
            <w:r>
              <w:rPr>
                <w:sz w:val="18"/>
              </w:rPr>
              <w:t>). Seeded from draft.</w:t>
            </w:r>
          </w:p>
        </w:tc>
      </w:tr>
      <w:tr>
        <w:tc>
          <w:tcPr>
            <w:tcW w:type="dxa" w:w="2880"/>
          </w:tcPr>
          <w:p>
            <w:r/>
            <w:r>
              <w:rPr>
                <w:rFonts w:ascii="Consolas" w:hAnsi="Consolas"/>
                <w:color w:val="8A1A4A"/>
                <w:sz w:val="18"/>
              </w:rPr>
              <w:t>prospectReport</w:t>
            </w:r>
          </w:p>
        </w:tc>
        <w:tc>
          <w:tcPr>
            <w:tcW w:type="dxa" w:w="2880"/>
          </w:tcPr>
          <w:p>
            <w:r/>
            <w:r>
              <w:rPr>
                <w:rFonts w:ascii="Consolas" w:hAnsi="Consolas"/>
                <w:color w:val="8A1A4A"/>
                <w:sz w:val="18"/>
              </w:rPr>
              <w:t>:269</w:t>
            </w:r>
          </w:p>
        </w:tc>
        <w:tc>
          <w:tcPr>
            <w:tcW w:type="dxa" w:w="2880"/>
          </w:tcPr>
          <w:p>
            <w:r/>
            <w:r>
              <w:rPr>
                <w:sz w:val="18"/>
              </w:rPr>
              <w:t>Partner's parsed pathology report. Seeded from draft.</w:t>
            </w:r>
          </w:p>
        </w:tc>
      </w:tr>
      <w:tr>
        <w:tc>
          <w:tcPr>
            <w:tcW w:type="dxa" w:w="2880"/>
          </w:tcPr>
          <w:p>
            <w:r/>
            <w:r>
              <w:rPr>
                <w:rFonts w:ascii="Consolas" w:hAnsi="Consolas"/>
                <w:color w:val="8A1A4A"/>
                <w:sz w:val="18"/>
              </w:rPr>
              <w:t>isUserUploading</w:t>
            </w:r>
            <w:r>
              <w:rPr>
                <w:sz w:val="18"/>
              </w:rPr>
              <w:t xml:space="preserve"> / </w:t>
            </w:r>
            <w:r>
              <w:rPr>
                <w:rFonts w:ascii="Consolas" w:hAnsi="Consolas"/>
                <w:color w:val="8A1A4A"/>
                <w:sz w:val="18"/>
              </w:rPr>
              <w:t>isProspectUploading</w:t>
            </w:r>
          </w:p>
        </w:tc>
        <w:tc>
          <w:tcPr>
            <w:tcW w:type="dxa" w:w="2880"/>
          </w:tcPr>
          <w:p>
            <w:r/>
            <w:r>
              <w:rPr>
                <w:rFonts w:ascii="Consolas" w:hAnsi="Consolas"/>
                <w:color w:val="8A1A4A"/>
                <w:sz w:val="18"/>
              </w:rPr>
              <w:t>:270</w:t>
            </w:r>
            <w:r>
              <w:rPr>
                <w:sz w:val="18"/>
              </w:rPr>
              <w:t>–</w:t>
            </w:r>
            <w:r>
              <w:rPr>
                <w:rFonts w:ascii="Consolas" w:hAnsi="Consolas"/>
                <w:color w:val="8A1A4A"/>
                <w:sz w:val="18"/>
              </w:rPr>
              <w:t>:271</w:t>
            </w:r>
          </w:p>
        </w:tc>
        <w:tc>
          <w:tcPr>
            <w:tcW w:type="dxa" w:w="2880"/>
          </w:tcPr>
          <w:p>
            <w:r/>
            <w:r>
              <w:rPr>
                <w:sz w:val="18"/>
              </w:rPr>
              <w:t>Upload spinners.</w:t>
            </w:r>
          </w:p>
        </w:tc>
      </w:tr>
      <w:tr>
        <w:tc>
          <w:tcPr>
            <w:tcW w:type="dxa" w:w="2880"/>
          </w:tcPr>
          <w:p>
            <w:r/>
            <w:r>
              <w:rPr>
                <w:rFonts w:ascii="Consolas" w:hAnsi="Consolas"/>
                <w:color w:val="8A1A4A"/>
                <w:sz w:val="18"/>
              </w:rPr>
              <w:t>userUploadError</w:t>
            </w:r>
            <w:r>
              <w:rPr>
                <w:sz w:val="18"/>
              </w:rPr>
              <w:t xml:space="preserve"> / </w:t>
            </w:r>
            <w:r>
              <w:rPr>
                <w:rFonts w:ascii="Consolas" w:hAnsi="Consolas"/>
                <w:color w:val="8A1A4A"/>
                <w:sz w:val="18"/>
              </w:rPr>
              <w:t>prospectUploadError</w:t>
            </w:r>
          </w:p>
        </w:tc>
        <w:tc>
          <w:tcPr>
            <w:tcW w:type="dxa" w:w="2880"/>
          </w:tcPr>
          <w:p>
            <w:r/>
            <w:r>
              <w:rPr>
                <w:rFonts w:ascii="Consolas" w:hAnsi="Consolas"/>
                <w:color w:val="8A1A4A"/>
                <w:sz w:val="18"/>
              </w:rPr>
              <w:t>:272</w:t>
            </w:r>
            <w:r>
              <w:rPr>
                <w:sz w:val="18"/>
              </w:rPr>
              <w:t>–</w:t>
            </w:r>
            <w:r>
              <w:rPr>
                <w:rFonts w:ascii="Consolas" w:hAnsi="Consolas"/>
                <w:color w:val="8A1A4A"/>
                <w:sz w:val="18"/>
              </w:rPr>
              <w:t>:273</w:t>
            </w:r>
          </w:p>
        </w:tc>
        <w:tc>
          <w:tcPr>
            <w:tcW w:type="dxa" w:w="2880"/>
          </w:tcPr>
          <w:p>
            <w:r/>
            <w:r>
              <w:rPr>
                <w:sz w:val="18"/>
              </w:rPr>
              <w:t>Upload error strings.</w:t>
            </w:r>
          </w:p>
        </w:tc>
      </w:tr>
    </w:tbl>
    <w:p>
      <w:pPr>
        <w:spacing w:after="80"/>
      </w:pPr>
    </w:p>
    <w:p>
      <w:pPr>
        <w:pStyle w:val="Heading3"/>
      </w:pPr>
      <w:r>
        <w:t>Mental wellbeing answers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Slot</w:t>
            </w:r>
          </w:p>
        </w:tc>
        <w:tc>
          <w:tcPr>
            <w:tcW w:type="dxa" w:w="2880"/>
          </w:tcPr>
          <w:p>
            <w:r/>
            <w:r>
              <w:rPr>
                <w:b/>
                <w:sz w:val="18"/>
              </w:rPr>
              <w:t>Decl</w:t>
            </w:r>
          </w:p>
        </w:tc>
        <w:tc>
          <w:tcPr>
            <w:tcW w:type="dxa" w:w="2880"/>
          </w:tcPr>
          <w:p>
            <w:r/>
            <w:r>
              <w:rPr>
                <w:b/>
                <w:sz w:val="18"/>
              </w:rPr>
              <w:t>Notes</w:t>
            </w:r>
          </w:p>
        </w:tc>
      </w:tr>
      <w:tr>
        <w:tc>
          <w:tcPr>
            <w:tcW w:type="dxa" w:w="2880"/>
          </w:tcPr>
          <w:p>
            <w:r/>
            <w:r>
              <w:rPr>
                <w:rFonts w:ascii="Consolas" w:hAnsi="Consolas"/>
                <w:color w:val="8A1A4A"/>
                <w:sz w:val="18"/>
              </w:rPr>
              <w:t>selfMentalAnswers</w:t>
            </w:r>
          </w:p>
        </w:tc>
        <w:tc>
          <w:tcPr>
            <w:tcW w:type="dxa" w:w="2880"/>
          </w:tcPr>
          <w:p>
            <w:r/>
            <w:r>
              <w:rPr>
                <w:rFonts w:ascii="Consolas" w:hAnsi="Consolas"/>
                <w:color w:val="8A1A4A"/>
                <w:sz w:val="18"/>
              </w:rPr>
              <w:t>:278</w:t>
            </w:r>
            <w:r>
              <w:rPr>
                <w:sz w:val="18"/>
              </w:rPr>
              <w:t xml:space="preserve"> (</w:t>
            </w:r>
            <w:r>
              <w:rPr>
                <w:rFonts w:ascii="Consolas" w:hAnsi="Consolas"/>
                <w:color w:val="8A1A4A"/>
                <w:sz w:val="18"/>
              </w:rPr>
              <w:t>{}</w:t>
            </w:r>
            <w:r>
              <w:rPr>
                <w:sz w:val="18"/>
              </w:rPr>
              <w:t>)</w:t>
            </w:r>
          </w:p>
        </w:tc>
        <w:tc>
          <w:tcPr>
            <w:tcW w:type="dxa" w:w="2880"/>
          </w:tcPr>
          <w:p>
            <w:r/>
            <w:r>
              <w:rPr>
                <w:sz w:val="18"/>
              </w:rPr>
              <w:t>Answer map, seeded from draft. Entering the category is the opt‑in (no yes/no gate).</w:t>
            </w:r>
          </w:p>
        </w:tc>
      </w:tr>
      <w:tr>
        <w:tc>
          <w:tcPr>
            <w:tcW w:type="dxa" w:w="2880"/>
          </w:tcPr>
          <w:p>
            <w:r/>
            <w:r>
              <w:rPr>
                <w:rFonts w:ascii="Consolas" w:hAnsi="Consolas"/>
                <w:color w:val="8A1A4A"/>
                <w:sz w:val="18"/>
              </w:rPr>
              <w:t>prospectMentalAnswers</w:t>
            </w:r>
          </w:p>
        </w:tc>
        <w:tc>
          <w:tcPr>
            <w:tcW w:type="dxa" w:w="2880"/>
          </w:tcPr>
          <w:p>
            <w:r/>
            <w:r>
              <w:rPr>
                <w:rFonts w:ascii="Consolas" w:hAnsi="Consolas"/>
                <w:color w:val="8A1A4A"/>
                <w:sz w:val="18"/>
              </w:rPr>
              <w:t>:279</w:t>
            </w:r>
            <w:r>
              <w:rPr>
                <w:sz w:val="18"/>
              </w:rPr>
              <w:t xml:space="preserve"> (</w:t>
            </w:r>
            <w:r>
              <w:rPr>
                <w:rFonts w:ascii="Consolas" w:hAnsi="Consolas"/>
                <w:color w:val="8A1A4A"/>
                <w:sz w:val="18"/>
              </w:rPr>
              <w:t>{}</w:t>
            </w:r>
            <w:r>
              <w:rPr>
                <w:sz w:val="18"/>
              </w:rPr>
              <w:t>)</w:t>
            </w:r>
          </w:p>
        </w:tc>
        <w:tc>
          <w:tcPr>
            <w:tcW w:type="dxa" w:w="2880"/>
          </w:tcPr>
          <w:p>
            <w:r/>
            <w:r>
              <w:rPr>
                <w:sz w:val="18"/>
              </w:rPr>
              <w:t>Partner's answer map, seeded from draft.</w:t>
            </w:r>
          </w:p>
        </w:tc>
      </w:tr>
    </w:tbl>
    <w:p>
      <w:pPr>
        <w:spacing w:after="80"/>
      </w:pPr>
    </w:p>
    <w:p>
      <w:pPr>
        <w:pStyle w:val="Heading3"/>
      </w:pPr>
      <w:r>
        <w:t>Results (the report reads these)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Slot</w:t>
            </w:r>
          </w:p>
        </w:tc>
        <w:tc>
          <w:tcPr>
            <w:tcW w:type="dxa" w:w="2880"/>
          </w:tcPr>
          <w:p>
            <w:r/>
            <w:r>
              <w:rPr>
                <w:b/>
                <w:sz w:val="18"/>
              </w:rPr>
              <w:t>Decl</w:t>
            </w:r>
          </w:p>
        </w:tc>
        <w:tc>
          <w:tcPr>
            <w:tcW w:type="dxa" w:w="2880"/>
          </w:tcPr>
          <w:p>
            <w:r/>
            <w:r>
              <w:rPr>
                <w:b/>
                <w:sz w:val="18"/>
              </w:rPr>
              <w:t>Notes</w:t>
            </w:r>
          </w:p>
        </w:tc>
      </w:tr>
      <w:tr>
        <w:tc>
          <w:tcPr>
            <w:tcW w:type="dxa" w:w="2880"/>
          </w:tcPr>
          <w:p>
            <w:r/>
            <w:r>
              <w:rPr>
                <w:rFonts w:ascii="Consolas" w:hAnsi="Consolas"/>
                <w:color w:val="8A1A4A"/>
                <w:sz w:val="18"/>
              </w:rPr>
              <w:t>isMatching</w:t>
            </w:r>
          </w:p>
        </w:tc>
        <w:tc>
          <w:tcPr>
            <w:tcW w:type="dxa" w:w="2880"/>
          </w:tcPr>
          <w:p>
            <w:r/>
            <w:r>
              <w:rPr>
                <w:rFonts w:ascii="Consolas" w:hAnsi="Consolas"/>
                <w:color w:val="8A1A4A"/>
                <w:sz w:val="18"/>
              </w:rPr>
              <w:t>:282</w:t>
            </w:r>
          </w:p>
        </w:tc>
        <w:tc>
          <w:tcPr>
            <w:tcW w:type="dxa" w:w="2880"/>
          </w:tcPr>
          <w:p>
            <w:r/>
            <w:r>
              <w:rPr>
                <w:sz w:val="18"/>
              </w:rPr>
              <w:t xml:space="preserve">True while </w:t>
            </w:r>
            <w:r>
              <w:rPr>
                <w:rFonts w:ascii="Consolas" w:hAnsi="Consolas"/>
                <w:color w:val="8A1A4A"/>
                <w:sz w:val="18"/>
              </w:rPr>
              <w:t>handleCompatibilityMatch</w:t>
            </w:r>
            <w:r>
              <w:rPr>
                <w:sz w:val="18"/>
              </w:rPr>
              <w:t xml:space="preserve"> runs.</w:t>
            </w:r>
          </w:p>
        </w:tc>
      </w:tr>
      <w:tr>
        <w:tc>
          <w:tcPr>
            <w:tcW w:type="dxa" w:w="2880"/>
          </w:tcPr>
          <w:p>
            <w:r/>
            <w:r>
              <w:rPr>
                <w:rFonts w:ascii="Consolas" w:hAnsi="Consolas"/>
                <w:color w:val="8A1A4A"/>
                <w:sz w:val="18"/>
              </w:rPr>
              <w:t>matchError</w:t>
            </w:r>
          </w:p>
        </w:tc>
        <w:tc>
          <w:tcPr>
            <w:tcW w:type="dxa" w:w="2880"/>
          </w:tcPr>
          <w:p>
            <w:r/>
            <w:r>
              <w:rPr>
                <w:rFonts w:ascii="Consolas" w:hAnsi="Consolas"/>
                <w:color w:val="8A1A4A"/>
                <w:sz w:val="18"/>
              </w:rPr>
              <w:t>:283</w:t>
            </w:r>
          </w:p>
        </w:tc>
        <w:tc>
          <w:tcPr>
            <w:tcW w:type="dxa" w:w="2880"/>
          </w:tcPr>
          <w:p>
            <w:r/>
            <w:r>
              <w:rPr>
                <w:sz w:val="18"/>
              </w:rPr>
              <w:t>Validation/engine error string shown by the run UI.</w:t>
            </w:r>
          </w:p>
        </w:tc>
      </w:tr>
      <w:tr>
        <w:tc>
          <w:tcPr>
            <w:tcW w:type="dxa" w:w="2880"/>
          </w:tcPr>
          <w:p>
            <w:r/>
            <w:r>
              <w:rPr>
                <w:rFonts w:ascii="Consolas" w:hAnsi="Consolas"/>
                <w:color w:val="8A1A4A"/>
                <w:sz w:val="18"/>
              </w:rPr>
              <w:t>chronicResult</w:t>
            </w:r>
          </w:p>
        </w:tc>
        <w:tc>
          <w:tcPr>
            <w:tcW w:type="dxa" w:w="2880"/>
          </w:tcPr>
          <w:p>
            <w:r/>
            <w:r>
              <w:rPr>
                <w:rFonts w:ascii="Consolas" w:hAnsi="Consolas"/>
                <w:color w:val="8A1A4A"/>
                <w:sz w:val="18"/>
              </w:rPr>
              <w:t>:284</w:t>
            </w:r>
          </w:p>
        </w:tc>
        <w:tc>
          <w:tcPr>
            <w:tcW w:type="dxa" w:w="2880"/>
          </w:tcPr>
          <w:p>
            <w:r/>
            <w:r>
              <w:rPr>
                <w:sz w:val="18"/>
              </w:rPr>
              <w:t xml:space="preserve">Chronic engine output. </w:t>
            </w:r>
            <w:r>
              <w:rPr>
                <w:b/>
                <w:sz w:val="18"/>
              </w:rPr>
              <w:t>`core-engine/layout.js` hard‑guards on this being present.</w:t>
            </w:r>
          </w:p>
        </w:tc>
      </w:tr>
      <w:tr>
        <w:tc>
          <w:tcPr>
            <w:tcW w:type="dxa" w:w="2880"/>
          </w:tcPr>
          <w:p>
            <w:r/>
            <w:r>
              <w:rPr>
                <w:rFonts w:ascii="Consolas" w:hAnsi="Consolas"/>
                <w:color w:val="8A1A4A"/>
                <w:sz w:val="18"/>
              </w:rPr>
              <w:t>mfrResult</w:t>
            </w:r>
          </w:p>
        </w:tc>
        <w:tc>
          <w:tcPr>
            <w:tcW w:type="dxa" w:w="2880"/>
          </w:tcPr>
          <w:p>
            <w:r/>
            <w:r>
              <w:rPr>
                <w:rFonts w:ascii="Consolas" w:hAnsi="Consolas"/>
                <w:color w:val="8A1A4A"/>
                <w:sz w:val="18"/>
              </w:rPr>
              <w:t>:285</w:t>
            </w:r>
          </w:p>
        </w:tc>
        <w:tc>
          <w:tcPr>
            <w:tcW w:type="dxa" w:w="2880"/>
          </w:tcPr>
          <w:p>
            <w:r/>
            <w:r>
              <w:rPr>
                <w:sz w:val="18"/>
              </w:rPr>
              <w:t>Fertility engine output. Also guarded.</w:t>
            </w:r>
          </w:p>
        </w:tc>
      </w:tr>
      <w:tr>
        <w:tc>
          <w:tcPr>
            <w:tcW w:type="dxa" w:w="2880"/>
          </w:tcPr>
          <w:p>
            <w:r/>
            <w:r>
              <w:rPr>
                <w:rFonts w:ascii="Consolas" w:hAnsi="Consolas"/>
                <w:color w:val="8A1A4A"/>
                <w:sz w:val="18"/>
              </w:rPr>
              <w:t>mentalResult</w:t>
            </w:r>
          </w:p>
        </w:tc>
        <w:tc>
          <w:tcPr>
            <w:tcW w:type="dxa" w:w="2880"/>
          </w:tcPr>
          <w:p>
            <w:r/>
            <w:r>
              <w:rPr>
                <w:rFonts w:ascii="Consolas" w:hAnsi="Consolas"/>
                <w:color w:val="8A1A4A"/>
                <w:sz w:val="18"/>
              </w:rPr>
              <w:t>:286</w:t>
            </w:r>
          </w:p>
        </w:tc>
        <w:tc>
          <w:tcPr>
            <w:tcW w:type="dxa" w:w="2880"/>
          </w:tcPr>
          <w:p>
            <w:r/>
            <w:r>
              <w:rPr>
                <w:sz w:val="18"/>
              </w:rPr>
              <w:t>Mental engine output (null until the mental questionnaire is analyzed).</w:t>
            </w:r>
          </w:p>
        </w:tc>
      </w:tr>
      <w:tr>
        <w:tc>
          <w:tcPr>
            <w:tcW w:type="dxa" w:w="2880"/>
          </w:tcPr>
          <w:p>
            <w:r/>
            <w:r>
              <w:rPr>
                <w:rFonts w:ascii="Consolas" w:hAnsi="Consolas"/>
                <w:color w:val="8A1A4A"/>
                <w:sz w:val="18"/>
              </w:rPr>
              <w:t>activeMatchId</w:t>
            </w:r>
          </w:p>
        </w:tc>
        <w:tc>
          <w:tcPr>
            <w:tcW w:type="dxa" w:w="2880"/>
          </w:tcPr>
          <w:p>
            <w:r/>
            <w:r>
              <w:rPr>
                <w:rFonts w:ascii="Consolas" w:hAnsi="Consolas"/>
                <w:color w:val="8A1A4A"/>
                <w:sz w:val="18"/>
              </w:rPr>
              <w:t>:287</w:t>
            </w:r>
          </w:p>
        </w:tc>
        <w:tc>
          <w:tcPr>
            <w:tcW w:type="dxa" w:w="2880"/>
          </w:tcPr>
          <w:p>
            <w:r/>
            <w:r>
              <w:rPr>
                <w:sz w:val="18"/>
              </w:rPr>
              <w:t xml:space="preserve">The saved </w:t>
            </w:r>
            <w:r>
              <w:rPr>
                <w:rFonts w:ascii="Consolas" w:hAnsi="Consolas"/>
                <w:color w:val="8A1A4A"/>
                <w:sz w:val="18"/>
              </w:rPr>
              <w:t>matches</w:t>
            </w:r>
            <w:r>
              <w:rPr>
                <w:sz w:val="18"/>
              </w:rPr>
              <w:t xml:space="preserve"> row id; drives the </w:t>
            </w:r>
            <w:r>
              <w:rPr>
                <w:rFonts w:ascii="Consolas" w:hAnsi="Consolas"/>
                <w:color w:val="8A1A4A"/>
                <w:sz w:val="18"/>
              </w:rPr>
              <w:t>?match=</w:t>
            </w:r>
            <w:r>
              <w:rPr>
                <w:sz w:val="18"/>
              </w:rPr>
              <w:t xml:space="preserve"> URL sync and PDF link.</w:t>
            </w:r>
          </w:p>
        </w:tc>
      </w:tr>
      <w:tr>
        <w:tc>
          <w:tcPr>
            <w:tcW w:type="dxa" w:w="2880"/>
          </w:tcPr>
          <w:p>
            <w:r/>
            <w:r>
              <w:rPr>
                <w:rFonts w:ascii="Consolas" w:hAnsi="Consolas"/>
                <w:color w:val="8A1A4A"/>
                <w:sz w:val="18"/>
              </w:rPr>
              <w:t>activeMatchDetails</w:t>
            </w:r>
          </w:p>
        </w:tc>
        <w:tc>
          <w:tcPr>
            <w:tcW w:type="dxa" w:w="2880"/>
          </w:tcPr>
          <w:p>
            <w:r/>
            <w:r>
              <w:rPr>
                <w:rFonts w:ascii="Consolas" w:hAnsi="Consolas"/>
                <w:color w:val="8A1A4A"/>
                <w:sz w:val="18"/>
              </w:rPr>
              <w:t>:288</w:t>
            </w:r>
          </w:p>
        </w:tc>
        <w:tc>
          <w:tcPr>
            <w:tcW w:type="dxa" w:w="2880"/>
          </w:tcPr>
          <w:p>
            <w:r/>
            <w:r>
              <w:rPr>
                <w:sz w:val="18"/>
              </w:rPr>
              <w:t xml:space="preserve">Full match row from </w:t>
            </w:r>
            <w:r>
              <w:rPr>
                <w:rFonts w:ascii="Consolas" w:hAnsi="Consolas"/>
                <w:color w:val="8A1A4A"/>
                <w:sz w:val="18"/>
              </w:rPr>
              <w:t>fetchActiveMatchDetails</w:t>
            </w:r>
            <w:r>
              <w:rPr>
                <w:sz w:val="18"/>
              </w:rPr>
              <w:t xml:space="preserve"> (</w:t>
            </w:r>
            <w:r>
              <w:rPr>
                <w:rFonts w:ascii="Consolas" w:hAnsi="Consolas"/>
                <w:color w:val="8A1A4A"/>
                <w:sz w:val="18"/>
              </w:rPr>
              <w:t>:510</w:t>
            </w:r>
            <w:r>
              <w:rPr>
                <w:sz w:val="18"/>
              </w:rPr>
              <w:t>).</w:t>
            </w:r>
          </w:p>
        </w:tc>
      </w:tr>
      <w:tr>
        <w:tc>
          <w:tcPr>
            <w:tcW w:type="dxa" w:w="2880"/>
          </w:tcPr>
          <w:p>
            <w:r/>
            <w:r>
              <w:rPr>
                <w:rFonts w:ascii="Consolas" w:hAnsi="Consolas"/>
                <w:color w:val="8A1A4A"/>
                <w:sz w:val="18"/>
              </w:rPr>
              <w:t>selectedTab</w:t>
            </w:r>
          </w:p>
        </w:tc>
        <w:tc>
          <w:tcPr>
            <w:tcW w:type="dxa" w:w="2880"/>
          </w:tcPr>
          <w:p>
            <w:r/>
            <w:r>
              <w:rPr>
                <w:rFonts w:ascii="Consolas" w:hAnsi="Consolas"/>
                <w:color w:val="8A1A4A"/>
                <w:sz w:val="18"/>
              </w:rPr>
              <w:t>:289</w:t>
            </w:r>
            <w:r>
              <w:rPr>
                <w:sz w:val="18"/>
              </w:rPr>
              <w:t xml:space="preserve"> (</w:t>
            </w:r>
            <w:r>
              <w:rPr>
                <w:rFonts w:ascii="Consolas" w:hAnsi="Consolas"/>
                <w:color w:val="8A1A4A"/>
                <w:sz w:val="18"/>
              </w:rPr>
              <w:t>'story'</w:t>
            </w:r>
            <w:r>
              <w:rPr>
                <w:sz w:val="18"/>
              </w:rPr>
              <w:t>)</w:t>
            </w:r>
          </w:p>
        </w:tc>
        <w:tc>
          <w:tcPr>
            <w:tcW w:type="dxa" w:w="2880"/>
          </w:tcPr>
          <w:p>
            <w:r/>
            <w:r>
              <w:rPr>
                <w:sz w:val="18"/>
              </w:rPr>
              <w:t xml:space="preserve">Legacy tab state; </w:t>
            </w:r>
            <w:r>
              <w:rPr>
                <w:rFonts w:ascii="Consolas" w:hAnsi="Consolas"/>
                <w:color w:val="8A1A4A"/>
                <w:sz w:val="18"/>
              </w:rPr>
              <w:t>core-engine/layout.js</w:t>
            </w:r>
            <w:r>
              <w:rPr>
                <w:sz w:val="18"/>
              </w:rPr>
              <w:t xml:space="preserve"> derives its own tab from the pathname instead.</w:t>
            </w:r>
          </w:p>
        </w:tc>
      </w:tr>
      <w:tr>
        <w:tc>
          <w:tcPr>
            <w:tcW w:type="dxa" w:w="2880"/>
          </w:tcPr>
          <w:p>
            <w:r/>
            <w:r>
              <w:rPr>
                <w:rFonts w:ascii="Consolas" w:hAnsi="Consolas"/>
                <w:color w:val="8A1A4A"/>
                <w:sz w:val="18"/>
              </w:rPr>
              <w:t>selectedProjYear</w:t>
            </w:r>
          </w:p>
        </w:tc>
        <w:tc>
          <w:tcPr>
            <w:tcW w:type="dxa" w:w="2880"/>
          </w:tcPr>
          <w:p>
            <w:r/>
            <w:r>
              <w:rPr>
                <w:rFonts w:ascii="Consolas" w:hAnsi="Consolas"/>
                <w:color w:val="8A1A4A"/>
                <w:sz w:val="18"/>
              </w:rPr>
              <w:t>:290</w:t>
            </w:r>
            <w:r>
              <w:rPr>
                <w:sz w:val="18"/>
              </w:rPr>
              <w:t xml:space="preserve"> (</w:t>
            </w:r>
            <w:r>
              <w:rPr>
                <w:rFonts w:ascii="Consolas" w:hAnsi="Consolas"/>
                <w:color w:val="8A1A4A"/>
                <w:sz w:val="18"/>
              </w:rPr>
              <w:t>0</w:t>
            </w:r>
            <w:r>
              <w:rPr>
                <w:sz w:val="18"/>
              </w:rPr>
              <w:t>)</w:t>
            </w:r>
          </w:p>
        </w:tc>
        <w:tc>
          <w:tcPr>
            <w:tcW w:type="dxa" w:w="2880"/>
          </w:tcPr>
          <w:p>
            <w:r/>
            <w:r>
              <w:rPr>
                <w:sz w:val="18"/>
              </w:rPr>
              <w:t>Timeline scrubber checkpoint (0/3/5/7/10).</w:t>
            </w:r>
          </w:p>
        </w:tc>
      </w:tr>
    </w:tbl>
    <w:p>
      <w:pPr>
        <w:spacing w:after="80"/>
      </w:pPr>
    </w:p>
    <w:p>
      <w:pPr>
        <w:pStyle w:val="Heading3"/>
      </w:pPr>
      <w:r>
        <w:t>Chat / misc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Slot</w:t>
            </w:r>
          </w:p>
        </w:tc>
        <w:tc>
          <w:tcPr>
            <w:tcW w:type="dxa" w:w="2880"/>
          </w:tcPr>
          <w:p>
            <w:r/>
            <w:r>
              <w:rPr>
                <w:b/>
                <w:sz w:val="18"/>
              </w:rPr>
              <w:t>Decl</w:t>
            </w:r>
          </w:p>
        </w:tc>
        <w:tc>
          <w:tcPr>
            <w:tcW w:type="dxa" w:w="2880"/>
          </w:tcPr>
          <w:p>
            <w:r/>
            <w:r>
              <w:rPr>
                <w:b/>
                <w:sz w:val="18"/>
              </w:rPr>
              <w:t>Notes</w:t>
            </w:r>
          </w:p>
        </w:tc>
      </w:tr>
      <w:tr>
        <w:tc>
          <w:tcPr>
            <w:tcW w:type="dxa" w:w="2880"/>
          </w:tcPr>
          <w:p>
            <w:r/>
            <w:r>
              <w:rPr>
                <w:rFonts w:ascii="Consolas" w:hAnsi="Consolas"/>
                <w:color w:val="8A1A4A"/>
                <w:sz w:val="18"/>
              </w:rPr>
              <w:t>chatSessionId</w:t>
            </w:r>
          </w:p>
        </w:tc>
        <w:tc>
          <w:tcPr>
            <w:tcW w:type="dxa" w:w="2880"/>
          </w:tcPr>
          <w:p>
            <w:r/>
            <w:r>
              <w:rPr>
                <w:rFonts w:ascii="Consolas" w:hAnsi="Consolas"/>
                <w:color w:val="8A1A4A"/>
                <w:sz w:val="18"/>
              </w:rPr>
              <w:t>:293</w:t>
            </w:r>
          </w:p>
        </w:tc>
        <w:tc>
          <w:tcPr>
            <w:tcW w:type="dxa" w:w="2880"/>
          </w:tcPr>
          <w:p>
            <w:r/>
            <w:r>
              <w:rPr>
                <w:sz w:val="18"/>
              </w:rPr>
              <w:t>AI counselor session id; reset on match restore.</w:t>
            </w:r>
          </w:p>
        </w:tc>
      </w:tr>
      <w:tr>
        <w:tc>
          <w:tcPr>
            <w:tcW w:type="dxa" w:w="2880"/>
          </w:tcPr>
          <w:p>
            <w:r/>
            <w:r>
              <w:rPr>
                <w:rFonts w:ascii="Consolas" w:hAnsi="Consolas"/>
                <w:color w:val="8A1A4A"/>
                <w:sz w:val="18"/>
              </w:rPr>
              <w:t>isChatOpen</w:t>
            </w:r>
          </w:p>
        </w:tc>
        <w:tc>
          <w:tcPr>
            <w:tcW w:type="dxa" w:w="2880"/>
          </w:tcPr>
          <w:p>
            <w:r/>
            <w:r>
              <w:rPr>
                <w:rFonts w:ascii="Consolas" w:hAnsi="Consolas"/>
                <w:color w:val="8A1A4A"/>
                <w:sz w:val="18"/>
              </w:rPr>
              <w:t>:294</w:t>
            </w:r>
          </w:p>
        </w:tc>
        <w:tc>
          <w:tcPr>
            <w:tcW w:type="dxa" w:w="2880"/>
          </w:tcPr>
          <w:p>
            <w:r/>
            <w:r>
              <w:rPr>
                <w:sz w:val="18"/>
              </w:rPr>
              <w:t>Report chat drawer open flag.</w:t>
            </w:r>
          </w:p>
        </w:tc>
      </w:tr>
      <w:tr>
        <w:tc>
          <w:tcPr>
            <w:tcW w:type="dxa" w:w="2880"/>
          </w:tcPr>
          <w:p>
            <w:r/>
            <w:r>
              <w:rPr>
                <w:rFonts w:ascii="Consolas" w:hAnsi="Consolas"/>
                <w:color w:val="8A1A4A"/>
                <w:sz w:val="18"/>
              </w:rPr>
              <w:t>showCalculations</w:t>
            </w:r>
          </w:p>
        </w:tc>
        <w:tc>
          <w:tcPr>
            <w:tcW w:type="dxa" w:w="2880"/>
          </w:tcPr>
          <w:p>
            <w:r/>
            <w:r>
              <w:rPr>
                <w:rFonts w:ascii="Consolas" w:hAnsi="Consolas"/>
                <w:color w:val="8A1A4A"/>
                <w:sz w:val="18"/>
              </w:rPr>
              <w:t>:295</w:t>
            </w:r>
          </w:p>
        </w:tc>
        <w:tc>
          <w:tcPr>
            <w:tcW w:type="dxa" w:w="2880"/>
          </w:tcPr>
          <w:p>
            <w:r/>
            <w:r>
              <w:rPr>
                <w:sz w:val="18"/>
              </w:rPr>
              <w:t>"In‑depth Calculations" trace toggle.</w:t>
            </w:r>
          </w:p>
        </w:tc>
      </w:tr>
    </w:tbl>
    <w:p>
      <w:pPr>
        <w:spacing w:after="80"/>
      </w:pPr>
    </w:p>
    <w:p>
      <w:r>
        <w:rPr>
          <w:b/>
        </w:rPr>
        <w:t>Consumer note:</w:t>
      </w:r>
      <w:r>
        <w:t xml:space="preserve"> every one of the above is spread into the single </w:t>
      </w:r>
      <w:r>
        <w:rPr>
          <w:rFonts w:ascii="Consolas" w:hAnsi="Consolas"/>
          <w:color w:val="8A1A4A"/>
          <w:sz w:val="19"/>
        </w:rPr>
        <w:t>value={{…}}</w:t>
      </w:r>
      <w:r>
        <w:t xml:space="preserve"> object at </w:t>
      </w:r>
      <w:r>
        <w:rPr>
          <w:rFonts w:ascii="Consolas" w:hAnsi="Consolas"/>
          <w:color w:val="8A1A4A"/>
          <w:sz w:val="19"/>
        </w:rPr>
        <w:t>:945</w:t>
      </w:r>
      <w:r>
        <w:t>–</w:t>
      </w:r>
      <w:r>
        <w:rPr>
          <w:rFonts w:ascii="Consolas" w:hAnsi="Consolas"/>
          <w:color w:val="8A1A4A"/>
          <w:sz w:val="19"/>
        </w:rPr>
        <w:t>:988</w:t>
      </w:r>
      <w:r>
        <w:t xml:space="preserve"> alongside every setter plus the actions </w:t>
      </w:r>
      <w:r>
        <w:rPr>
          <w:rFonts w:ascii="Consolas" w:hAnsi="Consolas"/>
          <w:color w:val="8A1A4A"/>
          <w:sz w:val="19"/>
        </w:rPr>
        <w:t>fetchActiveMatchDetails</w:t>
      </w:r>
      <w:r>
        <w:t xml:space="preserve">, </w:t>
      </w:r>
      <w:r>
        <w:rPr>
          <w:rFonts w:ascii="Consolas" w:hAnsi="Consolas"/>
          <w:color w:val="8A1A4A"/>
          <w:sz w:val="19"/>
        </w:rPr>
        <w:t>fetchRecentMatches</w:t>
      </w:r>
      <w:r>
        <w:t xml:space="preserve">, </w:t>
      </w:r>
      <w:r>
        <w:rPr>
          <w:rFonts w:ascii="Consolas" w:hAnsi="Consolas"/>
          <w:color w:val="8A1A4A"/>
          <w:sz w:val="19"/>
        </w:rPr>
        <w:t>restoreMatchSession</w:t>
      </w:r>
      <w:r>
        <w:t xml:space="preserve">, </w:t>
      </w:r>
      <w:r>
        <w:rPr>
          <w:rFonts w:ascii="Consolas" w:hAnsi="Consolas"/>
          <w:color w:val="8A1A4A"/>
          <w:sz w:val="19"/>
        </w:rPr>
        <w:t>hydrateFromMatchId</w:t>
      </w:r>
      <w:r>
        <w:t xml:space="preserve">, </w:t>
      </w:r>
      <w:r>
        <w:rPr>
          <w:rFonts w:ascii="Consolas" w:hAnsi="Consolas"/>
          <w:color w:val="8A1A4A"/>
          <w:sz w:val="19"/>
        </w:rPr>
        <w:t>handleResetQuota</w:t>
      </w:r>
      <w:r>
        <w:t xml:space="preserve">, </w:t>
      </w:r>
      <w:r>
        <w:rPr>
          <w:rFonts w:ascii="Consolas" w:hAnsi="Consolas"/>
          <w:color w:val="8A1A4A"/>
          <w:sz w:val="19"/>
        </w:rPr>
        <w:t>handleLogout</w:t>
      </w:r>
      <w:r>
        <w:t xml:space="preserve">, </w:t>
      </w:r>
      <w:r>
        <w:rPr>
          <w:rFonts w:ascii="Consolas" w:hAnsi="Consolas"/>
          <w:color w:val="8A1A4A"/>
          <w:sz w:val="19"/>
        </w:rPr>
        <w:t>handleCompatibilityMatch</w:t>
      </w:r>
      <w:r>
        <w:t xml:space="preserve">, </w:t>
      </w:r>
      <w:r>
        <w:rPr>
          <w:rFonts w:ascii="Consolas" w:hAnsi="Consolas"/>
          <w:color w:val="8A1A4A"/>
          <w:sz w:val="19"/>
        </w:rPr>
        <w:t>handleMentalAnalysis</w:t>
      </w:r>
      <w:r>
        <w:t xml:space="preserve">. </w:t>
      </w:r>
      <w:r>
        <w:rPr>
          <w:rFonts w:ascii="Consolas" w:hAnsi="Consolas"/>
          <w:color w:val="8A1A4A"/>
          <w:sz w:val="19"/>
        </w:rPr>
        <w:t>useCompatibility()</w:t>
      </w:r>
      <w:r>
        <w:t xml:space="preserve"> (</w:t>
      </w:r>
      <w:r>
        <w:rPr>
          <w:rFonts w:ascii="Consolas" w:hAnsi="Consolas"/>
          <w:color w:val="8A1A4A"/>
          <w:sz w:val="19"/>
        </w:rPr>
        <w:t>:994</w:t>
      </w:r>
      <w:r>
        <w:t>) throws if used outside the provider.</w:t>
      </w:r>
    </w:p>
    <w:p>
      <w:pPr>
        <w:pStyle w:val="Heading2"/>
      </w:pPr>
      <w:r>
        <w:t xml:space="preserve">2. </w:t>
      </w:r>
      <w:r>
        <w:rPr>
          <w:rFonts w:ascii="Consolas" w:hAnsi="Consolas"/>
          <w:color w:val="8A1A4A"/>
          <w:sz w:val="19"/>
        </w:rPr>
        <w:t>onboardingForm</w:t>
      </w:r>
      <w:r>
        <w:t xml:space="preserve"> vs </w:t>
      </w:r>
      <w:r>
        <w:rPr>
          <w:rFonts w:ascii="Consolas" w:hAnsi="Consolas"/>
          <w:color w:val="8A1A4A"/>
          <w:sz w:val="19"/>
        </w:rPr>
        <w:t>prospectForm</w:t>
      </w:r>
      <w:r>
        <w:t xml:space="preserve"> — why two, and how they map into scoring</w:t>
      </w:r>
    </w:p>
    <w:p>
      <w:r>
        <w:t xml:space="preserve">There are two form objects because the product is structurally </w:t>
      </w:r>
      <w:r>
        <w:rPr>
          <w:b/>
        </w:rPr>
        <w:t>one account holder ("self") + one partner ("prospect")</w:t>
      </w:r>
      <w:r>
        <w:t xml:space="preserve"> (doc 01). They have deliberately different shapes.</w:t>
      </w:r>
    </w:p>
    <w:p>
      <w:pPr>
        <w:pStyle w:val="Heading3"/>
      </w:pPr>
      <w:r>
        <w:rPr>
          <w:rFonts w:ascii="Consolas" w:hAnsi="Consolas"/>
          <w:color w:val="8A1A4A"/>
          <w:sz w:val="19"/>
        </w:rPr>
        <w:t>onboardingForm</w:t>
      </w:r>
      <w:r>
        <w:t xml:space="preserve"> (self) — declared </w:t>
      </w:r>
      <w:r>
        <w:rPr>
          <w:rFonts w:ascii="Consolas" w:hAnsi="Consolas"/>
          <w:color w:val="8A1A4A"/>
          <w:sz w:val="19"/>
        </w:rPr>
        <w:t>:229</w:t>
      </w:r>
    </w:p>
    <w:p>
      <w:pPr>
        <w:shd w:val="clear" w:fill="F3F4F2"/>
        <w:spacing w:after="0" w:before="0"/>
      </w:pPr>
      <w:r>
        <w:rPr>
          <w:rFonts w:ascii="Consolas" w:hAnsi="Consolas"/>
          <w:sz w:val="18"/>
        </w:rPr>
        <w:t>userName, userRelation, candidateName, candidateGender, candidateDob,</w:t>
      </w:r>
    </w:p>
    <w:p>
      <w:pPr>
        <w:shd w:val="clear" w:fill="F3F4F2"/>
        <w:spacing w:after="0" w:before="0"/>
      </w:pPr>
      <w:r>
        <w:rPr>
          <w:rFonts w:ascii="Consolas" w:hAnsi="Consolas"/>
          <w:sz w:val="18"/>
        </w:rPr>
        <w:t>candidateCity, marriageTimeline, activity_level, drinking_habits,</w:t>
      </w:r>
    </w:p>
    <w:p>
      <w:pPr>
        <w:shd w:val="clear" w:fill="F3F4F2"/>
        <w:spacing w:after="0" w:before="0"/>
      </w:pPr>
      <w:r>
        <w:rPr>
          <w:rFonts w:ascii="Consolas" w:hAnsi="Consolas"/>
          <w:sz w:val="18"/>
        </w:rPr>
        <w:t>smoking_habits, sleep_cycle, height, weight, waist, menstrualCycle</w:t>
      </w:r>
    </w:p>
    <w:p>
      <w:pPr>
        <w:spacing w:after="80"/>
      </w:pPr>
    </w:p>
    <w:p>
      <w:r>
        <w:t xml:space="preserve">The </w:t>
      </w:r>
      <w:r>
        <w:rPr>
          <w:rFonts w:ascii="Consolas" w:hAnsi="Consolas"/>
          <w:color w:val="8A1A4A"/>
          <w:sz w:val="19"/>
        </w:rPr>
        <w:t>candidate*</w:t>
      </w:r>
      <w:r>
        <w:t xml:space="preserve"> fields are a historical naming artifact from when onboarding described "the person you're screening." </w:t>
      </w:r>
      <w:r>
        <w:rPr>
          <w:rFonts w:ascii="Consolas" w:hAnsi="Consolas"/>
          <w:color w:val="8A1A4A"/>
          <w:sz w:val="19"/>
        </w:rPr>
        <w:t>buildOnboardingFormFromUser(user)</w:t>
      </w:r>
      <w:r>
        <w:t xml:space="preserve"> (</w:t>
      </w:r>
      <w:r>
        <w:rPr>
          <w:rFonts w:ascii="Consolas" w:hAnsi="Consolas"/>
          <w:color w:val="8A1A4A"/>
          <w:sz w:val="19"/>
        </w:rPr>
        <w:t>:145</w:t>
      </w:r>
      <w:r>
        <w:t xml:space="preserve">) is the canonical mapper from a persisted </w:t>
      </w:r>
      <w:r>
        <w:rPr>
          <w:rFonts w:ascii="Consolas" w:hAnsi="Consolas"/>
          <w:color w:val="8A1A4A"/>
          <w:sz w:val="19"/>
        </w:rPr>
        <w:t>user</w:t>
      </w:r>
      <w:r>
        <w:t xml:space="preserve"> row back into this shape.</w:t>
      </w:r>
    </w:p>
    <w:p>
      <w:pPr>
        <w:pStyle w:val="Heading3"/>
      </w:pPr>
      <w:r>
        <w:rPr>
          <w:rFonts w:ascii="Consolas" w:hAnsi="Consolas"/>
          <w:color w:val="8A1A4A"/>
          <w:sz w:val="19"/>
        </w:rPr>
        <w:t>prospectForm</w:t>
      </w:r>
      <w:r>
        <w:t xml:space="preserve"> (partner) — declared </w:t>
      </w:r>
      <w:r>
        <w:rPr>
          <w:rFonts w:ascii="Consolas" w:hAnsi="Consolas"/>
          <w:color w:val="8A1A4A"/>
          <w:sz w:val="19"/>
        </w:rPr>
        <w:t>:248</w:t>
      </w:r>
    </w:p>
    <w:p>
      <w:pPr>
        <w:shd w:val="clear" w:fill="F3F4F2"/>
        <w:spacing w:after="0" w:before="0"/>
      </w:pPr>
      <w:r>
        <w:rPr>
          <w:rFonts w:ascii="Consolas" w:hAnsi="Consolas"/>
          <w:sz w:val="18"/>
        </w:rPr>
        <w:t>name, gender, dob, city, meetingSource, platformName, meetingStory,</w:t>
      </w:r>
    </w:p>
    <w:p>
      <w:pPr>
        <w:shd w:val="clear" w:fill="F3F4F2"/>
        <w:spacing w:after="0" w:before="0"/>
      </w:pPr>
      <w:r>
        <w:rPr>
          <w:rFonts w:ascii="Consolas" w:hAnsi="Consolas"/>
          <w:sz w:val="18"/>
        </w:rPr>
        <w:t>activity_level, drinking_habits, smoking_habits, sleep_cycle, height,</w:t>
      </w:r>
    </w:p>
    <w:p>
      <w:pPr>
        <w:shd w:val="clear" w:fill="F3F4F2"/>
        <w:spacing w:after="0" w:before="0"/>
      </w:pPr>
      <w:r>
        <w:rPr>
          <w:rFonts w:ascii="Consolas" w:hAnsi="Consolas"/>
          <w:sz w:val="18"/>
        </w:rPr>
        <w:t>weight, waist, menstrualCycle</w:t>
      </w:r>
    </w:p>
    <w:p>
      <w:pPr>
        <w:spacing w:after="80"/>
      </w:pPr>
    </w:p>
    <w:p>
      <w:r>
        <w:t xml:space="preserve">The extra </w:t>
      </w:r>
      <w:r>
        <w:rPr>
          <w:rFonts w:ascii="Consolas" w:hAnsi="Consolas"/>
          <w:color w:val="8A1A4A"/>
          <w:sz w:val="19"/>
        </w:rPr>
        <w:t>meetingSource</w:t>
      </w:r>
      <w:r>
        <w:t>/</w:t>
      </w:r>
      <w:r>
        <w:rPr>
          <w:rFonts w:ascii="Consolas" w:hAnsi="Consolas"/>
          <w:color w:val="8A1A4A"/>
          <w:sz w:val="19"/>
        </w:rPr>
        <w:t>platformName</w:t>
      </w:r>
      <w:r>
        <w:t>/</w:t>
      </w:r>
      <w:r>
        <w:rPr>
          <w:rFonts w:ascii="Consolas" w:hAnsi="Consolas"/>
          <w:color w:val="8A1A4A"/>
          <w:sz w:val="19"/>
        </w:rPr>
        <w:t>meetingStory</w:t>
      </w:r>
      <w:r>
        <w:t xml:space="preserve"> fields capture the couple's origin story (used by the narrative/story tab, doc 11), which the self form doesn't need.</w:t>
      </w:r>
    </w:p>
    <w:p>
      <w:pPr>
        <w:pStyle w:val="Heading3"/>
      </w:pPr>
      <w:r>
        <w:t>Mapping into the engines (</w:t>
      </w:r>
      <w:r>
        <w:rPr>
          <w:rFonts w:ascii="Consolas" w:hAnsi="Consolas"/>
          <w:color w:val="8A1A4A"/>
          <w:sz w:val="19"/>
        </w:rPr>
        <w:t>handleCompatibilityMatch</w:t>
      </w:r>
      <w:r>
        <w:t xml:space="preserve">, </w:t>
      </w:r>
      <w:r>
        <w:rPr>
          <w:rFonts w:ascii="Consolas" w:hAnsi="Consolas"/>
          <w:color w:val="8A1A4A"/>
          <w:sz w:val="19"/>
        </w:rPr>
        <w:t>:580</w:t>
      </w:r>
      <w:r>
        <w:t>)</w:t>
      </w:r>
    </w:p>
    <w:p>
      <w:r>
        <w:t xml:space="preserve">At match time both forms are collapsed into the engine payload. The pivot is </w:t>
      </w:r>
      <w:r>
        <w:rPr>
          <w:b/>
        </w:rPr>
        <w:t>which person is male</w:t>
      </w:r>
      <w:r>
        <w:t xml:space="preserve"> — because the chronic and fertility engines are sex‑specific and the DB stores </w:t>
      </w:r>
      <w:r>
        <w:rPr>
          <w:rFonts w:ascii="Consolas" w:hAnsi="Consolas"/>
          <w:color w:val="8A1A4A"/>
          <w:sz w:val="19"/>
        </w:rPr>
        <w:t>male_report_id</w:t>
      </w:r>
      <w:r>
        <w:t xml:space="preserve"> / </w:t>
      </w:r>
      <w:r>
        <w:rPr>
          <w:rFonts w:ascii="Consolas" w:hAnsi="Consolas"/>
          <w:color w:val="8A1A4A"/>
          <w:sz w:val="19"/>
        </w:rPr>
        <w:t>female_report_id</w:t>
      </w:r>
      <w:r>
        <w:t xml:space="preserve"> (doc 10):</w:t>
      </w:r>
    </w:p>
    <w:p>
      <w:pPr>
        <w:shd w:val="clear" w:fill="F3F4F2"/>
        <w:spacing w:after="0" w:before="0"/>
      </w:pPr>
      <w:r>
        <w:rPr>
          <w:rFonts w:ascii="Consolas" w:hAnsi="Consolas"/>
          <w:sz w:val="18"/>
        </w:rPr>
        <w:t>isUserMale = selfUser.gender?.toLowerCase() === 'male'      // :623</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isUserMale = true                    isUserMale = false</w:t>
      </w:r>
    </w:p>
    <w:p>
      <w:pPr>
        <w:shd w:val="clear" w:fill="F3F4F2"/>
        <w:spacing w:after="0" w:before="0"/>
      </w:pPr>
      <w:r>
        <w:rPr>
          <w:rFonts w:ascii="Consolas" w:hAnsi="Consolas"/>
          <w:sz w:val="18"/>
        </w:rPr>
        <w:t xml:space="preserve">   maleManual  ← self                   maleManual  ← prospect</w:t>
      </w:r>
    </w:p>
    <w:p>
      <w:pPr>
        <w:shd w:val="clear" w:fill="F3F4F2"/>
        <w:spacing w:after="0" w:before="0"/>
      </w:pPr>
      <w:r>
        <w:rPr>
          <w:rFonts w:ascii="Consolas" w:hAnsi="Consolas"/>
          <w:sz w:val="18"/>
        </w:rPr>
        <w:t xml:space="preserve">   femaleManual← prospect               femaleManual← self</w:t>
      </w:r>
    </w:p>
    <w:p>
      <w:pPr>
        <w:shd w:val="clear" w:fill="F3F4F2"/>
        <w:spacing w:after="0" w:before="0"/>
      </w:pPr>
      <w:r>
        <w:rPr>
          <w:rFonts w:ascii="Consolas" w:hAnsi="Consolas"/>
          <w:sz w:val="18"/>
        </w:rPr>
        <w:t xml:space="preserve">   male_report_id  ← userReport         male_report_id  ← prospectReport</w:t>
      </w:r>
    </w:p>
    <w:p>
      <w:pPr>
        <w:shd w:val="clear" w:fill="F3F4F2"/>
        <w:spacing w:after="0" w:before="0"/>
      </w:pPr>
      <w:r>
        <w:rPr>
          <w:rFonts w:ascii="Consolas" w:hAnsi="Consolas"/>
          <w:sz w:val="18"/>
        </w:rPr>
        <w:t xml:space="preserve">   female_report_id← prospectReport     female_report_id← userReport</w:t>
      </w:r>
    </w:p>
    <w:p>
      <w:pPr>
        <w:spacing w:after="80"/>
      </w:pPr>
    </w:p>
    <w:p>
      <w:pPr>
        <w:ind w:left="432"/>
        <w:shd w:val="clear" w:fill="EAF3EF"/>
      </w:pPr>
      <w:r>
        <w:rPr>
          <w:b/>
          <w:color w:val="5A5A5A"/>
        </w:rPr>
        <w:t>The single most load‑bearing line in this file is `:623`</w:t>
      </w:r>
      <w:r>
        <w:rPr>
          <w:color w:val="5A5A5A"/>
        </w:rPr>
        <w:t xml:space="preserve"> — </w:t>
      </w:r>
      <w:r>
        <w:rPr>
          <w:rFonts w:ascii="Consolas" w:hAnsi="Consolas"/>
          <w:color w:val="8A1A4A"/>
          <w:sz w:val="19"/>
        </w:rPr>
        <w:t>selfUser.gender?.toLowerCase() === 'male'</w:t>
      </w:r>
      <w:r>
        <w:rPr>
          <w:color w:val="5A5A5A"/>
        </w:rPr>
        <w:t>. The gender picker (</w:t>
      </w:r>
      <w:r>
        <w:rPr>
          <w:rFonts w:ascii="Consolas" w:hAnsi="Consolas"/>
          <w:color w:val="8A1A4A"/>
          <w:sz w:val="19"/>
        </w:rPr>
        <w:t>GENDERS</w:t>
      </w:r>
      <w:r>
        <w:rPr>
          <w:color w:val="5A5A5A"/>
        </w:rPr>
        <w:t xml:space="preserve"> in </w:t>
      </w:r>
      <w:r>
        <w:rPr>
          <w:rFonts w:ascii="Consolas" w:hAnsi="Consolas"/>
          <w:color w:val="8A1A4A"/>
          <w:sz w:val="19"/>
        </w:rPr>
        <w:t>lifestyleOptions.js</w:t>
      </w:r>
      <w:r>
        <w:rPr>
          <w:color w:val="5A5A5A"/>
        </w:rPr>
        <w:t xml:space="preserve">) stores capitalized </w:t>
      </w:r>
      <w:r>
        <w:rPr>
          <w:rFonts w:ascii="Consolas" w:hAnsi="Consolas"/>
          <w:color w:val="8A1A4A"/>
          <w:sz w:val="19"/>
        </w:rPr>
        <w:t>'Male'</w:t>
      </w:r>
      <w:r>
        <w:rPr>
          <w:color w:val="5A5A5A"/>
        </w:rPr>
        <w:t>/</w:t>
      </w:r>
      <w:r>
        <w:rPr>
          <w:rFonts w:ascii="Consolas" w:hAnsi="Consolas"/>
          <w:color w:val="8A1A4A"/>
          <w:sz w:val="19"/>
        </w:rPr>
        <w:t>'Female'</w:t>
      </w:r>
      <w:r>
        <w:rPr>
          <w:color w:val="5A5A5A"/>
        </w:rPr>
        <w:t xml:space="preserve"> and the profile round‑trip never normalizes case. A prior bare </w:t>
      </w:r>
      <w:r>
        <w:rPr>
          <w:rFonts w:ascii="Consolas" w:hAnsi="Consolas"/>
          <w:color w:val="8A1A4A"/>
          <w:sz w:val="19"/>
        </w:rPr>
        <w:t>=== 'male'</w:t>
      </w:r>
      <w:r>
        <w:rPr>
          <w:color w:val="5A5A5A"/>
        </w:rPr>
        <w:t xml:space="preserve"> was </w:t>
      </w:r>
      <w:r>
        <w:rPr>
          <w:b/>
          <w:color w:val="5A5A5A"/>
        </w:rPr>
        <w:t>always false for every real user</w:t>
      </w:r>
      <w:r>
        <w:rPr>
          <w:color w:val="5A5A5A"/>
        </w:rPr>
        <w:t xml:space="preserve">, silently swapping which partner's manual data </w:t>
      </w:r>
      <w:r>
        <w:rPr>
          <w:i/>
          <w:color w:val="5A5A5A"/>
        </w:rPr>
        <w:t>and</w:t>
      </w:r>
      <w:r>
        <w:rPr>
          <w:color w:val="5A5A5A"/>
        </w:rPr>
        <w:t xml:space="preserve"> which partner's uploaded report fed which sex‑specific scoring path. The same case‑insensitive fix exists in </w:t>
      </w:r>
      <w:r>
        <w:rPr>
          <w:rFonts w:ascii="Consolas" w:hAnsi="Consolas"/>
          <w:color w:val="8A1A4A"/>
          <w:sz w:val="19"/>
        </w:rPr>
        <w:t>restoreMatchSession</w:t>
      </w:r>
      <w:r>
        <w:rPr>
          <w:color w:val="5A5A5A"/>
        </w:rPr>
        <w:t xml:space="preserve"> (</w:t>
      </w:r>
      <w:r>
        <w:rPr>
          <w:rFonts w:ascii="Consolas" w:hAnsi="Consolas"/>
          <w:color w:val="8A1A4A"/>
          <w:sz w:val="19"/>
        </w:rPr>
        <w:t>:850</w:t>
      </w:r>
      <w:r>
        <w:rPr>
          <w:color w:val="5A5A5A"/>
        </w:rPr>
        <w:t>). If you ever refactor gender handling, this comparison is where couples get mis‑scored.</w:t>
      </w:r>
    </w:p>
    <w:p>
      <w:r>
        <w:t>The two manual blocks (</w:t>
      </w:r>
      <w:r>
        <w:rPr>
          <w:rFonts w:ascii="Consolas" w:hAnsi="Consolas"/>
          <w:color w:val="8A1A4A"/>
          <w:sz w:val="19"/>
        </w:rPr>
        <w:t>maleManual</w:t>
      </w:r>
      <w:r>
        <w:t xml:space="preserve"> </w:t>
      </w:r>
      <w:r>
        <w:rPr>
          <w:rFonts w:ascii="Consolas" w:hAnsi="Consolas"/>
          <w:color w:val="8A1A4A"/>
          <w:sz w:val="19"/>
        </w:rPr>
        <w:t>:624</w:t>
      </w:r>
      <w:r>
        <w:t xml:space="preserve">, </w:t>
      </w:r>
      <w:r>
        <w:rPr>
          <w:rFonts w:ascii="Consolas" w:hAnsi="Consolas"/>
          <w:color w:val="8A1A4A"/>
          <w:sz w:val="19"/>
        </w:rPr>
        <w:t>femaleManual</w:t>
      </w:r>
      <w:r>
        <w:t xml:space="preserve"> </w:t>
      </w:r>
      <w:r>
        <w:rPr>
          <w:rFonts w:ascii="Consolas" w:hAnsi="Consolas"/>
          <w:color w:val="8A1A4A"/>
          <w:sz w:val="19"/>
        </w:rPr>
        <w:t>:647</w:t>
      </w:r>
      <w:r>
        <w:t xml:space="preserve">) each carry </w:t>
      </w:r>
      <w:r>
        <w:rPr>
          <w:rFonts w:ascii="Consolas" w:hAnsi="Consolas"/>
          <w:color w:val="8A1A4A"/>
          <w:sz w:val="19"/>
        </w:rPr>
        <w:t>name</w:t>
      </w:r>
      <w:r>
        <w:t xml:space="preserve">, </w:t>
      </w:r>
      <w:r>
        <w:rPr>
          <w:rFonts w:ascii="Consolas" w:hAnsi="Consolas"/>
          <w:color w:val="8A1A4A"/>
          <w:sz w:val="19"/>
        </w:rPr>
        <w:t>age = calculateAge(dob)</w:t>
      </w:r>
      <w:r>
        <w:t xml:space="preserve">, </w:t>
      </w:r>
      <w:r>
        <w:rPr>
          <w:rFonts w:ascii="Consolas" w:hAnsi="Consolas"/>
          <w:color w:val="8A1A4A"/>
          <w:sz w:val="19"/>
        </w:rPr>
        <w:t>bmi</w:t>
      </w:r>
      <w:r>
        <w:t xml:space="preserve">, </w:t>
      </w:r>
      <w:r>
        <w:rPr>
          <w:rFonts w:ascii="Consolas" w:hAnsi="Consolas"/>
          <w:color w:val="8A1A4A"/>
          <w:sz w:val="19"/>
        </w:rPr>
        <w:t>waist = classifyWaist(...)</w:t>
      </w:r>
      <w:r>
        <w:t xml:space="preserve">, and </w:t>
      </w:r>
      <w:r>
        <w:rPr>
          <w:rFonts w:ascii="Consolas" w:hAnsi="Consolas"/>
          <w:color w:val="8A1A4A"/>
          <w:sz w:val="19"/>
        </w:rPr>
        <w:t>history.parentDiabetes</w:t>
      </w:r>
      <w:r>
        <w:t xml:space="preserve"> (from the wizard's Family History answer, defaulting to </w:t>
      </w:r>
      <w:r>
        <w:rPr>
          <w:rFonts w:ascii="Consolas" w:hAnsi="Consolas"/>
          <w:color w:val="8A1A4A"/>
          <w:sz w:val="19"/>
        </w:rPr>
        <w:t>'None'</w:t>
      </w:r>
      <w:r>
        <w:t xml:space="preserve">). </w:t>
      </w:r>
      <w:r>
        <w:rPr>
          <w:rFonts w:ascii="Consolas" w:hAnsi="Consolas"/>
          <w:color w:val="8A1A4A"/>
          <w:sz w:val="19"/>
        </w:rPr>
        <w:t>bloodPressure</w:t>
      </w:r>
      <w:r>
        <w:t>/</w:t>
      </w:r>
      <w:r>
        <w:rPr>
          <w:rFonts w:ascii="Consolas" w:hAnsi="Consolas"/>
          <w:color w:val="8A1A4A"/>
          <w:sz w:val="19"/>
        </w:rPr>
        <w:t>glucose</w:t>
      </w:r>
      <w:r>
        <w:t>/</w:t>
      </w:r>
      <w:r>
        <w:rPr>
          <w:rFonts w:ascii="Consolas" w:hAnsi="Consolas"/>
          <w:color w:val="8A1A4A"/>
          <w:sz w:val="19"/>
        </w:rPr>
        <w:t>lipids</w:t>
      </w:r>
      <w:r>
        <w:t xml:space="preserve"> are literal </w:t>
      </w:r>
      <w:r>
        <w:rPr>
          <w:rFonts w:ascii="Consolas" w:hAnsi="Consolas"/>
          <w:color w:val="8A1A4A"/>
          <w:sz w:val="19"/>
        </w:rPr>
        <w:t>'Normal'</w:t>
      </w:r>
      <w:r>
        <w:t xml:space="preserve"> here — the real values come from the uploaded pathology report on the backend.</w:t>
      </w:r>
    </w:p>
    <w:p>
      <w:r>
        <w:rPr>
          <w:rFonts w:ascii="Consolas" w:hAnsi="Consolas"/>
          <w:color w:val="8A1A4A"/>
          <w:sz w:val="19"/>
        </w:rPr>
        <w:t>sharedLifestyle</w:t>
      </w:r>
      <w:r>
        <w:t xml:space="preserve"> (</w:t>
      </w:r>
      <w:r>
        <w:rPr>
          <w:rFonts w:ascii="Consolas" w:hAnsi="Consolas"/>
          <w:color w:val="8A1A4A"/>
          <w:sz w:val="19"/>
        </w:rPr>
        <w:t>:673</w:t>
      </w:r>
      <w:r>
        <w:t xml:space="preserve">) is a couple‑level object whose </w:t>
      </w:r>
      <w:r>
        <w:rPr>
          <w:b/>
        </w:rPr>
        <w:t>key names and values must exactly match the backend's `LIFESTYLE_LRS` maps</w:t>
      </w:r>
      <w:r>
        <w:t xml:space="preserve"> (doc 07). Two traps live in the inline comments:</w:t>
      </w:r>
    </w:p>
    <w:p>
      <w:pPr>
        <w:pStyle w:val="ListBullet"/>
      </w:pPr>
      <w:r>
        <w:t xml:space="preserve">The alcohol key must be </w:t>
      </w:r>
      <w:r>
        <w:rPr>
          <w:b/>
        </w:rPr>
        <w:t>`alcohol`</w:t>
      </w:r>
      <w:r>
        <w:t xml:space="preserve"> (not the legacy </w:t>
      </w:r>
      <w:r>
        <w:rPr>
          <w:rFonts w:ascii="Consolas" w:hAnsi="Consolas"/>
          <w:color w:val="8A1A4A"/>
          <w:sz w:val="19"/>
        </w:rPr>
        <w:t>drinking</w:t>
      </w:r>
      <w:r>
        <w:t xml:space="preserve">) — </w:t>
      </w:r>
      <w:r>
        <w:rPr>
          <w:rFonts w:ascii="Consolas" w:hAnsi="Consolas"/>
          <w:color w:val="8A1A4A"/>
          <w:sz w:val="19"/>
        </w:rPr>
        <w:t>chronic.controller.js</w:t>
      </w:r>
      <w:r>
        <w:t xml:space="preserve">'s </w:t>
      </w:r>
      <w:r>
        <w:rPr>
          <w:rFonts w:ascii="Consolas" w:hAnsi="Consolas"/>
          <w:color w:val="8A1A4A"/>
          <w:sz w:val="19"/>
        </w:rPr>
        <w:t>getEffectiveLifestyleLR</w:t>
      </w:r>
      <w:r>
        <w:t xml:space="preserve"> reads </w:t>
      </w:r>
      <w:r>
        <w:rPr>
          <w:rFonts w:ascii="Consolas" w:hAnsi="Consolas"/>
          <w:color w:val="8A1A4A"/>
          <w:sz w:val="19"/>
        </w:rPr>
        <w:t>shared_lifestyle_data?.alcohol</w:t>
      </w:r>
      <w:r>
        <w:t xml:space="preserve"> (</w:t>
      </w:r>
      <w:r>
        <w:rPr>
          <w:rFonts w:ascii="Consolas" w:hAnsi="Consolas"/>
          <w:color w:val="8A1A4A"/>
          <w:sz w:val="19"/>
        </w:rPr>
        <w:t>:688</w:t>
      </w:r>
      <w:r>
        <w:t xml:space="preserve">). The old </w:t>
      </w:r>
      <w:r>
        <w:rPr>
          <w:rFonts w:ascii="Consolas" w:hAnsi="Consolas"/>
          <w:color w:val="8A1A4A"/>
          <w:sz w:val="19"/>
        </w:rPr>
        <w:t>drinking</w:t>
      </w:r>
      <w:r>
        <w:t xml:space="preserve"> key was never read.</w:t>
      </w:r>
    </w:p>
    <w:p>
      <w:pPr>
        <w:pStyle w:val="ListBullet"/>
      </w:pPr>
      <w:r>
        <w:t xml:space="preserve">The values must be </w:t>
      </w:r>
      <w:r>
        <w:rPr>
          <w:b/>
        </w:rPr>
        <w:t>`'Never'`/`'Occasionally'`</w:t>
      </w:r>
      <w:r>
        <w:t xml:space="preserve">, not the now‑dead </w:t>
      </w:r>
      <w:r>
        <w:rPr>
          <w:rFonts w:ascii="Consolas" w:hAnsi="Consolas"/>
          <w:color w:val="8A1A4A"/>
          <w:sz w:val="19"/>
        </w:rPr>
        <w:t>'Occasional'</w:t>
      </w:r>
      <w:r>
        <w:t xml:space="preserve"> — </w:t>
      </w:r>
      <w:r>
        <w:rPr>
          <w:rFonts w:ascii="Consolas" w:hAnsi="Consolas"/>
          <w:color w:val="8A1A4A"/>
          <w:sz w:val="19"/>
        </w:rPr>
        <w:t>'Occasional'</w:t>
      </w:r>
      <w:r>
        <w:t xml:space="preserve"> is no longer a key in </w:t>
      </w:r>
      <w:r>
        <w:rPr>
          <w:rFonts w:ascii="Consolas" w:hAnsi="Consolas"/>
          <w:color w:val="8A1A4A"/>
          <w:sz w:val="19"/>
        </w:rPr>
        <w:t>LIFESTYLE_LRS</w:t>
      </w:r>
      <w:r>
        <w:t xml:space="preserve"> (</w:t>
      </w:r>
      <w:r>
        <w:rPr>
          <w:rFonts w:ascii="Consolas" w:hAnsi="Consolas"/>
          <w:color w:val="8A1A4A"/>
          <w:sz w:val="19"/>
        </w:rPr>
        <w:t>:680</w:t>
      </w:r>
      <w:r>
        <w:t xml:space="preserve">, </w:t>
      </w:r>
      <w:r>
        <w:rPr>
          <w:rFonts w:ascii="Consolas" w:hAnsi="Consolas"/>
          <w:color w:val="8A1A4A"/>
          <w:sz w:val="19"/>
        </w:rPr>
        <w:t>:688</w:t>
      </w:r>
      <w:r>
        <w:t>).</w:t>
      </w:r>
    </w:p>
    <w:p>
      <w:r>
        <w:t>The MFR call (</w:t>
      </w:r>
      <w:r>
        <w:rPr>
          <w:rFonts w:ascii="Consolas" w:hAnsi="Consolas"/>
          <w:color w:val="8A1A4A"/>
          <w:sz w:val="19"/>
        </w:rPr>
        <w:t>:707</w:t>
      </w:r>
      <w:r>
        <w:t xml:space="preserve">) sends a </w:t>
      </w:r>
      <w:r>
        <w:rPr>
          <w:b/>
        </w:rPr>
        <w:t>numeric</w:t>
      </w:r>
      <w:r>
        <w:t xml:space="preserve"> </w:t>
      </w:r>
      <w:r>
        <w:rPr>
          <w:rFonts w:ascii="Consolas" w:hAnsi="Consolas"/>
          <w:color w:val="8A1A4A"/>
          <w:sz w:val="19"/>
        </w:rPr>
        <w:t>shared_lifestyle</w:t>
      </w:r>
      <w:r>
        <w:t xml:space="preserve"> object instead: </w:t>
      </w:r>
      <w:r>
        <w:rPr>
          <w:rFonts w:ascii="Consolas" w:hAnsi="Consolas"/>
          <w:color w:val="8A1A4A"/>
          <w:sz w:val="19"/>
        </w:rPr>
        <w:t>smoke 0/0.5</w:t>
      </w:r>
      <w:r>
        <w:t xml:space="preserve">, </w:t>
      </w:r>
      <w:r>
        <w:rPr>
          <w:rFonts w:ascii="Consolas" w:hAnsi="Consolas"/>
          <w:color w:val="8A1A4A"/>
          <w:sz w:val="19"/>
        </w:rPr>
        <w:t>bmi 0/0.5</w:t>
      </w:r>
      <w:r>
        <w:t xml:space="preserve"> (&gt;25), </w:t>
      </w:r>
      <w:r>
        <w:rPr>
          <w:rFonts w:ascii="Consolas" w:hAnsi="Consolas"/>
          <w:color w:val="8A1A4A"/>
          <w:sz w:val="19"/>
        </w:rPr>
        <w:t>act 0/0.5</w:t>
      </w:r>
      <w:r>
        <w:t xml:space="preserve">, </w:t>
      </w:r>
      <w:r>
        <w:rPr>
          <w:rFonts w:ascii="Consolas" w:hAnsi="Consolas"/>
          <w:color w:val="8A1A4A"/>
          <w:sz w:val="19"/>
        </w:rPr>
        <w:t>alc 0/0.5</w:t>
      </w:r>
      <w:r>
        <w:t xml:space="preserve">, </w:t>
      </w:r>
      <w:r>
        <w:rPr>
          <w:rFonts w:ascii="Consolas" w:hAnsi="Consolas"/>
          <w:color w:val="8A1A4A"/>
          <w:sz w:val="19"/>
        </w:rPr>
        <w:t>stress 0.2</w:t>
      </w:r>
      <w:r>
        <w:t xml:space="preserve">, </w:t>
      </w:r>
      <w:r>
        <w:rPr>
          <w:rFonts w:ascii="Consolas" w:hAnsi="Consolas"/>
          <w:color w:val="8A1A4A"/>
          <w:sz w:val="19"/>
        </w:rPr>
        <w:t>freq 0.92</w:t>
      </w:r>
      <w:r>
        <w:t xml:space="preserve">, </w:t>
      </w:r>
      <w:r>
        <w:rPr>
          <w:rFonts w:ascii="Consolas" w:hAnsi="Consolas"/>
          <w:color w:val="8A1A4A"/>
          <w:sz w:val="19"/>
        </w:rPr>
        <w:t>lifestyle_index 85</w:t>
      </w:r>
      <w:r>
        <w:t xml:space="preserve"> default (</w:t>
      </w:r>
      <w:r>
        <w:rPr>
          <w:rFonts w:ascii="Consolas" w:hAnsi="Consolas"/>
          <w:color w:val="8A1A4A"/>
          <w:sz w:val="19"/>
        </w:rPr>
        <w:t>:732</w:t>
      </w:r>
      <w:r>
        <w:t xml:space="preserve">). Note also that </w:t>
      </w:r>
      <w:r>
        <w:rPr>
          <w:rFonts w:ascii="Consolas" w:hAnsi="Consolas"/>
          <w:color w:val="8A1A4A"/>
          <w:sz w:val="19"/>
        </w:rPr>
        <w:t>semenQuality</w:t>
      </w:r>
      <w:r>
        <w:t>/</w:t>
      </w:r>
      <w:r>
        <w:rPr>
          <w:rFonts w:ascii="Consolas" w:hAnsi="Consolas"/>
          <w:color w:val="8A1A4A"/>
          <w:sz w:val="19"/>
        </w:rPr>
        <w:t>ovarianReserve</w:t>
      </w:r>
      <w:r>
        <w:t xml:space="preserve"> are </w:t>
      </w:r>
      <w:r>
        <w:rPr>
          <w:b/>
        </w:rPr>
        <w:t>deliberately omitted</w:t>
      </w:r>
      <w:r>
        <w:t xml:space="preserve"> from the MFR manual data (</w:t>
      </w:r>
      <w:r>
        <w:rPr>
          <w:rFonts w:ascii="Consolas" w:hAnsi="Consolas"/>
          <w:color w:val="8A1A4A"/>
          <w:sz w:val="19"/>
        </w:rPr>
        <w:t>:713</w:t>
      </w:r>
      <w:r>
        <w:t xml:space="preserve"> comment) so the backend's real per‑couple classification from the uploaded report reaches scoring instead of a hardcoded </w:t>
      </w:r>
      <w:r>
        <w:rPr>
          <w:rFonts w:ascii="Consolas" w:hAnsi="Consolas"/>
          <w:color w:val="8A1A4A"/>
          <w:sz w:val="19"/>
        </w:rPr>
        <w:t>'Normal'</w:t>
      </w:r>
      <w:r>
        <w:t xml:space="preserve"> literal winning outright.</w:t>
      </w:r>
    </w:p>
    <w:p>
      <w:pPr>
        <w:pStyle w:val="Heading2"/>
      </w:pPr>
      <w:r>
        <w:t>3. Every localStorage key — owner, format, lifecycle</w:t>
      </w:r>
    </w:p>
    <w:p>
      <w:r>
        <w:t xml:space="preserve">There are </w:t>
      </w:r>
      <w:r>
        <w:rPr>
          <w:b/>
        </w:rPr>
        <w:t>five</w:t>
      </w:r>
      <w:r>
        <w:t xml:space="preserve"> keys. Three are owned by this context; two are owned by </w:t>
      </w:r>
      <w:r>
        <w:rPr>
          <w:rFonts w:ascii="Consolas" w:hAnsi="Consolas"/>
          <w:color w:val="8A1A4A"/>
          <w:sz w:val="19"/>
        </w:rPr>
        <w:t>add-prospect/page.js</w:t>
      </w:r>
      <w:r>
        <w:t xml:space="preserve"> and the context knows nothing about them — that split is a real trap.</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Key</w:t>
            </w:r>
          </w:p>
        </w:tc>
        <w:tc>
          <w:tcPr>
            <w:tcW w:type="dxa" w:w="1728"/>
          </w:tcPr>
          <w:p>
            <w:r/>
            <w:r>
              <w:rPr>
                <w:b/>
                <w:sz w:val="18"/>
              </w:rPr>
              <w:t>Owner</w:t>
            </w:r>
          </w:p>
        </w:tc>
        <w:tc>
          <w:tcPr>
            <w:tcW w:type="dxa" w:w="1728"/>
          </w:tcPr>
          <w:p>
            <w:r/>
            <w:r>
              <w:rPr>
                <w:b/>
                <w:sz w:val="18"/>
              </w:rPr>
              <w:t>Format</w:t>
            </w:r>
          </w:p>
        </w:tc>
        <w:tc>
          <w:tcPr>
            <w:tcW w:type="dxa" w:w="1728"/>
          </w:tcPr>
          <w:p>
            <w:r/>
            <w:r>
              <w:rPr>
                <w:b/>
                <w:sz w:val="18"/>
              </w:rPr>
              <w:t>Written</w:t>
            </w:r>
          </w:p>
        </w:tc>
        <w:tc>
          <w:tcPr>
            <w:tcW w:type="dxa" w:w="1728"/>
          </w:tcPr>
          <w:p>
            <w:r/>
            <w:r>
              <w:rPr>
                <w:b/>
                <w:sz w:val="18"/>
              </w:rPr>
              <w:t>Cleared</w:t>
            </w:r>
          </w:p>
        </w:tc>
      </w:tr>
      <w:tr>
        <w:tc>
          <w:tcPr>
            <w:tcW w:type="dxa" w:w="1728"/>
          </w:tcPr>
          <w:p>
            <w:r/>
            <w:r>
              <w:rPr>
                <w:rFonts w:ascii="Consolas" w:hAnsi="Consolas"/>
                <w:color w:val="8A1A4A"/>
                <w:sz w:val="18"/>
              </w:rPr>
              <w:t>slayhealth_user</w:t>
            </w:r>
          </w:p>
        </w:tc>
        <w:tc>
          <w:tcPr>
            <w:tcW w:type="dxa" w:w="1728"/>
          </w:tcPr>
          <w:p>
            <w:r/>
            <w:r>
              <w:rPr>
                <w:sz w:val="18"/>
              </w:rPr>
              <w:t xml:space="preserve">context + </w:t>
            </w:r>
            <w:r>
              <w:rPr>
                <w:rFonts w:ascii="Consolas" w:hAnsi="Consolas"/>
                <w:color w:val="8A1A4A"/>
                <w:sz w:val="18"/>
              </w:rPr>
              <w:t>login/page.js</w:t>
            </w:r>
          </w:p>
        </w:tc>
        <w:tc>
          <w:tcPr>
            <w:tcW w:type="dxa" w:w="1728"/>
          </w:tcPr>
          <w:p>
            <w:r/>
            <w:r>
              <w:rPr>
                <w:sz w:val="18"/>
              </w:rPr>
              <w:t xml:space="preserve">JSON </w:t>
            </w:r>
            <w:r>
              <w:rPr>
                <w:rFonts w:ascii="Consolas" w:hAnsi="Consolas"/>
                <w:color w:val="8A1A4A"/>
                <w:sz w:val="18"/>
              </w:rPr>
              <w:t>user</w:t>
            </w:r>
            <w:r>
              <w:rPr>
                <w:sz w:val="18"/>
              </w:rPr>
              <w:t xml:space="preserve"> row</w:t>
            </w:r>
          </w:p>
        </w:tc>
        <w:tc>
          <w:tcPr>
            <w:tcW w:type="dxa" w:w="1728"/>
          </w:tcPr>
          <w:p>
            <w:r/>
            <w:r>
              <w:rPr>
                <w:sz w:val="18"/>
              </w:rPr>
              <w:t xml:space="preserve">on login/verify, </w:t>
            </w:r>
            <w:r>
              <w:rPr>
                <w:rFonts w:ascii="Consolas" w:hAnsi="Consolas"/>
                <w:color w:val="8A1A4A"/>
                <w:sz w:val="18"/>
              </w:rPr>
              <w:t>silentRefresh</w:t>
            </w:r>
            <w:r>
              <w:rPr>
                <w:sz w:val="18"/>
              </w:rPr>
              <w:t xml:space="preserve"> (</w:t>
            </w:r>
            <w:r>
              <w:rPr>
                <w:rFonts w:ascii="Consolas" w:hAnsi="Consolas"/>
                <w:color w:val="8A1A4A"/>
                <w:sz w:val="18"/>
              </w:rPr>
              <w:t>:424</w:t>
            </w:r>
            <w:r>
              <w:rPr>
                <w:sz w:val="18"/>
              </w:rPr>
              <w:t xml:space="preserve">), </w:t>
            </w:r>
            <w:r>
              <w:rPr>
                <w:rFonts w:ascii="Consolas" w:hAnsi="Consolas"/>
                <w:color w:val="8A1A4A"/>
                <w:sz w:val="18"/>
              </w:rPr>
              <w:t>handleResetQuota</w:t>
            </w:r>
            <w:r>
              <w:rPr>
                <w:sz w:val="18"/>
              </w:rPr>
              <w:t xml:space="preserve"> (</w:t>
            </w:r>
            <w:r>
              <w:rPr>
                <w:rFonts w:ascii="Consolas" w:hAnsi="Consolas"/>
                <w:color w:val="8A1A4A"/>
                <w:sz w:val="18"/>
              </w:rPr>
              <w:t>:535</w:t>
            </w:r>
            <w:r>
              <w:rPr>
                <w:sz w:val="18"/>
              </w:rPr>
              <w:t>)</w:t>
            </w:r>
          </w:p>
        </w:tc>
        <w:tc>
          <w:tcPr>
            <w:tcW w:type="dxa" w:w="1728"/>
          </w:tcPr>
          <w:p>
            <w:r/>
            <w:r>
              <w:rPr>
                <w:rFonts w:ascii="Consolas" w:hAnsi="Consolas"/>
                <w:color w:val="8A1A4A"/>
                <w:sz w:val="18"/>
              </w:rPr>
              <w:t>clearAllSessionStates</w:t>
            </w:r>
            <w:r>
              <w:rPr>
                <w:sz w:val="18"/>
              </w:rPr>
              <w:t xml:space="preserve"> (</w:t>
            </w:r>
            <w:r>
              <w:rPr>
                <w:rFonts w:ascii="Consolas" w:hAnsi="Consolas"/>
                <w:color w:val="8A1A4A"/>
                <w:sz w:val="18"/>
              </w:rPr>
              <w:t>:310</w:t>
            </w:r>
            <w:r>
              <w:rPr>
                <w:sz w:val="18"/>
              </w:rPr>
              <w:t xml:space="preserve">), </w:t>
            </w:r>
            <w:r>
              <w:rPr>
                <w:rFonts w:ascii="Consolas" w:hAnsi="Consolas"/>
                <w:color w:val="8A1A4A"/>
                <w:sz w:val="18"/>
              </w:rPr>
              <w:t>apiFetch</w:t>
            </w:r>
            <w:r>
              <w:rPr>
                <w:sz w:val="18"/>
              </w:rPr>
              <w:t xml:space="preserve"> terminal 401 (</w:t>
            </w:r>
            <w:r>
              <w:rPr>
                <w:rFonts w:ascii="Consolas" w:hAnsi="Consolas"/>
                <w:color w:val="8A1A4A"/>
                <w:sz w:val="18"/>
              </w:rPr>
              <w:t>utils/api.js:125</w:t>
            </w:r>
            <w:r>
              <w:rPr>
                <w:sz w:val="18"/>
              </w:rPr>
              <w:t>)</w:t>
            </w:r>
          </w:p>
        </w:tc>
      </w:tr>
      <w:tr>
        <w:tc>
          <w:tcPr>
            <w:tcW w:type="dxa" w:w="1728"/>
          </w:tcPr>
          <w:p>
            <w:r/>
            <w:r>
              <w:rPr>
                <w:rFonts w:ascii="Consolas" w:hAnsi="Consolas"/>
                <w:color w:val="8A1A4A"/>
                <w:sz w:val="18"/>
              </w:rPr>
              <w:t>slayhealth_refresh_token</w:t>
            </w:r>
          </w:p>
        </w:tc>
        <w:tc>
          <w:tcPr>
            <w:tcW w:type="dxa" w:w="1728"/>
          </w:tcPr>
          <w:p>
            <w:r/>
            <w:r>
              <w:rPr>
                <w:sz w:val="18"/>
              </w:rPr>
              <w:t xml:space="preserve">context + </w:t>
            </w:r>
            <w:r>
              <w:rPr>
                <w:rFonts w:ascii="Consolas" w:hAnsi="Consolas"/>
                <w:color w:val="8A1A4A"/>
                <w:sz w:val="18"/>
              </w:rPr>
              <w:t>refreshAuthSession</w:t>
            </w:r>
          </w:p>
        </w:tc>
        <w:tc>
          <w:tcPr>
            <w:tcW w:type="dxa" w:w="1728"/>
          </w:tcPr>
          <w:p>
            <w:r/>
            <w:r>
              <w:rPr>
                <w:sz w:val="18"/>
              </w:rPr>
              <w:t>opaque JWT string</w:t>
            </w:r>
          </w:p>
        </w:tc>
        <w:tc>
          <w:tcPr>
            <w:tcW w:type="dxa" w:w="1728"/>
          </w:tcPr>
          <w:p>
            <w:r/>
            <w:r>
              <w:rPr>
                <w:sz w:val="18"/>
              </w:rPr>
              <w:t>on verify, rotated every refresh (</w:t>
            </w:r>
            <w:r>
              <w:rPr>
                <w:rFonts w:ascii="Consolas" w:hAnsi="Consolas"/>
                <w:color w:val="8A1A4A"/>
                <w:sz w:val="18"/>
              </w:rPr>
              <w:t>utils/api.js:52</w:t>
            </w:r>
            <w:r>
              <w:rPr>
                <w:sz w:val="18"/>
              </w:rPr>
              <w:t>)</w:t>
            </w:r>
          </w:p>
        </w:tc>
        <w:tc>
          <w:tcPr>
            <w:tcW w:type="dxa" w:w="1728"/>
          </w:tcPr>
          <w:p>
            <w:r/>
            <w:r>
              <w:rPr>
                <w:rFonts w:ascii="Consolas" w:hAnsi="Consolas"/>
                <w:color w:val="8A1A4A"/>
                <w:sz w:val="18"/>
              </w:rPr>
              <w:t>clearAllSessionStates</w:t>
            </w:r>
            <w:r>
              <w:rPr>
                <w:sz w:val="18"/>
              </w:rPr>
              <w:t xml:space="preserve"> (</w:t>
            </w:r>
            <w:r>
              <w:rPr>
                <w:rFonts w:ascii="Consolas" w:hAnsi="Consolas"/>
                <w:color w:val="8A1A4A"/>
                <w:sz w:val="18"/>
              </w:rPr>
              <w:t>:311</w:t>
            </w:r>
            <w:r>
              <w:rPr>
                <w:sz w:val="18"/>
              </w:rPr>
              <w:t xml:space="preserve">), </w:t>
            </w:r>
            <w:r>
              <w:rPr>
                <w:rFonts w:ascii="Consolas" w:hAnsi="Consolas"/>
                <w:color w:val="8A1A4A"/>
                <w:sz w:val="18"/>
              </w:rPr>
              <w:t>apiFetch</w:t>
            </w:r>
            <w:r>
              <w:rPr>
                <w:sz w:val="18"/>
              </w:rPr>
              <w:t xml:space="preserve"> terminal 401 (</w:t>
            </w:r>
            <w:r>
              <w:rPr>
                <w:rFonts w:ascii="Consolas" w:hAnsi="Consolas"/>
                <w:color w:val="8A1A4A"/>
                <w:sz w:val="18"/>
              </w:rPr>
              <w:t>utils/api.js:126</w:t>
            </w:r>
            <w:r>
              <w:rPr>
                <w:sz w:val="18"/>
              </w:rPr>
              <w:t>)</w:t>
            </w:r>
          </w:p>
        </w:tc>
      </w:tr>
      <w:tr>
        <w:tc>
          <w:tcPr>
            <w:tcW w:type="dxa" w:w="1728"/>
          </w:tcPr>
          <w:p>
            <w:r/>
            <w:r>
              <w:rPr>
                <w:rFonts w:ascii="Consolas" w:hAnsi="Consolas"/>
                <w:color w:val="8A1A4A"/>
                <w:sz w:val="18"/>
              </w:rPr>
              <w:t>slayhealth_profile_draft_&lt;uid&gt;</w:t>
            </w:r>
          </w:p>
        </w:tc>
        <w:tc>
          <w:tcPr>
            <w:tcW w:type="dxa" w:w="1728"/>
          </w:tcPr>
          <w:p>
            <w:r/>
            <w:r>
              <w:rPr>
                <w:sz w:val="18"/>
              </w:rPr>
              <w:t>context</w:t>
            </w:r>
          </w:p>
        </w:tc>
        <w:tc>
          <w:tcPr>
            <w:tcW w:type="dxa" w:w="1728"/>
          </w:tcPr>
          <w:p>
            <w:r/>
            <w:r>
              <w:rPr>
                <w:sz w:val="18"/>
              </w:rPr>
              <w:t xml:space="preserve">JSON </w:t>
            </w:r>
            <w:r>
              <w:rPr>
                <w:rFonts w:ascii="Consolas" w:hAnsi="Consolas"/>
                <w:color w:val="8A1A4A"/>
                <w:sz w:val="18"/>
              </w:rPr>
              <w:t>{onboardingForm, prospectForm, userReport, prospectReport, selfMentalAnswers, prospectMentalAnswers}</w:t>
            </w:r>
          </w:p>
        </w:tc>
        <w:tc>
          <w:tcPr>
            <w:tcW w:type="dxa" w:w="1728"/>
          </w:tcPr>
          <w:p>
            <w:r/>
            <w:r>
              <w:rPr>
                <w:sz w:val="18"/>
              </w:rPr>
              <w:t>the mirror effect on every change (</w:t>
            </w:r>
            <w:r>
              <w:rPr>
                <w:rFonts w:ascii="Consolas" w:hAnsi="Consolas"/>
                <w:color w:val="8A1A4A"/>
                <w:sz w:val="18"/>
              </w:rPr>
              <w:t>:367</w:t>
            </w:r>
            <w:r>
              <w:rPr>
                <w:sz w:val="18"/>
              </w:rPr>
              <w:t>)</w:t>
            </w:r>
          </w:p>
        </w:tc>
        <w:tc>
          <w:tcPr>
            <w:tcW w:type="dxa" w:w="1728"/>
          </w:tcPr>
          <w:p>
            <w:r/>
            <w:r>
              <w:rPr>
                <w:b/>
                <w:sz w:val="18"/>
              </w:rPr>
              <w:t>NEVER by the context</w:t>
            </w:r>
            <w:r>
              <w:rPr>
                <w:sz w:val="18"/>
              </w:rPr>
              <w:t xml:space="preserve"> — see §7</w:t>
            </w:r>
          </w:p>
        </w:tc>
      </w:tr>
      <w:tr>
        <w:tc>
          <w:tcPr>
            <w:tcW w:type="dxa" w:w="1728"/>
          </w:tcPr>
          <w:p>
            <w:r/>
            <w:r>
              <w:rPr>
                <w:rFonts w:ascii="Consolas" w:hAnsi="Consolas"/>
                <w:color w:val="8A1A4A"/>
                <w:sz w:val="18"/>
              </w:rPr>
              <w:t>slayhealth_prospect_wizard_position_&lt;uid&gt;</w:t>
            </w:r>
          </w:p>
        </w:tc>
        <w:tc>
          <w:tcPr>
            <w:tcW w:type="dxa" w:w="1728"/>
          </w:tcPr>
          <w:p>
            <w:r/>
            <w:r>
              <w:rPr>
                <w:rFonts w:ascii="Consolas" w:hAnsi="Consolas"/>
                <w:color w:val="8A1A4A"/>
                <w:sz w:val="18"/>
              </w:rPr>
              <w:t>add-prospect/page.js:78</w:t>
            </w:r>
          </w:p>
        </w:tc>
        <w:tc>
          <w:tcPr>
            <w:tcW w:type="dxa" w:w="1728"/>
          </w:tcPr>
          <w:p>
            <w:r/>
            <w:r>
              <w:rPr>
                <w:sz w:val="18"/>
              </w:rPr>
              <w:t>wizard step position</w:t>
            </w:r>
          </w:p>
        </w:tc>
        <w:tc>
          <w:tcPr>
            <w:tcW w:type="dxa" w:w="1728"/>
          </w:tcPr>
          <w:p>
            <w:r/>
            <w:r>
              <w:rPr>
                <w:sz w:val="18"/>
              </w:rPr>
              <w:t>by add‑prospect</w:t>
            </w:r>
          </w:p>
        </w:tc>
        <w:tc>
          <w:tcPr>
            <w:tcW w:type="dxa" w:w="1728"/>
          </w:tcPr>
          <w:p>
            <w:r/>
            <w:r>
              <w:rPr>
                <w:sz w:val="18"/>
              </w:rPr>
              <w:t>by add‑prospect only</w:t>
            </w:r>
          </w:p>
        </w:tc>
      </w:tr>
      <w:tr>
        <w:tc>
          <w:tcPr>
            <w:tcW w:type="dxa" w:w="1728"/>
          </w:tcPr>
          <w:p>
            <w:r/>
            <w:r>
              <w:rPr>
                <w:rFonts w:ascii="Consolas" w:hAnsi="Consolas"/>
                <w:color w:val="8A1A4A"/>
                <w:sz w:val="18"/>
              </w:rPr>
              <w:t>slayhealth_radiology_draft_&lt;uid&gt;</w:t>
            </w:r>
          </w:p>
        </w:tc>
        <w:tc>
          <w:tcPr>
            <w:tcW w:type="dxa" w:w="1728"/>
          </w:tcPr>
          <w:p>
            <w:r/>
            <w:r>
              <w:rPr>
                <w:rFonts w:ascii="Consolas" w:hAnsi="Consolas"/>
                <w:color w:val="8A1A4A"/>
                <w:sz w:val="18"/>
              </w:rPr>
              <w:t>add-prospect/page.js:52</w:t>
            </w:r>
          </w:p>
        </w:tc>
        <w:tc>
          <w:tcPr>
            <w:tcW w:type="dxa" w:w="1728"/>
          </w:tcPr>
          <w:p>
            <w:r/>
            <w:r>
              <w:rPr>
                <w:sz w:val="18"/>
              </w:rPr>
              <w:t>radiology upload draft</w:t>
            </w:r>
          </w:p>
        </w:tc>
        <w:tc>
          <w:tcPr>
            <w:tcW w:type="dxa" w:w="1728"/>
          </w:tcPr>
          <w:p>
            <w:r/>
            <w:r>
              <w:rPr>
                <w:sz w:val="18"/>
              </w:rPr>
              <w:t>by add‑prospect</w:t>
            </w:r>
          </w:p>
        </w:tc>
        <w:tc>
          <w:tcPr>
            <w:tcW w:type="dxa" w:w="1728"/>
          </w:tcPr>
          <w:p>
            <w:r/>
            <w:r>
              <w:rPr>
                <w:sz w:val="18"/>
              </w:rPr>
              <w:t>by add‑prospect only</w:t>
            </w:r>
          </w:p>
        </w:tc>
      </w:tr>
    </w:tbl>
    <w:p>
      <w:pPr>
        <w:spacing w:after="80"/>
      </w:pPr>
    </w:p>
    <w:p>
      <w:r>
        <w:t xml:space="preserve">The </w:t>
      </w:r>
      <w:r>
        <w:rPr>
          <w:rFonts w:ascii="Consolas" w:hAnsi="Consolas"/>
          <w:color w:val="8A1A4A"/>
          <w:sz w:val="19"/>
        </w:rPr>
        <w:t>&lt;uid&gt;</w:t>
      </w:r>
      <w:r>
        <w:t xml:space="preserve"> suffix comes from </w:t>
      </w:r>
      <w:r>
        <w:rPr>
          <w:rFonts w:ascii="Consolas" w:hAnsi="Consolas"/>
          <w:color w:val="8A1A4A"/>
          <w:sz w:val="19"/>
        </w:rPr>
        <w:t>getStoredUserId()</w:t>
      </w:r>
      <w:r>
        <w:t xml:space="preserve"> (</w:t>
      </w:r>
      <w:r>
        <w:rPr>
          <w:rFonts w:ascii="Consolas" w:hAnsi="Consolas"/>
          <w:color w:val="8A1A4A"/>
          <w:sz w:val="19"/>
        </w:rPr>
        <w:t>:185</w:t>
      </w:r>
      <w:r>
        <w:t xml:space="preserve">), which reads </w:t>
      </w:r>
      <w:r>
        <w:rPr>
          <w:rFonts w:ascii="Consolas" w:hAnsi="Consolas"/>
          <w:color w:val="8A1A4A"/>
          <w:sz w:val="19"/>
        </w:rPr>
        <w:t>slayhealth_user</w:t>
      </w:r>
      <w:r>
        <w:t xml:space="preserve"> </w:t>
      </w:r>
      <w:r>
        <w:rPr>
          <w:b/>
        </w:rPr>
        <w:t>directly out of localStorage</w:t>
      </w:r>
      <w:r>
        <w:t xml:space="preserve"> (not from the async </w:t>
      </w:r>
      <w:r>
        <w:rPr>
          <w:rFonts w:ascii="Consolas" w:hAnsi="Consolas"/>
          <w:color w:val="8A1A4A"/>
          <w:sz w:val="19"/>
        </w:rPr>
        <w:t>user</w:t>
      </w:r>
      <w:r>
        <w:t xml:space="preserve"> state, which is null right after mount), falling back to </w:t>
      </w:r>
      <w:r>
        <w:rPr>
          <w:rFonts w:ascii="Consolas" w:hAnsi="Consolas"/>
          <w:color w:val="8A1A4A"/>
          <w:sz w:val="19"/>
        </w:rPr>
        <w:t>'anon'</w:t>
      </w:r>
      <w:r>
        <w:t xml:space="preserve"> when logged out. </w:t>
      </w:r>
      <w:r>
        <w:rPr>
          <w:rFonts w:ascii="Consolas" w:hAnsi="Consolas"/>
          <w:color w:val="8A1A4A"/>
          <w:sz w:val="19"/>
        </w:rPr>
        <w:t>draftStorageKey()</w:t>
      </w:r>
      <w:r>
        <w:t xml:space="preserve"> (</w:t>
      </w:r>
      <w:r>
        <w:rPr>
          <w:rFonts w:ascii="Consolas" w:hAnsi="Consolas"/>
          <w:color w:val="8A1A4A"/>
          <w:sz w:val="19"/>
        </w:rPr>
        <w:t>:194</w:t>
      </w:r>
      <w:r>
        <w:t xml:space="preserve">) builds the namespaced key. Because keys are per‑uid, </w:t>
      </w:r>
      <w:r>
        <w:rPr>
          <w:b/>
        </w:rPr>
        <w:t>no draft can ever cross‑hydrate between accounts on the same device</w:t>
      </w:r>
      <w:r>
        <w:t>.</w:t>
      </w:r>
    </w:p>
    <w:p>
      <w:pPr>
        <w:ind w:left="432"/>
        <w:shd w:val="clear" w:fill="EAF3EF"/>
      </w:pPr>
      <w:r>
        <w:rPr>
          <w:b/>
          <w:color w:val="5A5A5A"/>
        </w:rPr>
        <w:t>Trap:</w:t>
      </w:r>
      <w:r>
        <w:rPr>
          <w:color w:val="5A5A5A"/>
        </w:rPr>
        <w:t xml:space="preserve"> </w:t>
      </w:r>
      <w:r>
        <w:rPr>
          <w:rFonts w:ascii="Consolas" w:hAnsi="Consolas"/>
          <w:color w:val="8A1A4A"/>
          <w:sz w:val="19"/>
        </w:rPr>
        <w:t>add-prospect/page.js</w:t>
      </w:r>
      <w:r>
        <w:rPr>
          <w:color w:val="5A5A5A"/>
        </w:rPr>
        <w:t xml:space="preserve"> re‑implements its own </w:t>
      </w:r>
      <w:r>
        <w:rPr>
          <w:rFonts w:ascii="Consolas" w:hAnsi="Consolas"/>
          <w:color w:val="8A1A4A"/>
          <w:sz w:val="19"/>
        </w:rPr>
        <w:t>getStoredUserId()</w:t>
      </w:r>
      <w:r>
        <w:rPr>
          <w:color w:val="5A5A5A"/>
        </w:rPr>
        <w:t xml:space="preserve"> and reads </w:t>
      </w:r>
      <w:r>
        <w:rPr>
          <w:rFonts w:ascii="Consolas" w:hAnsi="Consolas"/>
          <w:color w:val="8A1A4A"/>
          <w:sz w:val="19"/>
        </w:rPr>
        <w:t>slayhealth_profile_draft_&lt;uid&gt;</w:t>
      </w:r>
      <w:r>
        <w:rPr>
          <w:color w:val="5A5A5A"/>
        </w:rPr>
        <w:t xml:space="preserve"> inline (</w:t>
      </w:r>
      <w:r>
        <w:rPr>
          <w:rFonts w:ascii="Consolas" w:hAnsi="Consolas"/>
          <w:color w:val="8A1A4A"/>
          <w:sz w:val="19"/>
        </w:rPr>
        <w:t>:98</w:t>
      </w:r>
      <w:r>
        <w:rPr>
          <w:color w:val="5A5A5A"/>
        </w:rPr>
        <w:t xml:space="preserve">), </w:t>
      </w:r>
      <w:r>
        <w:rPr>
          <w:i/>
          <w:color w:val="5A5A5A"/>
        </w:rPr>
        <w:t>and</w:t>
      </w:r>
      <w:r>
        <w:rPr>
          <w:color w:val="5A5A5A"/>
        </w:rPr>
        <w:t xml:space="preserve"> owns two additional draft keys the context never touches. If you're chasing a "why didn't my draft save/clear" bug, remember there are two owners with partially duplicated logic.</w:t>
      </w:r>
    </w:p>
    <w:p>
      <w:r>
        <w:t xml:space="preserve">The access token is </w:t>
      </w:r>
      <w:r>
        <w:rPr>
          <w:b/>
        </w:rPr>
        <w:t>not</w:t>
      </w:r>
      <w:r>
        <w:t xml:space="preserve"> in this table on purpose — see §4.</w:t>
      </w:r>
    </w:p>
    <w:p>
      <w:pPr>
        <w:pStyle w:val="Heading2"/>
      </w:pPr>
      <w:r>
        <w:t>4. The access‑token model: in‑memory only</w:t>
      </w:r>
    </w:p>
    <w:p>
      <w:r>
        <w:t xml:space="preserve">The access token lives </w:t>
      </w:r>
      <w:r>
        <w:rPr>
          <w:b/>
        </w:rPr>
        <w:t>only</w:t>
      </w:r>
      <w:r>
        <w:t xml:space="preserve"> in a module‑level variable in </w:t>
      </w:r>
      <w:r>
        <w:rPr>
          <w:rFonts w:ascii="Consolas" w:hAnsi="Consolas"/>
          <w:color w:val="8A1A4A"/>
          <w:sz w:val="19"/>
        </w:rPr>
        <w:t>utils/api.js</w:t>
      </w:r>
      <w:r>
        <w:t>:</w:t>
      </w:r>
    </w:p>
    <w:p>
      <w:pPr>
        <w:shd w:val="clear" w:fill="F3F4F2"/>
        <w:spacing w:after="0" w:before="0"/>
      </w:pPr>
      <w:r>
        <w:rPr>
          <w:rFonts w:ascii="Consolas" w:hAnsi="Consolas"/>
          <w:sz w:val="18"/>
        </w:rPr>
        <w:t>let accessToken = null;                       // utils/api.js:3</w:t>
      </w:r>
    </w:p>
    <w:p>
      <w:pPr>
        <w:shd w:val="clear" w:fill="F3F4F2"/>
        <w:spacing w:after="0" w:before="0"/>
      </w:pPr>
      <w:r>
        <w:rPr>
          <w:rFonts w:ascii="Consolas" w:hAnsi="Consolas"/>
          <w:sz w:val="18"/>
        </w:rPr>
        <w:t>export function setAccessToken(token) { accessToken = token; }  // :6</w:t>
      </w:r>
    </w:p>
    <w:p>
      <w:pPr>
        <w:shd w:val="clear" w:fill="F3F4F2"/>
        <w:spacing w:after="0" w:before="0"/>
      </w:pPr>
      <w:r>
        <w:rPr>
          <w:rFonts w:ascii="Consolas" w:hAnsi="Consolas"/>
          <w:sz w:val="18"/>
        </w:rPr>
        <w:t>export function getAccessToken() { return accessToken; }        // :10</w:t>
      </w:r>
    </w:p>
    <w:p>
      <w:pPr>
        <w:spacing w:after="80"/>
      </w:pPr>
    </w:p>
    <w:p>
      <w:r>
        <w:t xml:space="preserve">It is </w:t>
      </w:r>
      <w:r>
        <w:rPr>
          <w:b/>
        </w:rPr>
        <w:t>never written to localStorage</w:t>
      </w:r>
      <w:r>
        <w:t>. Consequences you must internalize:</w:t>
      </w:r>
    </w:p>
    <w:p>
      <w:pPr>
        <w:pStyle w:val="ListBullet"/>
      </w:pPr>
      <w:r>
        <w:rPr>
          <w:b/>
        </w:rPr>
        <w:t>Every hard refresh starts tokenless.</w:t>
      </w:r>
      <w:r>
        <w:t xml:space="preserve"> After an F5, </w:t>
      </w:r>
      <w:r>
        <w:rPr>
          <w:rFonts w:ascii="Consolas" w:hAnsi="Consolas"/>
          <w:color w:val="8A1A4A"/>
          <w:sz w:val="19"/>
        </w:rPr>
        <w:t>accessToken</w:t>
      </w:r>
      <w:r>
        <w:t xml:space="preserve"> is </w:t>
      </w:r>
      <w:r>
        <w:rPr>
          <w:rFonts w:ascii="Consolas" w:hAnsi="Consolas"/>
          <w:color w:val="8A1A4A"/>
          <w:sz w:val="19"/>
        </w:rPr>
        <w:t>null</w:t>
      </w:r>
      <w:r>
        <w:t xml:space="preserve">; the very first authenticated call would 401. The app relies on </w:t>
      </w:r>
      <w:r>
        <w:rPr>
          <w:b/>
        </w:rPr>
        <w:t>silent refresh on mount</w:t>
      </w:r>
      <w:r>
        <w:t xml:space="preserve"> (§5) to repopulate it before (or lazily during) the first call.</w:t>
      </w:r>
    </w:p>
    <w:p>
      <w:pPr>
        <w:pStyle w:val="ListBullet"/>
      </w:pPr>
      <w:r>
        <w:rPr>
          <w:b/>
        </w:rPr>
        <w:t>Why not persist it?</w:t>
      </w:r>
      <w:r>
        <w:t xml:space="preserve"> An access token in localStorage is XSS‑exfiltratable and long‑lived‑by‑accident. Keeping it in memory means the durable credential is the </w:t>
      </w:r>
      <w:r>
        <w:rPr>
          <w:rFonts w:ascii="Consolas" w:hAnsi="Consolas"/>
          <w:color w:val="8A1A4A"/>
          <w:sz w:val="19"/>
        </w:rPr>
        <w:t>httpOnly</w:t>
      </w:r>
      <w:r>
        <w:t xml:space="preserve"> refresh cookie (unreadable by JS) plus the rotating </w:t>
      </w:r>
      <w:r>
        <w:rPr>
          <w:rFonts w:ascii="Consolas" w:hAnsi="Consolas"/>
          <w:color w:val="8A1A4A"/>
          <w:sz w:val="19"/>
        </w:rPr>
        <w:t>slayhealth_refresh_token</w:t>
      </w:r>
      <w:r>
        <w:t xml:space="preserve">. Do </w:t>
      </w:r>
      <w:r>
        <w:rPr>
          <w:b/>
        </w:rPr>
        <w:t>not</w:t>
      </w:r>
      <w:r>
        <w:t xml:space="preserve"> "fix" the tokenless‑on‑reload behavior by persisting the access token — that reintroduces the exact exposure this design avoids.</w:t>
      </w:r>
    </w:p>
    <w:p>
      <w:pPr>
        <w:pStyle w:val="ListBullet"/>
      </w:pPr>
      <w:r>
        <w:rPr>
          <w:rFonts w:ascii="Consolas" w:hAnsi="Consolas"/>
          <w:color w:val="8A1A4A"/>
          <w:sz w:val="19"/>
        </w:rPr>
        <w:t>getAccessToken()</w:t>
      </w:r>
      <w:r>
        <w:t xml:space="preserve"> is used in exactly one place outside the client: the PDF download link (</w:t>
      </w:r>
      <w:r>
        <w:rPr>
          <w:rFonts w:ascii="Consolas" w:hAnsi="Consolas"/>
          <w:color w:val="8A1A4A"/>
          <w:sz w:val="19"/>
        </w:rPr>
        <w:t>core-engine/layout.js:356</w:t>
      </w:r>
      <w:r>
        <w:t xml:space="preserve">), which appends </w:t>
      </w:r>
      <w:r>
        <w:rPr>
          <w:rFonts w:ascii="Consolas" w:hAnsi="Consolas"/>
          <w:color w:val="8A1A4A"/>
          <w:sz w:val="19"/>
        </w:rPr>
        <w:t>?token=</w:t>
      </w:r>
      <w:r>
        <w:t xml:space="preserve"> to the href because an </w:t>
      </w:r>
      <w:r>
        <w:rPr>
          <w:rFonts w:ascii="Consolas" w:hAnsi="Consolas"/>
          <w:color w:val="8A1A4A"/>
          <w:sz w:val="19"/>
        </w:rPr>
        <w:t>&lt;a target="_blank"&gt;</w:t>
      </w:r>
      <w:r>
        <w:t xml:space="preserve"> can't set an Authorization header.</w:t>
      </w:r>
    </w:p>
    <w:p>
      <w:r>
        <w:t xml:space="preserve">Silent refresh repopulates it: </w:t>
      </w:r>
      <w:r>
        <w:rPr>
          <w:rFonts w:ascii="Consolas" w:hAnsi="Consolas"/>
          <w:color w:val="8A1A4A"/>
          <w:sz w:val="19"/>
        </w:rPr>
        <w:t>silentRefresh</w:t>
      </w:r>
      <w:r>
        <w:t xml:space="preserve"> (</w:t>
      </w:r>
      <w:r>
        <w:rPr>
          <w:rFonts w:ascii="Consolas" w:hAnsi="Consolas"/>
          <w:color w:val="8A1A4A"/>
          <w:sz w:val="19"/>
        </w:rPr>
        <w:t>:414</w:t>
      </w:r>
      <w:r>
        <w:t xml:space="preserve">) → </w:t>
      </w:r>
      <w:r>
        <w:rPr>
          <w:rFonts w:ascii="Consolas" w:hAnsi="Consolas"/>
          <w:color w:val="8A1A4A"/>
          <w:sz w:val="19"/>
        </w:rPr>
        <w:t>refreshAuthSession()</w:t>
      </w:r>
      <w:r>
        <w:t xml:space="preserve"> → on success </w:t>
      </w:r>
      <w:r>
        <w:rPr>
          <w:rFonts w:ascii="Consolas" w:hAnsi="Consolas"/>
          <w:color w:val="8A1A4A"/>
          <w:sz w:val="19"/>
        </w:rPr>
        <w:t>setAccessToken(data.accessToken)</w:t>
      </w:r>
      <w:r>
        <w:t xml:space="preserve"> (</w:t>
      </w:r>
      <w:r>
        <w:rPr>
          <w:rFonts w:ascii="Consolas" w:hAnsi="Consolas"/>
          <w:color w:val="8A1A4A"/>
          <w:sz w:val="19"/>
        </w:rPr>
        <w:t>utils/api.js:51</w:t>
      </w:r>
      <w:r>
        <w:t xml:space="preserve">). From then on </w:t>
      </w:r>
      <w:r>
        <w:rPr>
          <w:rFonts w:ascii="Consolas" w:hAnsi="Consolas"/>
          <w:color w:val="8A1A4A"/>
          <w:sz w:val="19"/>
        </w:rPr>
        <w:t>apiFetch</w:t>
      </w:r>
      <w:r>
        <w:t xml:space="preserve"> attaches </w:t>
      </w:r>
      <w:r>
        <w:rPr>
          <w:rFonts w:ascii="Consolas" w:hAnsi="Consolas"/>
          <w:color w:val="8A1A4A"/>
          <w:sz w:val="19"/>
        </w:rPr>
        <w:t>Authorization: Bearer &lt;accessToken&gt;</w:t>
      </w:r>
      <w:r>
        <w:t xml:space="preserve"> (</w:t>
      </w:r>
      <w:r>
        <w:rPr>
          <w:rFonts w:ascii="Consolas" w:hAnsi="Consolas"/>
          <w:color w:val="8A1A4A"/>
          <w:sz w:val="19"/>
        </w:rPr>
        <w:t>utils/api.js:101</w:t>
      </w:r>
      <w:r>
        <w:t>).</w:t>
      </w:r>
    </w:p>
    <w:p>
      <w:pPr>
        <w:pStyle w:val="Heading2"/>
      </w:pPr>
      <w:r>
        <w:t>5. The single‑flight refresh contract</w:t>
      </w:r>
    </w:p>
    <w:p>
      <w:r>
        <w:t>This is the most subtle and most important machinery in the frontend. Read Part 04 for the backend rotate‑and‑revoke side; here is the client contract.</w:t>
      </w:r>
    </w:p>
    <w:p>
      <w:r>
        <w:rPr>
          <w:rFonts w:ascii="Consolas" w:hAnsi="Consolas"/>
          <w:color w:val="8A1A4A"/>
          <w:sz w:val="19"/>
        </w:rPr>
        <w:t>refreshAuthSession()</w:t>
      </w:r>
      <w:r>
        <w:t xml:space="preserve"> (</w:t>
      </w:r>
      <w:r>
        <w:rPr>
          <w:rFonts w:ascii="Consolas" w:hAnsi="Consolas"/>
          <w:color w:val="8A1A4A"/>
          <w:sz w:val="19"/>
        </w:rPr>
        <w:t>utils/api.js:30</w:t>
      </w:r>
      <w:r>
        <w:t xml:space="preserve">) is </w:t>
      </w:r>
      <w:r>
        <w:rPr>
          <w:b/>
        </w:rPr>
        <w:t>single‑flight</w:t>
      </w:r>
      <w:r>
        <w:t xml:space="preserve">: a module‑level </w:t>
      </w:r>
      <w:r>
        <w:rPr>
          <w:rFonts w:ascii="Consolas" w:hAnsi="Consolas"/>
          <w:color w:val="8A1A4A"/>
          <w:sz w:val="19"/>
        </w:rPr>
        <w:t>refreshPromise</w:t>
      </w:r>
      <w:r>
        <w:t xml:space="preserve"> (</w:t>
      </w:r>
      <w:r>
        <w:rPr>
          <w:rFonts w:ascii="Consolas" w:hAnsi="Consolas"/>
          <w:color w:val="8A1A4A"/>
          <w:sz w:val="19"/>
        </w:rPr>
        <w:t>:4</w:t>
      </w:r>
      <w:r>
        <w:t xml:space="preserve">) coalesces every concurrent caller onto </w:t>
      </w:r>
      <w:r>
        <w:rPr>
          <w:b/>
        </w:rPr>
        <w:t>one</w:t>
      </w:r>
      <w:r>
        <w:t xml:space="preserve"> </w:t>
      </w:r>
      <w:r>
        <w:rPr>
          <w:rFonts w:ascii="Consolas" w:hAnsi="Consolas"/>
          <w:color w:val="8A1A4A"/>
          <w:sz w:val="19"/>
        </w:rPr>
        <w:t>POST /api/auth/refresh</w:t>
      </w:r>
      <w:r>
        <w:t>.</w:t>
      </w:r>
    </w:p>
    <w:p>
      <w:pPr>
        <w:shd w:val="clear" w:fill="F3F4F2"/>
        <w:spacing w:after="0" w:before="0"/>
      </w:pPr>
      <w:r>
        <w:rPr>
          <w:rFonts w:ascii="Consolas" w:hAnsi="Consolas"/>
          <w:sz w:val="18"/>
        </w:rPr>
        <w:t>Why it must be single-flight — the backend rotates AND revokes the</w:t>
      </w:r>
    </w:p>
    <w:p>
      <w:pPr>
        <w:shd w:val="clear" w:fill="F3F4F2"/>
        <w:spacing w:after="0" w:before="0"/>
      </w:pPr>
      <w:r>
        <w:rPr>
          <w:rFonts w:ascii="Consolas" w:hAnsi="Consolas"/>
          <w:sz w:val="18"/>
        </w:rPr>
        <w:t>refresh token on EVERY use:</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caller A ──┐</w:t>
      </w:r>
    </w:p>
    <w:p>
      <w:pPr>
        <w:shd w:val="clear" w:fill="F3F4F2"/>
        <w:spacing w:after="0" w:before="0"/>
      </w:pPr>
      <w:r>
        <w:rPr>
          <w:rFonts w:ascii="Consolas" w:hAnsi="Consolas"/>
          <w:sz w:val="18"/>
        </w:rPr>
        <w:t xml:space="preserve">  caller B ──┼──▶ refreshAuthSession() ──▶ ONE POST /api/auth/refresh</w:t>
      </w:r>
    </w:p>
    <w:p>
      <w:pPr>
        <w:shd w:val="clear" w:fill="F3F4F2"/>
        <w:spacing w:after="0" w:before="0"/>
      </w:pPr>
      <w:r>
        <w:rPr>
          <w:rFonts w:ascii="Consolas" w:hAnsi="Consolas"/>
          <w:sz w:val="18"/>
        </w:rPr>
        <w:t xml:space="preserve">  caller C ──┘        (shared promise)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new token rotated in, old REVOKED</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Without coalescing: A rotates+revokes the token, then B POSTs the</w:t>
      </w:r>
    </w:p>
    <w:p>
      <w:pPr>
        <w:shd w:val="clear" w:fill="F3F4F2"/>
        <w:spacing w:after="0" w:before="0"/>
      </w:pPr>
      <w:r>
        <w:rPr>
          <w:rFonts w:ascii="Consolas" w:hAnsi="Consolas"/>
          <w:sz w:val="18"/>
        </w:rPr>
        <w:t xml:space="preserve">  now-revoked token → 401 → spurious logout.</w:t>
      </w:r>
    </w:p>
    <w:p>
      <w:pPr>
        <w:spacing w:after="80"/>
      </w:pPr>
    </w:p>
    <w:p>
      <w:r>
        <w:t xml:space="preserve">The three concurrent callers that this collapses are: (1) </w:t>
      </w:r>
      <w:r>
        <w:rPr>
          <w:rFonts w:ascii="Consolas" w:hAnsi="Consolas"/>
          <w:color w:val="8A1A4A"/>
          <w:sz w:val="19"/>
        </w:rPr>
        <w:t>apiFetch</w:t>
      </w:r>
      <w:r>
        <w:t xml:space="preserve">'s own 401 handler, (2) the </w:t>
      </w:r>
      <w:r>
        <w:rPr>
          <w:rFonts w:ascii="Consolas" w:hAnsi="Consolas"/>
          <w:color w:val="8A1A4A"/>
          <w:sz w:val="19"/>
        </w:rPr>
        <w:t>CompatibilityContext</w:t>
      </w:r>
      <w:r>
        <w:t xml:space="preserve"> mount </w:t>
      </w:r>
      <w:r>
        <w:rPr>
          <w:rFonts w:ascii="Consolas" w:hAnsi="Consolas"/>
          <w:color w:val="8A1A4A"/>
          <w:sz w:val="19"/>
        </w:rPr>
        <w:t>silentRefresh</w:t>
      </w:r>
      <w:r>
        <w:t xml:space="preserve">, and (3) a React StrictMode double‑mounted effect. Before this existed, </w:t>
      </w:r>
      <w:r>
        <w:rPr>
          <w:rFonts w:ascii="Consolas" w:hAnsi="Consolas"/>
          <w:color w:val="8A1A4A"/>
          <w:sz w:val="19"/>
        </w:rPr>
        <w:t>silentRefresh</w:t>
      </w:r>
      <w:r>
        <w:t xml:space="preserve"> did a </w:t>
      </w:r>
      <w:r>
        <w:rPr>
          <w:i/>
        </w:rPr>
        <w:t>separate raw fetch</w:t>
      </w:r>
      <w:r>
        <w:t xml:space="preserve"> that didn't share </w:t>
      </w:r>
      <w:r>
        <w:rPr>
          <w:rFonts w:ascii="Consolas" w:hAnsi="Consolas"/>
          <w:color w:val="8A1A4A"/>
          <w:sz w:val="19"/>
        </w:rPr>
        <w:t>apiFetch</w:t>
      </w:r>
      <w:r>
        <w:t>'s guard, and the two raced (</w:t>
      </w:r>
      <w:r>
        <w:rPr>
          <w:rFonts w:ascii="Consolas" w:hAnsi="Consolas"/>
          <w:color w:val="8A1A4A"/>
          <w:sz w:val="19"/>
        </w:rPr>
        <w:t>:416</w:t>
      </w:r>
      <w:r>
        <w:t xml:space="preserve"> comment).</w:t>
      </w:r>
    </w:p>
    <w:p>
      <w:r>
        <w:rPr>
          <w:b/>
        </w:rPr>
        <w:t>`err.status` semantics</w:t>
      </w:r>
      <w:r>
        <w:t xml:space="preserve"> (</w:t>
      </w:r>
      <w:r>
        <w:rPr>
          <w:rFonts w:ascii="Consolas" w:hAnsi="Consolas"/>
          <w:color w:val="8A1A4A"/>
          <w:sz w:val="19"/>
        </w:rPr>
        <w:t>utils/api.js:44</w:t>
      </w:r>
      <w:r>
        <w:t xml:space="preserve">): on a non‑OK refresh, the thrown error carries the HTTP status so callers can distinguish an </w:t>
      </w:r>
      <w:r>
        <w:rPr>
          <w:b/>
        </w:rPr>
        <w:t>expected</w:t>
      </w:r>
      <w:r>
        <w:t xml:space="preserve"> logged‑out state (</w:t>
      </w:r>
      <w:r>
        <w:rPr>
          <w:rFonts w:ascii="Consolas" w:hAnsi="Consolas"/>
          <w:color w:val="8A1A4A"/>
          <w:sz w:val="19"/>
        </w:rPr>
        <w:t>401</w:t>
      </w:r>
      <w:r>
        <w:t xml:space="preserve"> = no/expired session — normal for a visitor) from a </w:t>
      </w:r>
      <w:r>
        <w:rPr>
          <w:b/>
        </w:rPr>
        <w:t>genuine</w:t>
      </w:r>
      <w:r>
        <w:t xml:space="preserve"> failure (5xx/network). The mount effect uses this to keep </w:t>
      </w:r>
      <w:r>
        <w:rPr>
          <w:rFonts w:ascii="Consolas" w:hAnsi="Consolas"/>
          <w:color w:val="8A1A4A"/>
          <w:sz w:val="19"/>
        </w:rPr>
        <w:t>console.error</w:t>
      </w:r>
      <w:r>
        <w:t xml:space="preserve"> for real failures only (</w:t>
      </w:r>
      <w:r>
        <w:rPr>
          <w:rFonts w:ascii="Consolas" w:hAnsi="Consolas"/>
          <w:color w:val="8A1A4A"/>
          <w:sz w:val="19"/>
        </w:rPr>
        <w:t>:443</w:t>
      </w:r>
      <w:r>
        <w:t>–</w:t>
      </w:r>
      <w:r>
        <w:rPr>
          <w:rFonts w:ascii="Consolas" w:hAnsi="Consolas"/>
          <w:color w:val="8A1A4A"/>
          <w:sz w:val="19"/>
        </w:rPr>
        <w:t>:448</w:t>
      </w:r>
      <w:r>
        <w:t xml:space="preserve">), so Next's dev overlay doesn't scream "Console Error" on every plain landing‑page load (that's commit </w:t>
      </w:r>
      <w:r>
        <w:rPr>
          <w:rFonts w:ascii="Consolas" w:hAnsi="Consolas"/>
          <w:color w:val="8A1A4A"/>
          <w:sz w:val="19"/>
        </w:rPr>
        <w:t>e5aabb9</w:t>
      </w:r>
      <w:r>
        <w:t>).</w:t>
      </w:r>
    </w:p>
    <w:p>
      <w:r>
        <w:rPr>
          <w:b/>
        </w:rPr>
        <w:t>The `apiFetch` 401 → refresh → retry → expire flow</w:t>
      </w:r>
      <w:r>
        <w:t xml:space="preserve"> (</w:t>
      </w:r>
      <w:r>
        <w:rPr>
          <w:rFonts w:ascii="Consolas" w:hAnsi="Consolas"/>
          <w:color w:val="8A1A4A"/>
          <w:sz w:val="19"/>
        </w:rPr>
        <w:t>utils/api.js:113</w:t>
      </w:r>
      <w:r>
        <w:t>):</w:t>
      </w:r>
    </w:p>
    <w:p>
      <w:pPr>
        <w:shd w:val="clear" w:fill="F3F4F2"/>
        <w:spacing w:after="0" w:before="0"/>
      </w:pPr>
      <w:r>
        <w:rPr>
          <w:rFonts w:ascii="Consolas" w:hAnsi="Consolas"/>
          <w:sz w:val="18"/>
        </w:rPr>
        <w:t>apiFetch(url):</w:t>
      </w:r>
    </w:p>
    <w:p>
      <w:pPr>
        <w:shd w:val="clear" w:fill="F3F4F2"/>
        <w:spacing w:after="0" w:before="0"/>
      </w:pPr>
      <w:r>
        <w:rPr>
          <w:rFonts w:ascii="Consolas" w:hAnsi="Consolas"/>
          <w:sz w:val="18"/>
        </w:rPr>
        <w:t xml:space="preserve">  attach Bearer &lt;accessToken&gt;, credentials:'include'</w:t>
      </w:r>
    </w:p>
    <w:p>
      <w:pPr>
        <w:shd w:val="clear" w:fill="F3F4F2"/>
        <w:spacing w:after="0" w:before="0"/>
      </w:pPr>
      <w:r>
        <w:rPr>
          <w:rFonts w:ascii="Consolas" w:hAnsi="Consolas"/>
          <w:sz w:val="18"/>
        </w:rPr>
        <w:t xml:space="preserve">  response = fetch(url)</w:t>
      </w:r>
    </w:p>
    <w:p>
      <w:pPr>
        <w:shd w:val="clear" w:fill="F3F4F2"/>
        <w:spacing w:after="0" w:before="0"/>
      </w:pPr>
      <w:r>
        <w:rPr>
          <w:rFonts w:ascii="Consolas" w:hAnsi="Consolas"/>
          <w:sz w:val="18"/>
        </w:rPr>
        <w:t xml:space="preserve">  if response.status === 401:</w:t>
      </w:r>
    </w:p>
    <w:p>
      <w:pPr>
        <w:shd w:val="clear" w:fill="F3F4F2"/>
        <w:spacing w:after="0" w:before="0"/>
      </w:pPr>
      <w:r>
        <w:rPr>
          <w:rFonts w:ascii="Consolas" w:hAnsi="Consolas"/>
          <w:sz w:val="18"/>
        </w:rPr>
        <w:t xml:space="preserve">    try:</w:t>
      </w:r>
    </w:p>
    <w:p>
      <w:pPr>
        <w:shd w:val="clear" w:fill="F3F4F2"/>
        <w:spacing w:after="0" w:before="0"/>
      </w:pPr>
      <w:r>
        <w:rPr>
          <w:rFonts w:ascii="Consolas" w:hAnsi="Consolas"/>
          <w:sz w:val="18"/>
        </w:rPr>
        <w:t xml:space="preserve">      data = await refreshAuthSession()      # shared single-flight</w:t>
      </w:r>
    </w:p>
    <w:p>
      <w:pPr>
        <w:shd w:val="clear" w:fill="F3F4F2"/>
        <w:spacing w:after="0" w:before="0"/>
      </w:pPr>
      <w:r>
        <w:rPr>
          <w:rFonts w:ascii="Consolas" w:hAnsi="Consolas"/>
          <w:sz w:val="18"/>
        </w:rPr>
        <w:t xml:space="preserve">      re-attach Bearer &lt;data.accessToken&gt;</w:t>
      </w:r>
    </w:p>
    <w:p>
      <w:pPr>
        <w:shd w:val="clear" w:fill="F3F4F2"/>
        <w:spacing w:after="0" w:before="0"/>
      </w:pPr>
      <w:r>
        <w:rPr>
          <w:rFonts w:ascii="Consolas" w:hAnsi="Consolas"/>
          <w:sz w:val="18"/>
        </w:rPr>
        <w:t xml:space="preserve">      return await fetch(url)                # ONE retry</w:t>
      </w:r>
    </w:p>
    <w:p>
      <w:pPr>
        <w:shd w:val="clear" w:fill="F3F4F2"/>
        <w:spacing w:after="0" w:before="0"/>
      </w:pPr>
      <w:r>
        <w:rPr>
          <w:rFonts w:ascii="Consolas" w:hAnsi="Consolas"/>
          <w:sz w:val="18"/>
        </w:rPr>
        <w:t xml:space="preserve">    catch refreshErr:</w:t>
      </w:r>
    </w:p>
    <w:p>
      <w:pPr>
        <w:shd w:val="clear" w:fill="F3F4F2"/>
        <w:spacing w:after="0" w:before="0"/>
      </w:pPr>
      <w:r>
        <w:rPr>
          <w:rFonts w:ascii="Consolas" w:hAnsi="Consolas"/>
          <w:sz w:val="18"/>
        </w:rPr>
        <w:t xml:space="preserve">      setAccessToken(null)</w:t>
      </w:r>
    </w:p>
    <w:p>
      <w:pPr>
        <w:shd w:val="clear" w:fill="F3F4F2"/>
        <w:spacing w:after="0" w:before="0"/>
      </w:pPr>
      <w:r>
        <w:rPr>
          <w:rFonts w:ascii="Consolas" w:hAnsi="Consolas"/>
          <w:sz w:val="18"/>
        </w:rPr>
        <w:t xml:space="preserve">      remove slayhealth_user, slayhealth_refresh_token   # NOT the draft</w:t>
      </w:r>
    </w:p>
    <w:p>
      <w:pPr>
        <w:shd w:val="clear" w:fill="F3F4F2"/>
        <w:spacing w:after="0" w:before="0"/>
      </w:pPr>
      <w:r>
        <w:rPr>
          <w:rFonts w:ascii="Consolas" w:hAnsi="Consolas"/>
          <w:sz w:val="18"/>
        </w:rPr>
        <w:t xml:space="preserve">      window.dispatchEvent(new Event('auth_session_expired'))</w:t>
      </w:r>
    </w:p>
    <w:p>
      <w:pPr>
        <w:shd w:val="clear" w:fill="F3F4F2"/>
        <w:spacing w:after="0" w:before="0"/>
      </w:pPr>
      <w:r>
        <w:rPr>
          <w:rFonts w:ascii="Consolas" w:hAnsi="Consolas"/>
          <w:sz w:val="18"/>
        </w:rPr>
        <w:t xml:space="preserve">      throw 'Session expired. Please log in again.'</w:t>
      </w:r>
    </w:p>
    <w:p>
      <w:pPr>
        <w:shd w:val="clear" w:fill="F3F4F2"/>
        <w:spacing w:after="0" w:before="0"/>
      </w:pPr>
      <w:r>
        <w:rPr>
          <w:rFonts w:ascii="Consolas" w:hAnsi="Consolas"/>
          <w:sz w:val="18"/>
        </w:rPr>
        <w:t xml:space="preserve">  return response</w:t>
      </w:r>
    </w:p>
    <w:p>
      <w:pPr>
        <w:spacing w:after="80"/>
      </w:pPr>
    </w:p>
    <w:p>
      <w:r>
        <w:rPr>
          <w:rFonts w:ascii="Consolas" w:hAnsi="Consolas"/>
          <w:color w:val="8A1A4A"/>
          <w:sz w:val="19"/>
        </w:rPr>
        <w:t>refreshPromise</w:t>
      </w:r>
      <w:r>
        <w:t xml:space="preserve"> is cleared via </w:t>
      </w:r>
      <w:r>
        <w:rPr>
          <w:rFonts w:ascii="Consolas" w:hAnsi="Consolas"/>
          <w:color w:val="8A1A4A"/>
          <w:sz w:val="19"/>
        </w:rPr>
        <w:t>p.then(clearSlot, clearSlot)</w:t>
      </w:r>
      <w:r>
        <w:t xml:space="preserve"> (not </w:t>
      </w:r>
      <w:r>
        <w:rPr>
          <w:rFonts w:ascii="Consolas" w:hAnsi="Consolas"/>
          <w:color w:val="8A1A4A"/>
          <w:sz w:val="19"/>
        </w:rPr>
        <w:t>.finally()</w:t>
      </w:r>
      <w:r>
        <w:t>) so a rejection doesn't spawn an unhandled rejection on the finally‑chain (</w:t>
      </w:r>
      <w:r>
        <w:rPr>
          <w:rFonts w:ascii="Consolas" w:hAnsi="Consolas"/>
          <w:color w:val="8A1A4A"/>
          <w:sz w:val="19"/>
        </w:rPr>
        <w:t>:57</w:t>
      </w:r>
      <w:r>
        <w:t>–</w:t>
      </w:r>
      <w:r>
        <w:rPr>
          <w:rFonts w:ascii="Consolas" w:hAnsi="Consolas"/>
          <w:color w:val="8A1A4A"/>
          <w:sz w:val="19"/>
        </w:rPr>
        <w:t>:62</w:t>
      </w:r>
      <w:r>
        <w:t>).</w:t>
      </w:r>
    </w:p>
    <w:p>
      <w:r>
        <w:rPr>
          <w:b/>
        </w:rPr>
        <w:t>The `auth_session_expired` event</w:t>
      </w:r>
      <w:r>
        <w:t xml:space="preserve"> is the decoupling seam: </w:t>
      </w:r>
      <w:r>
        <w:rPr>
          <w:rFonts w:ascii="Consolas" w:hAnsi="Consolas"/>
          <w:color w:val="8A1A4A"/>
          <w:sz w:val="19"/>
        </w:rPr>
        <w:t>apiFetch</w:t>
      </w:r>
      <w:r>
        <w:t xml:space="preserve"> (a non‑React module) can't call React state setters, so it dispatches a window event. The provider's mount effect registers </w:t>
      </w:r>
      <w:r>
        <w:rPr>
          <w:rFonts w:ascii="Consolas" w:hAnsi="Consolas"/>
          <w:color w:val="8A1A4A"/>
          <w:sz w:val="19"/>
        </w:rPr>
        <w:t>handleSessionExpired</w:t>
      </w:r>
      <w:r>
        <w:t xml:space="preserve"> (</w:t>
      </w:r>
      <w:r>
        <w:rPr>
          <w:rFonts w:ascii="Consolas" w:hAnsi="Consolas"/>
          <w:color w:val="8A1A4A"/>
          <w:sz w:val="19"/>
        </w:rPr>
        <w:t>:457</w:t>
      </w:r>
      <w:r>
        <w:t xml:space="preserve">) which runs </w:t>
      </w:r>
      <w:r>
        <w:rPr>
          <w:rFonts w:ascii="Consolas" w:hAnsi="Consolas"/>
          <w:color w:val="8A1A4A"/>
          <w:sz w:val="19"/>
        </w:rPr>
        <w:t>clearAllSessionStates()</w:t>
      </w:r>
      <w:r>
        <w:t xml:space="preserve"> and redirects </w:t>
      </w:r>
      <w:r>
        <w:rPr>
          <w:b/>
        </w:rPr>
        <w:t>only if not on a public path</w:t>
      </w:r>
      <w:r>
        <w:t xml:space="preserve"> — </w:t>
      </w:r>
      <w:r>
        <w:rPr>
          <w:rFonts w:ascii="Consolas" w:hAnsi="Consolas"/>
          <w:color w:val="8A1A4A"/>
          <w:sz w:val="19"/>
        </w:rPr>
        <w:t>isPublicPath</w:t>
      </w:r>
      <w:r>
        <w:t xml:space="preserve"> (</w:t>
      </w:r>
      <w:r>
        <w:rPr>
          <w:rFonts w:ascii="Consolas" w:hAnsi="Consolas"/>
          <w:color w:val="8A1A4A"/>
          <w:sz w:val="19"/>
        </w:rPr>
        <w:t>:454</w:t>
      </w:r>
      <w:r>
        <w:t xml:space="preserve">) allows </w:t>
      </w:r>
      <w:r>
        <w:rPr>
          <w:rFonts w:ascii="Consolas" w:hAnsi="Consolas"/>
          <w:color w:val="8A1A4A"/>
          <w:sz w:val="19"/>
        </w:rPr>
        <w:t>/</w:t>
      </w:r>
      <w:r>
        <w:t xml:space="preserve">, </w:t>
      </w:r>
      <w:r>
        <w:rPr>
          <w:rFonts w:ascii="Consolas" w:hAnsi="Consolas"/>
          <w:color w:val="8A1A4A"/>
          <w:sz w:val="19"/>
        </w:rPr>
        <w:t>''</w:t>
      </w:r>
      <w:r>
        <w:t xml:space="preserve">, </w:t>
      </w:r>
      <w:r>
        <w:rPr>
          <w:rFonts w:ascii="Consolas" w:hAnsi="Consolas"/>
          <w:color w:val="8A1A4A"/>
          <w:sz w:val="19"/>
        </w:rPr>
        <w:t>/login</w:t>
      </w:r>
      <w:r>
        <w:t xml:space="preserve">, and </w:t>
      </w:r>
      <w:r>
        <w:rPr>
          <w:rFonts w:ascii="Consolas" w:hAnsi="Consolas"/>
          <w:color w:val="8A1A4A"/>
          <w:sz w:val="19"/>
        </w:rPr>
        <w:t>/invite/*</w:t>
      </w:r>
      <w:r>
        <w:t xml:space="preserve">. On those, an expired session leaves the user where they are; anywhere else it hard‑navigates to </w:t>
      </w:r>
      <w:r>
        <w:rPr>
          <w:rFonts w:ascii="Consolas" w:hAnsi="Consolas"/>
          <w:color w:val="8A1A4A"/>
          <w:sz w:val="19"/>
        </w:rPr>
        <w:t>/</w:t>
      </w:r>
      <w:r>
        <w:t>.</w:t>
      </w:r>
    </w:p>
    <w:p>
      <w:pPr>
        <w:pStyle w:val="Heading2"/>
      </w:pPr>
      <w:r>
        <w:t>6. Two‑phase draft hydration — why both exist</w:t>
      </w:r>
    </w:p>
    <w:p>
      <w:r>
        <w:t xml:space="preserve">The profile draft is rehydrated by </w:t>
      </w:r>
      <w:r>
        <w:rPr>
          <w:b/>
        </w:rPr>
        <w:t>two</w:t>
      </w:r>
      <w:r>
        <w:t xml:space="preserve"> independent mechanisms, and you must understand both before touching draft loading.</w:t>
      </w:r>
    </w:p>
    <w:p>
      <w:r>
        <w:rPr>
          <w:b/>
        </w:rPr>
        <w:t>Phase 1 — lazy `useState` initializers.</w:t>
      </w:r>
      <w:r>
        <w:t xml:space="preserve"> </w:t>
      </w:r>
      <w:r>
        <w:rPr>
          <w:rFonts w:ascii="Consolas" w:hAnsi="Consolas"/>
          <w:color w:val="8A1A4A"/>
          <w:sz w:val="19"/>
        </w:rPr>
        <w:t>onboardingForm</w:t>
      </w:r>
      <w:r>
        <w:t xml:space="preserve"> (</w:t>
      </w:r>
      <w:r>
        <w:rPr>
          <w:rFonts w:ascii="Consolas" w:hAnsi="Consolas"/>
          <w:color w:val="8A1A4A"/>
          <w:sz w:val="19"/>
        </w:rPr>
        <w:t>:229</w:t>
      </w:r>
      <w:r>
        <w:t xml:space="preserve">), </w:t>
      </w:r>
      <w:r>
        <w:rPr>
          <w:rFonts w:ascii="Consolas" w:hAnsi="Consolas"/>
          <w:color w:val="8A1A4A"/>
          <w:sz w:val="19"/>
        </w:rPr>
        <w:t>prospectForm</w:t>
      </w:r>
      <w:r>
        <w:t xml:space="preserve"> (</w:t>
      </w:r>
      <w:r>
        <w:rPr>
          <w:rFonts w:ascii="Consolas" w:hAnsi="Consolas"/>
          <w:color w:val="8A1A4A"/>
          <w:sz w:val="19"/>
        </w:rPr>
        <w:t>:248</w:t>
      </w:r>
      <w:r>
        <w:t>), the two reports (</w:t>
      </w:r>
      <w:r>
        <w:rPr>
          <w:rFonts w:ascii="Consolas" w:hAnsi="Consolas"/>
          <w:color w:val="8A1A4A"/>
          <w:sz w:val="19"/>
        </w:rPr>
        <w:t>:268</w:t>
      </w:r>
      <w:r>
        <w:t>–</w:t>
      </w:r>
      <w:r>
        <w:rPr>
          <w:rFonts w:ascii="Consolas" w:hAnsi="Consolas"/>
          <w:color w:val="8A1A4A"/>
          <w:sz w:val="19"/>
        </w:rPr>
        <w:t>:269</w:t>
      </w:r>
      <w:r>
        <w:t>), and the two mental answer maps (</w:t>
      </w:r>
      <w:r>
        <w:rPr>
          <w:rFonts w:ascii="Consolas" w:hAnsi="Consolas"/>
          <w:color w:val="8A1A4A"/>
          <w:sz w:val="19"/>
        </w:rPr>
        <w:t>:278</w:t>
      </w:r>
      <w:r>
        <w:t>–</w:t>
      </w:r>
      <w:r>
        <w:rPr>
          <w:rFonts w:ascii="Consolas" w:hAnsi="Consolas"/>
          <w:color w:val="8A1A4A"/>
          <w:sz w:val="19"/>
        </w:rPr>
        <w:t>:279</w:t>
      </w:r>
      <w:r>
        <w:t xml:space="preserve">) all seed from </w:t>
      </w:r>
      <w:r>
        <w:rPr>
          <w:rFonts w:ascii="Consolas" w:hAnsi="Consolas"/>
          <w:color w:val="8A1A4A"/>
          <w:sz w:val="19"/>
        </w:rPr>
        <w:t>loadDraft()</w:t>
      </w:r>
      <w:r>
        <w:t xml:space="preserve"> (</w:t>
      </w:r>
      <w:r>
        <w:rPr>
          <w:rFonts w:ascii="Consolas" w:hAnsi="Consolas"/>
          <w:color w:val="8A1A4A"/>
          <w:sz w:val="19"/>
        </w:rPr>
        <w:t>:198</w:t>
      </w:r>
      <w:r>
        <w:t xml:space="preserve">, memoized in the module var </w:t>
      </w:r>
      <w:r>
        <w:rPr>
          <w:rFonts w:ascii="Consolas" w:hAnsi="Consolas"/>
          <w:color w:val="8A1A4A"/>
          <w:sz w:val="19"/>
        </w:rPr>
        <w:t>cachedDraft</w:t>
      </w:r>
      <w:r>
        <w:t xml:space="preserve"> at </w:t>
      </w:r>
      <w:r>
        <w:rPr>
          <w:rFonts w:ascii="Consolas" w:hAnsi="Consolas"/>
          <w:color w:val="8A1A4A"/>
          <w:sz w:val="19"/>
        </w:rPr>
        <w:t>:183</w:t>
      </w:r>
      <w:r>
        <w:t xml:space="preserve">). </w:t>
      </w:r>
      <w:r>
        <w:rPr>
          <w:b/>
        </w:rPr>
        <w:t>These run only on the single real mount of the provider.</w:t>
      </w:r>
    </w:p>
    <w:p>
      <w:r>
        <w:rPr>
          <w:b/>
        </w:rPr>
        <w:t>Phase 2 — rehydrate‑on‑auth effect.</w:t>
      </w:r>
      <w:r>
        <w:t xml:space="preserve"> A separate effect keyed on </w:t>
      </w:r>
      <w:r>
        <w:rPr>
          <w:rFonts w:ascii="Consolas" w:hAnsi="Consolas"/>
          <w:color w:val="8A1A4A"/>
          <w:sz w:val="19"/>
        </w:rPr>
        <w:t>user?.id</w:t>
      </w:r>
      <w:r>
        <w:t xml:space="preserve"> (</w:t>
      </w:r>
      <w:r>
        <w:rPr>
          <w:rFonts w:ascii="Consolas" w:hAnsi="Consolas"/>
          <w:color w:val="8A1A4A"/>
          <w:sz w:val="19"/>
        </w:rPr>
        <w:t>:390</w:t>
      </w:r>
      <w:r>
        <w:t>) re‑reads the draft whenever a session is (re‑)established.</w:t>
      </w:r>
    </w:p>
    <w:p>
      <w:r>
        <w:t xml:space="preserve">Why both? Because </w:t>
      </w:r>
      <w:r>
        <w:rPr>
          <w:b/>
        </w:rPr>
        <w:t>the provider is mounted once at the true root</w:t>
      </w:r>
      <w:r>
        <w:t xml:space="preserve"> (</w:t>
      </w:r>
      <w:r>
        <w:rPr>
          <w:rFonts w:ascii="Consolas" w:hAnsi="Consolas"/>
          <w:color w:val="8A1A4A"/>
          <w:sz w:val="19"/>
        </w:rPr>
        <w:t>layout.js:40</w:t>
      </w:r>
      <w:r>
        <w:t xml:space="preserve">) and </w:t>
      </w:r>
      <w:r>
        <w:rPr>
          <w:b/>
        </w:rPr>
        <w:t>survives all client‑side navigations</w:t>
      </w:r>
      <w:r>
        <w:t xml:space="preserve">. Login navigates via </w:t>
      </w:r>
      <w:r>
        <w:rPr>
          <w:rFonts w:ascii="Consolas" w:hAnsi="Consolas"/>
          <w:color w:val="8A1A4A"/>
          <w:sz w:val="19"/>
        </w:rPr>
        <w:t>router.push</w:t>
      </w:r>
      <w:r>
        <w:t xml:space="preserve"> — the provider is </w:t>
      </w:r>
      <w:r>
        <w:rPr>
          <w:i/>
        </w:rPr>
        <w:t>not</w:t>
      </w:r>
      <w:r>
        <w:t xml:space="preserve"> re‑mounted, so the Phase‑1 initializers don't re‑run. Meanwhile </w:t>
      </w:r>
      <w:r>
        <w:rPr>
          <w:rFonts w:ascii="Consolas" w:hAnsi="Consolas"/>
          <w:color w:val="8A1A4A"/>
          <w:sz w:val="19"/>
        </w:rPr>
        <w:t>clearAllSessionStates</w:t>
      </w:r>
      <w:r>
        <w:t xml:space="preserve"> (called on the prior logout) already blanked the in‑memory forms. Without Phase 2, a user logging back in would see a fresh 0% profile even though the draft still sits in localStorage (§7).</w:t>
      </w:r>
    </w:p>
    <w:p>
      <w:r>
        <w:t>Phase 2's guards:</w:t>
      </w:r>
    </w:p>
    <w:p>
      <w:pPr>
        <w:pStyle w:val="ListBullet"/>
      </w:pPr>
      <w:r>
        <w:t>It forces a fresh read scoped to the current uid (</w:t>
      </w:r>
      <w:r>
        <w:rPr>
          <w:rFonts w:ascii="Consolas" w:hAnsi="Consolas"/>
          <w:color w:val="8A1A4A"/>
          <w:sz w:val="19"/>
        </w:rPr>
        <w:t>cachedDraft = undefined; loadDraft()</w:t>
      </w:r>
      <w:r>
        <w:t xml:space="preserve">, </w:t>
      </w:r>
      <w:r>
        <w:rPr>
          <w:rFonts w:ascii="Consolas" w:hAnsi="Consolas"/>
          <w:color w:val="8A1A4A"/>
          <w:sz w:val="19"/>
        </w:rPr>
        <w:t>:398</w:t>
      </w:r>
      <w:r>
        <w:t>).</w:t>
      </w:r>
    </w:p>
    <w:p>
      <w:pPr>
        <w:pStyle w:val="ListBullet"/>
      </w:pPr>
      <w:r>
        <w:t xml:space="preserve">The </w:t>
      </w:r>
      <w:r>
        <w:rPr>
          <w:rFonts w:ascii="Consolas" w:hAnsi="Consolas"/>
          <w:color w:val="8A1A4A"/>
          <w:sz w:val="19"/>
        </w:rPr>
        <w:t>isBlank</w:t>
      </w:r>
      <w:r>
        <w:t xml:space="preserve"> guard (</w:t>
      </w:r>
      <w:r>
        <w:rPr>
          <w:rFonts w:ascii="Consolas" w:hAnsi="Consolas"/>
          <w:color w:val="8A1A4A"/>
          <w:sz w:val="19"/>
        </w:rPr>
        <w:t>:402</w:t>
      </w:r>
      <w:r>
        <w:t xml:space="preserve">) only fills forms </w:t>
      </w:r>
      <w:r>
        <w:rPr>
          <w:b/>
        </w:rPr>
        <w:t>still at empty defaults</w:t>
      </w:r>
      <w:r>
        <w:t>, so it never clobbers edits made this session.</w:t>
      </w:r>
    </w:p>
    <w:p>
      <w:pPr>
        <w:pStyle w:val="ListBullet"/>
      </w:pPr>
      <w:r>
        <w:t xml:space="preserve">A </w:t>
      </w:r>
      <w:r>
        <w:rPr>
          <w:rFonts w:ascii="Consolas" w:hAnsi="Consolas"/>
          <w:color w:val="8A1A4A"/>
          <w:sz w:val="19"/>
        </w:rPr>
        <w:t>hydratedDraftUserId</w:t>
      </w:r>
      <w:r>
        <w:t xml:space="preserve"> ref (</w:t>
      </w:r>
      <w:r>
        <w:rPr>
          <w:rFonts w:ascii="Consolas" w:hAnsi="Consolas"/>
          <w:color w:val="8A1A4A"/>
          <w:sz w:val="19"/>
        </w:rPr>
        <w:t>:389</w:t>
      </w:r>
      <w:r>
        <w:t xml:space="preserve">) prevents re‑running for the same uid, and </w:t>
      </w:r>
      <w:r>
        <w:rPr>
          <w:b/>
        </w:rPr>
        <w:t>resets to `null` on logout</w:t>
      </w:r>
      <w:r>
        <w:t xml:space="preserve"> (</w:t>
      </w:r>
      <w:r>
        <w:rPr>
          <w:rFonts w:ascii="Consolas" w:hAnsi="Consolas"/>
          <w:color w:val="8A1A4A"/>
          <w:sz w:val="19"/>
        </w:rPr>
        <w:t>:394</w:t>
      </w:r>
      <w:r>
        <w:t>) so a re‑login (even as the same uid) rehydrates instead of being skipped.</w:t>
      </w:r>
    </w:p>
    <w:p>
      <w:pPr>
        <w:pStyle w:val="Heading2"/>
      </w:pPr>
      <w:r>
        <w:t xml:space="preserve">7. </w:t>
      </w:r>
      <w:r>
        <w:rPr>
          <w:rFonts w:ascii="Consolas" w:hAnsi="Consolas"/>
          <w:color w:val="8A1A4A"/>
          <w:sz w:val="19"/>
        </w:rPr>
        <w:t>clearAllSessionStates</w:t>
      </w:r>
      <w:r>
        <w:t xml:space="preserve"> — and the deliberate keep‑the‑draft decision</w:t>
      </w:r>
    </w:p>
    <w:p>
      <w:r>
        <w:rPr>
          <w:rFonts w:ascii="Consolas" w:hAnsi="Consolas"/>
          <w:color w:val="8A1A4A"/>
          <w:sz w:val="19"/>
        </w:rPr>
        <w:t>clearAllSessionStates</w:t>
      </w:r>
      <w:r>
        <w:t xml:space="preserve"> (</w:t>
      </w:r>
      <w:r>
        <w:rPr>
          <w:rFonts w:ascii="Consolas" w:hAnsi="Consolas"/>
          <w:color w:val="8A1A4A"/>
          <w:sz w:val="19"/>
        </w:rPr>
        <w:t>:297</w:t>
      </w:r>
      <w:r>
        <w:t>) resets the session to logged‑out. It:</w:t>
      </w:r>
    </w:p>
    <w:p>
      <w:pPr>
        <w:pStyle w:val="ListBullet"/>
      </w:pPr>
      <w:r>
        <w:t xml:space="preserve">sets </w:t>
      </w:r>
      <w:r>
        <w:rPr>
          <w:rFonts w:ascii="Consolas" w:hAnsi="Consolas"/>
          <w:color w:val="8A1A4A"/>
          <w:sz w:val="19"/>
        </w:rPr>
        <w:t>cachedDraft = undefined</w:t>
      </w:r>
      <w:r>
        <w:t xml:space="preserve"> (so the next </w:t>
      </w:r>
      <w:r>
        <w:rPr>
          <w:rFonts w:ascii="Consolas" w:hAnsi="Consolas"/>
          <w:color w:val="8A1A4A"/>
          <w:sz w:val="19"/>
        </w:rPr>
        <w:t>loadDraft()</w:t>
      </w:r>
      <w:r>
        <w:t xml:space="preserve"> re‑reads storage, </w:t>
      </w:r>
      <w:r>
        <w:rPr>
          <w:rFonts w:ascii="Consolas" w:hAnsi="Consolas"/>
          <w:color w:val="8A1A4A"/>
          <w:sz w:val="19"/>
        </w:rPr>
        <w:t>:308</w:t>
      </w:r>
      <w:r>
        <w:t>);</w:t>
      </w:r>
    </w:p>
    <w:p>
      <w:pPr>
        <w:pStyle w:val="ListBullet"/>
      </w:pPr>
      <w:r>
        <w:rPr>
          <w:rFonts w:ascii="Consolas" w:hAnsi="Consolas"/>
          <w:color w:val="8A1A4A"/>
          <w:sz w:val="19"/>
        </w:rPr>
        <w:t>setAccessToken(null)</w:t>
      </w:r>
      <w:r>
        <w:t xml:space="preserve"> (</w:t>
      </w:r>
      <w:r>
        <w:rPr>
          <w:rFonts w:ascii="Consolas" w:hAnsi="Consolas"/>
          <w:color w:val="8A1A4A"/>
          <w:sz w:val="19"/>
        </w:rPr>
        <w:t>:309</w:t>
      </w:r>
      <w:r>
        <w:t>);</w:t>
      </w:r>
    </w:p>
    <w:p>
      <w:pPr>
        <w:pStyle w:val="ListBullet"/>
      </w:pPr>
      <w:r>
        <w:t xml:space="preserve">removes </w:t>
      </w:r>
      <w:r>
        <w:rPr>
          <w:rFonts w:ascii="Consolas" w:hAnsi="Consolas"/>
          <w:color w:val="8A1A4A"/>
          <w:sz w:val="19"/>
        </w:rPr>
        <w:t>slayhealth_user</w:t>
      </w:r>
      <w:r>
        <w:t xml:space="preserve"> and </w:t>
      </w:r>
      <w:r>
        <w:rPr>
          <w:rFonts w:ascii="Consolas" w:hAnsi="Consolas"/>
          <w:color w:val="8A1A4A"/>
          <w:sz w:val="19"/>
        </w:rPr>
        <w:t>slayhealth_refresh_token</w:t>
      </w:r>
      <w:r>
        <w:t xml:space="preserve"> (</w:t>
      </w:r>
      <w:r>
        <w:rPr>
          <w:rFonts w:ascii="Consolas" w:hAnsi="Consolas"/>
          <w:color w:val="8A1A4A"/>
          <w:sz w:val="19"/>
        </w:rPr>
        <w:t>:310</w:t>
      </w:r>
      <w:r>
        <w:t>–</w:t>
      </w:r>
      <w:r>
        <w:rPr>
          <w:rFonts w:ascii="Consolas" w:hAnsi="Consolas"/>
          <w:color w:val="8A1A4A"/>
          <w:sz w:val="19"/>
        </w:rPr>
        <w:t>:311</w:t>
      </w:r>
      <w:r>
        <w:t>);</w:t>
      </w:r>
    </w:p>
    <w:p>
      <w:pPr>
        <w:pStyle w:val="ListBullet"/>
      </w:pPr>
      <w:r>
        <w:t xml:space="preserve">blanks </w:t>
      </w:r>
      <w:r>
        <w:rPr>
          <w:rFonts w:ascii="Consolas" w:hAnsi="Consolas"/>
          <w:color w:val="8A1A4A"/>
          <w:sz w:val="19"/>
        </w:rPr>
        <w:t>user</w:t>
      </w:r>
      <w:r>
        <w:t xml:space="preserve">, </w:t>
      </w:r>
      <w:r>
        <w:rPr>
          <w:rFonts w:ascii="Consolas" w:hAnsi="Consolas"/>
          <w:color w:val="8A1A4A"/>
          <w:sz w:val="19"/>
        </w:rPr>
        <w:t>runsUsed</w:t>
      </w:r>
      <w:r>
        <w:t xml:space="preserve">, </w:t>
      </w:r>
      <w:r>
        <w:rPr>
          <w:rFonts w:ascii="Consolas" w:hAnsi="Consolas"/>
          <w:color w:val="8A1A4A"/>
          <w:sz w:val="19"/>
        </w:rPr>
        <w:t>chatsUsed</w:t>
      </w:r>
      <w:r>
        <w:t xml:space="preserve">, </w:t>
      </w:r>
      <w:r>
        <w:rPr>
          <w:rFonts w:ascii="Consolas" w:hAnsi="Consolas"/>
          <w:color w:val="8A1A4A"/>
          <w:sz w:val="19"/>
        </w:rPr>
        <w:t>matchesList</w:t>
      </w:r>
      <w:r>
        <w:t xml:space="preserve">, </w:t>
      </w:r>
      <w:r>
        <w:rPr>
          <w:rFonts w:ascii="Consolas" w:hAnsi="Consolas"/>
          <w:color w:val="8A1A4A"/>
          <w:sz w:val="19"/>
        </w:rPr>
        <w:t>chronicResult</w:t>
      </w:r>
      <w:r>
        <w:t xml:space="preserve">, </w:t>
      </w:r>
      <w:r>
        <w:rPr>
          <w:rFonts w:ascii="Consolas" w:hAnsi="Consolas"/>
          <w:color w:val="8A1A4A"/>
          <w:sz w:val="19"/>
        </w:rPr>
        <w:t>mfrResult</w:t>
      </w:r>
      <w:r>
        <w:t xml:space="preserve">, </w:t>
      </w:r>
      <w:r>
        <w:rPr>
          <w:rFonts w:ascii="Consolas" w:hAnsi="Consolas"/>
          <w:color w:val="8A1A4A"/>
          <w:sz w:val="19"/>
        </w:rPr>
        <w:t>mentalResult</w:t>
      </w:r>
      <w:r>
        <w:t xml:space="preserve">, </w:t>
      </w:r>
      <w:r>
        <w:rPr>
          <w:rFonts w:ascii="Consolas" w:hAnsi="Consolas"/>
          <w:color w:val="8A1A4A"/>
          <w:sz w:val="19"/>
        </w:rPr>
        <w:t>activeMatchId</w:t>
      </w:r>
      <w:r>
        <w:t xml:space="preserve">, </w:t>
      </w:r>
      <w:r>
        <w:rPr>
          <w:rFonts w:ascii="Consolas" w:hAnsi="Consolas"/>
          <w:color w:val="8A1A4A"/>
          <w:sz w:val="19"/>
        </w:rPr>
        <w:t>activeMatchDetails</w:t>
      </w:r>
      <w:r>
        <w:t xml:space="preserve">, </w:t>
      </w:r>
      <w:r>
        <w:rPr>
          <w:rFonts w:ascii="Consolas" w:hAnsi="Consolas"/>
          <w:color w:val="8A1A4A"/>
          <w:sz w:val="19"/>
        </w:rPr>
        <w:t>chatSessionId</w:t>
      </w:r>
      <w:r>
        <w:t xml:space="preserve">, </w:t>
      </w:r>
      <w:r>
        <w:rPr>
          <w:rFonts w:ascii="Consolas" w:hAnsi="Consolas"/>
          <w:color w:val="8A1A4A"/>
          <w:sz w:val="19"/>
        </w:rPr>
        <w:t>userReport</w:t>
      </w:r>
      <w:r>
        <w:t xml:space="preserve">, </w:t>
      </w:r>
      <w:r>
        <w:rPr>
          <w:rFonts w:ascii="Consolas" w:hAnsi="Consolas"/>
          <w:color w:val="8A1A4A"/>
          <w:sz w:val="19"/>
        </w:rPr>
        <w:t>prospectReport</w:t>
      </w:r>
      <w:r>
        <w:t xml:space="preserve">, </w:t>
      </w:r>
      <w:r>
        <w:rPr>
          <w:rFonts w:ascii="Consolas" w:hAnsi="Consolas"/>
          <w:color w:val="8A1A4A"/>
          <w:sz w:val="19"/>
        </w:rPr>
        <w:t>selfMentalAnswers</w:t>
      </w:r>
      <w:r>
        <w:t xml:space="preserve">, </w:t>
      </w:r>
      <w:r>
        <w:rPr>
          <w:rFonts w:ascii="Consolas" w:hAnsi="Consolas"/>
          <w:color w:val="8A1A4A"/>
          <w:sz w:val="19"/>
        </w:rPr>
        <w:t>prospectMentalAnswers</w:t>
      </w:r>
      <w:r>
        <w:t>, and both forms (</w:t>
      </w:r>
      <w:r>
        <w:rPr>
          <w:rFonts w:ascii="Consolas" w:hAnsi="Consolas"/>
          <w:color w:val="8A1A4A"/>
          <w:sz w:val="19"/>
        </w:rPr>
        <w:t>:312</w:t>
      </w:r>
      <w:r>
        <w:t>–</w:t>
      </w:r>
      <w:r>
        <w:rPr>
          <w:rFonts w:ascii="Consolas" w:hAnsi="Consolas"/>
          <w:color w:val="8A1A4A"/>
          <w:sz w:val="19"/>
        </w:rPr>
        <w:t>:359</w:t>
      </w:r>
      <w:r>
        <w:t>).</w:t>
      </w:r>
    </w:p>
    <w:p>
      <w:pPr>
        <w:ind w:left="432"/>
        <w:shd w:val="clear" w:fill="EAF3EF"/>
      </w:pPr>
      <w:r>
        <w:rPr>
          <w:b/>
          <w:color w:val="5A5A5A"/>
        </w:rPr>
        <w:t>The deliberate omission:</w:t>
      </w:r>
      <w:r>
        <w:rPr>
          <w:color w:val="5A5A5A"/>
        </w:rPr>
        <w:t xml:space="preserve"> it does </w:t>
      </w:r>
      <w:r>
        <w:rPr>
          <w:b/>
          <w:color w:val="5A5A5A"/>
        </w:rPr>
        <w:t>NOT</w:t>
      </w:r>
      <w:r>
        <w:rPr>
          <w:color w:val="5A5A5A"/>
        </w:rPr>
        <w:t xml:space="preserve"> delete </w:t>
      </w:r>
      <w:r>
        <w:rPr>
          <w:rFonts w:ascii="Consolas" w:hAnsi="Consolas"/>
          <w:color w:val="8A1A4A"/>
          <w:sz w:val="19"/>
        </w:rPr>
        <w:t>slayhealth_profile_draft_&lt;uid&gt;</w:t>
      </w:r>
      <w:r>
        <w:rPr>
          <w:color w:val="5A5A5A"/>
        </w:rPr>
        <w:t xml:space="preserve"> (</w:t>
      </w:r>
      <w:r>
        <w:rPr>
          <w:rFonts w:ascii="Consolas" w:hAnsi="Consolas"/>
          <w:color w:val="8A1A4A"/>
          <w:sz w:val="19"/>
        </w:rPr>
        <w:t>:298</w:t>
      </w:r>
      <w:r>
        <w:rPr>
          <w:color w:val="5A5A5A"/>
        </w:rPr>
        <w:t>–</w:t>
      </w:r>
      <w:r>
        <w:rPr>
          <w:rFonts w:ascii="Consolas" w:hAnsi="Consolas"/>
          <w:color w:val="8A1A4A"/>
          <w:sz w:val="19"/>
        </w:rPr>
        <w:t>:307</w:t>
      </w:r>
      <w:r>
        <w:rPr>
          <w:color w:val="5A5A5A"/>
        </w:rPr>
        <w:t>). It used to (</w:t>
      </w:r>
      <w:r>
        <w:rPr>
          <w:rFonts w:ascii="Consolas" w:hAnsi="Consolas"/>
          <w:color w:val="8A1A4A"/>
          <w:sz w:val="19"/>
        </w:rPr>
        <w:t>removeItem(draftStorageKey())</w:t>
      </w:r>
      <w:r>
        <w:rPr>
          <w:color w:val="5A5A5A"/>
        </w:rPr>
        <w:t xml:space="preserve">), which meant any logout — </w:t>
      </w:r>
      <w:r>
        <w:rPr>
          <w:i/>
          <w:color w:val="5A5A5A"/>
        </w:rPr>
        <w:t>including a spurious one from a transient token‑refresh failure</w:t>
      </w:r>
      <w:r>
        <w:rPr>
          <w:color w:val="5A5A5A"/>
        </w:rPr>
        <w:t xml:space="preserve"> — permanently destroyed the user's in‑progress profile; on logging back in they saw a fresh 0% onboarding with no recovery. The key is already per‑uid namespaced, so leaving it can't leak across accounts. </w:t>
      </w:r>
      <w:r>
        <w:rPr>
          <w:b/>
          <w:color w:val="5A5A5A"/>
        </w:rPr>
        <w:t>Do not "clean it up" — deleting it reintroduces a real data‑loss bug.</w:t>
      </w:r>
      <w:r>
        <w:rPr>
          <w:color w:val="5A5A5A"/>
        </w:rPr>
        <w:t xml:space="preserve"> </w:t>
      </w:r>
      <w:r>
        <w:rPr>
          <w:rFonts w:ascii="Consolas" w:hAnsi="Consolas"/>
          <w:color w:val="8A1A4A"/>
          <w:sz w:val="19"/>
        </w:rPr>
        <w:t>apiFetch</w:t>
      </w:r>
      <w:r>
        <w:rPr>
          <w:color w:val="5A5A5A"/>
        </w:rPr>
        <w:t>'s terminal‑401 path echoes the same discipline (</w:t>
      </w:r>
      <w:r>
        <w:rPr>
          <w:rFonts w:ascii="Consolas" w:hAnsi="Consolas"/>
          <w:color w:val="8A1A4A"/>
          <w:sz w:val="19"/>
        </w:rPr>
        <w:t>utils/api.js:122</w:t>
      </w:r>
      <w:r>
        <w:rPr>
          <w:color w:val="5A5A5A"/>
        </w:rPr>
        <w:t xml:space="preserve"> comment).</w:t>
      </w:r>
    </w:p>
    <w:p>
      <w:pPr>
        <w:pStyle w:val="Heading2"/>
      </w:pPr>
      <w:r>
        <w:t>8. Report deep‑link recovery</w:t>
      </w:r>
    </w:p>
    <w:p>
      <w:r>
        <w:t xml:space="preserve">The </w:t>
      </w:r>
      <w:r>
        <w:rPr>
          <w:rFonts w:ascii="Consolas" w:hAnsi="Consolas"/>
          <w:color w:val="8A1A4A"/>
          <w:sz w:val="19"/>
        </w:rPr>
        <w:t>/core-engine/*</w:t>
      </w:r>
      <w:r>
        <w:t xml:space="preserve"> report pages have </w:t>
      </w:r>
      <w:r>
        <w:rPr>
          <w:b/>
        </w:rPr>
        <w:t>no state of their own</w:t>
      </w:r>
      <w:r>
        <w:t xml:space="preserve"> — they read </w:t>
      </w:r>
      <w:r>
        <w:rPr>
          <w:rFonts w:ascii="Consolas" w:hAnsi="Consolas"/>
          <w:color w:val="8A1A4A"/>
          <w:sz w:val="19"/>
        </w:rPr>
        <w:t>chronicResult</w:t>
      </w:r>
      <w:r>
        <w:t>/</w:t>
      </w:r>
      <w:r>
        <w:rPr>
          <w:rFonts w:ascii="Consolas" w:hAnsi="Consolas"/>
          <w:color w:val="8A1A4A"/>
          <w:sz w:val="19"/>
        </w:rPr>
        <w:t>mfrResult</w:t>
      </w:r>
      <w:r>
        <w:t>/</w:t>
      </w:r>
      <w:r>
        <w:rPr>
          <w:rFonts w:ascii="Consolas" w:hAnsi="Consolas"/>
          <w:color w:val="8A1A4A"/>
          <w:sz w:val="19"/>
        </w:rPr>
        <w:t>mentalResult</w:t>
      </w:r>
      <w:r>
        <w:t xml:space="preserve"> straight from context. So a hard refresh, deep link, or shared URL lands with empty context and would bounce to </w:t>
      </w:r>
      <w:r>
        <w:rPr>
          <w:rFonts w:ascii="Consolas" w:hAnsi="Consolas"/>
          <w:color w:val="8A1A4A"/>
          <w:sz w:val="19"/>
        </w:rPr>
        <w:t>/dashboard</w:t>
      </w:r>
      <w:r>
        <w:t>. The WS8‑01 recovery path fixes that.</w:t>
      </w:r>
    </w:p>
    <w:p>
      <w:r>
        <w:rPr>
          <w:b/>
        </w:rPr>
        <w:t>The guard sequence</w:t>
      </w:r>
      <w:r>
        <w:t xml:space="preserve"> (</w:t>
      </w:r>
      <w:r>
        <w:rPr>
          <w:rFonts w:ascii="Consolas" w:hAnsi="Consolas"/>
          <w:color w:val="8A1A4A"/>
          <w:sz w:val="19"/>
        </w:rPr>
        <w:t>core-engine/layout.js:70</w:t>
      </w:r>
      <w:r>
        <w:t>–</w:t>
      </w:r>
      <w:r>
        <w:rPr>
          <w:rFonts w:ascii="Consolas" w:hAnsi="Consolas"/>
          <w:color w:val="8A1A4A"/>
          <w:sz w:val="19"/>
        </w:rPr>
        <w:t>93</w:t>
      </w:r>
      <w:r>
        <w:t>):</w:t>
      </w:r>
    </w:p>
    <w:p>
      <w:pPr>
        <w:shd w:val="clear" w:fill="F3F4F2"/>
        <w:spacing w:after="0" w:before="0"/>
      </w:pPr>
      <w:r>
        <w:rPr>
          <w:rFonts w:ascii="Consolas" w:hAnsi="Consolas"/>
          <w:sz w:val="18"/>
        </w:rPr>
        <w:t>on mount / deps change:</w:t>
      </w:r>
    </w:p>
    <w:p>
      <w:pPr>
        <w:shd w:val="clear" w:fill="F3F4F2"/>
        <w:spacing w:after="0" w:before="0"/>
      </w:pPr>
      <w:r>
        <w:rPr>
          <w:rFonts w:ascii="Consolas" w:hAnsi="Consolas"/>
          <w:sz w:val="18"/>
        </w:rPr>
        <w:t xml:space="preserve">  savedUser = localStorage['slayhealth_user']</w:t>
      </w:r>
    </w:p>
    <w:p>
      <w:pPr>
        <w:shd w:val="clear" w:fill="F3F4F2"/>
        <w:spacing w:after="0" w:before="0"/>
      </w:pPr>
      <w:r>
        <w:rPr>
          <w:rFonts w:ascii="Consolas" w:hAnsi="Consolas"/>
          <w:sz w:val="18"/>
        </w:rPr>
        <w:t xml:space="preserve">  if !savedUser            → router.push('/')            # not even logged in</w:t>
      </w:r>
    </w:p>
    <w:p>
      <w:pPr>
        <w:shd w:val="clear" w:fill="F3F4F2"/>
        <w:spacing w:after="0" w:before="0"/>
      </w:pPr>
      <w:r>
        <w:rPr>
          <w:rFonts w:ascii="Consolas" w:hAnsi="Consolas"/>
          <w:sz w:val="18"/>
        </w:rPr>
        <w:t xml:space="preserve">  if chronicResult &amp;&amp; mfrResult → return                # context already hot</w:t>
      </w:r>
    </w:p>
    <w:p>
      <w:pPr>
        <w:shd w:val="clear" w:fill="F3F4F2"/>
        <w:spacing w:after="0" w:before="0"/>
      </w:pPr>
      <w:r>
        <w:rPr>
          <w:rFonts w:ascii="Consolas" w:hAnsi="Consolas"/>
          <w:sz w:val="18"/>
        </w:rPr>
        <w:t xml:space="preserve">  if hydrationAttempted    → router.push('/dashboard')  # we already tried, nothing</w:t>
      </w:r>
    </w:p>
    <w:p>
      <w:pPr>
        <w:shd w:val="clear" w:fill="F3F4F2"/>
        <w:spacing w:after="0" w:before="0"/>
      </w:pPr>
      <w:r>
        <w:rPr>
          <w:rFonts w:ascii="Consolas" w:hAnsi="Consolas"/>
          <w:sz w:val="18"/>
        </w:rPr>
        <w:t xml:space="preserve">  matchIdToTry = ?match= param || activeMatchId</w:t>
      </w:r>
    </w:p>
    <w:p>
      <w:pPr>
        <w:shd w:val="clear" w:fill="F3F4F2"/>
        <w:spacing w:after="0" w:before="0"/>
      </w:pPr>
      <w:r>
        <w:rPr>
          <w:rFonts w:ascii="Consolas" w:hAnsi="Consolas"/>
          <w:sz w:val="18"/>
        </w:rPr>
        <w:t xml:space="preserve">  if !matchIdToTry         → set hydrationAttempted; push('/dashboard')</w:t>
      </w:r>
    </w:p>
    <w:p>
      <w:pPr>
        <w:shd w:val="clear" w:fill="F3F4F2"/>
        <w:spacing w:after="0" w:before="0"/>
      </w:pPr>
      <w:r>
        <w:rPr>
          <w:rFonts w:ascii="Consolas" w:hAnsi="Consolas"/>
          <w:sz w:val="18"/>
        </w:rPr>
        <w:t xml:space="preserve">  hydrateFromMatchId(matchIdToTry).then(ok =&gt;</w:t>
      </w:r>
    </w:p>
    <w:p>
      <w:pPr>
        <w:shd w:val="clear" w:fill="F3F4F2"/>
        <w:spacing w:after="0" w:before="0"/>
      </w:pPr>
      <w:r>
        <w:rPr>
          <w:rFonts w:ascii="Consolas" w:hAnsi="Consolas"/>
          <w:sz w:val="18"/>
        </w:rPr>
        <w:t xml:space="preserve">     set hydrationAttempted; if !ok push('/dashboard'))</w:t>
      </w:r>
    </w:p>
    <w:p>
      <w:pPr>
        <w:spacing w:after="80"/>
      </w:pPr>
    </w:p>
    <w:p>
      <w:r>
        <w:t xml:space="preserve">The final render guard </w:t>
      </w:r>
      <w:r>
        <w:rPr>
          <w:rFonts w:ascii="Consolas" w:hAnsi="Consolas"/>
          <w:color w:val="8A1A4A"/>
          <w:sz w:val="19"/>
        </w:rPr>
        <w:t>if (!user || !chronicResult || !mfrResult) return null;</w:t>
      </w:r>
      <w:r>
        <w:t xml:space="preserve"> (</w:t>
      </w:r>
      <w:r>
        <w:rPr>
          <w:rFonts w:ascii="Consolas" w:hAnsi="Consolas"/>
          <w:color w:val="8A1A4A"/>
          <w:sz w:val="19"/>
        </w:rPr>
        <w:t>layout.js:168</w:t>
      </w:r>
      <w:r>
        <w:t>) keeps the report blank until hydration resolves.</w:t>
      </w:r>
    </w:p>
    <w:p>
      <w:r>
        <w:rPr>
          <w:b/>
        </w:rPr>
        <w:t>`?match=` URL sync</w:t>
      </w:r>
      <w:r>
        <w:t xml:space="preserve"> (</w:t>
      </w:r>
      <w:r>
        <w:rPr>
          <w:rFonts w:ascii="Consolas" w:hAnsi="Consolas"/>
          <w:color w:val="8A1A4A"/>
          <w:sz w:val="19"/>
        </w:rPr>
        <w:t>layout.js:100</w:t>
      </w:r>
      <w:r>
        <w:t xml:space="preserve">): a second effect keeps </w:t>
      </w:r>
      <w:r>
        <w:rPr>
          <w:rFonts w:ascii="Consolas" w:hAnsi="Consolas"/>
          <w:color w:val="8A1A4A"/>
          <w:sz w:val="19"/>
        </w:rPr>
        <w:t>?match=&lt;activeMatchId&gt;</w:t>
      </w:r>
      <w:r>
        <w:t xml:space="preserve"> in the URL from </w:t>
      </w:r>
      <w:r>
        <w:rPr>
          <w:i/>
        </w:rPr>
        <w:t>any</w:t>
      </w:r>
      <w:r>
        <w:t xml:space="preserve"> tab via </w:t>
      </w:r>
      <w:r>
        <w:rPr>
          <w:rFonts w:ascii="Consolas" w:hAnsi="Consolas"/>
          <w:color w:val="8A1A4A"/>
          <w:sz w:val="19"/>
        </w:rPr>
        <w:t>router.replace</w:t>
      </w:r>
      <w:r>
        <w:t>, so refreshing/bookmarking/sharing survives without threading a query param through every navigation call site.</w:t>
      </w:r>
    </w:p>
    <w:p>
      <w:r>
        <w:rPr>
          <w:b/>
        </w:rPr>
        <w:t>`hydrateFromMatchId(matchId)`</w:t>
      </w:r>
      <w:r>
        <w:t xml:space="preserve"> (</w:t>
      </w:r>
      <w:r>
        <w:rPr>
          <w:rFonts w:ascii="Consolas" w:hAnsi="Consolas"/>
          <w:color w:val="8A1A4A"/>
          <w:sz w:val="19"/>
        </w:rPr>
        <w:t>CompatibilityContext.js:890</w:t>
      </w:r>
      <w:r>
        <w:t xml:space="preserve">): fetches </w:t>
      </w:r>
      <w:r>
        <w:rPr>
          <w:rFonts w:ascii="Consolas" w:hAnsi="Consolas"/>
          <w:color w:val="8A1A4A"/>
          <w:sz w:val="19"/>
        </w:rPr>
        <w:t>GET /api/compatibility/matches/:id</w:t>
      </w:r>
      <w:r>
        <w:t xml:space="preserve">, parses </w:t>
      </w:r>
      <w:r>
        <w:rPr>
          <w:rFonts w:ascii="Consolas" w:hAnsi="Consolas"/>
          <w:color w:val="8A1A4A"/>
          <w:sz w:val="19"/>
        </w:rPr>
        <w:t>analysis_json</w:t>
      </w:r>
      <w:r>
        <w:t xml:space="preserve"> (tolerant of a stringified body, </w:t>
      </w:r>
      <w:r>
        <w:rPr>
          <w:rFonts w:ascii="Consolas" w:hAnsi="Consolas"/>
          <w:color w:val="8A1A4A"/>
          <w:sz w:val="19"/>
        </w:rPr>
        <w:t>:900</w:t>
      </w:r>
      <w:r>
        <w:t xml:space="preserve">), bails if </w:t>
      </w:r>
      <w:r>
        <w:rPr>
          <w:rFonts w:ascii="Consolas" w:hAnsi="Consolas"/>
          <w:color w:val="8A1A4A"/>
          <w:sz w:val="19"/>
        </w:rPr>
        <w:t>chronicResult</w:t>
      </w:r>
      <w:r>
        <w:t>/</w:t>
      </w:r>
      <w:r>
        <w:rPr>
          <w:rFonts w:ascii="Consolas" w:hAnsi="Consolas"/>
          <w:color w:val="8A1A4A"/>
          <w:sz w:val="19"/>
        </w:rPr>
        <w:t>mfrResult</w:t>
      </w:r>
      <w:r>
        <w:t xml:space="preserve"> are absent, then delegates to </w:t>
      </w:r>
      <w:r>
        <w:rPr>
          <w:rFonts w:ascii="Consolas" w:hAnsi="Consolas"/>
          <w:color w:val="8A1A4A"/>
          <w:sz w:val="19"/>
        </w:rPr>
        <w:t>restoreMatchSession</w:t>
      </w:r>
      <w:r>
        <w:t xml:space="preserve"> rather than duplicating restoration logic.</w:t>
      </w:r>
    </w:p>
    <w:p>
      <w:r>
        <w:rPr>
          <w:b/>
        </w:rPr>
        <w:t>`restoreMatchSession(match)`</w:t>
      </w:r>
      <w:r>
        <w:t xml:space="preserve"> (</w:t>
      </w:r>
      <w:r>
        <w:rPr>
          <w:rFonts w:ascii="Consolas" w:hAnsi="Consolas"/>
          <w:color w:val="8A1A4A"/>
          <w:sz w:val="19"/>
        </w:rPr>
        <w:t>:824</w:t>
      </w:r>
      <w:r>
        <w:t>) rehydrates field‑by‑field: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Field</w:t>
            </w:r>
          </w:p>
        </w:tc>
        <w:tc>
          <w:tcPr>
            <w:tcW w:type="dxa" w:w="2880"/>
          </w:tcPr>
          <w:p>
            <w:r/>
            <w:r>
              <w:rPr>
                <w:b/>
                <w:sz w:val="18"/>
              </w:rPr>
              <w:t>Behavior</w:t>
            </w:r>
          </w:p>
        </w:tc>
        <w:tc>
          <w:tcPr>
            <w:tcW w:type="dxa" w:w="2880"/>
          </w:tcPr>
          <w:p>
            <w:r/>
            <w:r>
              <w:rPr>
                <w:b/>
                <w:sz w:val="18"/>
              </w:rPr>
              <w:t>Line</w:t>
            </w:r>
          </w:p>
        </w:tc>
      </w:tr>
      <w:tr>
        <w:tc>
          <w:tcPr>
            <w:tcW w:type="dxa" w:w="2880"/>
          </w:tcPr>
          <w:p>
            <w:r/>
            <w:r>
              <w:rPr>
                <w:rFonts w:ascii="Consolas" w:hAnsi="Consolas"/>
                <w:color w:val="8A1A4A"/>
                <w:sz w:val="18"/>
              </w:rPr>
              <w:t>chronicResult</w:t>
            </w:r>
            <w:r>
              <w:rPr>
                <w:sz w:val="18"/>
              </w:rPr>
              <w:t xml:space="preserve"> / </w:t>
            </w:r>
            <w:r>
              <w:rPr>
                <w:rFonts w:ascii="Consolas" w:hAnsi="Consolas"/>
                <w:color w:val="8A1A4A"/>
                <w:sz w:val="18"/>
              </w:rPr>
              <w:t>mfrResult</w:t>
            </w:r>
          </w:p>
        </w:tc>
        <w:tc>
          <w:tcPr>
            <w:tcW w:type="dxa" w:w="2880"/>
          </w:tcPr>
          <w:p>
            <w:r/>
            <w:r>
              <w:rPr>
                <w:sz w:val="18"/>
              </w:rPr>
              <w:t>set if present</w:t>
            </w:r>
          </w:p>
        </w:tc>
        <w:tc>
          <w:tcPr>
            <w:tcW w:type="dxa" w:w="2880"/>
          </w:tcPr>
          <w:p>
            <w:r/>
            <w:r>
              <w:rPr>
                <w:rFonts w:ascii="Consolas" w:hAnsi="Consolas"/>
                <w:color w:val="8A1A4A"/>
                <w:sz w:val="18"/>
              </w:rPr>
              <w:t>:827</w:t>
            </w:r>
            <w:r>
              <w:rPr>
                <w:sz w:val="18"/>
              </w:rPr>
              <w:t xml:space="preserve">, </w:t>
            </w:r>
            <w:r>
              <w:rPr>
                <w:rFonts w:ascii="Consolas" w:hAnsi="Consolas"/>
                <w:color w:val="8A1A4A"/>
                <w:sz w:val="18"/>
              </w:rPr>
              <w:t>:830</w:t>
            </w:r>
          </w:p>
        </w:tc>
      </w:tr>
      <w:tr>
        <w:tc>
          <w:tcPr>
            <w:tcW w:type="dxa" w:w="2880"/>
          </w:tcPr>
          <w:p>
            <w:r/>
            <w:r>
              <w:rPr>
                <w:rFonts w:ascii="Consolas" w:hAnsi="Consolas"/>
                <w:color w:val="8A1A4A"/>
                <w:sz w:val="18"/>
              </w:rPr>
              <w:t>mentalResult</w:t>
            </w:r>
          </w:p>
        </w:tc>
        <w:tc>
          <w:tcPr>
            <w:tcW w:type="dxa" w:w="2880"/>
          </w:tcPr>
          <w:p>
            <w:r/>
            <w:r>
              <w:rPr>
                <w:sz w:val="18"/>
              </w:rPr>
              <w:t>set if present, else null</w:t>
            </w:r>
          </w:p>
        </w:tc>
        <w:tc>
          <w:tcPr>
            <w:tcW w:type="dxa" w:w="2880"/>
          </w:tcPr>
          <w:p>
            <w:r/>
            <w:r>
              <w:rPr>
                <w:rFonts w:ascii="Consolas" w:hAnsi="Consolas"/>
                <w:color w:val="8A1A4A"/>
                <w:sz w:val="18"/>
              </w:rPr>
              <w:t>:833</w:t>
            </w:r>
          </w:p>
        </w:tc>
      </w:tr>
      <w:tr>
        <w:tc>
          <w:tcPr>
            <w:tcW w:type="dxa" w:w="2880"/>
          </w:tcPr>
          <w:p>
            <w:r/>
            <w:r>
              <w:rPr>
                <w:rFonts w:ascii="Consolas" w:hAnsi="Consolas"/>
                <w:color w:val="8A1A4A"/>
                <w:sz w:val="18"/>
              </w:rPr>
              <w:t>activeMatchId</w:t>
            </w:r>
            <w:r>
              <w:rPr>
                <w:sz w:val="18"/>
              </w:rPr>
              <w:t xml:space="preserve"> + details</w:t>
            </w:r>
          </w:p>
        </w:tc>
        <w:tc>
          <w:tcPr>
            <w:tcW w:type="dxa" w:w="2880"/>
          </w:tcPr>
          <w:p>
            <w:r/>
            <w:r>
              <w:rPr>
                <w:sz w:val="18"/>
              </w:rPr>
              <w:t>set + fetch</w:t>
            </w:r>
          </w:p>
        </w:tc>
        <w:tc>
          <w:tcPr>
            <w:tcW w:type="dxa" w:w="2880"/>
          </w:tcPr>
          <w:p>
            <w:r/>
            <w:r>
              <w:rPr>
                <w:rFonts w:ascii="Consolas" w:hAnsi="Consolas"/>
                <w:color w:val="8A1A4A"/>
                <w:sz w:val="18"/>
              </w:rPr>
              <w:t>:838</w:t>
            </w:r>
          </w:p>
        </w:tc>
      </w:tr>
      <w:tr>
        <w:tc>
          <w:tcPr>
            <w:tcW w:type="dxa" w:w="2880"/>
          </w:tcPr>
          <w:p>
            <w:r/>
            <w:r>
              <w:rPr>
                <w:sz w:val="18"/>
              </w:rPr>
              <w:t xml:space="preserve">prospect </w:t>
            </w:r>
            <w:r>
              <w:rPr>
                <w:b/>
                <w:sz w:val="18"/>
              </w:rPr>
              <w:t>name</w:t>
            </w:r>
          </w:p>
        </w:tc>
        <w:tc>
          <w:tcPr>
            <w:tcW w:type="dxa" w:w="2880"/>
          </w:tcPr>
          <w:p>
            <w:r/>
            <w:r>
              <w:rPr>
                <w:sz w:val="18"/>
              </w:rPr>
              <w:t xml:space="preserve">conditional: from </w:t>
            </w:r>
            <w:r>
              <w:rPr>
                <w:rFonts w:ascii="Consolas" w:hAnsi="Consolas"/>
                <w:color w:val="8A1A4A"/>
                <w:sz w:val="18"/>
              </w:rPr>
              <w:t>*_manual_data.name</w:t>
            </w:r>
            <w:r>
              <w:rPr>
                <w:sz w:val="18"/>
              </w:rPr>
              <w:t xml:space="preserve">, else </w:t>
            </w:r>
            <w:r>
              <w:rPr>
                <w:rFonts w:ascii="Consolas" w:hAnsi="Consolas"/>
                <w:color w:val="8A1A4A"/>
                <w:sz w:val="18"/>
              </w:rPr>
              <w:t>match.prospect.name</w:t>
            </w:r>
            <w:r>
              <w:rPr>
                <w:sz w:val="18"/>
              </w:rPr>
              <w:t xml:space="preserve"> </w:t>
            </w:r>
            <w:r>
              <w:rPr>
                <w:b/>
                <w:sz w:val="18"/>
              </w:rPr>
              <w:t>only if ≠ `'Partner B'`</w:t>
            </w:r>
          </w:p>
        </w:tc>
        <w:tc>
          <w:tcPr>
            <w:tcW w:type="dxa" w:w="2880"/>
          </w:tcPr>
          <w:p>
            <w:r/>
            <w:r>
              <w:rPr>
                <w:rFonts w:ascii="Consolas" w:hAnsi="Consolas"/>
                <w:color w:val="8A1A4A"/>
                <w:sz w:val="18"/>
              </w:rPr>
              <w:t>:851</w:t>
            </w:r>
            <w:r>
              <w:rPr>
                <w:sz w:val="18"/>
              </w:rPr>
              <w:t>–</w:t>
            </w:r>
            <w:r>
              <w:rPr>
                <w:rFonts w:ascii="Consolas" w:hAnsi="Consolas"/>
                <w:color w:val="8A1A4A"/>
                <w:sz w:val="18"/>
              </w:rPr>
              <w:t>:859</w:t>
            </w:r>
          </w:p>
        </w:tc>
      </w:tr>
      <w:tr>
        <w:tc>
          <w:tcPr>
            <w:tcW w:type="dxa" w:w="2880"/>
          </w:tcPr>
          <w:p>
            <w:r/>
            <w:r>
              <w:rPr>
                <w:sz w:val="18"/>
              </w:rPr>
              <w:t xml:space="preserve">prospect </w:t>
            </w:r>
            <w:r>
              <w:rPr>
                <w:b/>
                <w:sz w:val="18"/>
              </w:rPr>
              <w:t>gender</w:t>
            </w:r>
          </w:p>
        </w:tc>
        <w:tc>
          <w:tcPr>
            <w:tcW w:type="dxa" w:w="2880"/>
          </w:tcPr>
          <w:p>
            <w:r/>
            <w:r>
              <w:rPr>
                <w:b/>
                <w:sz w:val="18"/>
              </w:rPr>
              <w:t>unconditional mirror</w:t>
            </w:r>
            <w:r>
              <w:rPr>
                <w:sz w:val="18"/>
              </w:rPr>
              <w:t xml:space="preserve"> of the user's gender (</w:t>
            </w:r>
            <w:r>
              <w:rPr>
                <w:rFonts w:ascii="Consolas" w:hAnsi="Consolas"/>
                <w:color w:val="8A1A4A"/>
                <w:sz w:val="18"/>
              </w:rPr>
              <w:t>isUserMale ? 'Female' : 'Male'</w:t>
            </w:r>
            <w:r>
              <w:rPr>
                <w:sz w:val="18"/>
              </w:rPr>
              <w:t>)</w:t>
            </w:r>
          </w:p>
        </w:tc>
        <w:tc>
          <w:tcPr>
            <w:tcW w:type="dxa" w:w="2880"/>
          </w:tcPr>
          <w:p>
            <w:r/>
            <w:r>
              <w:rPr>
                <w:rFonts w:ascii="Consolas" w:hAnsi="Consolas"/>
                <w:color w:val="8A1A4A"/>
                <w:sz w:val="18"/>
              </w:rPr>
              <w:t>:875</w:t>
            </w:r>
          </w:p>
        </w:tc>
      </w:tr>
      <w:tr>
        <w:tc>
          <w:tcPr>
            <w:tcW w:type="dxa" w:w="2880"/>
          </w:tcPr>
          <w:p>
            <w:r/>
            <w:r>
              <w:rPr>
                <w:sz w:val="18"/>
              </w:rPr>
              <w:t xml:space="preserve">prospect </w:t>
            </w:r>
            <w:r>
              <w:rPr>
                <w:b/>
                <w:sz w:val="18"/>
              </w:rPr>
              <w:t>DOB</w:t>
            </w:r>
          </w:p>
        </w:tc>
        <w:tc>
          <w:tcPr>
            <w:tcW w:type="dxa" w:w="2880"/>
          </w:tcPr>
          <w:p>
            <w:r/>
            <w:r>
              <w:rPr>
                <w:b/>
                <w:sz w:val="18"/>
              </w:rPr>
              <w:t>deliberately NOT restored</w:t>
            </w:r>
          </w:p>
        </w:tc>
        <w:tc>
          <w:tcPr>
            <w:tcW w:type="dxa" w:w="2880"/>
          </w:tcPr>
          <w:p>
            <w:r/>
            <w:r>
              <w:rPr>
                <w:rFonts w:ascii="Consolas" w:hAnsi="Consolas"/>
                <w:color w:val="8A1A4A"/>
                <w:sz w:val="18"/>
              </w:rPr>
              <w:t>:861</w:t>
            </w:r>
            <w:r>
              <w:rPr>
                <w:sz w:val="18"/>
              </w:rPr>
              <w:t xml:space="preserve"> comment</w:t>
            </w:r>
          </w:p>
        </w:tc>
      </w:tr>
    </w:tbl>
    <w:p>
      <w:pPr>
        <w:spacing w:after="80"/>
      </w:pPr>
    </w:p>
    <w:p>
      <w:pPr>
        <w:ind w:left="432"/>
        <w:shd w:val="clear" w:fill="EAF3EF"/>
      </w:pPr>
      <w:r>
        <w:rPr>
          <w:b/>
          <w:color w:val="5A5A5A"/>
        </w:rPr>
        <w:t>Why DOB is not restored (WS6‑05):</w:t>
      </w:r>
      <w:r>
        <w:rPr>
          <w:color w:val="5A5A5A"/>
        </w:rPr>
        <w:t xml:space="preserve"> only a </w:t>
      </w:r>
      <w:r>
        <w:rPr>
          <w:i/>
          <w:color w:val="5A5A5A"/>
        </w:rPr>
        <w:t>derived age number</w:t>
      </w:r>
      <w:r>
        <w:rPr>
          <w:color w:val="5A5A5A"/>
        </w:rPr>
        <w:t xml:space="preserve"> was ever persisted (</w:t>
      </w:r>
      <w:r>
        <w:rPr>
          <w:rFonts w:ascii="Consolas" w:hAnsi="Consolas"/>
          <w:color w:val="8A1A4A"/>
          <w:sz w:val="19"/>
        </w:rPr>
        <w:t>age = calculateAge(dob)</w:t>
      </w:r>
      <w:r>
        <w:rPr>
          <w:color w:val="5A5A5A"/>
        </w:rPr>
        <w:t xml:space="preserve"> at match time), never the real DOB. Synthesizing a fake DOB from the age would be a subtler version of the same fabrication the fix removes. Gender, by contrast, is knowable with certainty (it's the mirror of the current user's gender — which </w:t>
      </w:r>
      <w:r>
        <w:rPr>
          <w:rFonts w:ascii="Consolas" w:hAnsi="Consolas"/>
          <w:color w:val="8A1A4A"/>
          <w:sz w:val="19"/>
        </w:rPr>
        <w:t>manual_data</w:t>
      </w:r>
      <w:r>
        <w:rPr>
          <w:color w:val="5A5A5A"/>
        </w:rPr>
        <w:t xml:space="preserve"> slot the prospect's data lives in </w:t>
      </w:r>
      <w:r>
        <w:rPr>
          <w:i/>
          <w:color w:val="5A5A5A"/>
        </w:rPr>
        <w:t>is</w:t>
      </w:r>
      <w:r>
        <w:rPr>
          <w:color w:val="5A5A5A"/>
        </w:rPr>
        <w:t xml:space="preserve"> that mirror), so it's restored unconditionally rather than left at a stale value. The upload‑time guard in </w:t>
      </w:r>
      <w:r>
        <w:rPr>
          <w:rFonts w:ascii="Consolas" w:hAnsi="Consolas"/>
          <w:color w:val="8A1A4A"/>
          <w:sz w:val="19"/>
        </w:rPr>
        <w:t>usg/page.js</w:t>
      </w:r>
      <w:r>
        <w:rPr>
          <w:color w:val="5A5A5A"/>
        </w:rPr>
        <w:t xml:space="preserve"> blocks with an actionable message when DOB is genuinely unknown.</w:t>
      </w:r>
    </w:p>
    <w:p>
      <w:r>
        <w:t xml:space="preserve">Related open item: </w:t>
      </w:r>
      <w:r>
        <w:rPr>
          <w:rFonts w:ascii="Consolas" w:hAnsi="Consolas"/>
          <w:color w:val="8A1A4A"/>
          <w:sz w:val="19"/>
        </w:rPr>
        <w:t>restoreMatchSession</w:t>
      </w:r>
      <w:r>
        <w:t xml:space="preserve"> only rehydrates the prospect name when it isn't the placeholder </w:t>
      </w:r>
      <w:r>
        <w:rPr>
          <w:rFonts w:ascii="Consolas" w:hAnsi="Consolas"/>
          <w:color w:val="8A1A4A"/>
          <w:sz w:val="19"/>
        </w:rPr>
        <w:t>'Partner B'</w:t>
      </w:r>
      <w:r>
        <w:t xml:space="preserve">, so the </w:t>
      </w:r>
      <w:r>
        <w:rPr>
          <w:b/>
        </w:rPr>
        <w:t>usg tab still has hardcoded `'Sachin'`/`'Swati'` name fallbacks</w:t>
      </w:r>
      <w:r>
        <w:t xml:space="preserve"> reachable when the name stays blank (WS6‑04).</w:t>
      </w:r>
    </w:p>
    <w:p>
      <w:r>
        <w:t xml:space="preserve">Also note </w:t>
      </w:r>
      <w:r>
        <w:rPr>
          <w:rFonts w:ascii="Consolas" w:hAnsi="Consolas"/>
          <w:color w:val="8A1A4A"/>
          <w:sz w:val="19"/>
        </w:rPr>
        <w:t>calculateAge(dob)</w:t>
      </w:r>
      <w:r>
        <w:t xml:space="preserve"> (</w:t>
      </w:r>
      <w:r>
        <w:rPr>
          <w:rFonts w:ascii="Consolas" w:hAnsi="Consolas"/>
          <w:color w:val="8A1A4A"/>
          <w:sz w:val="19"/>
        </w:rPr>
        <w:t>:137</w:t>
      </w:r>
      <w:r>
        <w:t xml:space="preserve">) </w:t>
      </w:r>
      <w:r>
        <w:rPr>
          <w:b/>
        </w:rPr>
        <w:t>returns `30` when the DOB is missing or unparseable</w:t>
      </w:r>
      <w:r>
        <w:t xml:space="preserve"> — a fabricated default. Every age that flows into scoring can silently be this house value if upstream guards are bypassed. Treat </w:t>
      </w:r>
      <w:r>
        <w:rPr>
          <w:rFonts w:ascii="Consolas" w:hAnsi="Consolas"/>
          <w:color w:val="8A1A4A"/>
          <w:sz w:val="19"/>
        </w:rPr>
        <w:t>30</w:t>
      </w:r>
      <w:r>
        <w:t xml:space="preserve"> </w:t>
      </w:r>
      <w:r>
        <w:rPr>
          <w:rFonts w:ascii="Consolas" w:hAnsi="Consolas"/>
          <w:color w:val="8A1A4A"/>
          <w:sz w:val="19"/>
        </w:rPr>
        <w:t>[interim]</w:t>
      </w:r>
      <w:r>
        <w:t xml:space="preserve"> as a red flag, not a real age.</w:t>
      </w:r>
    </w:p>
    <w:p>
      <w:pPr>
        <w:pStyle w:val="Heading2"/>
      </w:pPr>
      <w:r>
        <w:t>9. API base‑URL resolution (</w:t>
      </w:r>
      <w:r>
        <w:rPr>
          <w:rFonts w:ascii="Consolas" w:hAnsi="Consolas"/>
          <w:color w:val="8A1A4A"/>
          <w:sz w:val="19"/>
        </w:rPr>
        <w:t>config/api.js</w:t>
      </w:r>
      <w:r>
        <w:t>)</w:t>
      </w:r>
    </w:p>
    <w:p>
      <w:r>
        <w:rPr>
          <w:rFonts w:ascii="Consolas" w:hAnsi="Consolas"/>
          <w:color w:val="8A1A4A"/>
          <w:sz w:val="19"/>
        </w:rPr>
        <w:t>getApiUrl()</w:t>
      </w:r>
      <w:r>
        <w:t xml:space="preserve"> (</w:t>
      </w:r>
      <w:r>
        <w:rPr>
          <w:rFonts w:ascii="Consolas" w:hAnsi="Consolas"/>
          <w:color w:val="8A1A4A"/>
          <w:sz w:val="19"/>
        </w:rPr>
        <w:t>config/api.js:1</w:t>
      </w:r>
      <w:r>
        <w:t>) is an 11‑line switch that decides where every fetch goes:</w:t>
      </w:r>
    </w:p>
    <w:p>
      <w:pPr>
        <w:shd w:val="clear" w:fill="F3F4F2"/>
        <w:spacing w:after="0" w:before="0"/>
      </w:pPr>
      <w:r>
        <w:rPr>
          <w:rFonts w:ascii="Consolas" w:hAnsi="Consolas"/>
          <w:sz w:val="18"/>
        </w:rPr>
        <w:t>if (process.env.NEXT_PUBLIC_API_URL) return process.env.NEXT_PUBLIC_API_URL;</w:t>
      </w:r>
    </w:p>
    <w:p>
      <w:pPr>
        <w:shd w:val="clear" w:fill="F3F4F2"/>
        <w:spacing w:after="0" w:before="0"/>
      </w:pPr>
      <w:r>
        <w:rPr>
          <w:rFonts w:ascii="Consolas" w:hAnsi="Consolas"/>
          <w:sz w:val="18"/>
        </w:rPr>
        <w:t>return '';                    // dev: relative URLs → Next rewrite proxy</w:t>
      </w:r>
    </w:p>
    <w:p>
      <w:pPr>
        <w:shd w:val="clear" w:fill="F3F4F2"/>
        <w:spacing w:after="0" w:before="0"/>
      </w:pPr>
      <w:r>
        <w:rPr>
          <w:rFonts w:ascii="Consolas" w:hAnsi="Consolas"/>
          <w:sz w:val="18"/>
        </w:rPr>
        <w:t>export const API_URL = getApiUrl();</w:t>
      </w:r>
    </w:p>
    <w:p>
      <w:pPr>
        <w:spacing w:after="80"/>
      </w:pPr>
    </w:p>
    <w:p>
      <w:pPr>
        <w:pStyle w:val="ListBullet"/>
      </w:pPr>
      <w:r>
        <w:rPr>
          <w:b/>
        </w:rPr>
        <w:t>Dev:</w:t>
      </w:r>
      <w:r>
        <w:t xml:space="preserve"> </w:t>
      </w:r>
      <w:r>
        <w:rPr>
          <w:rFonts w:ascii="Consolas" w:hAnsi="Consolas"/>
          <w:color w:val="8A1A4A"/>
          <w:sz w:val="19"/>
        </w:rPr>
        <w:t>NEXT_PUBLIC_API_URL</w:t>
      </w:r>
      <w:r>
        <w:t xml:space="preserve"> unset → </w:t>
      </w:r>
      <w:r>
        <w:rPr>
          <w:rFonts w:ascii="Consolas" w:hAnsi="Consolas"/>
          <w:color w:val="8A1A4A"/>
          <w:sz w:val="19"/>
        </w:rPr>
        <w:t>API_URL = ''</w:t>
      </w:r>
      <w:r>
        <w:t xml:space="preserve"> → all calls are same‑origin (</w:t>
      </w:r>
      <w:r>
        <w:rPr>
          <w:rFonts w:ascii="Consolas" w:hAnsi="Consolas"/>
          <w:color w:val="8A1A4A"/>
          <w:sz w:val="19"/>
        </w:rPr>
        <w:t>/api/...</w:t>
      </w:r>
      <w:r>
        <w:t xml:space="preserve">). </w:t>
      </w:r>
      <w:r>
        <w:rPr>
          <w:rFonts w:ascii="Consolas" w:hAnsi="Consolas"/>
          <w:color w:val="8A1A4A"/>
          <w:sz w:val="19"/>
        </w:rPr>
        <w:t>next.config.mjs</w:t>
      </w:r>
      <w:r>
        <w:t xml:space="preserve"> </w:t>
      </w:r>
      <w:r>
        <w:rPr>
          <w:rFonts w:ascii="Consolas" w:hAnsi="Consolas"/>
          <w:color w:val="8A1A4A"/>
          <w:sz w:val="19"/>
        </w:rPr>
        <w:t>rewrites()</w:t>
      </w:r>
      <w:r>
        <w:t xml:space="preserve"> proxies </w:t>
      </w:r>
      <w:r>
        <w:rPr>
          <w:rFonts w:ascii="Consolas" w:hAnsi="Consolas"/>
          <w:color w:val="8A1A4A"/>
          <w:sz w:val="19"/>
        </w:rPr>
        <w:t>/api/:path*</w:t>
      </w:r>
      <w:r>
        <w:t xml:space="preserve"> → </w:t>
      </w:r>
      <w:r>
        <w:rPr>
          <w:rFonts w:ascii="Consolas" w:hAnsi="Consolas"/>
          <w:color w:val="8A1A4A"/>
          <w:sz w:val="19"/>
        </w:rPr>
        <w:t>http://localhost:3001</w:t>
      </w:r>
      <w:r>
        <w:t xml:space="preserve"> (</w:t>
      </w:r>
      <w:r>
        <w:rPr>
          <w:rFonts w:ascii="Consolas" w:hAnsi="Consolas"/>
          <w:color w:val="8A1A4A"/>
          <w:sz w:val="19"/>
        </w:rPr>
        <w:t>next.config.mjs:10</w:t>
      </w:r>
      <w:r>
        <w:t xml:space="preserve">). This dodges phone‑on‑LAN firewalls blocking port 3001, so you can test on a real phone against your laptop. </w:t>
      </w:r>
      <w:r>
        <w:rPr>
          <w:rFonts w:ascii="Consolas" w:hAnsi="Consolas"/>
          <w:color w:val="8A1A4A"/>
          <w:sz w:val="19"/>
        </w:rPr>
        <w:t>allowedDevOrigins</w:t>
      </w:r>
      <w:r>
        <w:t xml:space="preserve"> (</w:t>
      </w:r>
      <w:r>
        <w:rPr>
          <w:rFonts w:ascii="Consolas" w:hAnsi="Consolas"/>
          <w:color w:val="8A1A4A"/>
          <w:sz w:val="19"/>
        </w:rPr>
        <w:t>next.config.mjs:20</w:t>
      </w:r>
      <w:r>
        <w:t>) whitelists LAN IPs for HMR — machine‑specific, meaningless in prod.</w:t>
      </w:r>
    </w:p>
    <w:p>
      <w:pPr>
        <w:pStyle w:val="ListBullet"/>
      </w:pPr>
      <w:r>
        <w:rPr>
          <w:b/>
        </w:rPr>
        <w:t>Prod:</w:t>
      </w:r>
      <w:r>
        <w:t xml:space="preserve"> </w:t>
      </w:r>
      <w:r>
        <w:rPr>
          <w:rFonts w:ascii="Consolas" w:hAnsi="Consolas"/>
          <w:color w:val="8A1A4A"/>
          <w:sz w:val="19"/>
        </w:rPr>
        <w:t>rewrites()</w:t>
      </w:r>
      <w:r>
        <w:t xml:space="preserve"> returns </w:t>
      </w:r>
      <w:r>
        <w:rPr>
          <w:rFonts w:ascii="Consolas" w:hAnsi="Consolas"/>
          <w:color w:val="8A1A4A"/>
          <w:sz w:val="19"/>
        </w:rPr>
        <w:t>[]</w:t>
      </w:r>
      <w:r>
        <w:t xml:space="preserve"> when </w:t>
      </w:r>
      <w:r>
        <w:rPr>
          <w:rFonts w:ascii="Consolas" w:hAnsi="Consolas"/>
          <w:color w:val="8A1A4A"/>
          <w:sz w:val="19"/>
        </w:rPr>
        <w:t>NODE_ENV==='production'</w:t>
      </w:r>
      <w:r>
        <w:t xml:space="preserve"> (</w:t>
      </w:r>
      <w:r>
        <w:rPr>
          <w:rFonts w:ascii="Consolas" w:hAnsi="Consolas"/>
          <w:color w:val="8A1A4A"/>
          <w:sz w:val="19"/>
        </w:rPr>
        <w:t>next.config.mjs:11</w:t>
      </w:r>
      <w:r>
        <w:t xml:space="preserve">) — </w:t>
      </w:r>
      <w:r>
        <w:rPr>
          <w:b/>
        </w:rPr>
        <w:t>the proxy does not exist in prod.</w:t>
      </w:r>
      <w:r>
        <w:t xml:space="preserve"> You </w:t>
      </w:r>
      <w:r>
        <w:rPr>
          <w:b/>
        </w:rPr>
        <w:t>must</w:t>
      </w:r>
      <w:r>
        <w:t xml:space="preserve"> set </w:t>
      </w:r>
      <w:r>
        <w:rPr>
          <w:rFonts w:ascii="Consolas" w:hAnsi="Consolas"/>
          <w:color w:val="8A1A4A"/>
          <w:sz w:val="19"/>
        </w:rPr>
        <w:t>NEXT_PUBLIC_API_URL</w:t>
      </w:r>
      <w:r>
        <w:t xml:space="preserve"> to the absolute backend URL, and it is </w:t>
      </w:r>
      <w:r>
        <w:rPr>
          <w:b/>
        </w:rPr>
        <w:t>inlined at build time</w:t>
      </w:r>
      <w:r>
        <w:t xml:space="preserve"> (changing it needs a rebuild, not a restart). Forgetting it → </w:t>
      </w:r>
      <w:r>
        <w:rPr>
          <w:rFonts w:ascii="Consolas" w:hAnsi="Consolas"/>
          <w:color w:val="8A1A4A"/>
          <w:sz w:val="19"/>
        </w:rPr>
        <w:t>API_URL=''</w:t>
      </w:r>
      <w:r>
        <w:t xml:space="preserve"> → every call 404s against the frontend origin. This is the #1 prod failure mode (doc 03 §4).</w:t>
      </w:r>
    </w:p>
    <w:p>
      <w:pPr>
        <w:pStyle w:val="Heading2"/>
      </w:pPr>
      <w:r>
        <w:t>10. App shell composition (</w:t>
      </w:r>
      <w:r>
        <w:rPr>
          <w:rFonts w:ascii="Consolas" w:hAnsi="Consolas"/>
          <w:color w:val="8A1A4A"/>
          <w:sz w:val="19"/>
        </w:rPr>
        <w:t>layout.js</w:t>
      </w:r>
      <w:r>
        <w:t>)</w:t>
      </w:r>
    </w:p>
    <w:p>
      <w:r>
        <w:rPr>
          <w:rFonts w:ascii="Consolas" w:hAnsi="Consolas"/>
          <w:color w:val="8A1A4A"/>
          <w:sz w:val="19"/>
        </w:rPr>
        <w:t>RootLayout</w:t>
      </w:r>
      <w:r>
        <w:t xml:space="preserve"> (</w:t>
      </w:r>
      <w:r>
        <w:rPr>
          <w:rFonts w:ascii="Consolas" w:hAnsi="Consolas"/>
          <w:color w:val="8A1A4A"/>
          <w:sz w:val="19"/>
        </w:rPr>
        <w:t>layout.js:32</w:t>
      </w:r>
      <w:r>
        <w:t xml:space="preserve">) is a </w:t>
      </w:r>
      <w:r>
        <w:rPr>
          <w:b/>
        </w:rPr>
        <w:t>Server Component</w:t>
      </w:r>
      <w:r>
        <w:t xml:space="preserve"> — the true root of the tree. Composition:</w:t>
      </w:r>
    </w:p>
    <w:p>
      <w:pPr>
        <w:shd w:val="clear" w:fill="F3F4F2"/>
        <w:spacing w:after="0" w:before="0"/>
      </w:pPr>
      <w:r>
        <w:rPr>
          <w:rFonts w:ascii="Consolas" w:hAnsi="Consolas"/>
          <w:sz w:val="18"/>
        </w:rPr>
        <w:t>&lt;html suppressHydrationWarning&gt;          # :34</w:t>
      </w:r>
    </w:p>
    <w:p>
      <w:pPr>
        <w:shd w:val="clear" w:fill="F3F4F2"/>
        <w:spacing w:after="0" w:before="0"/>
      </w:pPr>
      <w:r>
        <w:rPr>
          <w:rFonts w:ascii="Consolas" w:hAnsi="Consolas"/>
          <w:sz w:val="18"/>
        </w:rPr>
        <w:t xml:space="preserve">  &lt;body&gt;                                 # :39</w:t>
      </w:r>
    </w:p>
    <w:p>
      <w:pPr>
        <w:shd w:val="clear" w:fill="F3F4F2"/>
        <w:spacing w:after="0" w:before="0"/>
      </w:pPr>
      <w:r>
        <w:rPr>
          <w:rFonts w:ascii="Consolas" w:hAnsi="Consolas"/>
          <w:sz w:val="18"/>
        </w:rPr>
        <w:t xml:space="preserve">    &lt;CompatibilityProvider&gt;              # :40  ← mounts ONCE, survives all nav</w:t>
      </w:r>
    </w:p>
    <w:p>
      <w:pPr>
        <w:shd w:val="clear" w:fill="F3F4F2"/>
        <w:spacing w:after="0" w:before="0"/>
      </w:pPr>
      <w:r>
        <w:rPr>
          <w:rFonts w:ascii="Consolas" w:hAnsi="Consolas"/>
          <w:sz w:val="18"/>
        </w:rPr>
        <w:t xml:space="preserve">      {children}</w:t>
      </w:r>
    </w:p>
    <w:p>
      <w:pPr>
        <w:shd w:val="clear" w:fill="F3F4F2"/>
        <w:spacing w:after="0" w:before="0"/>
      </w:pPr>
      <w:r>
        <w:rPr>
          <w:rFonts w:ascii="Consolas" w:hAnsi="Consolas"/>
          <w:sz w:val="18"/>
        </w:rPr>
        <w:t xml:space="preserve">      &lt;MobileBottomNav /&gt;                # :42  ← inside provider (needs useCompatibility)</w:t>
      </w:r>
    </w:p>
    <w:p>
      <w:pPr>
        <w:shd w:val="clear" w:fill="F3F4F2"/>
        <w:spacing w:after="0" w:before="0"/>
      </w:pPr>
      <w:r>
        <w:rPr>
          <w:rFonts w:ascii="Consolas" w:hAnsi="Consolas"/>
          <w:sz w:val="18"/>
        </w:rPr>
        <w:t xml:space="preserve">    &lt;/CompatibilityProvider&gt;</w:t>
      </w:r>
    </w:p>
    <w:p>
      <w:pPr>
        <w:shd w:val="clear" w:fill="F3F4F2"/>
        <w:spacing w:after="0" w:before="0"/>
      </w:pPr>
      <w:r>
        <w:rPr>
          <w:rFonts w:ascii="Consolas" w:hAnsi="Consolas"/>
          <w:sz w:val="18"/>
        </w:rPr>
        <w:t xml:space="preserve">    &lt;ToastContainer /&gt;                   # :44  ← outside provider (imperative toast())</w:t>
      </w:r>
    </w:p>
    <w:p>
      <w:pPr>
        <w:shd w:val="clear" w:fill="F3F4F2"/>
        <w:spacing w:after="0" w:before="0"/>
      </w:pPr>
      <w:r>
        <w:rPr>
          <w:rFonts w:ascii="Consolas" w:hAnsi="Consolas"/>
          <w:sz w:val="18"/>
        </w:rPr>
        <w:t xml:space="preserve">    &lt;ConfirmDialogContainer /&gt;           # :45  ← outside provider</w:t>
      </w:r>
    </w:p>
    <w:p>
      <w:pPr>
        <w:shd w:val="clear" w:fill="F3F4F2"/>
        <w:spacing w:after="0" w:before="0"/>
      </w:pPr>
      <w:r>
        <w:rPr>
          <w:rFonts w:ascii="Consolas" w:hAnsi="Consolas"/>
          <w:sz w:val="18"/>
        </w:rPr>
        <w:t xml:space="preserve">  &lt;/body&gt;</w:t>
      </w:r>
    </w:p>
    <w:p>
      <w:pPr>
        <w:shd w:val="clear" w:fill="F3F4F2"/>
        <w:spacing w:after="0" w:before="0"/>
      </w:pPr>
      <w:r>
        <w:rPr>
          <w:rFonts w:ascii="Consolas" w:hAnsi="Consolas"/>
          <w:sz w:val="18"/>
        </w:rPr>
        <w:t>&lt;/html&gt;</w:t>
      </w:r>
    </w:p>
    <w:p>
      <w:pPr>
        <w:spacing w:after="80"/>
      </w:pPr>
    </w:p>
    <w:p>
      <w:r>
        <w:t>Key facts:</w:t>
      </w:r>
    </w:p>
    <w:p>
      <w:pPr>
        <w:pStyle w:val="ListBullet"/>
      </w:pPr>
      <w:r>
        <w:rPr>
          <w:b/>
        </w:rPr>
        <w:t>The provider is at the true root, so it mounts once and survives `router.push`.</w:t>
      </w:r>
      <w:r>
        <w:t xml:space="preserve"> This is </w:t>
      </w:r>
      <w:r>
        <w:rPr>
          <w:i/>
        </w:rPr>
        <w:t>the</w:t>
      </w:r>
      <w:r>
        <w:t xml:space="preserve"> reason the Phase‑2 rehydrate‑on‑auth effect (§6) exists.</w:t>
      </w:r>
    </w:p>
    <w:p>
      <w:pPr>
        <w:pStyle w:val="ListBullet"/>
      </w:pPr>
      <w:r>
        <w:rPr>
          <w:rFonts w:ascii="Consolas" w:hAnsi="Consolas"/>
          <w:color w:val="8A1A4A"/>
          <w:sz w:val="19"/>
        </w:rPr>
        <w:t>Toast</w:t>
      </w:r>
      <w:r>
        <w:t>/</w:t>
      </w:r>
      <w:r>
        <w:rPr>
          <w:rFonts w:ascii="Consolas" w:hAnsi="Consolas"/>
          <w:color w:val="8A1A4A"/>
          <w:sz w:val="19"/>
        </w:rPr>
        <w:t>ConfirmDialog</w:t>
      </w:r>
      <w:r>
        <w:t xml:space="preserve"> sit </w:t>
      </w:r>
      <w:r>
        <w:rPr>
          <w:b/>
        </w:rPr>
        <w:t>outside</w:t>
      </w:r>
      <w:r>
        <w:t xml:space="preserve"> the provider because they're driven by imperative module‑level singletons (</w:t>
      </w:r>
      <w:r>
        <w:rPr>
          <w:rFonts w:ascii="Consolas" w:hAnsi="Consolas"/>
          <w:color w:val="8A1A4A"/>
          <w:sz w:val="19"/>
        </w:rPr>
        <w:t>toast()</w:t>
      </w:r>
      <w:r>
        <w:t>), not context — so they work even on error/logged‑out screens.</w:t>
      </w:r>
    </w:p>
    <w:p>
      <w:pPr>
        <w:pStyle w:val="ListBullet"/>
      </w:pPr>
      <w:r>
        <w:rPr>
          <w:rFonts w:ascii="Consolas" w:hAnsi="Consolas"/>
          <w:color w:val="8A1A4A"/>
          <w:sz w:val="19"/>
        </w:rPr>
        <w:t>viewport</w:t>
      </w:r>
      <w:r>
        <w:t xml:space="preserve"> (</w:t>
      </w:r>
      <w:r>
        <w:rPr>
          <w:rFonts w:ascii="Consolas" w:hAnsi="Consolas"/>
          <w:color w:val="8A1A4A"/>
          <w:sz w:val="19"/>
        </w:rPr>
        <w:t>:24</w:t>
      </w:r>
      <w:r>
        <w:t xml:space="preserve">) sets </w:t>
      </w:r>
      <w:r>
        <w:rPr>
          <w:rFonts w:ascii="Consolas" w:hAnsi="Consolas"/>
          <w:color w:val="8A1A4A"/>
          <w:sz w:val="19"/>
        </w:rPr>
        <w:t>maximumScale:1</w:t>
      </w:r>
      <w:r>
        <w:t xml:space="preserve">, </w:t>
      </w:r>
      <w:r>
        <w:rPr>
          <w:rFonts w:ascii="Consolas" w:hAnsi="Consolas"/>
          <w:color w:val="8A1A4A"/>
          <w:sz w:val="19"/>
        </w:rPr>
        <w:t>userScalable:false</w:t>
      </w:r>
      <w:r>
        <w:t xml:space="preserve">, </w:t>
      </w:r>
      <w:r>
        <w:rPr>
          <w:rFonts w:ascii="Consolas" w:hAnsi="Consolas"/>
          <w:color w:val="8A1A4A"/>
          <w:sz w:val="19"/>
        </w:rPr>
        <w:t>interactiveWidget:'resizes-content'</w:t>
      </w:r>
      <w:r>
        <w:t xml:space="preserve"> — the mobile UI is a fixed‑scale app shell, not a zoomable document.</w:t>
      </w:r>
    </w:p>
    <w:p>
      <w:pPr>
        <w:pStyle w:val="ListBullet"/>
      </w:pPr>
      <w:r>
        <w:rPr>
          <w:rFonts w:ascii="Consolas" w:hAnsi="Consolas"/>
          <w:color w:val="8A1A4A"/>
          <w:sz w:val="19"/>
        </w:rPr>
        <w:t>suppressHydrationWarning</w:t>
      </w:r>
      <w:r>
        <w:t xml:space="preserve"> on </w:t>
      </w:r>
      <w:r>
        <w:rPr>
          <w:rFonts w:ascii="Consolas" w:hAnsi="Consolas"/>
          <w:color w:val="8A1A4A"/>
          <w:sz w:val="19"/>
        </w:rPr>
        <w:t>&lt;html&gt;</w:t>
      </w:r>
      <w:r>
        <w:t>/</w:t>
      </w:r>
      <w:r>
        <w:rPr>
          <w:rFonts w:ascii="Consolas" w:hAnsi="Consolas"/>
          <w:color w:val="8A1A4A"/>
          <w:sz w:val="19"/>
        </w:rPr>
        <w:t>&lt;body&gt;</w:t>
      </w:r>
      <w:r>
        <w:t xml:space="preserve"> (</w:t>
      </w:r>
      <w:r>
        <w:rPr>
          <w:rFonts w:ascii="Consolas" w:hAnsi="Consolas"/>
          <w:color w:val="8A1A4A"/>
          <w:sz w:val="19"/>
        </w:rPr>
        <w:t>:37</w:t>
      </w:r>
      <w:r>
        <w:t xml:space="preserve">, </w:t>
      </w:r>
      <w:r>
        <w:rPr>
          <w:rFonts w:ascii="Consolas" w:hAnsi="Consolas"/>
          <w:color w:val="8A1A4A"/>
          <w:sz w:val="19"/>
        </w:rPr>
        <w:t>:39</w:t>
      </w:r>
      <w:r>
        <w:t>) absorbs the expected server/client mismatch from font‑variable classes and the mobile hooks.</w:t>
      </w:r>
    </w:p>
    <w:p>
      <w:r>
        <w:rPr>
          <w:b/>
        </w:rPr>
        <w:t>`MobileBottomNav` gating</w:t>
      </w:r>
      <w:r>
        <w:t xml:space="preserve"> (</w:t>
      </w:r>
      <w:r>
        <w:rPr>
          <w:rFonts w:ascii="Consolas" w:hAnsi="Consolas"/>
          <w:color w:val="8A1A4A"/>
          <w:sz w:val="19"/>
        </w:rPr>
        <w:t>MobileBottomNav.js:131</w:t>
      </w:r>
      <w:r>
        <w:t>) is the one piece of shell logic worth memorizing:</w:t>
      </w:r>
    </w:p>
    <w:p>
      <w:pPr>
        <w:shd w:val="clear" w:fill="F3F4F2"/>
        <w:spacing w:after="0" w:before="0"/>
      </w:pPr>
      <w:r>
        <w:rPr>
          <w:rFonts w:ascii="Consolas" w:hAnsi="Consolas"/>
          <w:sz w:val="18"/>
        </w:rPr>
        <w:t>if (!user?.name || pathname === '/' || pathname.startsWith('/invite/')</w:t>
      </w:r>
    </w:p>
    <w:p>
      <w:pPr>
        <w:shd w:val="clear" w:fill="F3F4F2"/>
        <w:spacing w:after="0" w:before="0"/>
      </w:pPr>
      <w:r>
        <w:rPr>
          <w:rFonts w:ascii="Consolas" w:hAnsi="Consolas"/>
          <w:sz w:val="18"/>
        </w:rPr>
        <w:t xml:space="preserve">    || pathname.startsWith('/add-prospect') || pathname.startsWith('/core-engine'))</w:t>
      </w:r>
    </w:p>
    <w:p>
      <w:pPr>
        <w:shd w:val="clear" w:fill="F3F4F2"/>
        <w:spacing w:after="0" w:before="0"/>
      </w:pPr>
      <w:r>
        <w:rPr>
          <w:rFonts w:ascii="Consolas" w:hAnsi="Consolas"/>
          <w:sz w:val="18"/>
        </w:rPr>
        <w:t xml:space="preserve">  return null;</w:t>
      </w:r>
    </w:p>
    <w:p>
      <w:pPr>
        <w:spacing w:after="80"/>
      </w:pPr>
    </w:p>
    <w:p>
      <w:r>
        <w:t xml:space="preserve">It gates on a </w:t>
      </w:r>
      <w:r>
        <w:rPr>
          <w:b/>
        </w:rPr>
        <w:t>saved name</w:t>
      </w:r>
      <w:r>
        <w:t xml:space="preserve"> (fully onboarded) rather than a route allow‑list, so it shows on every authenticated app page while staying off login/onboarding. The four excluded route prefixes each own their own viewport or nav: </w:t>
      </w:r>
      <w:r>
        <w:rPr>
          <w:rFonts w:ascii="Consolas" w:hAnsi="Consolas"/>
          <w:color w:val="8A1A4A"/>
          <w:sz w:val="19"/>
        </w:rPr>
        <w:t>/add-prospect</w:t>
      </w:r>
      <w:r>
        <w:t xml:space="preserve"> (full‑viewport wizard), </w:t>
      </w:r>
      <w:r>
        <w:rPr>
          <w:rFonts w:ascii="Consolas" w:hAnsi="Consolas"/>
          <w:color w:val="8A1A4A"/>
          <w:sz w:val="19"/>
        </w:rPr>
        <w:t>/invite/*</w:t>
      </w:r>
      <w:r>
        <w:t xml:space="preserve"> (a different person entirely), </w:t>
      </w:r>
      <w:r>
        <w:rPr>
          <w:rFonts w:ascii="Consolas" w:hAnsi="Consolas"/>
          <w:color w:val="8A1A4A"/>
          <w:sz w:val="19"/>
        </w:rPr>
        <w:t>/core-engine/*</w:t>
      </w:r>
      <w:r>
        <w:t xml:space="preserve"> (its own scrollable section nav), and — importantly — </w:t>
      </w:r>
      <w:r>
        <w:rPr>
          <w:b/>
        </w:rPr>
        <w:t>`/`</w:t>
      </w:r>
      <w:r>
        <w:t>, the public marketing page, because a returning authenticated visitor still lands there first.</w:t>
      </w:r>
    </w:p>
    <w:p>
      <w:pPr>
        <w:ind w:left="432"/>
        <w:shd w:val="clear" w:fill="EAF3EF"/>
      </w:pPr>
      <w:r>
        <w:rPr>
          <w:b/>
          <w:color w:val="5A5A5A"/>
        </w:rPr>
        <w:t>Open item UX1‑07:</w:t>
      </w:r>
      <w:r>
        <w:rPr>
          <w:color w:val="5A5A5A"/>
        </w:rPr>
        <w:t xml:space="preserve"> confirm this gate stays correct. The bug it fixed was the account holder's Home/Health/Chat/Analysis tabs rendering on top of the public landing page and the invite page. Any new "outside the app" route needs adding to this list.</w:t>
      </w:r>
    </w:p>
    <w:p>
      <w:pPr>
        <w:pStyle w:val="Heading2"/>
      </w:pPr>
      <w:r>
        <w:t>11. The mobile viewport hooks</w:t>
      </w:r>
    </w:p>
    <w:p>
      <w:pPr>
        <w:pStyle w:val="Heading3"/>
      </w:pPr>
      <w:r>
        <w:rPr>
          <w:rFonts w:ascii="Consolas" w:hAnsi="Consolas"/>
          <w:color w:val="8A1A4A"/>
          <w:sz w:val="19"/>
        </w:rPr>
        <w:t>useIsMobile()</w:t>
      </w:r>
      <w:r>
        <w:t xml:space="preserve"> — tri‑state SSR contract (</w:t>
      </w:r>
      <w:r>
        <w:rPr>
          <w:rFonts w:ascii="Consolas" w:hAnsi="Consolas"/>
          <w:color w:val="8A1A4A"/>
          <w:sz w:val="19"/>
        </w:rPr>
        <w:t>useIsMobile.js</w:t>
      </w:r>
      <w:r>
        <w:t>)</w:t>
      </w:r>
    </w:p>
    <w:p>
      <w:r>
        <w:t xml:space="preserve">Built on </w:t>
      </w:r>
      <w:r>
        <w:rPr>
          <w:rFonts w:ascii="Consolas" w:hAnsi="Consolas"/>
          <w:color w:val="8A1A4A"/>
          <w:sz w:val="19"/>
        </w:rPr>
        <w:t>useSyncExternalStore</w:t>
      </w:r>
      <w:r>
        <w:t xml:space="preserve"> over </w:t>
      </w:r>
      <w:r>
        <w:rPr>
          <w:rFonts w:ascii="Consolas" w:hAnsi="Consolas"/>
          <w:color w:val="8A1A4A"/>
          <w:sz w:val="19"/>
        </w:rPr>
        <w:t>matchMedia('(max-width: 767px)')</w:t>
      </w:r>
      <w:r>
        <w:t xml:space="preserve">. Its contract is </w:t>
      </w:r>
      <w:r>
        <w:rPr>
          <w:b/>
        </w:rPr>
        <w:t>tri‑state</w:t>
      </w:r>
      <w:r>
        <w:t xml:space="preserve">: </w:t>
      </w:r>
      <w:r>
        <w:rPr>
          <w:rFonts w:ascii="Consolas" w:hAnsi="Consolas"/>
          <w:color w:val="8A1A4A"/>
          <w:sz w:val="19"/>
        </w:rPr>
        <w:t>true | false | undefined</w:t>
      </w:r>
      <w:r>
        <w:t>.</w:t>
      </w:r>
    </w:p>
    <w:p>
      <w:pPr>
        <w:pStyle w:val="ListBullet"/>
      </w:pPr>
      <w:r>
        <w:rPr>
          <w:rFonts w:ascii="Consolas" w:hAnsi="Consolas"/>
          <w:color w:val="8A1A4A"/>
          <w:sz w:val="19"/>
        </w:rPr>
        <w:t>getServerSnapshot()</w:t>
      </w:r>
      <w:r>
        <w:t xml:space="preserve"> returns </w:t>
      </w:r>
      <w:r>
        <w:rPr>
          <w:rFonts w:ascii="Consolas" w:hAnsi="Consolas"/>
          <w:color w:val="8A1A4A"/>
          <w:sz w:val="19"/>
        </w:rPr>
        <w:t>undefined</w:t>
      </w:r>
      <w:r>
        <w:t xml:space="preserve"> on the server / first paint by design (</w:t>
      </w:r>
      <w:r>
        <w:rPr>
          <w:rFonts w:ascii="Consolas" w:hAnsi="Consolas"/>
          <w:color w:val="8A1A4A"/>
          <w:sz w:val="19"/>
        </w:rPr>
        <w:t>:22</w:t>
      </w:r>
      <w:r>
        <w:t>).</w:t>
      </w:r>
    </w:p>
    <w:p>
      <w:pPr>
        <w:pStyle w:val="ListBullet"/>
      </w:pPr>
      <w:r>
        <w:rPr>
          <w:b/>
        </w:rPr>
        <w:t>Consumers must render nothing until it resolves</w:t>
      </w:r>
      <w:r>
        <w:t xml:space="preserve">, then mount </w:t>
      </w:r>
      <w:r>
        <w:rPr>
          <w:b/>
        </w:rPr>
        <w:t>EITHER</w:t>
      </w:r>
      <w:r>
        <w:t xml:space="preserve"> the mobile </w:t>
      </w:r>
      <w:r>
        <w:rPr>
          <w:b/>
        </w:rPr>
        <w:t>OR</w:t>
      </w:r>
      <w:r>
        <w:t xml:space="preserve"> the desktop tree — never both. Rendering both double‑mounts heavy per‑page components (SVG score bars, chat drawers) just to CSS‑hide one side.</w:t>
      </w:r>
    </w:p>
    <w:p>
      <w:r>
        <w:t>This is the frontend's answer to the "mobile is the locked reference, web needs work" split (doc 01) — the two trees are genuinely different component subtrees, selected at runtime, not one responsive tree.</w:t>
      </w:r>
    </w:p>
    <w:p>
      <w:pPr>
        <w:pStyle w:val="Heading3"/>
      </w:pPr>
      <w:r>
        <w:rPr>
          <w:rFonts w:ascii="Consolas" w:hAnsi="Consolas"/>
          <w:color w:val="8A1A4A"/>
          <w:sz w:val="19"/>
        </w:rPr>
        <w:t>useKeyboardInset()</w:t>
      </w:r>
      <w:r>
        <w:t xml:space="preserve"> — on‑screen‑keyboard overlap (</w:t>
      </w:r>
      <w:r>
        <w:rPr>
          <w:rFonts w:ascii="Consolas" w:hAnsi="Consolas"/>
          <w:color w:val="8A1A4A"/>
          <w:sz w:val="19"/>
        </w:rPr>
        <w:t>useKeyboardInset.js</w:t>
      </w:r>
      <w:r>
        <w:t>)</w:t>
      </w:r>
    </w:p>
    <w:p>
      <w:r>
        <w:t xml:space="preserve">Returns a px number: how much of the viewport's bottom is covered by the on‑screen keyboard. Computes </w:t>
      </w:r>
      <w:r>
        <w:rPr>
          <w:rFonts w:ascii="Consolas" w:hAnsi="Consolas"/>
          <w:color w:val="8A1A4A"/>
          <w:sz w:val="19"/>
        </w:rPr>
        <w:t>innerHeight - vv.height - vv.offsetTop</w:t>
      </w:r>
      <w:r>
        <w:t xml:space="preserve"> over </w:t>
      </w:r>
      <w:r>
        <w:rPr>
          <w:rFonts w:ascii="Consolas" w:hAnsi="Consolas"/>
          <w:color w:val="8A1A4A"/>
          <w:sz w:val="19"/>
        </w:rPr>
        <w:t>visualViewport</w:t>
      </w:r>
      <w:r>
        <w:t xml:space="preserve"> (</w:t>
      </w:r>
      <w:r>
        <w:rPr>
          <w:rFonts w:ascii="Consolas" w:hAnsi="Consolas"/>
          <w:color w:val="8A1A4A"/>
          <w:sz w:val="19"/>
        </w:rPr>
        <w:t>:20</w:t>
      </w:r>
      <w:r>
        <w:t xml:space="preserve">), clamped to </w:t>
      </w:r>
      <w:r>
        <w:rPr>
          <w:rFonts w:ascii="Consolas" w:hAnsi="Consolas"/>
          <w:color w:val="8A1A4A"/>
          <w:sz w:val="19"/>
        </w:rPr>
        <w:t>≥0</w:t>
      </w:r>
      <w:r>
        <w:t xml:space="preserve">. Returns </w:t>
      </w:r>
      <w:r>
        <w:rPr>
          <w:rFonts w:ascii="Consolas" w:hAnsi="Consolas"/>
          <w:color w:val="8A1A4A"/>
          <w:sz w:val="19"/>
        </w:rPr>
        <w:t>0</w:t>
      </w:r>
      <w:r>
        <w:t xml:space="preserve"> where the browser already shrank the viewport (desktop, well‑behaved iOS) and the </w:t>
      </w:r>
      <w:r>
        <w:rPr>
          <w:b/>
        </w:rPr>
        <w:t>real keyboard height</w:t>
      </w:r>
      <w:r>
        <w:t xml:space="preserve"> inside in‑app webviews (WhatsApp/Instagram) where the layout viewport never resizes. Used to push bottom‑anchored elements (primary action buttons, chat composer) up so they stay visible either way. Returns </w:t>
      </w:r>
      <w:r>
        <w:rPr>
          <w:rFonts w:ascii="Consolas" w:hAnsi="Consolas"/>
          <w:color w:val="8A1A4A"/>
          <w:sz w:val="19"/>
        </w:rPr>
        <w:t>undefined</w:t>
      </w:r>
      <w:r>
        <w:t xml:space="preserve">‑free </w:t>
      </w:r>
      <w:r>
        <w:rPr>
          <w:rFonts w:ascii="Consolas" w:hAnsi="Consolas"/>
          <w:color w:val="8A1A4A"/>
          <w:sz w:val="19"/>
        </w:rPr>
        <w:t>0</w:t>
      </w:r>
      <w:r>
        <w:t xml:space="preserve"> when </w:t>
      </w:r>
      <w:r>
        <w:rPr>
          <w:rFonts w:ascii="Consolas" w:hAnsi="Consolas"/>
          <w:color w:val="8A1A4A"/>
          <w:sz w:val="19"/>
        </w:rPr>
        <w:t>visualViewport</w:t>
      </w:r>
      <w:r>
        <w:t xml:space="preserve"> is absent (</w:t>
      </w:r>
      <w:r>
        <w:rPr>
          <w:rFonts w:ascii="Consolas" w:hAnsi="Consolas"/>
          <w:color w:val="8A1A4A"/>
          <w:sz w:val="19"/>
        </w:rPr>
        <w:t>:18</w:t>
      </w:r>
      <w:r>
        <w:t>).</w:t>
      </w:r>
    </w:p>
    <w:p>
      <w:pPr>
        <w:pStyle w:val="Heading2"/>
      </w:pPr>
      <w:r>
        <w:t>12. The misfiled clinical constants (exported from the context)</w:t>
      </w:r>
    </w:p>
    <w:p>
      <w:r>
        <w:t xml:space="preserve">A large block of </w:t>
      </w:r>
      <w:r>
        <w:rPr>
          <w:b/>
        </w:rPr>
        <w:t>clinical display constants and helpers lives in `CompatibilityContext.js`</w:t>
      </w:r>
      <w:r>
        <w:t xml:space="preserve"> and is exported for the report pages — even though they conceptually belong with the engines (docs 07–09). Grep here when hunting frontend threshold logic. </w:t>
      </w:r>
      <w:r>
        <w:rPr>
          <w:b/>
        </w:rPr>
        <w:t>All thresholds below are `[interim]` house values pending clinical review</w:t>
      </w:r>
      <w:r>
        <w:t xml:space="preserve"> unless a cited source is noted.</w:t>
      </w:r>
    </w:p>
    <w:p>
      <w:pPr>
        <w:pStyle w:val="Heading3"/>
      </w:pPr>
      <w:r>
        <w:t>Severity + band display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Symbol</w:t>
            </w:r>
          </w:p>
        </w:tc>
        <w:tc>
          <w:tcPr>
            <w:tcW w:type="dxa" w:w="2880"/>
          </w:tcPr>
          <w:p>
            <w:r/>
            <w:r>
              <w:rPr>
                <w:b/>
                <w:sz w:val="18"/>
              </w:rPr>
              <w:t>Line</w:t>
            </w:r>
          </w:p>
        </w:tc>
        <w:tc>
          <w:tcPr>
            <w:tcW w:type="dxa" w:w="2880"/>
          </w:tcPr>
          <w:p>
            <w:r/>
            <w:r>
              <w:rPr>
                <w:b/>
                <w:sz w:val="18"/>
              </w:rPr>
              <w:t>Value</w:t>
            </w:r>
          </w:p>
        </w:tc>
      </w:tr>
      <w:tr>
        <w:tc>
          <w:tcPr>
            <w:tcW w:type="dxa" w:w="2880"/>
          </w:tcPr>
          <w:p>
            <w:r/>
            <w:r>
              <w:rPr>
                <w:rFonts w:ascii="Consolas" w:hAnsi="Consolas"/>
                <w:color w:val="8A1A4A"/>
                <w:sz w:val="18"/>
              </w:rPr>
              <w:t>SEV</w:t>
            </w:r>
          </w:p>
        </w:tc>
        <w:tc>
          <w:tcPr>
            <w:tcW w:type="dxa" w:w="2880"/>
          </w:tcPr>
          <w:p>
            <w:r/>
            <w:r>
              <w:rPr>
                <w:rFonts w:ascii="Consolas" w:hAnsi="Consolas"/>
                <w:color w:val="8A1A4A"/>
                <w:sz w:val="18"/>
              </w:rPr>
              <w:t>:16</w:t>
            </w:r>
          </w:p>
        </w:tc>
        <w:tc>
          <w:tcPr>
            <w:tcW w:type="dxa" w:w="2880"/>
          </w:tcPr>
          <w:p>
            <w:r/>
            <w:r>
              <w:rPr>
                <w:rFonts w:ascii="Consolas" w:hAnsi="Consolas"/>
                <w:color w:val="8A1A4A"/>
                <w:sz w:val="18"/>
              </w:rPr>
              <w:t>ok→'Normal'</w:t>
            </w:r>
            <w:r>
              <w:rPr>
                <w:sz w:val="18"/>
              </w:rPr>
              <w:t xml:space="preserve">, </w:t>
            </w:r>
            <w:r>
              <w:rPr>
                <w:rFonts w:ascii="Consolas" w:hAnsi="Consolas"/>
                <w:color w:val="8A1A4A"/>
                <w:sz w:val="18"/>
              </w:rPr>
              <w:t>borderline→'Borderline'</w:t>
            </w:r>
            <w:r>
              <w:rPr>
                <w:sz w:val="18"/>
              </w:rPr>
              <w:t xml:space="preserve">, </w:t>
            </w:r>
            <w:r>
              <w:rPr>
                <w:rFonts w:ascii="Consolas" w:hAnsi="Consolas"/>
                <w:color w:val="8A1A4A"/>
                <w:sz w:val="18"/>
              </w:rPr>
              <w:t>high→'High'</w:t>
            </w:r>
            <w:r>
              <w:rPr>
                <w:sz w:val="18"/>
              </w:rPr>
              <w:t xml:space="preserve"> (+ tailwind dot/text classes)</w:t>
            </w:r>
          </w:p>
        </w:tc>
      </w:tr>
      <w:tr>
        <w:tc>
          <w:tcPr>
            <w:tcW w:type="dxa" w:w="2880"/>
          </w:tcPr>
          <w:p>
            <w:r/>
            <w:r>
              <w:rPr>
                <w:rFonts w:ascii="Consolas" w:hAnsi="Consolas"/>
                <w:color w:val="8A1A4A"/>
                <w:sz w:val="18"/>
              </w:rPr>
              <w:t>BAND</w:t>
            </w:r>
            <w:r>
              <w:rPr>
                <w:sz w:val="18"/>
              </w:rPr>
              <w:t xml:space="preserve"> (IDRS)</w:t>
            </w:r>
          </w:p>
        </w:tc>
        <w:tc>
          <w:tcPr>
            <w:tcW w:type="dxa" w:w="2880"/>
          </w:tcPr>
          <w:p>
            <w:r/>
            <w:r>
              <w:rPr>
                <w:rFonts w:ascii="Consolas" w:hAnsi="Consolas"/>
                <w:color w:val="8A1A4A"/>
                <w:sz w:val="18"/>
              </w:rPr>
              <w:t>:22</w:t>
            </w:r>
          </w:p>
        </w:tc>
        <w:tc>
          <w:tcPr>
            <w:tcW w:type="dxa" w:w="2880"/>
          </w:tcPr>
          <w:p>
            <w:r/>
            <w:r>
              <w:rPr>
                <w:rFonts w:ascii="Consolas" w:hAnsi="Consolas"/>
                <w:color w:val="8A1A4A"/>
                <w:sz w:val="18"/>
              </w:rPr>
              <w:t>low</w:t>
            </w:r>
            <w:r>
              <w:rPr>
                <w:sz w:val="18"/>
              </w:rPr>
              <w:t xml:space="preserve">: "Under 30 — high negative predictive value (95.1%); undiagnosed diabetes unlikely." · </w:t>
            </w:r>
            <w:r>
              <w:rPr>
                <w:rFonts w:ascii="Consolas" w:hAnsi="Consolas"/>
                <w:color w:val="8A1A4A"/>
                <w:sz w:val="18"/>
              </w:rPr>
              <w:t>mod</w:t>
            </w:r>
            <w:r>
              <w:rPr>
                <w:sz w:val="18"/>
              </w:rPr>
              <w:t xml:space="preserve">: "30–50 — elevated; warrants confirmatory glucose testing." · </w:t>
            </w:r>
            <w:r>
              <w:rPr>
                <w:rFonts w:ascii="Consolas" w:hAnsi="Consolas"/>
                <w:color w:val="8A1A4A"/>
                <w:sz w:val="18"/>
              </w:rPr>
              <w:t>high</w:t>
            </w:r>
            <w:r>
              <w:rPr>
                <w:sz w:val="18"/>
              </w:rPr>
              <w:t>: "≥ 60 — CURES screening cut‑off. ~1 in 6 carry undiagnosed diabetes (PPV 17%)."</w:t>
            </w:r>
          </w:p>
        </w:tc>
      </w:tr>
      <w:tr>
        <w:tc>
          <w:tcPr>
            <w:tcW w:type="dxa" w:w="2880"/>
          </w:tcPr>
          <w:p>
            <w:r/>
            <w:r>
              <w:rPr>
                <w:rFonts w:ascii="Consolas" w:hAnsi="Consolas"/>
                <w:color w:val="8A1A4A"/>
                <w:sz w:val="18"/>
              </w:rPr>
              <w:t>idrsBand(s)</w:t>
            </w:r>
          </w:p>
        </w:tc>
        <w:tc>
          <w:tcPr>
            <w:tcW w:type="dxa" w:w="2880"/>
          </w:tcPr>
          <w:p>
            <w:r/>
            <w:r>
              <w:rPr>
                <w:rFonts w:ascii="Consolas" w:hAnsi="Consolas"/>
                <w:color w:val="8A1A4A"/>
                <w:sz w:val="18"/>
              </w:rPr>
              <w:t>:28</w:t>
            </w:r>
          </w:p>
        </w:tc>
        <w:tc>
          <w:tcPr>
            <w:tcW w:type="dxa" w:w="2880"/>
          </w:tcPr>
          <w:p>
            <w:r/>
            <w:r>
              <w:rPr>
                <w:rFonts w:ascii="Consolas" w:hAnsi="Consolas"/>
                <w:color w:val="8A1A4A"/>
                <w:sz w:val="18"/>
              </w:rPr>
              <w:t>s&lt;30→low</w:t>
            </w:r>
            <w:r>
              <w:rPr>
                <w:sz w:val="18"/>
              </w:rPr>
              <w:t xml:space="preserve">, </w:t>
            </w:r>
            <w:r>
              <w:rPr>
                <w:rFonts w:ascii="Consolas" w:hAnsi="Consolas"/>
                <w:color w:val="8A1A4A"/>
                <w:sz w:val="18"/>
              </w:rPr>
              <w:t>s&lt;60→mod</w:t>
            </w:r>
            <w:r>
              <w:rPr>
                <w:sz w:val="18"/>
              </w:rPr>
              <w:t xml:space="preserve">, else </w:t>
            </w:r>
            <w:r>
              <w:rPr>
                <w:rFonts w:ascii="Consolas" w:hAnsi="Consolas"/>
                <w:color w:val="8A1A4A"/>
                <w:sz w:val="18"/>
              </w:rPr>
              <w:t>high</w:t>
            </w:r>
          </w:p>
        </w:tc>
      </w:tr>
    </w:tbl>
    <w:p>
      <w:pPr>
        <w:spacing w:after="80"/>
      </w:pPr>
    </w:p>
    <w:p>
      <w:r>
        <w:t xml:space="preserve">The BAND notes cite the Indian Diabetes Risk Score / CURES cut‑off narrative; still treat the exact percentages as </w:t>
      </w:r>
      <w:r>
        <w:rPr>
          <w:rFonts w:ascii="Consolas" w:hAnsi="Consolas"/>
          <w:color w:val="8A1A4A"/>
          <w:sz w:val="19"/>
        </w:rPr>
        <w:t>[interim]</w:t>
      </w:r>
      <w:r>
        <w:t xml:space="preserve"> display copy — verify against the engine (doc 07) before relying on them as validated.</w:t>
      </w:r>
    </w:p>
    <w:p>
      <w:pPr>
        <w:pStyle w:val="Heading3"/>
      </w:pPr>
      <w:r>
        <w:t xml:space="preserve">Biomarker flag thresholds — return </w:t>
      </w:r>
      <w:r>
        <w:rPr>
          <w:rFonts w:ascii="Consolas" w:hAnsi="Consolas"/>
          <w:color w:val="8A1A4A"/>
          <w:sz w:val="19"/>
        </w:rPr>
        <w:t>'high'|'borderline'|'ok'|null</w:t>
      </w:r>
      <w:r>
        <w:t xml:space="preserve"> (</w:t>
      </w:r>
      <w:r>
        <w:rPr>
          <w:rFonts w:ascii="Consolas" w:hAnsi="Consolas"/>
          <w:color w:val="8A1A4A"/>
          <w:sz w:val="19"/>
        </w:rPr>
        <w:t>[interim]</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Fn</w:t>
            </w:r>
          </w:p>
        </w:tc>
        <w:tc>
          <w:tcPr>
            <w:tcW w:type="dxa" w:w="2880"/>
          </w:tcPr>
          <w:p>
            <w:r/>
            <w:r>
              <w:rPr>
                <w:b/>
                <w:sz w:val="18"/>
              </w:rPr>
              <w:t>Line</w:t>
            </w:r>
          </w:p>
        </w:tc>
        <w:tc>
          <w:tcPr>
            <w:tcW w:type="dxa" w:w="2880"/>
          </w:tcPr>
          <w:p>
            <w:r/>
            <w:r>
              <w:rPr>
                <w:b/>
                <w:sz w:val="18"/>
              </w:rPr>
              <w:t>Thresholds</w:t>
            </w:r>
          </w:p>
        </w:tc>
      </w:tr>
      <w:tr>
        <w:tc>
          <w:tcPr>
            <w:tcW w:type="dxa" w:w="2880"/>
          </w:tcPr>
          <w:p>
            <w:r/>
            <w:r>
              <w:rPr>
                <w:rFonts w:ascii="Consolas" w:hAnsi="Consolas"/>
                <w:color w:val="8A1A4A"/>
                <w:sz w:val="18"/>
              </w:rPr>
              <w:t>flagHbA1c(v)</w:t>
            </w:r>
          </w:p>
        </w:tc>
        <w:tc>
          <w:tcPr>
            <w:tcW w:type="dxa" w:w="2880"/>
          </w:tcPr>
          <w:p>
            <w:r/>
            <w:r>
              <w:rPr>
                <w:rFonts w:ascii="Consolas" w:hAnsi="Consolas"/>
                <w:color w:val="8A1A4A"/>
                <w:sz w:val="18"/>
              </w:rPr>
              <w:t>:34</w:t>
            </w:r>
          </w:p>
        </w:tc>
        <w:tc>
          <w:tcPr>
            <w:tcW w:type="dxa" w:w="2880"/>
          </w:tcPr>
          <w:p>
            <w:r/>
            <w:r>
              <w:rPr>
                <w:sz w:val="18"/>
              </w:rPr>
              <w:t>≥6.5 high · ≥5.7 borderline</w:t>
            </w:r>
          </w:p>
        </w:tc>
      </w:tr>
      <w:tr>
        <w:tc>
          <w:tcPr>
            <w:tcW w:type="dxa" w:w="2880"/>
          </w:tcPr>
          <w:p>
            <w:r/>
            <w:r>
              <w:rPr>
                <w:rFonts w:ascii="Consolas" w:hAnsi="Consolas"/>
                <w:color w:val="8A1A4A"/>
                <w:sz w:val="18"/>
              </w:rPr>
              <w:t>flagBP(s,d)</w:t>
            </w:r>
          </w:p>
        </w:tc>
        <w:tc>
          <w:tcPr>
            <w:tcW w:type="dxa" w:w="2880"/>
          </w:tcPr>
          <w:p>
            <w:r/>
            <w:r>
              <w:rPr>
                <w:rFonts w:ascii="Consolas" w:hAnsi="Consolas"/>
                <w:color w:val="8A1A4A"/>
                <w:sz w:val="18"/>
              </w:rPr>
              <w:t>:35</w:t>
            </w:r>
          </w:p>
        </w:tc>
        <w:tc>
          <w:tcPr>
            <w:tcW w:type="dxa" w:w="2880"/>
          </w:tcPr>
          <w:p>
            <w:r/>
            <w:r>
              <w:rPr>
                <w:sz w:val="18"/>
              </w:rPr>
              <w:t>s≥140 \</w:t>
            </w:r>
          </w:p>
        </w:tc>
      </w:tr>
      <w:tr>
        <w:tc>
          <w:tcPr>
            <w:tcW w:type="dxa" w:w="2880"/>
          </w:tcPr>
          <w:p>
            <w:r/>
            <w:r>
              <w:rPr>
                <w:rFonts w:ascii="Consolas" w:hAnsi="Consolas"/>
                <w:color w:val="8A1A4A"/>
                <w:sz w:val="18"/>
              </w:rPr>
              <w:t>flagBMI(v)</w:t>
            </w:r>
          </w:p>
        </w:tc>
        <w:tc>
          <w:tcPr>
            <w:tcW w:type="dxa" w:w="2880"/>
          </w:tcPr>
          <w:p>
            <w:r/>
            <w:r>
              <w:rPr>
                <w:rFonts w:ascii="Consolas" w:hAnsi="Consolas"/>
                <w:color w:val="8A1A4A"/>
                <w:sz w:val="18"/>
              </w:rPr>
              <w:t>:36</w:t>
            </w:r>
          </w:p>
        </w:tc>
        <w:tc>
          <w:tcPr>
            <w:tcW w:type="dxa" w:w="2880"/>
          </w:tcPr>
          <w:p>
            <w:r/>
            <w:r>
              <w:rPr>
                <w:sz w:val="18"/>
              </w:rPr>
              <w:t>≥25 high · ≥23 borderline (Asian cutoffs)</w:t>
            </w:r>
          </w:p>
        </w:tc>
      </w:tr>
      <w:tr>
        <w:tc>
          <w:tcPr>
            <w:tcW w:type="dxa" w:w="2880"/>
          </w:tcPr>
          <w:p>
            <w:r/>
            <w:r>
              <w:rPr>
                <w:rFonts w:ascii="Consolas" w:hAnsi="Consolas"/>
                <w:color w:val="8A1A4A"/>
                <w:sz w:val="18"/>
              </w:rPr>
              <w:t>flagTG(v)</w:t>
            </w:r>
          </w:p>
        </w:tc>
        <w:tc>
          <w:tcPr>
            <w:tcW w:type="dxa" w:w="2880"/>
          </w:tcPr>
          <w:p>
            <w:r/>
            <w:r>
              <w:rPr>
                <w:rFonts w:ascii="Consolas" w:hAnsi="Consolas"/>
                <w:color w:val="8A1A4A"/>
                <w:sz w:val="18"/>
              </w:rPr>
              <w:t>:37</w:t>
            </w:r>
          </w:p>
        </w:tc>
        <w:tc>
          <w:tcPr>
            <w:tcW w:type="dxa" w:w="2880"/>
          </w:tcPr>
          <w:p>
            <w:r/>
            <w:r>
              <w:rPr>
                <w:sz w:val="18"/>
              </w:rPr>
              <w:t>≥200 high · ≥150 borderline</w:t>
            </w:r>
          </w:p>
        </w:tc>
      </w:tr>
      <w:tr>
        <w:tc>
          <w:tcPr>
            <w:tcW w:type="dxa" w:w="2880"/>
          </w:tcPr>
          <w:p>
            <w:r/>
            <w:r>
              <w:rPr>
                <w:rFonts w:ascii="Consolas" w:hAnsi="Consolas"/>
                <w:color w:val="8A1A4A"/>
                <w:sz w:val="18"/>
              </w:rPr>
              <w:t>flagHDL(v,sex)</w:t>
            </w:r>
          </w:p>
        </w:tc>
        <w:tc>
          <w:tcPr>
            <w:tcW w:type="dxa" w:w="2880"/>
          </w:tcPr>
          <w:p>
            <w:r/>
            <w:r>
              <w:rPr>
                <w:rFonts w:ascii="Consolas" w:hAnsi="Consolas"/>
                <w:color w:val="8A1A4A"/>
                <w:sz w:val="18"/>
              </w:rPr>
              <w:t>:38</w:t>
            </w:r>
          </w:p>
        </w:tc>
        <w:tc>
          <w:tcPr>
            <w:tcW w:type="dxa" w:w="2880"/>
          </w:tcPr>
          <w:p>
            <w:r/>
            <w:r>
              <w:rPr>
                <w:rFonts w:ascii="Consolas" w:hAnsi="Consolas"/>
                <w:color w:val="8A1A4A"/>
                <w:sz w:val="18"/>
              </w:rPr>
              <w:t>low = sex==='male'?40:50</w:t>
            </w:r>
            <w:r>
              <w:rPr>
                <w:sz w:val="18"/>
              </w:rPr>
              <w:t>; v&lt;low high · v&lt;low+10 borderline</w:t>
            </w:r>
          </w:p>
        </w:tc>
      </w:tr>
      <w:tr>
        <w:tc>
          <w:tcPr>
            <w:tcW w:type="dxa" w:w="2880"/>
          </w:tcPr>
          <w:p>
            <w:r/>
            <w:r>
              <w:rPr>
                <w:rFonts w:ascii="Consolas" w:hAnsi="Consolas"/>
                <w:color w:val="8A1A4A"/>
                <w:sz w:val="18"/>
              </w:rPr>
              <w:t>flagHOMA(v)</w:t>
            </w:r>
          </w:p>
        </w:tc>
        <w:tc>
          <w:tcPr>
            <w:tcW w:type="dxa" w:w="2880"/>
          </w:tcPr>
          <w:p>
            <w:r/>
            <w:r>
              <w:rPr>
                <w:rFonts w:ascii="Consolas" w:hAnsi="Consolas"/>
                <w:color w:val="8A1A4A"/>
                <w:sz w:val="18"/>
              </w:rPr>
              <w:t>:39</w:t>
            </w:r>
          </w:p>
        </w:tc>
        <w:tc>
          <w:tcPr>
            <w:tcW w:type="dxa" w:w="2880"/>
          </w:tcPr>
          <w:p>
            <w:r/>
            <w:r>
              <w:rPr>
                <w:sz w:val="18"/>
              </w:rPr>
              <w:t>≥2.5 high · ≥2.0 borderline (premium only)</w:t>
            </w:r>
          </w:p>
        </w:tc>
      </w:tr>
      <w:tr>
        <w:tc>
          <w:tcPr>
            <w:tcW w:type="dxa" w:w="2880"/>
          </w:tcPr>
          <w:p>
            <w:r/>
            <w:r>
              <w:rPr>
                <w:rFonts w:ascii="Consolas" w:hAnsi="Consolas"/>
                <w:color w:val="8A1A4A"/>
                <w:sz w:val="18"/>
              </w:rPr>
              <w:t>flagCRP(v)</w:t>
            </w:r>
          </w:p>
        </w:tc>
        <w:tc>
          <w:tcPr>
            <w:tcW w:type="dxa" w:w="2880"/>
          </w:tcPr>
          <w:p>
            <w:r/>
            <w:r>
              <w:rPr>
                <w:rFonts w:ascii="Consolas" w:hAnsi="Consolas"/>
                <w:color w:val="8A1A4A"/>
                <w:sz w:val="18"/>
              </w:rPr>
              <w:t>:40</w:t>
            </w:r>
          </w:p>
        </w:tc>
        <w:tc>
          <w:tcPr>
            <w:tcW w:type="dxa" w:w="2880"/>
          </w:tcPr>
          <w:p>
            <w:r/>
            <w:r>
              <w:rPr>
                <w:sz w:val="18"/>
              </w:rPr>
              <w:t>≥3 high · ≥1 borderline (premium only)</w:t>
            </w:r>
          </w:p>
        </w:tc>
      </w:tr>
    </w:tbl>
    <w:p>
      <w:pPr>
        <w:spacing w:after="80"/>
      </w:pPr>
    </w:p>
    <w:p>
      <w:r>
        <w:rPr>
          <w:rFonts w:ascii="Consolas" w:hAnsi="Consolas"/>
          <w:color w:val="8A1A4A"/>
          <w:sz w:val="19"/>
        </w:rPr>
        <w:t>biomarkerFlags(p, premium)</w:t>
      </w:r>
      <w:r>
        <w:t xml:space="preserve"> (</w:t>
      </w:r>
      <w:r>
        <w:rPr>
          <w:rFonts w:ascii="Consolas" w:hAnsi="Consolas"/>
          <w:color w:val="8A1A4A"/>
          <w:sz w:val="19"/>
        </w:rPr>
        <w:t>:42</w:t>
      </w:r>
      <w:r>
        <w:t xml:space="preserve">) assembles the row set (HbA1c, Blood pressure, BMI, Triglycerides, HDL, + HOMA‑IR/hs‑CRP when premium) and returns </w:t>
      </w:r>
      <w:r>
        <w:rPr>
          <w:rFonts w:ascii="Consolas" w:hAnsi="Consolas"/>
          <w:color w:val="8A1A4A"/>
          <w:sz w:val="19"/>
        </w:rPr>
        <w:t>{rows, flagged, high, count}</w:t>
      </w:r>
      <w:r>
        <w:t>.</w:t>
      </w:r>
    </w:p>
    <w:p>
      <w:pPr>
        <w:pStyle w:val="Heading3"/>
      </w:pPr>
      <w:r>
        <w:t>Other helpers (</w:t>
      </w:r>
      <w:r>
        <w:rPr>
          <w:rFonts w:ascii="Consolas" w:hAnsi="Consolas"/>
          <w:color w:val="8A1A4A"/>
          <w:sz w:val="19"/>
        </w:rPr>
        <w:t>[interim]</w:t>
      </w:r>
      <w:r>
        <w:t>)</w:t>
      </w:r>
    </w:p>
    <w:p>
      <w:pPr>
        <w:pStyle w:val="ListBullet"/>
      </w:pPr>
      <w:r>
        <w:rPr>
          <w:b/>
        </w:rPr>
        <w:t>`classifyWaist(waistVal, gender)`</w:t>
      </w:r>
      <w:r>
        <w:t xml:space="preserve"> (</w:t>
      </w:r>
      <w:r>
        <w:rPr>
          <w:rFonts w:ascii="Consolas" w:hAnsi="Consolas"/>
          <w:color w:val="8A1A4A"/>
          <w:sz w:val="19"/>
        </w:rPr>
        <w:t>:163</w:t>
      </w:r>
      <w:r>
        <w:t xml:space="preserve">): male ≥90 High / ≥85 Borderline / else Normal; female ≥80 High / ≥75 Borderline / else Normal. </w:t>
      </w:r>
      <w:r>
        <w:rPr>
          <w:rFonts w:ascii="Consolas" w:hAnsi="Consolas"/>
          <w:color w:val="8A1A4A"/>
          <w:sz w:val="19"/>
        </w:rPr>
        <w:t>NaN → 'Normal'</w:t>
      </w:r>
      <w:r>
        <w:t>.</w:t>
      </w:r>
    </w:p>
    <w:p>
      <w:pPr>
        <w:pStyle w:val="ListBullet"/>
      </w:pPr>
      <w:r>
        <w:rPr>
          <w:b/>
        </w:rPr>
        <w:t>`calculateAge(dob)`</w:t>
      </w:r>
      <w:r>
        <w:t xml:space="preserve"> (</w:t>
      </w:r>
      <w:r>
        <w:rPr>
          <w:rFonts w:ascii="Consolas" w:hAnsi="Consolas"/>
          <w:color w:val="8A1A4A"/>
          <w:sz w:val="19"/>
        </w:rPr>
        <w:t>:137</w:t>
      </w:r>
      <w:r>
        <w:t xml:space="preserve">): </w:t>
      </w:r>
      <w:r>
        <w:rPr>
          <w:b/>
        </w:rPr>
        <w:t>returns `30` when DOB is missing/unparseable</w:t>
      </w:r>
      <w:r>
        <w:t xml:space="preserve"> — a fabricated default (WS6‑05, §8). </w:t>
      </w:r>
      <w:r>
        <w:rPr>
          <w:rFonts w:ascii="Consolas" w:hAnsi="Consolas"/>
          <w:color w:val="8A1A4A"/>
          <w:sz w:val="19"/>
        </w:rPr>
        <w:t>[interim]</w:t>
      </w:r>
      <w:r>
        <w:t xml:space="preserve"> and dangerous.</w:t>
      </w:r>
    </w:p>
    <w:p>
      <w:pPr>
        <w:pStyle w:val="ListBullet"/>
      </w:pPr>
      <w:r>
        <w:rPr>
          <w:b/>
        </w:rPr>
        <w:t>`getDriftedBiomarkers(raw, lifestyle, years, sex)`</w:t>
      </w:r>
      <w:r>
        <w:t xml:space="preserve"> (</w:t>
      </w:r>
      <w:r>
        <w:rPr>
          <w:rFonts w:ascii="Consolas" w:hAnsi="Consolas"/>
          <w:color w:val="8A1A4A"/>
          <w:sz w:val="19"/>
        </w:rPr>
        <w:t>:60</w:t>
      </w:r>
      <w:r>
        <w:t xml:space="preserve">): applies per‑year drift then re‑flags. All rates </w:t>
      </w:r>
      <w:r>
        <w:rPr>
          <w:rFonts w:ascii="Consolas" w:hAnsi="Consolas"/>
          <w:color w:val="8A1A4A"/>
          <w:sz w:val="19"/>
        </w:rPr>
        <w:t>[interim]</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Marker</w:t>
            </w:r>
          </w:p>
        </w:tc>
        <w:tc>
          <w:tcPr>
            <w:tcW w:type="dxa" w:w="2160"/>
          </w:tcPr>
          <w:p>
            <w:r/>
            <w:r>
              <w:rPr>
                <w:b/>
                <w:sz w:val="18"/>
              </w:rPr>
              <w:t>Base drift/yr</w:t>
            </w:r>
          </w:p>
        </w:tc>
        <w:tc>
          <w:tcPr>
            <w:tcW w:type="dxa" w:w="2160"/>
          </w:tcPr>
          <w:p>
            <w:r/>
            <w:r>
              <w:rPr>
                <w:b/>
                <w:sz w:val="18"/>
              </w:rPr>
              <w:t>Adverse</w:t>
            </w:r>
          </w:p>
        </w:tc>
        <w:tc>
          <w:tcPr>
            <w:tcW w:type="dxa" w:w="2160"/>
          </w:tcPr>
          <w:p>
            <w:r/>
            <w:r>
              <w:rPr>
                <w:b/>
                <w:sz w:val="18"/>
              </w:rPr>
              <w:t>Protective</w:t>
            </w:r>
          </w:p>
        </w:tc>
      </w:tr>
      <w:tr>
        <w:tc>
          <w:tcPr>
            <w:tcW w:type="dxa" w:w="2160"/>
          </w:tcPr>
          <w:p>
            <w:r/>
            <w:r>
              <w:rPr>
                <w:sz w:val="18"/>
              </w:rPr>
              <w:t>BMI</w:t>
            </w:r>
          </w:p>
        </w:tc>
        <w:tc>
          <w:tcPr>
            <w:tcW w:type="dxa" w:w="2160"/>
          </w:tcPr>
          <w:p>
            <w:r/>
            <w:r>
              <w:rPr>
                <w:sz w:val="18"/>
              </w:rPr>
              <w:t>+0.03</w:t>
            </w:r>
          </w:p>
        </w:tc>
        <w:tc>
          <w:tcPr>
            <w:tcW w:type="dxa" w:w="2160"/>
          </w:tcPr>
          <w:p>
            <w:r/>
            <w:r>
              <w:rPr>
                <w:sz w:val="18"/>
              </w:rPr>
              <w:t>+0.15 (Sedentary or Poor diet)</w:t>
            </w:r>
          </w:p>
        </w:tc>
        <w:tc>
          <w:tcPr>
            <w:tcW w:type="dxa" w:w="2160"/>
          </w:tcPr>
          <w:p>
            <w:r/>
            <w:r>
              <w:rPr>
                <w:sz w:val="18"/>
              </w:rPr>
              <w:t>−0.05 (Active + Healthy)</w:t>
            </w:r>
          </w:p>
        </w:tc>
      </w:tr>
      <w:tr>
        <w:tc>
          <w:tcPr>
            <w:tcW w:type="dxa" w:w="2160"/>
          </w:tcPr>
          <w:p>
            <w:r/>
            <w:r>
              <w:rPr>
                <w:sz w:val="18"/>
              </w:rPr>
              <w:t>SBP / DBP</w:t>
            </w:r>
          </w:p>
        </w:tc>
        <w:tc>
          <w:tcPr>
            <w:tcW w:type="dxa" w:w="2160"/>
          </w:tcPr>
          <w:p>
            <w:r/>
            <w:r>
              <w:rPr>
                <w:sz w:val="18"/>
              </w:rPr>
              <w:t>+0.5 / +0.3</w:t>
            </w:r>
          </w:p>
        </w:tc>
        <w:tc>
          <w:tcPr>
            <w:tcW w:type="dxa" w:w="2160"/>
          </w:tcPr>
          <w:p>
            <w:r/>
            <w:r>
              <w:rPr>
                <w:sz w:val="18"/>
              </w:rPr>
              <w:t>+1.2 / +0.7 (High stress or Regular smoking)</w:t>
            </w:r>
          </w:p>
        </w:tc>
        <w:tc>
          <w:tcPr>
            <w:tcW w:type="dxa" w:w="2160"/>
          </w:tcPr>
          <w:p>
            <w:r/>
            <w:r>
              <w:rPr>
                <w:sz w:val="18"/>
              </w:rPr>
              <w:t>—</w:t>
            </w:r>
          </w:p>
        </w:tc>
      </w:tr>
      <w:tr>
        <w:tc>
          <w:tcPr>
            <w:tcW w:type="dxa" w:w="2160"/>
          </w:tcPr>
          <w:p>
            <w:r/>
            <w:r>
              <w:rPr>
                <w:sz w:val="18"/>
              </w:rPr>
              <w:t>HbA1c</w:t>
            </w:r>
          </w:p>
        </w:tc>
        <w:tc>
          <w:tcPr>
            <w:tcW w:type="dxa" w:w="2160"/>
          </w:tcPr>
          <w:p>
            <w:r/>
            <w:r>
              <w:rPr>
                <w:sz w:val="18"/>
              </w:rPr>
              <w:t>+0.015</w:t>
            </w:r>
          </w:p>
        </w:tc>
        <w:tc>
          <w:tcPr>
            <w:tcW w:type="dxa" w:w="2160"/>
          </w:tcPr>
          <w:p>
            <w:r/>
            <w:r>
              <w:rPr>
                <w:sz w:val="18"/>
              </w:rPr>
              <w:t>+0.04 (Poor diet or Sedentary)</w:t>
            </w:r>
          </w:p>
        </w:tc>
        <w:tc>
          <w:tcPr>
            <w:tcW w:type="dxa" w:w="2160"/>
          </w:tcPr>
          <w:p>
            <w:r/>
            <w:r>
              <w:rPr>
                <w:sz w:val="18"/>
              </w:rPr>
              <w:t>−0.01 (Healthy + Active)</w:t>
            </w:r>
          </w:p>
        </w:tc>
      </w:tr>
      <w:tr>
        <w:tc>
          <w:tcPr>
            <w:tcW w:type="dxa" w:w="2160"/>
          </w:tcPr>
          <w:p>
            <w:r/>
            <w:r>
              <w:rPr>
                <w:sz w:val="18"/>
              </w:rPr>
              <w:t>TG</w:t>
            </w:r>
          </w:p>
        </w:tc>
        <w:tc>
          <w:tcPr>
            <w:tcW w:type="dxa" w:w="2160"/>
          </w:tcPr>
          <w:p>
            <w:r/>
            <w:r>
              <w:rPr>
                <w:sz w:val="18"/>
              </w:rPr>
              <w:t>+1.5</w:t>
            </w:r>
          </w:p>
        </w:tc>
        <w:tc>
          <w:tcPr>
            <w:tcW w:type="dxa" w:w="2160"/>
          </w:tcPr>
          <w:p>
            <w:r/>
            <w:r>
              <w:rPr>
                <w:sz w:val="18"/>
              </w:rPr>
              <w:t>+3.5 (Poor diet)</w:t>
            </w:r>
          </w:p>
        </w:tc>
        <w:tc>
          <w:tcPr>
            <w:tcW w:type="dxa" w:w="2160"/>
          </w:tcPr>
          <w:p>
            <w:r/>
            <w:r>
              <w:rPr>
                <w:sz w:val="18"/>
              </w:rPr>
              <w:t>—</w:t>
            </w:r>
          </w:p>
        </w:tc>
      </w:tr>
      <w:tr>
        <w:tc>
          <w:tcPr>
            <w:tcW w:type="dxa" w:w="2160"/>
          </w:tcPr>
          <w:p>
            <w:r/>
            <w:r>
              <w:rPr>
                <w:sz w:val="18"/>
              </w:rPr>
              <w:t>HDL</w:t>
            </w:r>
          </w:p>
        </w:tc>
        <w:tc>
          <w:tcPr>
            <w:tcW w:type="dxa" w:w="2160"/>
          </w:tcPr>
          <w:p>
            <w:r/>
            <w:r>
              <w:rPr>
                <w:sz w:val="18"/>
              </w:rPr>
              <w:t>−0.2</w:t>
            </w:r>
          </w:p>
        </w:tc>
        <w:tc>
          <w:tcPr>
            <w:tcW w:type="dxa" w:w="2160"/>
          </w:tcPr>
          <w:p>
            <w:r/>
            <w:r>
              <w:rPr>
                <w:sz w:val="18"/>
              </w:rPr>
              <w:t>−0.5 (Regular smoking)</w:t>
            </w:r>
          </w:p>
        </w:tc>
        <w:tc>
          <w:tcPr>
            <w:tcW w:type="dxa" w:w="2160"/>
          </w:tcPr>
          <w:p>
            <w:r/>
            <w:r>
              <w:rPr>
                <w:sz w:val="18"/>
              </w:rPr>
              <w:t>+0.1 (Active)</w:t>
            </w:r>
          </w:p>
        </w:tc>
      </w:tr>
    </w:tbl>
    <w:p>
      <w:pPr>
        <w:spacing w:after="80"/>
      </w:pPr>
    </w:p>
    <w:p>
      <w:pPr>
        <w:pStyle w:val="ListBullet"/>
      </w:pPr>
      <w:r>
        <w:rPr>
          <w:b/>
        </w:rPr>
        <w:t>`getRiskDrivers(data, age)`</w:t>
      </w:r>
      <w:r>
        <w:t xml:space="preserve"> (</w:t>
      </w:r>
      <w:r>
        <w:rPr>
          <w:rFonts w:ascii="Consolas" w:hAnsi="Consolas"/>
          <w:color w:val="8A1A4A"/>
          <w:sz w:val="19"/>
        </w:rPr>
        <w:t>:117</w:t>
      </w:r>
      <w:r>
        <w:t xml:space="preserve">): age≥50 "age progression (over 50)", ≥35 "age category (35‑49)"; waist High/Borderline; activity Sedentary/Moderate; </w:t>
      </w:r>
      <w:r>
        <w:rPr>
          <w:rFonts w:ascii="Consolas" w:hAnsi="Consolas"/>
          <w:color w:val="8A1A4A"/>
          <w:sz w:val="19"/>
        </w:rPr>
        <w:t>parentDiabetes === 'One' || 'Both' || true</w:t>
      </w:r>
      <w:r>
        <w:t xml:space="preserve"> → "family history". Note the explicit guard (</w:t>
      </w:r>
      <w:r>
        <w:rPr>
          <w:rFonts w:ascii="Consolas" w:hAnsi="Consolas"/>
          <w:color w:val="8A1A4A"/>
          <w:sz w:val="19"/>
        </w:rPr>
        <w:t>:128</w:t>
      </w:r>
      <w:r>
        <w:t xml:space="preserve"> comment) that </w:t>
      </w:r>
      <w:r>
        <w:rPr>
          <w:rFonts w:ascii="Consolas" w:hAnsi="Consolas"/>
          <w:color w:val="8A1A4A"/>
          <w:sz w:val="19"/>
        </w:rPr>
        <w:t>'None'</w:t>
      </w:r>
      <w:r>
        <w:t xml:space="preserve"> — itself a truthy non‑empty string — must </w:t>
      </w:r>
      <w:r>
        <w:rPr>
          <w:b/>
        </w:rPr>
        <w:t>not</w:t>
      </w:r>
      <w:r>
        <w:t xml:space="preserve"> trigger "family history". Empty → "No primary clinical drivers detected at this baseline."</w:t>
      </w:r>
    </w:p>
    <w:p>
      <w:pPr>
        <w:ind w:left="432"/>
        <w:shd w:val="clear" w:fill="EAF3EF"/>
      </w:pPr>
      <w:r>
        <w:rPr>
          <w:color w:val="5A5A5A"/>
        </w:rPr>
        <w:t xml:space="preserve">Regulatory note (REG‑06, doc 21): these helpers render diagnostic‑style bands ("High", "undiagnosed diabetes unlikely", "warrants confirmatory glucose testing") directly in the UI. The docs take </w:t>
      </w:r>
      <w:r>
        <w:rPr>
          <w:b/>
          <w:color w:val="5A5A5A"/>
        </w:rPr>
        <w:t>no</w:t>
      </w:r>
      <w:r>
        <w:rPr>
          <w:color w:val="5A5A5A"/>
        </w:rPr>
        <w:t xml:space="preserve"> position on wellness‑vs‑SaMD; the report layout keeps the "always confirm results with a qualified doctor" disclaimer (</w:t>
      </w:r>
      <w:r>
        <w:rPr>
          <w:rFonts w:ascii="Consolas" w:hAnsi="Consolas"/>
          <w:color w:val="8A1A4A"/>
          <w:sz w:val="19"/>
        </w:rPr>
        <w:t>core-engine/layout.js:378</w:t>
      </w:r>
      <w:r>
        <w:rPr>
          <w:color w:val="5A5A5A"/>
        </w:rPr>
        <w:t>) and you should not add clinical authority the product hasn't earned.</w:t>
      </w:r>
    </w:p>
    <w:p>
      <w:pPr>
        <w:pStyle w:val="Heading2"/>
      </w:pPr>
      <w:r>
        <w:t>Open items (see doc 21 for the authoritative list)</w:t>
      </w:r>
    </w:p>
    <w:p>
      <w:pPr>
        <w:pStyle w:val="ListBullet"/>
      </w:pPr>
      <w:r>
        <w:rPr>
          <w:b/>
        </w:rPr>
        <w:t>The God‑context re‑render debt (architectural, not a review finding):</w:t>
      </w:r>
      <w:r>
        <w:t xml:space="preserve"> </w:t>
      </w:r>
      <w:r>
        <w:rPr>
          <w:rFonts w:ascii="Consolas" w:hAnsi="Consolas"/>
          <w:color w:val="8A1A4A"/>
          <w:sz w:val="19"/>
        </w:rPr>
        <w:t>CompatibilityContext.js:945</w:t>
      </w:r>
      <w:r>
        <w:t xml:space="preserve"> passes a fresh object literal to </w:t>
      </w:r>
      <w:r>
        <w:rPr>
          <w:rFonts w:ascii="Consolas" w:hAnsi="Consolas"/>
          <w:color w:val="8A1A4A"/>
          <w:sz w:val="19"/>
        </w:rPr>
        <w:t>value={{…}}</w:t>
      </w:r>
      <w:r>
        <w:t xml:space="preserve"> every render, so all 13+ consumers re‑render on any state change. Splitting the context (auth / forms / results) or memoizing the value is the highest‑leverage structural refactor in the frontend. The misfiled clinical constants (§12) and the duplicated draft logic in </w:t>
      </w:r>
      <w:r>
        <w:rPr>
          <w:rFonts w:ascii="Consolas" w:hAnsi="Consolas"/>
          <w:color w:val="8A1A4A"/>
          <w:sz w:val="19"/>
        </w:rPr>
        <w:t>add-prospect</w:t>
      </w:r>
      <w:r>
        <w:t xml:space="preserve"> (§3) belong to the same cleanup.</w:t>
      </w:r>
    </w:p>
    <w:p>
      <w:pPr>
        <w:pStyle w:val="ListBullet"/>
      </w:pPr>
      <w:r>
        <w:rPr>
          <w:b/>
        </w:rPr>
        <w:t>UX7‑01 — `safeJson` exists but `apiFetch` doesn't apply it.</w:t>
      </w:r>
      <w:r>
        <w:t xml:space="preserve"> </w:t>
      </w:r>
      <w:r>
        <w:rPr>
          <w:rFonts w:ascii="Consolas" w:hAnsi="Consolas"/>
          <w:color w:val="8A1A4A"/>
          <w:sz w:val="19"/>
        </w:rPr>
        <w:t>safeJson</w:t>
      </w:r>
      <w:r>
        <w:t>/</w:t>
      </w:r>
      <w:r>
        <w:rPr>
          <w:rFonts w:ascii="Consolas" w:hAnsi="Consolas"/>
          <w:color w:val="8A1A4A"/>
          <w:sz w:val="19"/>
        </w:rPr>
        <w:t>responseJson</w:t>
      </w:r>
      <w:r>
        <w:t xml:space="preserve"> are defined (</w:t>
      </w:r>
      <w:r>
        <w:rPr>
          <w:rFonts w:ascii="Consolas" w:hAnsi="Consolas"/>
          <w:color w:val="8A1A4A"/>
          <w:sz w:val="19"/>
        </w:rPr>
        <w:t>utils/api.js:75</w:t>
      </w:r>
      <w:r>
        <w:t xml:space="preserve">, </w:t>
      </w:r>
      <w:r>
        <w:rPr>
          <w:rFonts w:ascii="Consolas" w:hAnsi="Consolas"/>
          <w:color w:val="8A1A4A"/>
          <w:sz w:val="19"/>
        </w:rPr>
        <w:t>CompatibilityContext.js:575</w:t>
      </w:r>
      <w:r>
        <w:t xml:space="preserve">) but </w:t>
      </w:r>
      <w:r>
        <w:rPr>
          <w:rFonts w:ascii="Consolas" w:hAnsi="Consolas"/>
          <w:color w:val="8A1A4A"/>
          <w:sz w:val="19"/>
        </w:rPr>
        <w:t>apiFetch</w:t>
      </w:r>
      <w:r>
        <w:t xml:space="preserve"> still returns a raw </w:t>
      </w:r>
      <w:r>
        <w:rPr>
          <w:rFonts w:ascii="Consolas" w:hAnsi="Consolas"/>
          <w:color w:val="8A1A4A"/>
          <w:sz w:val="19"/>
        </w:rPr>
        <w:t>Response</w:t>
      </w:r>
      <w:r>
        <w:t xml:space="preserve">; login/invite/add‑prospect call sites do bare </w:t>
      </w:r>
      <w:r>
        <w:rPr>
          <w:rFonts w:ascii="Consolas" w:hAnsi="Consolas"/>
          <w:color w:val="8A1A4A"/>
          <w:sz w:val="19"/>
        </w:rPr>
        <w:t>res.json()</w:t>
      </w:r>
      <w:r>
        <w:t xml:space="preserve"> and can render a raw </w:t>
      </w:r>
      <w:r>
        <w:rPr>
          <w:rFonts w:ascii="Consolas" w:hAnsi="Consolas"/>
          <w:color w:val="8A1A4A"/>
          <w:sz w:val="19"/>
        </w:rPr>
        <w:t>SyntaxError</w:t>
      </w:r>
      <w:r>
        <w:t xml:space="preserve"> from a non‑JSON body (rate‑limiter HTML, dev‑proxy 500). Highest‑leverage fix: fold safe parse into </w:t>
      </w:r>
      <w:r>
        <w:rPr>
          <w:rFonts w:ascii="Consolas" w:hAnsi="Consolas"/>
          <w:color w:val="8A1A4A"/>
          <w:sz w:val="19"/>
        </w:rPr>
        <w:t>apiFetch</w:t>
      </w:r>
      <w:r>
        <w:t>.</w:t>
      </w:r>
    </w:p>
    <w:p>
      <w:pPr>
        <w:pStyle w:val="ListBullet"/>
      </w:pPr>
      <w:r>
        <w:rPr>
          <w:b/>
        </w:rPr>
        <w:t>UX10‑05 — no timeout/AbortController anywhere.</w:t>
      </w:r>
      <w:r>
        <w:t xml:space="preserve"> </w:t>
      </w:r>
      <w:r>
        <w:rPr>
          <w:rFonts w:ascii="Consolas" w:hAnsi="Consolas"/>
          <w:color w:val="8A1A4A"/>
          <w:sz w:val="19"/>
        </w:rPr>
        <w:t>apiFetch</w:t>
      </w:r>
      <w:r>
        <w:t xml:space="preserve"> waits the full backend worst case (~90s on chat retry‑with‑fallback) with no cancel.</w:t>
      </w:r>
    </w:p>
    <w:p>
      <w:pPr>
        <w:pStyle w:val="ListBullet"/>
      </w:pPr>
      <w:r>
        <w:rPr>
          <w:b/>
        </w:rPr>
        <w:t>UX1‑02 [P0] — login/silent‑refresh race.</w:t>
      </w:r>
      <w:r>
        <w:t xml:space="preserve"> </w:t>
      </w:r>
      <w:r>
        <w:rPr>
          <w:rFonts w:ascii="Consolas" w:hAnsi="Consolas"/>
          <w:color w:val="8A1A4A"/>
          <w:sz w:val="19"/>
        </w:rPr>
        <w:t>login/page.js</w:t>
      </w:r>
      <w:r>
        <w:t xml:space="preserve">'s mount effect reads </w:t>
      </w:r>
      <w:r>
        <w:rPr>
          <w:rFonts w:ascii="Consolas" w:hAnsi="Consolas"/>
          <w:color w:val="8A1A4A"/>
          <w:sz w:val="19"/>
        </w:rPr>
        <w:t>slayhealth_user</w:t>
      </w:r>
      <w:r>
        <w:t xml:space="preserve"> synchronously and races the context's async </w:t>
      </w:r>
      <w:r>
        <w:rPr>
          <w:rFonts w:ascii="Consolas" w:hAnsi="Consolas"/>
          <w:color w:val="8A1A4A"/>
          <w:sz w:val="19"/>
        </w:rPr>
        <w:t>silentRefresh</w:t>
      </w:r>
      <w:r>
        <w:t>; an interrupted signup (OTP verified, name not yet set) can show a fully logged‑out UI even though the session silently recovered.</w:t>
      </w:r>
    </w:p>
    <w:p>
      <w:pPr>
        <w:pStyle w:val="ListBullet"/>
      </w:pPr>
      <w:r>
        <w:rPr>
          <w:b/>
        </w:rPr>
        <w:t>WS6‑04 / WS6‑05 — usg tab name fallbacks + DOB/age fabrication.</w:t>
      </w:r>
      <w:r>
        <w:t xml:space="preserve"> Hardcoded </w:t>
      </w:r>
      <w:r>
        <w:rPr>
          <w:rFonts w:ascii="Consolas" w:hAnsi="Consolas"/>
          <w:color w:val="8A1A4A"/>
          <w:sz w:val="19"/>
        </w:rPr>
        <w:t>'Sachin'</w:t>
      </w:r>
      <w:r>
        <w:t>/</w:t>
      </w:r>
      <w:r>
        <w:rPr>
          <w:rFonts w:ascii="Consolas" w:hAnsi="Consolas"/>
          <w:color w:val="8A1A4A"/>
          <w:sz w:val="19"/>
        </w:rPr>
        <w:t>'Swati'</w:t>
      </w:r>
      <w:r>
        <w:t xml:space="preserve"> fallbacks reachable when </w:t>
      </w:r>
      <w:r>
        <w:rPr>
          <w:rFonts w:ascii="Consolas" w:hAnsi="Consolas"/>
          <w:color w:val="8A1A4A"/>
          <w:sz w:val="19"/>
        </w:rPr>
        <w:t>restoreMatchSession</w:t>
      </w:r>
      <w:r>
        <w:t xml:space="preserve"> leaves the name blank; </w:t>
      </w:r>
      <w:r>
        <w:rPr>
          <w:rFonts w:ascii="Consolas" w:hAnsi="Consolas"/>
          <w:color w:val="8A1A4A"/>
          <w:sz w:val="19"/>
        </w:rPr>
        <w:t>calculateAge</w:t>
      </w:r>
      <w:r>
        <w:t xml:space="preserve"> still fabricates </w:t>
      </w:r>
      <w:r>
        <w:rPr>
          <w:rFonts w:ascii="Consolas" w:hAnsi="Consolas"/>
          <w:color w:val="8A1A4A"/>
          <w:sz w:val="19"/>
        </w:rPr>
        <w:t>30</w:t>
      </w:r>
      <w:r>
        <w:t xml:space="preserve"> on missing DOB — upload‑time guards must block scoring inputs.</w:t>
      </w:r>
    </w:p>
    <w:p>
      <w:r>
        <w:br w:type="page"/>
      </w:r>
    </w:p>
    <w:p>
      <w:pPr>
        <w:pStyle w:val="Heading1"/>
      </w:pPr>
      <w:r>
        <w:t>Frontend: Onboarding &amp; Add-Prospect Wizard</w:t>
      </w:r>
    </w:p>
    <w:p>
      <w:r>
        <w:t xml:space="preserve">Goal of this doc: understand the </w:t>
      </w:r>
      <w:r>
        <w:rPr>
          <w:b/>
        </w:rPr>
        <w:t>intake flow</w:t>
      </w:r>
      <w:r>
        <w:t xml:space="preserve"> — how SlayHealth collects everything both engines need (identity, body, lifestyle, the 27‑item mental survey, and lab/scan uploads) for </w:t>
      </w:r>
      <w:r>
        <w:rPr>
          <w:b/>
        </w:rPr>
        <w:t>both</w:t>
      </w:r>
      <w:r>
        <w:t xml:space="preserve"> people before a match can run. The star of the show is </w:t>
      </w:r>
      <w:r>
        <w:rPr>
          <w:rFonts w:ascii="Consolas" w:hAnsi="Consolas"/>
          <w:color w:val="8A1A4A"/>
          <w:sz w:val="19"/>
        </w:rPr>
        <w:t>add-prospect/page.js</w:t>
      </w:r>
      <w:r>
        <w:t xml:space="preserve">, a </w:t>
      </w:r>
      <w:r>
        <w:rPr>
          <w:b/>
        </w:rPr>
        <w:t>1,838‑line single component</w:t>
      </w:r>
      <w:r>
        <w:t xml:space="preserve"> with a homegrown state machine, a step‑builder DSL, journey‑aware self‑vs‑partner copy, a weighted confidence score, and the two partner journeys (enter‑yourself vs. send‑a‑link). Read doc 14 first — this page is almost entirely a consumer of </w:t>
      </w:r>
      <w:r>
        <w:rPr>
          <w:rFonts w:ascii="Consolas" w:hAnsi="Consolas"/>
          <w:color w:val="8A1A4A"/>
          <w:sz w:val="19"/>
        </w:rPr>
        <w:t>CompatibilityContext</w:t>
      </w:r>
      <w:r>
        <w:t>, and the draft/hydration model there is load‑bearing here.</w:t>
      </w:r>
    </w:p>
    <w:p>
      <w:pPr>
        <w:pStyle w:val="Heading2"/>
      </w:pPr>
      <w:r>
        <w:t>1. The two entry points</w:t>
      </w:r>
    </w:p>
    <w:p>
      <w:r>
        <w:t xml:space="preserve">There are </w:t>
      </w:r>
      <w:r>
        <w:rPr>
          <w:b/>
        </w:rPr>
        <w:t>two</w:t>
      </w:r>
      <w:r>
        <w:t xml:space="preserve"> intake pages, and they do very different jobs. Don't confuse them.</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Page</w:t>
            </w:r>
          </w:p>
        </w:tc>
        <w:tc>
          <w:tcPr>
            <w:tcW w:type="dxa" w:w="1440"/>
          </w:tcPr>
          <w:p>
            <w:r/>
            <w:r>
              <w:rPr>
                <w:b/>
                <w:sz w:val="18"/>
              </w:rPr>
              <w:t>File</w:t>
            </w:r>
          </w:p>
        </w:tc>
        <w:tc>
          <w:tcPr>
            <w:tcW w:type="dxa" w:w="1440"/>
          </w:tcPr>
          <w:p>
            <w:r/>
            <w:r>
              <w:rPr>
                <w:b/>
                <w:sz w:val="18"/>
              </w:rPr>
              <w:t>LOC</w:t>
            </w:r>
          </w:p>
        </w:tc>
        <w:tc>
          <w:tcPr>
            <w:tcW w:type="dxa" w:w="1440"/>
          </w:tcPr>
          <w:p>
            <w:r/>
            <w:r>
              <w:rPr>
                <w:b/>
                <w:sz w:val="18"/>
              </w:rPr>
              <w:t>When it shows</w:t>
            </w:r>
          </w:p>
        </w:tc>
        <w:tc>
          <w:tcPr>
            <w:tcW w:type="dxa" w:w="1440"/>
          </w:tcPr>
          <w:p>
            <w:r/>
            <w:r>
              <w:rPr>
                <w:b/>
                <w:sz w:val="18"/>
              </w:rPr>
              <w:t>What it collects</w:t>
            </w:r>
          </w:p>
        </w:tc>
        <w:tc>
          <w:tcPr>
            <w:tcW w:type="dxa" w:w="1440"/>
          </w:tcPr>
          <w:p>
            <w:r/>
            <w:r>
              <w:rPr>
                <w:b/>
                <w:sz w:val="18"/>
              </w:rPr>
              <w:t>Where it goes</w:t>
            </w:r>
          </w:p>
        </w:tc>
      </w:tr>
      <w:tr>
        <w:tc>
          <w:tcPr>
            <w:tcW w:type="dxa" w:w="1440"/>
          </w:tcPr>
          <w:p>
            <w:r/>
            <w:r>
              <w:rPr>
                <w:b/>
                <w:sz w:val="18"/>
              </w:rPr>
              <w:t>Onboarding</w:t>
            </w:r>
          </w:p>
        </w:tc>
        <w:tc>
          <w:tcPr>
            <w:tcW w:type="dxa" w:w="1440"/>
          </w:tcPr>
          <w:p>
            <w:r/>
            <w:r>
              <w:rPr>
                <w:rFonts w:ascii="Consolas" w:hAnsi="Consolas"/>
                <w:color w:val="8A1A4A"/>
                <w:sz w:val="18"/>
              </w:rPr>
              <w:t>frontend/src/app/onboarding/page.js</w:t>
            </w:r>
          </w:p>
        </w:tc>
        <w:tc>
          <w:tcPr>
            <w:tcW w:type="dxa" w:w="1440"/>
          </w:tcPr>
          <w:p>
            <w:r/>
            <w:r>
              <w:rPr>
                <w:sz w:val="18"/>
              </w:rPr>
              <w:t>147</w:t>
            </w:r>
          </w:p>
        </w:tc>
        <w:tc>
          <w:tcPr>
            <w:tcW w:type="dxa" w:w="1440"/>
          </w:tcPr>
          <w:p>
            <w:r/>
            <w:r>
              <w:rPr>
                <w:sz w:val="18"/>
              </w:rPr>
              <w:t xml:space="preserve">A returning, authenticated user who somehow has </w:t>
            </w:r>
            <w:r>
              <w:rPr>
                <w:b/>
                <w:sz w:val="18"/>
              </w:rPr>
              <w:t>no name on file</w:t>
            </w:r>
          </w:p>
        </w:tc>
        <w:tc>
          <w:tcPr>
            <w:tcW w:type="dxa" w:w="1440"/>
          </w:tcPr>
          <w:p>
            <w:r/>
            <w:r>
              <w:rPr>
                <w:rFonts w:ascii="Consolas" w:hAnsi="Consolas"/>
                <w:color w:val="8A1A4A"/>
                <w:sz w:val="18"/>
              </w:rPr>
              <w:t>userName</w:t>
            </w:r>
            <w:r>
              <w:rPr>
                <w:sz w:val="18"/>
              </w:rPr>
              <w:t xml:space="preserve"> → </w:t>
            </w:r>
            <w:r>
              <w:rPr>
                <w:rFonts w:ascii="Consolas" w:hAnsi="Consolas"/>
                <w:color w:val="8A1A4A"/>
                <w:sz w:val="18"/>
              </w:rPr>
              <w:t>userRelation</w:t>
            </w:r>
            <w:r>
              <w:rPr>
                <w:sz w:val="18"/>
              </w:rPr>
              <w:t xml:space="preserve"> → </w:t>
            </w:r>
            <w:r>
              <w:rPr>
                <w:rFonts w:ascii="Consolas" w:hAnsi="Consolas"/>
                <w:color w:val="8A1A4A"/>
                <w:sz w:val="18"/>
              </w:rPr>
              <w:t>marriageTimeline</w:t>
            </w:r>
            <w:r>
              <w:rPr>
                <w:sz w:val="18"/>
              </w:rPr>
              <w:t xml:space="preserve"> (3 steps)</w:t>
            </w:r>
          </w:p>
        </w:tc>
        <w:tc>
          <w:tcPr>
            <w:tcW w:type="dxa" w:w="1440"/>
          </w:tcPr>
          <w:p>
            <w:r/>
            <w:r>
              <w:rPr>
                <w:rFonts w:ascii="Consolas" w:hAnsi="Consolas"/>
                <w:color w:val="8A1A4A"/>
                <w:sz w:val="18"/>
              </w:rPr>
              <w:t>POST /api/auth/profile</w:t>
            </w:r>
            <w:r>
              <w:rPr>
                <w:sz w:val="18"/>
              </w:rPr>
              <w:t xml:space="preserve"> (name only) → </w:t>
            </w:r>
            <w:r>
              <w:rPr>
                <w:rFonts w:ascii="Consolas" w:hAnsi="Consolas"/>
                <w:color w:val="8A1A4A"/>
                <w:sz w:val="18"/>
              </w:rPr>
              <w:t>/dashboard</w:t>
            </w:r>
          </w:p>
        </w:tc>
      </w:tr>
      <w:tr>
        <w:tc>
          <w:tcPr>
            <w:tcW w:type="dxa" w:w="1440"/>
          </w:tcPr>
          <w:p>
            <w:r/>
            <w:r>
              <w:rPr>
                <w:b/>
                <w:sz w:val="18"/>
              </w:rPr>
              <w:t>Add‑Prospect</w:t>
            </w:r>
          </w:p>
        </w:tc>
        <w:tc>
          <w:tcPr>
            <w:tcW w:type="dxa" w:w="1440"/>
          </w:tcPr>
          <w:p>
            <w:r/>
            <w:r>
              <w:rPr>
                <w:rFonts w:ascii="Consolas" w:hAnsi="Consolas"/>
                <w:color w:val="8A1A4A"/>
                <w:sz w:val="18"/>
              </w:rPr>
              <w:t>frontend/src/app/add-prospect/page.js</w:t>
            </w:r>
          </w:p>
        </w:tc>
        <w:tc>
          <w:tcPr>
            <w:tcW w:type="dxa" w:w="1440"/>
          </w:tcPr>
          <w:p>
            <w:r/>
            <w:r>
              <w:rPr>
                <w:sz w:val="18"/>
              </w:rPr>
              <w:t>1,838</w:t>
            </w:r>
          </w:p>
        </w:tc>
        <w:tc>
          <w:tcPr>
            <w:tcW w:type="dxa" w:w="1440"/>
          </w:tcPr>
          <w:p>
            <w:r/>
            <w:r>
              <w:rPr>
                <w:sz w:val="18"/>
              </w:rPr>
              <w:t>The real intake — reached from a dashboard CTA or a deep‑link</w:t>
            </w:r>
          </w:p>
        </w:tc>
        <w:tc>
          <w:tcPr>
            <w:tcW w:type="dxa" w:w="1440"/>
          </w:tcPr>
          <w:p>
            <w:r/>
            <w:r>
              <w:rPr>
                <w:sz w:val="18"/>
              </w:rPr>
              <w:t>Self + partner: About, Lifestyle, Mental, Pathology, Radiology; then the routing fork</w:t>
            </w:r>
          </w:p>
        </w:tc>
        <w:tc>
          <w:tcPr>
            <w:tcW w:type="dxa" w:w="1440"/>
          </w:tcPr>
          <w:p>
            <w:r/>
            <w:r>
              <w:rPr>
                <w:rFonts w:ascii="Consolas" w:hAnsi="Consolas"/>
                <w:color w:val="8A1A4A"/>
                <w:sz w:val="18"/>
              </w:rPr>
              <w:t>/core-engine/story</w:t>
            </w:r>
            <w:r>
              <w:rPr>
                <w:sz w:val="18"/>
              </w:rPr>
              <w:t xml:space="preserve"> (a computed match)</w:t>
            </w:r>
          </w:p>
        </w:tc>
      </w:tr>
    </w:tbl>
    <w:p>
      <w:pPr>
        <w:spacing w:after="80"/>
      </w:pPr>
    </w:p>
    <w:p>
      <w:pPr>
        <w:pStyle w:val="Heading3"/>
      </w:pPr>
      <w:r>
        <w:t xml:space="preserve">1a. </w:t>
      </w:r>
      <w:r>
        <w:rPr>
          <w:rFonts w:ascii="Consolas" w:hAnsi="Consolas"/>
          <w:color w:val="8A1A4A"/>
          <w:sz w:val="19"/>
        </w:rPr>
        <w:t>onboarding/page.js</w:t>
      </w:r>
      <w:r>
        <w:t xml:space="preserve"> — the minimal returning‑user page</w:t>
      </w:r>
    </w:p>
    <w:p>
      <w:r>
        <w:t xml:space="preserve">This is a thin 3‑step </w:t>
      </w:r>
      <w:r>
        <w:rPr>
          <w:rFonts w:ascii="Consolas" w:hAnsi="Consolas"/>
          <w:color w:val="8A1A4A"/>
          <w:sz w:val="19"/>
        </w:rPr>
        <w:t>QuestionScreen</w:t>
      </w:r>
      <w:r>
        <w:t xml:space="preserve"> wizard. The redirect guard (</w:t>
      </w:r>
      <w:r>
        <w:rPr>
          <w:rFonts w:ascii="Consolas" w:hAnsi="Consolas"/>
          <w:color w:val="8A1A4A"/>
          <w:sz w:val="19"/>
        </w:rPr>
        <w:t>onboarding/page.js:29-41</w:t>
      </w:r>
      <w:r>
        <w:t xml:space="preserve">) is the whole point: if </w:t>
      </w:r>
      <w:r>
        <w:rPr>
          <w:rFonts w:ascii="Consolas" w:hAnsi="Consolas"/>
          <w:color w:val="8A1A4A"/>
          <w:sz w:val="19"/>
        </w:rPr>
        <w:t>localStorage.slayhealth_user</w:t>
      </w:r>
      <w:r>
        <w:t xml:space="preserve"> has a </w:t>
      </w:r>
      <w:r>
        <w:rPr>
          <w:rFonts w:ascii="Consolas" w:hAnsi="Consolas"/>
          <w:color w:val="8A1A4A"/>
          <w:sz w:val="19"/>
        </w:rPr>
        <w:t>name</w:t>
      </w:r>
      <w:r>
        <w:t xml:space="preserve">, it bounces to </w:t>
      </w:r>
      <w:r>
        <w:rPr>
          <w:rFonts w:ascii="Consolas" w:hAnsi="Consolas"/>
          <w:color w:val="8A1A4A"/>
          <w:sz w:val="19"/>
        </w:rPr>
        <w:t>/dashboard</w:t>
      </w:r>
      <w:r>
        <w:t xml:space="preserve">; only a </w:t>
      </w:r>
      <w:r>
        <w:rPr>
          <w:b/>
        </w:rPr>
        <w:t>nameless</w:t>
      </w:r>
      <w:r>
        <w:t xml:space="preserve"> user falls through to </w:t>
      </w:r>
      <w:r>
        <w:rPr>
          <w:rFonts w:ascii="Consolas" w:hAnsi="Consolas"/>
          <w:color w:val="8A1A4A"/>
          <w:sz w:val="19"/>
        </w:rPr>
        <w:t>setOnboardingStep(1)</w:t>
      </w:r>
      <w:r>
        <w:t xml:space="preserve">. </w:t>
      </w:r>
      <w:r>
        <w:rPr>
          <w:rFonts w:ascii="Consolas" w:hAnsi="Consolas"/>
          <w:color w:val="8A1A4A"/>
          <w:sz w:val="19"/>
        </w:rPr>
        <w:t>finishOnboarding</w:t>
      </w:r>
      <w:r>
        <w:t xml:space="preserve"> (</w:t>
      </w:r>
      <w:r>
        <w:rPr>
          <w:rFonts w:ascii="Consolas" w:hAnsi="Consolas"/>
          <w:color w:val="8A1A4A"/>
          <w:sz w:val="19"/>
        </w:rPr>
        <w:t>onboarding/page.js:46</w:t>
      </w:r>
      <w:r>
        <w:t xml:space="preserve">) POSTs </w:t>
      </w:r>
      <w:r>
        <w:rPr>
          <w:b/>
        </w:rPr>
        <w:t>only the name</w:t>
      </w:r>
      <w:r>
        <w:t xml:space="preserve"> to </w:t>
      </w:r>
      <w:r>
        <w:rPr>
          <w:rFonts w:ascii="Consolas" w:hAnsi="Consolas"/>
          <w:color w:val="8A1A4A"/>
          <w:sz w:val="19"/>
        </w:rPr>
        <w:t>/api/auth/profile</w:t>
      </w:r>
      <w:r>
        <w:t xml:space="preserve">; </w:t>
      </w:r>
      <w:r>
        <w:rPr>
          <w:rFonts w:ascii="Consolas" w:hAnsi="Consolas"/>
          <w:color w:val="8A1A4A"/>
          <w:sz w:val="19"/>
        </w:rPr>
        <w:t>userRelation</w:t>
      </w:r>
      <w:r>
        <w:t xml:space="preserve"> and </w:t>
      </w:r>
      <w:r>
        <w:rPr>
          <w:rFonts w:ascii="Consolas" w:hAnsi="Consolas"/>
          <w:color w:val="8A1A4A"/>
          <w:sz w:val="19"/>
        </w:rPr>
        <w:t>marriageTimeline</w:t>
      </w:r>
      <w:r>
        <w:t xml:space="preserve"> are merged into the local </w:t>
      </w:r>
      <w:r>
        <w:rPr>
          <w:rFonts w:ascii="Consolas" w:hAnsi="Consolas"/>
          <w:color w:val="8A1A4A"/>
          <w:sz w:val="19"/>
        </w:rPr>
        <w:t>slayhealth_user</w:t>
      </w:r>
      <w:r>
        <w:t xml:space="preserve"> object and set on the context user but are </w:t>
      </w:r>
      <w:r>
        <w:rPr>
          <w:b/>
        </w:rPr>
        <w:t>never persisted server‑side</w:t>
      </w:r>
      <w:r>
        <w:t xml:space="preserve"> (</w:t>
      </w:r>
      <w:r>
        <w:rPr>
          <w:rFonts w:ascii="Consolas" w:hAnsi="Consolas"/>
          <w:color w:val="8A1A4A"/>
          <w:sz w:val="19"/>
        </w:rPr>
        <w:t>onboarding/page.js:57-64</w:t>
      </w:r>
      <w:r>
        <w:t xml:space="preserve">). Setting </w:t>
      </w:r>
      <w:r>
        <w:rPr>
          <w:rFonts w:ascii="Consolas" w:hAnsi="Consolas"/>
          <w:color w:val="8A1A4A"/>
          <w:sz w:val="19"/>
        </w:rPr>
        <w:t>userRelation === 'Self'</w:t>
      </w:r>
      <w:r>
        <w:t xml:space="preserve"> auto‑copies </w:t>
      </w:r>
      <w:r>
        <w:rPr>
          <w:rFonts w:ascii="Consolas" w:hAnsi="Consolas"/>
          <w:color w:val="8A1A4A"/>
          <w:sz w:val="19"/>
        </w:rPr>
        <w:t>userName</w:t>
      </w:r>
      <w:r>
        <w:t xml:space="preserve"> into </w:t>
      </w:r>
      <w:r>
        <w:rPr>
          <w:rFonts w:ascii="Consolas" w:hAnsi="Consolas"/>
          <w:color w:val="8A1A4A"/>
          <w:sz w:val="19"/>
        </w:rPr>
        <w:t>candidateName</w:t>
      </w:r>
      <w:r>
        <w:t xml:space="preserve"> (</w:t>
      </w:r>
      <w:r>
        <w:rPr>
          <w:rFonts w:ascii="Consolas" w:hAnsi="Consolas"/>
          <w:color w:val="8A1A4A"/>
          <w:sz w:val="19"/>
        </w:rPr>
        <w:t>onboarding/page.js:107</w:t>
      </w:r>
      <w:r>
        <w:t>).</w:t>
      </w:r>
    </w:p>
    <w:p>
      <w:pPr>
        <w:ind w:left="432"/>
        <w:shd w:val="clear" w:fill="EAF3EF"/>
      </w:pPr>
      <w:r>
        <w:rPr>
          <w:b/>
          <w:color w:val="5A5A5A"/>
        </w:rPr>
        <w:t>Gotcha (finding UX9‑07):</w:t>
      </w:r>
      <w:r>
        <w:rPr>
          <w:color w:val="5A5A5A"/>
        </w:rPr>
        <w:t xml:space="preserve"> this page </w:t>
      </w:r>
      <w:r>
        <w:rPr>
          <w:b/>
          <w:color w:val="5A5A5A"/>
        </w:rPr>
        <w:t>duplicates</w:t>
      </w:r>
      <w:r>
        <w:rPr>
          <w:color w:val="5A5A5A"/>
        </w:rPr>
        <w:t xml:space="preserve"> the identical name/relation/ETA trio that </w:t>
      </w:r>
      <w:r>
        <w:rPr>
          <w:rFonts w:ascii="Consolas" w:hAnsi="Consolas"/>
          <w:color w:val="8A1A4A"/>
          <w:sz w:val="19"/>
        </w:rPr>
        <w:t>login/page.js</w:t>
      </w:r>
      <w:r>
        <w:rPr>
          <w:color w:val="5A5A5A"/>
        </w:rPr>
        <w:t xml:space="preserve"> also renders, and the two have already drifted (straight vs. curly apostrophes). A copy change to one must be mirrored in the other or they diverge further. Consider extracting the trio into one shared step array.</w:t>
      </w:r>
    </w:p>
    <w:p>
      <w:pPr>
        <w:pStyle w:val="Heading3"/>
      </w:pPr>
      <w:r>
        <w:t xml:space="preserve">1b. </w:t>
      </w:r>
      <w:r>
        <w:rPr>
          <w:rFonts w:ascii="Consolas" w:hAnsi="Consolas"/>
          <w:color w:val="8A1A4A"/>
          <w:sz w:val="19"/>
        </w:rPr>
        <w:t>add-prospect/page.js</w:t>
      </w:r>
      <w:r>
        <w:t xml:space="preserve"> — the real wizard, and the deep‑link path</w:t>
      </w:r>
    </w:p>
    <w:p>
      <w:r>
        <w:rPr>
          <w:rFonts w:ascii="Consolas" w:hAnsi="Consolas"/>
          <w:color w:val="8A1A4A"/>
          <w:sz w:val="19"/>
        </w:rPr>
        <w:t>add-prospect/page.js</w:t>
      </w:r>
      <w:r>
        <w:t xml:space="preserve"> is wrapped in </w:t>
      </w:r>
      <w:r>
        <w:rPr>
          <w:rFonts w:ascii="Consolas" w:hAnsi="Consolas"/>
          <w:color w:val="8A1A4A"/>
          <w:sz w:val="19"/>
        </w:rPr>
        <w:t>&lt;Suspense&gt;</w:t>
      </w:r>
      <w:r>
        <w:t xml:space="preserve"> (</w:t>
      </w:r>
      <w:r>
        <w:rPr>
          <w:rFonts w:ascii="Consolas" w:hAnsi="Consolas"/>
          <w:color w:val="8A1A4A"/>
          <w:sz w:val="19"/>
        </w:rPr>
        <w:t>:171-177</w:t>
      </w:r>
      <w:r>
        <w:t xml:space="preserve">) because its inner component reads </w:t>
      </w:r>
      <w:r>
        <w:rPr>
          <w:rFonts w:ascii="Consolas" w:hAnsi="Consolas"/>
          <w:color w:val="8A1A4A"/>
          <w:sz w:val="19"/>
        </w:rPr>
        <w:t>useSearchParams()</w:t>
      </w:r>
      <w:r>
        <w:t xml:space="preserve"> — an App Router requirement (</w:t>
      </w:r>
      <w:r>
        <w:rPr>
          <w:rFonts w:ascii="Consolas" w:hAnsi="Consolas"/>
          <w:color w:val="8A1A4A"/>
          <w:sz w:val="19"/>
        </w:rPr>
        <w:t>frontend/AGENTS.md</w:t>
      </w:r>
      <w:r>
        <w:t xml:space="preserve">: "this is NOT the Next.js you know," check </w:t>
      </w:r>
      <w:r>
        <w:rPr>
          <w:rFonts w:ascii="Consolas" w:hAnsi="Consolas"/>
          <w:color w:val="8A1A4A"/>
          <w:sz w:val="19"/>
        </w:rPr>
        <w:t>node_modules/next/dist/docs/</w:t>
      </w:r>
      <w:r>
        <w:t xml:space="preserve"> before touching routing). The </w:t>
      </w:r>
      <w:r>
        <w:rPr>
          <w:b/>
        </w:rPr>
        <w:t>deep‑link path</w:t>
      </w:r>
      <w:r>
        <w:t xml:space="preserve"> is the second way in: the dashboard's health‑profile cards link to </w:t>
      </w:r>
      <w:r>
        <w:rPr>
          <w:rFonts w:ascii="Consolas" w:hAnsi="Consolas"/>
          <w:color w:val="8A1A4A"/>
          <w:sz w:val="19"/>
        </w:rPr>
        <w:t>/add-prospect?enter=&lt;category&gt;</w:t>
      </w:r>
      <w:r>
        <w:t xml:space="preserve">. The effect at </w:t>
      </w:r>
      <w:r>
        <w:rPr>
          <w:rFonts w:ascii="Consolas" w:hAnsi="Consolas"/>
          <w:color w:val="8A1A4A"/>
          <w:sz w:val="19"/>
        </w:rPr>
        <w:t>:670-680</w:t>
      </w:r>
      <w:r>
        <w:t xml:space="preserve"> reads </w:t>
      </w:r>
      <w:r>
        <w:rPr>
          <w:rFonts w:ascii="Consolas" w:hAnsi="Consolas"/>
          <w:color w:val="8A1A4A"/>
          <w:sz w:val="19"/>
        </w:rPr>
        <w:t>?enter</w:t>
      </w:r>
      <w:r>
        <w:t xml:space="preserve">, forces </w:t>
      </w:r>
      <w:r>
        <w:rPr>
          <w:rFonts w:ascii="Consolas" w:hAnsi="Consolas"/>
          <w:color w:val="8A1A4A"/>
          <w:sz w:val="19"/>
        </w:rPr>
        <w:t>activePerson='self'</w:t>
      </w:r>
      <w:r>
        <w:t xml:space="preserve">, sets </w:t>
      </w:r>
      <w:r>
        <w:rPr>
          <w:rFonts w:ascii="Consolas" w:hAnsi="Consolas"/>
          <w:color w:val="8A1A4A"/>
          <w:sz w:val="19"/>
        </w:rPr>
        <w:t>cameFromDeepLink=true</w:t>
      </w:r>
      <w:r>
        <w:t xml:space="preserve">, jumps straight into that category (skipping the routing screen), then </w:t>
      </w:r>
      <w:r>
        <w:rPr>
          <w:rFonts w:ascii="Consolas" w:hAnsi="Consolas"/>
          <w:color w:val="8A1A4A"/>
          <w:sz w:val="19"/>
        </w:rPr>
        <w:t>router.replace('/add-prospect')</w:t>
      </w:r>
      <w:r>
        <w:t xml:space="preserve"> to consume the param so it can't re‑fire. </w:t>
      </w:r>
      <w:r>
        <w:rPr>
          <w:rFonts w:ascii="Consolas" w:hAnsi="Consolas"/>
          <w:color w:val="8A1A4A"/>
          <w:sz w:val="19"/>
        </w:rPr>
        <w:t>cameFromDeepLink</w:t>
      </w:r>
      <w:r>
        <w:t xml:space="preserve"> later routes </w:t>
      </w:r>
      <w:r>
        <w:rPr>
          <w:rFonts w:ascii="Consolas" w:hAnsi="Consolas"/>
          <w:color w:val="8A1A4A"/>
          <w:sz w:val="19"/>
        </w:rPr>
        <w:t>exitToHub</w:t>
      </w:r>
      <w:r>
        <w:t xml:space="preserve"> back to </w:t>
      </w:r>
      <w:r>
        <w:rPr>
          <w:rFonts w:ascii="Consolas" w:hAnsi="Consolas"/>
          <w:color w:val="8A1A4A"/>
          <w:sz w:val="19"/>
        </w:rPr>
        <w:t>/dashboard</w:t>
      </w:r>
      <w:r>
        <w:t xml:space="preserve"> rather than the hub (</w:t>
      </w:r>
      <w:r>
        <w:rPr>
          <w:rFonts w:ascii="Consolas" w:hAnsi="Consolas"/>
          <w:color w:val="8A1A4A"/>
          <w:sz w:val="19"/>
        </w:rPr>
        <w:t>:388-391</w:t>
      </w:r>
      <w:r>
        <w:t>).</w:t>
      </w:r>
    </w:p>
    <w:p>
      <w:pPr>
        <w:pStyle w:val="Heading2"/>
      </w:pPr>
      <w:r>
        <w:t>2. The flow‑state machine</w:t>
      </w:r>
    </w:p>
    <w:p>
      <w:r>
        <w:t xml:space="preserve">There is </w:t>
      </w:r>
      <w:r>
        <w:rPr>
          <w:b/>
        </w:rPr>
        <w:t>no router‑driven navigation inside the wizard</w:t>
      </w:r>
      <w:r>
        <w:t xml:space="preserve"> — the entire multi‑screen flow is six pieces of </w:t>
      </w:r>
      <w:r>
        <w:rPr>
          <w:rFonts w:ascii="Consolas" w:hAnsi="Consolas"/>
          <w:color w:val="8A1A4A"/>
          <w:sz w:val="19"/>
        </w:rPr>
        <w:t>useState</w:t>
      </w:r>
      <w:r>
        <w:t xml:space="preserve"> in one component, and a big </w:t>
      </w:r>
      <w:r>
        <w:rPr>
          <w:rFonts w:ascii="Consolas" w:hAnsi="Consolas"/>
          <w:color w:val="8A1A4A"/>
          <w:sz w:val="19"/>
        </w:rPr>
        <w:t>if/else</w:t>
      </w:r>
      <w:r>
        <w:t xml:space="preserve"> chain at the bottom of the file (</w:t>
      </w:r>
      <w:r>
        <w:rPr>
          <w:rFonts w:ascii="Consolas" w:hAnsi="Consolas"/>
          <w:color w:val="8A1A4A"/>
          <w:sz w:val="19"/>
        </w:rPr>
        <w:t>:1567-1820</w:t>
      </w:r>
      <w:r>
        <w:t>) picks what to render. Read these six fields first; everything else is a function of them.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State field</w:t>
            </w:r>
          </w:p>
        </w:tc>
        <w:tc>
          <w:tcPr>
            <w:tcW w:type="dxa" w:w="2160"/>
          </w:tcPr>
          <w:p>
            <w:r/>
            <w:r>
              <w:rPr>
                <w:b/>
                <w:sz w:val="18"/>
              </w:rPr>
              <w:t>Init line</w:t>
            </w:r>
          </w:p>
        </w:tc>
        <w:tc>
          <w:tcPr>
            <w:tcW w:type="dxa" w:w="2160"/>
          </w:tcPr>
          <w:p>
            <w:r/>
            <w:r>
              <w:rPr>
                <w:b/>
                <w:sz w:val="18"/>
              </w:rPr>
              <w:t>Values</w:t>
            </w:r>
          </w:p>
        </w:tc>
        <w:tc>
          <w:tcPr>
            <w:tcW w:type="dxa" w:w="2160"/>
          </w:tcPr>
          <w:p>
            <w:r/>
            <w:r>
              <w:rPr>
                <w:b/>
                <w:sz w:val="18"/>
              </w:rPr>
              <w:t>Meaning</w:t>
            </w:r>
          </w:p>
        </w:tc>
      </w:tr>
      <w:tr>
        <w:tc>
          <w:tcPr>
            <w:tcW w:type="dxa" w:w="2160"/>
          </w:tcPr>
          <w:p>
            <w:r/>
            <w:r>
              <w:rPr>
                <w:rFonts w:ascii="Consolas" w:hAnsi="Consolas"/>
                <w:color w:val="8A1A4A"/>
                <w:sz w:val="18"/>
              </w:rPr>
              <w:t>activePerson</w:t>
            </w:r>
          </w:p>
        </w:tc>
        <w:tc>
          <w:tcPr>
            <w:tcW w:type="dxa" w:w="2160"/>
          </w:tcPr>
          <w:p>
            <w:r/>
            <w:r>
              <w:rPr>
                <w:rFonts w:ascii="Consolas" w:hAnsi="Consolas"/>
                <w:color w:val="8A1A4A"/>
                <w:sz w:val="18"/>
              </w:rPr>
              <w:t>:188</w:t>
            </w:r>
          </w:p>
        </w:tc>
        <w:tc>
          <w:tcPr>
            <w:tcW w:type="dxa" w:w="2160"/>
          </w:tcPr>
          <w:p>
            <w:r/>
            <w:r>
              <w:rPr>
                <w:rFonts w:ascii="Consolas" w:hAnsi="Consolas"/>
                <w:color w:val="8A1A4A"/>
                <w:sz w:val="18"/>
              </w:rPr>
              <w:t>'self'</w:t>
            </w:r>
            <w:r>
              <w:rPr>
                <w:sz w:val="18"/>
              </w:rPr>
              <w:t xml:space="preserve"> \</w:t>
            </w:r>
          </w:p>
        </w:tc>
        <w:tc>
          <w:tcPr>
            <w:tcW w:type="dxa" w:w="2160"/>
          </w:tcPr>
          <w:p>
            <w:r/>
            <w:r>
              <w:rPr>
                <w:rFonts w:ascii="Consolas" w:hAnsi="Consolas"/>
                <w:color w:val="8A1A4A"/>
                <w:sz w:val="18"/>
              </w:rPr>
              <w:t>'prospect'</w:t>
            </w:r>
          </w:p>
        </w:tc>
      </w:tr>
      <w:tr>
        <w:tc>
          <w:tcPr>
            <w:tcW w:type="dxa" w:w="2160"/>
          </w:tcPr>
          <w:p>
            <w:r/>
            <w:r>
              <w:rPr>
                <w:rFonts w:ascii="Consolas" w:hAnsi="Consolas"/>
                <w:color w:val="8A1A4A"/>
                <w:sz w:val="18"/>
              </w:rPr>
              <w:t>activeCategory</w:t>
            </w:r>
          </w:p>
        </w:tc>
        <w:tc>
          <w:tcPr>
            <w:tcW w:type="dxa" w:w="2160"/>
          </w:tcPr>
          <w:p>
            <w:r/>
            <w:r>
              <w:rPr>
                <w:rFonts w:ascii="Consolas" w:hAnsi="Consolas"/>
                <w:color w:val="8A1A4A"/>
                <w:sz w:val="18"/>
              </w:rPr>
              <w:t>:197</w:t>
            </w:r>
          </w:p>
        </w:tc>
        <w:tc>
          <w:tcPr>
            <w:tcW w:type="dxa" w:w="2160"/>
          </w:tcPr>
          <w:p>
            <w:r/>
            <w:r>
              <w:rPr>
                <w:rFonts w:ascii="Consolas" w:hAnsi="Consolas"/>
                <w:color w:val="8A1A4A"/>
                <w:sz w:val="18"/>
              </w:rPr>
              <w:t>null</w:t>
            </w:r>
            <w:r>
              <w:rPr>
                <w:sz w:val="18"/>
              </w:rPr>
              <w:t xml:space="preserve"> \</w:t>
            </w:r>
          </w:p>
        </w:tc>
        <w:tc>
          <w:tcPr>
            <w:tcW w:type="dxa" w:w="2160"/>
          </w:tcPr>
          <w:p>
            <w:r/>
            <w:r>
              <w:rPr>
                <w:rFonts w:ascii="Consolas" w:hAnsi="Consolas"/>
                <w:color w:val="8A1A4A"/>
                <w:sz w:val="18"/>
              </w:rPr>
              <w:t>'about'</w:t>
            </w:r>
            <w:r>
              <w:rPr>
                <w:sz w:val="18"/>
              </w:rPr>
              <w:t>\</w:t>
            </w:r>
          </w:p>
        </w:tc>
      </w:tr>
      <w:tr>
        <w:tc>
          <w:tcPr>
            <w:tcW w:type="dxa" w:w="2160"/>
          </w:tcPr>
          <w:p>
            <w:r/>
            <w:r>
              <w:rPr>
                <w:rFonts w:ascii="Consolas" w:hAnsi="Consolas"/>
                <w:color w:val="8A1A4A"/>
                <w:sz w:val="18"/>
              </w:rPr>
              <w:t>showRouting</w:t>
            </w:r>
          </w:p>
        </w:tc>
        <w:tc>
          <w:tcPr>
            <w:tcW w:type="dxa" w:w="2160"/>
          </w:tcPr>
          <w:p>
            <w:r/>
            <w:r>
              <w:rPr>
                <w:rFonts w:ascii="Consolas" w:hAnsi="Consolas"/>
                <w:color w:val="8A1A4A"/>
                <w:sz w:val="18"/>
              </w:rPr>
              <w:t>:200</w:t>
            </w:r>
          </w:p>
        </w:tc>
        <w:tc>
          <w:tcPr>
            <w:tcW w:type="dxa" w:w="2160"/>
          </w:tcPr>
          <w:p>
            <w:r/>
            <w:r>
              <w:rPr>
                <w:rFonts w:ascii="Consolas" w:hAnsi="Consolas"/>
                <w:color w:val="8A1A4A"/>
                <w:sz w:val="18"/>
              </w:rPr>
              <w:t>bool</w:t>
            </w:r>
          </w:p>
        </w:tc>
        <w:tc>
          <w:tcPr>
            <w:tcW w:type="dxa" w:w="2160"/>
          </w:tcPr>
          <w:p>
            <w:r/>
            <w:r>
              <w:rPr>
                <w:sz w:val="18"/>
              </w:rPr>
              <w:t>The "Add Your Partner" transition screen</w:t>
            </w:r>
          </w:p>
        </w:tc>
      </w:tr>
      <w:tr>
        <w:tc>
          <w:tcPr>
            <w:tcW w:type="dxa" w:w="2160"/>
          </w:tcPr>
          <w:p>
            <w:r/>
            <w:r>
              <w:rPr>
                <w:rFonts w:ascii="Consolas" w:hAnsi="Consolas"/>
                <w:color w:val="8A1A4A"/>
                <w:sz w:val="18"/>
              </w:rPr>
              <w:t>prospectMode</w:t>
            </w:r>
          </w:p>
        </w:tc>
        <w:tc>
          <w:tcPr>
            <w:tcW w:type="dxa" w:w="2160"/>
          </w:tcPr>
          <w:p>
            <w:r/>
            <w:r>
              <w:rPr>
                <w:rFonts w:ascii="Consolas" w:hAnsi="Consolas"/>
                <w:color w:val="8A1A4A"/>
                <w:sz w:val="18"/>
              </w:rPr>
              <w:t>:206</w:t>
            </w:r>
          </w:p>
        </w:tc>
        <w:tc>
          <w:tcPr>
            <w:tcW w:type="dxa" w:w="2160"/>
          </w:tcPr>
          <w:p>
            <w:r/>
            <w:r>
              <w:rPr>
                <w:rFonts w:ascii="Consolas" w:hAnsi="Consolas"/>
                <w:color w:val="8A1A4A"/>
                <w:sz w:val="18"/>
              </w:rPr>
              <w:t>'self'</w:t>
            </w:r>
            <w:r>
              <w:rPr>
                <w:sz w:val="18"/>
              </w:rPr>
              <w:t xml:space="preserve"> \</w:t>
            </w:r>
          </w:p>
        </w:tc>
        <w:tc>
          <w:tcPr>
            <w:tcW w:type="dxa" w:w="2160"/>
          </w:tcPr>
          <w:p>
            <w:r/>
            <w:r>
              <w:rPr>
                <w:rFonts w:ascii="Consolas" w:hAnsi="Consolas"/>
                <w:color w:val="8A1A4A"/>
                <w:sz w:val="18"/>
              </w:rPr>
              <w:t>'invite'</w:t>
            </w:r>
            <w:r>
              <w:rPr>
                <w:sz w:val="18"/>
              </w:rPr>
              <w:t xml:space="preserve"> \</w:t>
            </w:r>
          </w:p>
        </w:tc>
      </w:tr>
      <w:tr>
        <w:tc>
          <w:tcPr>
            <w:tcW w:type="dxa" w:w="2160"/>
          </w:tcPr>
          <w:p>
            <w:r/>
            <w:r>
              <w:rPr>
                <w:rFonts w:ascii="Consolas" w:hAnsi="Consolas"/>
                <w:color w:val="8A1A4A"/>
                <w:sz w:val="18"/>
              </w:rPr>
              <w:t>stepIndex</w:t>
            </w:r>
          </w:p>
        </w:tc>
        <w:tc>
          <w:tcPr>
            <w:tcW w:type="dxa" w:w="2160"/>
          </w:tcPr>
          <w:p>
            <w:r/>
            <w:r>
              <w:rPr>
                <w:rFonts w:ascii="Consolas" w:hAnsi="Consolas"/>
                <w:color w:val="8A1A4A"/>
                <w:sz w:val="18"/>
              </w:rPr>
              <w:t>:220</w:t>
            </w:r>
          </w:p>
        </w:tc>
        <w:tc>
          <w:tcPr>
            <w:tcW w:type="dxa" w:w="2160"/>
          </w:tcPr>
          <w:p>
            <w:r/>
            <w:r>
              <w:rPr>
                <w:rFonts w:ascii="Consolas" w:hAnsi="Consolas"/>
                <w:color w:val="8A1A4A"/>
                <w:sz w:val="18"/>
              </w:rPr>
              <w:t>int</w:t>
            </w:r>
          </w:p>
        </w:tc>
        <w:tc>
          <w:tcPr>
            <w:tcW w:type="dxa" w:w="2160"/>
          </w:tcPr>
          <w:p>
            <w:r/>
            <w:r>
              <w:rPr>
                <w:sz w:val="18"/>
              </w:rPr>
              <w:t>Index within the active category / routing sub‑flow</w:t>
            </w:r>
          </w:p>
        </w:tc>
      </w:tr>
      <w:tr>
        <w:tc>
          <w:tcPr>
            <w:tcW w:type="dxa" w:w="2160"/>
          </w:tcPr>
          <w:p>
            <w:r/>
            <w:r>
              <w:rPr>
                <w:rFonts w:ascii="Consolas" w:hAnsi="Consolas"/>
                <w:color w:val="8A1A4A"/>
                <w:sz w:val="18"/>
              </w:rPr>
              <w:t>activeMentalSubcategory</w:t>
            </w:r>
          </w:p>
        </w:tc>
        <w:tc>
          <w:tcPr>
            <w:tcW w:type="dxa" w:w="2160"/>
          </w:tcPr>
          <w:p>
            <w:r/>
            <w:r>
              <w:rPr>
                <w:rFonts w:ascii="Consolas" w:hAnsi="Consolas"/>
                <w:color w:val="8A1A4A"/>
                <w:sz w:val="18"/>
              </w:rPr>
              <w:t>:222</w:t>
            </w:r>
          </w:p>
        </w:tc>
        <w:tc>
          <w:tcPr>
            <w:tcW w:type="dxa" w:w="2160"/>
          </w:tcPr>
          <w:p>
            <w:r/>
            <w:r>
              <w:rPr>
                <w:rFonts w:ascii="Consolas" w:hAnsi="Consolas"/>
                <w:color w:val="8A1A4A"/>
                <w:sz w:val="18"/>
              </w:rPr>
              <w:t>null</w:t>
            </w:r>
            <w:r>
              <w:rPr>
                <w:sz w:val="18"/>
              </w:rPr>
              <w:t xml:space="preserve"> \</w:t>
            </w:r>
          </w:p>
        </w:tc>
        <w:tc>
          <w:tcPr>
            <w:tcW w:type="dxa" w:w="2160"/>
          </w:tcPr>
          <w:p>
            <w:r/>
            <w:r>
              <w:rPr>
                <w:sz w:val="18"/>
              </w:rPr>
              <w:t>one of 5 keys</w:t>
            </w:r>
          </w:p>
        </w:tc>
      </w:tr>
    </w:tbl>
    <w:p>
      <w:pPr>
        <w:spacing w:after="80"/>
      </w:pPr>
    </w:p>
    <w:p>
      <w:pPr>
        <w:pStyle w:val="Heading3"/>
      </w:pPr>
      <w:r>
        <w:t>The render branches (bottom of file)</w:t>
      </w:r>
    </w:p>
    <w:p>
      <w:r>
        <w:t xml:space="preserve">The selection at </w:t>
      </w:r>
      <w:r>
        <w:rPr>
          <w:rFonts w:ascii="Consolas" w:hAnsi="Consolas"/>
          <w:color w:val="8A1A4A"/>
          <w:sz w:val="19"/>
        </w:rPr>
        <w:t>:1567-1820</w:t>
      </w:r>
      <w:r>
        <w:t xml:space="preserve"> resolves to exactly one </w:t>
      </w:r>
      <w:r>
        <w:rPr>
          <w:rFonts w:ascii="Consolas" w:hAnsi="Consolas"/>
          <w:color w:val="8A1A4A"/>
          <w:sz w:val="19"/>
        </w:rPr>
        <w:t>body</w:t>
      </w:r>
      <w:r>
        <w:t>, in this priority order:</w:t>
      </w:r>
    </w:p>
    <w:p>
      <w:pPr>
        <w:shd w:val="clear" w:fill="F3F4F2"/>
        <w:spacing w:after="0" w:before="0"/>
      </w:pPr>
      <w:r>
        <w:rPr>
          <w:rFonts w:ascii="Consolas" w:hAnsi="Consolas"/>
          <w:sz w:val="18"/>
        </w:rPr>
        <w:t>add-prospect render decision (top wins)</w:t>
      </w:r>
    </w:p>
    <w:p>
      <w:pPr>
        <w:shd w:val="clear" w:fill="F3F4F2"/>
        <w:spacing w:after="0" w:before="0"/>
      </w:pPr>
      <w:r>
        <w:rPr>
          <w:rFonts w:ascii="Consolas" w:hAnsi="Consolas"/>
          <w:sz w:val="18"/>
        </w:rPr>
        <w:t>────────────────────────────────────────────────────────────────</w:t>
      </w:r>
    </w:p>
    <w:p>
      <w:pPr>
        <w:shd w:val="clear" w:fill="F3F4F2"/>
        <w:spacing w:after="0" w:before="0"/>
      </w:pPr>
      <w:r>
        <w:rPr>
          <w:rFonts w:ascii="Consolas" w:hAnsi="Consolas"/>
          <w:sz w:val="18"/>
        </w:rPr>
        <w:t>fillByProspect &amp;&amp; activeInvite   → invite-status timeline      (:1545)</w:t>
      </w:r>
    </w:p>
    <w:p>
      <w:pPr>
        <w:shd w:val="clear" w:fill="F3F4F2"/>
        <w:spacing w:after="0" w:before="0"/>
      </w:pPr>
      <w:r>
        <w:rPr>
          <w:rFonts w:ascii="Consolas" w:hAnsi="Consolas"/>
          <w:sz w:val="18"/>
        </w:rPr>
        <w:t>isLoadingResults                 → &lt;AnalysisLoadingScreen&gt;     (:1569)</w:t>
      </w:r>
    </w:p>
    <w:p>
      <w:pPr>
        <w:shd w:val="clear" w:fill="F3F4F2"/>
        <w:spacing w:after="0" w:before="0"/>
      </w:pPr>
      <w:r>
        <w:rPr>
          <w:rFonts w:ascii="Consolas" w:hAnsi="Consolas"/>
          <w:sz w:val="18"/>
        </w:rPr>
        <w:t>showRouting                      → "Add Your Partner" routing  (:1571)</w:t>
      </w:r>
    </w:p>
    <w:p>
      <w:pPr>
        <w:shd w:val="clear" w:fill="F3F4F2"/>
        <w:spacing w:after="0" w:before="0"/>
      </w:pPr>
      <w:r>
        <w:rPr>
          <w:rFonts w:ascii="Consolas" w:hAnsi="Consolas"/>
          <w:sz w:val="18"/>
        </w:rPr>
        <w:t>activeCategory==='mental'</w:t>
      </w:r>
    </w:p>
    <w:p>
      <w:pPr>
        <w:shd w:val="clear" w:fill="F3F4F2"/>
        <w:spacing w:after="0" w:before="0"/>
      </w:pPr>
      <w:r>
        <w:rPr>
          <w:rFonts w:ascii="Consolas" w:hAnsi="Consolas"/>
          <w:sz w:val="18"/>
        </w:rPr>
        <w:t xml:space="preserve">   &amp;&amp; !activeMentalSubcategory   → &lt;MentalSubHub&gt; (5 cards)    (:1664)</w:t>
      </w:r>
    </w:p>
    <w:p>
      <w:pPr>
        <w:shd w:val="clear" w:fill="F3F4F2"/>
        <w:spacing w:after="0" w:before="0"/>
      </w:pPr>
      <w:r>
        <w:rPr>
          <w:rFonts w:ascii="Consolas" w:hAnsi="Consolas"/>
          <w:sz w:val="18"/>
        </w:rPr>
        <w:t>activeCategory (any other)       → &lt;QuestionScreen&gt; steps      (:1684)</w:t>
      </w:r>
    </w:p>
    <w:p>
      <w:pPr>
        <w:shd w:val="clear" w:fill="F3F4F2"/>
        <w:spacing w:after="0" w:before="0"/>
      </w:pPr>
      <w:r>
        <w:rPr>
          <w:rFonts w:ascii="Consolas" w:hAnsi="Consolas"/>
          <w:sz w:val="18"/>
        </w:rPr>
        <w:t>else (activeCategory === null)   → the Category Hub            (:1716)</w:t>
      </w:r>
    </w:p>
    <w:p>
      <w:pPr>
        <w:shd w:val="clear" w:fill="F3F4F2"/>
        <w:spacing w:after="0" w:before="0"/>
      </w:pPr>
      <w:r>
        <w:rPr>
          <w:rFonts w:ascii="Consolas" w:hAnsi="Consolas"/>
          <w:sz w:val="18"/>
        </w:rPr>
        <w:t xml:space="preserve">                                    ├─ isMobile → MobileSectionList render (:1752)</w:t>
      </w:r>
    </w:p>
    <w:p>
      <w:pPr>
        <w:shd w:val="clear" w:fill="F3F4F2"/>
        <w:spacing w:after="0" w:before="0"/>
      </w:pPr>
      <w:r>
        <w:rPr>
          <w:rFonts w:ascii="Consolas" w:hAnsi="Consolas"/>
          <w:sz w:val="18"/>
        </w:rPr>
        <w:t xml:space="preserve">                                    └─ desktop  → &lt;CategoryHub&gt;          (:1807)</w:t>
      </w:r>
    </w:p>
    <w:p>
      <w:pPr>
        <w:spacing w:after="80"/>
      </w:pPr>
    </w:p>
    <w:p>
      <w:r>
        <w:rPr>
          <w:rFonts w:ascii="Consolas" w:hAnsi="Consolas"/>
          <w:color w:val="8A1A4A"/>
          <w:sz w:val="19"/>
        </w:rPr>
        <w:t>headerTitle</w:t>
      </w:r>
      <w:r>
        <w:t xml:space="preserve"> is chosen alongside </w:t>
      </w:r>
      <w:r>
        <w:rPr>
          <w:rFonts w:ascii="Consolas" w:hAnsi="Consolas"/>
          <w:color w:val="8A1A4A"/>
          <w:sz w:val="19"/>
        </w:rPr>
        <w:t>body</w:t>
      </w:r>
      <w:r>
        <w:t xml:space="preserve"> in the same chain (</w:t>
      </w:r>
      <w:r>
        <w:rPr>
          <w:rFonts w:ascii="Consolas" w:hAnsi="Consolas"/>
          <w:color w:val="8A1A4A"/>
          <w:sz w:val="19"/>
        </w:rPr>
        <w:t>'New Compatibility Check'</w:t>
      </w:r>
      <w:r>
        <w:t xml:space="preserve"> default </w:t>
      </w:r>
      <w:r>
        <w:rPr>
          <w:rFonts w:ascii="Consolas" w:hAnsi="Consolas"/>
          <w:color w:val="8A1A4A"/>
          <w:sz w:val="19"/>
        </w:rPr>
        <w:t>:1568</w:t>
      </w:r>
      <w:r>
        <w:t xml:space="preserve">, </w:t>
      </w:r>
      <w:r>
        <w:rPr>
          <w:rFonts w:ascii="Consolas" w:hAnsi="Consolas"/>
          <w:color w:val="8A1A4A"/>
          <w:sz w:val="19"/>
        </w:rPr>
        <w:t>'Add Your Partner'</w:t>
      </w:r>
      <w:r>
        <w:t xml:space="preserve"> </w:t>
      </w:r>
      <w:r>
        <w:rPr>
          <w:rFonts w:ascii="Consolas" w:hAnsi="Consolas"/>
          <w:color w:val="8A1A4A"/>
          <w:sz w:val="19"/>
        </w:rPr>
        <w:t>:1575</w:t>
      </w:r>
      <w:r>
        <w:t xml:space="preserve">, </w:t>
      </w:r>
      <w:r>
        <w:rPr>
          <w:rFonts w:ascii="Consolas" w:hAnsi="Consolas"/>
          <w:color w:val="8A1A4A"/>
          <w:sz w:val="19"/>
        </w:rPr>
        <w:t>'Mental Wellbeing'</w:t>
      </w:r>
      <w:r>
        <w:t xml:space="preserve"> </w:t>
      </w:r>
      <w:r>
        <w:rPr>
          <w:rFonts w:ascii="Consolas" w:hAnsi="Consolas"/>
          <w:color w:val="8A1A4A"/>
          <w:sz w:val="19"/>
        </w:rPr>
        <w:t>:1665</w:t>
      </w:r>
      <w:r>
        <w:t xml:space="preserve">, category label </w:t>
      </w:r>
      <w:r>
        <w:rPr>
          <w:rFonts w:ascii="Consolas" w:hAnsi="Consolas"/>
          <w:color w:val="8A1A4A"/>
          <w:sz w:val="19"/>
        </w:rPr>
        <w:t>:1689-1691</w:t>
      </w:r>
      <w:r>
        <w:t xml:space="preserve">, </w:t>
      </w:r>
      <w:r>
        <w:rPr>
          <w:rFonts w:ascii="Consolas" w:hAnsi="Consolas"/>
          <w:color w:val="8A1A4A"/>
          <w:sz w:val="19"/>
        </w:rPr>
        <w:t>'Your Health Profile'</w:t>
      </w:r>
      <w:r>
        <w:t xml:space="preserve"> / </w:t>
      </w:r>
      <w:r>
        <w:rPr>
          <w:rFonts w:ascii="Consolas" w:hAnsi="Consolas"/>
          <w:color w:val="8A1A4A"/>
          <w:sz w:val="19"/>
        </w:rPr>
        <w:t>"&lt;name&gt;'s Health Profile"</w:t>
      </w:r>
      <w:r>
        <w:t xml:space="preserve"> </w:t>
      </w:r>
      <w:r>
        <w:rPr>
          <w:rFonts w:ascii="Consolas" w:hAnsi="Consolas"/>
          <w:color w:val="8A1A4A"/>
          <w:sz w:val="19"/>
        </w:rPr>
        <w:t>:1721</w:t>
      </w:r>
      <w:r>
        <w:t xml:space="preserve">). </w:t>
      </w:r>
      <w:r>
        <w:rPr>
          <w:rFonts w:ascii="Consolas" w:hAnsi="Consolas"/>
          <w:color w:val="8A1A4A"/>
          <w:sz w:val="19"/>
        </w:rPr>
        <w:t>isLoadingResults = isSavingProfile || isMatching</w:t>
      </w:r>
      <w:r>
        <w:t xml:space="preserve"> (</w:t>
      </w:r>
      <w:r>
        <w:rPr>
          <w:rFonts w:ascii="Consolas" w:hAnsi="Consolas"/>
          <w:color w:val="8A1A4A"/>
          <w:sz w:val="19"/>
        </w:rPr>
        <w:t>:1542</w:t>
      </w:r>
      <w:r>
        <w:t>).</w:t>
      </w:r>
    </w:p>
    <w:p>
      <w:pPr>
        <w:ind w:left="432"/>
        <w:shd w:val="clear" w:fill="EAF3EF"/>
      </w:pPr>
      <w:r>
        <w:rPr>
          <w:b/>
          <w:color w:val="5A5A5A"/>
        </w:rPr>
        <w:t>Gotcha:</w:t>
      </w:r>
      <w:r>
        <w:rPr>
          <w:color w:val="5A5A5A"/>
        </w:rPr>
        <w:t xml:space="preserve"> because the flow is component‑local state, a </w:t>
      </w:r>
      <w:r>
        <w:rPr>
          <w:b/>
          <w:color w:val="5A5A5A"/>
        </w:rPr>
        <w:t>hard refresh mid‑match‑result loses the computed match</w:t>
      </w:r>
      <w:r>
        <w:rPr>
          <w:color w:val="5A5A5A"/>
        </w:rPr>
        <w:t xml:space="preserve"> (finding WS8‑01) — </w:t>
      </w:r>
      <w:r>
        <w:rPr>
          <w:rFonts w:ascii="Consolas" w:hAnsi="Consolas"/>
          <w:color w:val="8A1A4A"/>
          <w:sz w:val="19"/>
        </w:rPr>
        <w:t>/core-engine/*</w:t>
      </w:r>
      <w:r>
        <w:rPr>
          <w:color w:val="5A5A5A"/>
        </w:rPr>
        <w:t xml:space="preserve"> is Context‑only. The three drafts (§8) rescue the </w:t>
      </w:r>
      <w:r>
        <w:rPr>
          <w:i/>
          <w:color w:val="5A5A5A"/>
        </w:rPr>
        <w:t>wizard's</w:t>
      </w:r>
      <w:r>
        <w:rPr>
          <w:color w:val="5A5A5A"/>
        </w:rPr>
        <w:t xml:space="preserve"> position and answers, but not a finished match.</w:t>
      </w:r>
    </w:p>
    <w:p>
      <w:pPr>
        <w:pStyle w:val="Heading2"/>
      </w:pPr>
      <w:r>
        <w:t>3. The two forks: self‑vs‑partner, and self‑vs‑invite</w:t>
      </w:r>
    </w:p>
    <w:p>
      <w:r>
        <w:t>Two orthogonal forks live here. Keep them straight:</w:t>
      </w:r>
    </w:p>
    <w:p>
      <w:pPr>
        <w:pStyle w:val="ListBullet"/>
      </w:pPr>
      <w:r>
        <w:rPr>
          <w:b/>
        </w:rPr>
        <w:t>`activePerson`</w:t>
      </w:r>
      <w:r>
        <w:t xml:space="preserve"> — whose data (</w:t>
      </w:r>
      <w:r>
        <w:rPr>
          <w:rFonts w:ascii="Consolas" w:hAnsi="Consolas"/>
          <w:color w:val="8A1A4A"/>
          <w:sz w:val="19"/>
        </w:rPr>
        <w:t>'self'</w:t>
      </w:r>
      <w:r>
        <w:t xml:space="preserve"> = the account holder, </w:t>
      </w:r>
      <w:r>
        <w:rPr>
          <w:rFonts w:ascii="Consolas" w:hAnsi="Consolas"/>
          <w:color w:val="8A1A4A"/>
          <w:sz w:val="19"/>
        </w:rPr>
        <w:t>'prospect'</w:t>
      </w:r>
      <w:r>
        <w:t xml:space="preserve"> = the partner). This drives the </w:t>
      </w:r>
      <w:r>
        <w:rPr>
          <w:i/>
        </w:rPr>
        <w:t>copy</w:t>
      </w:r>
      <w:r>
        <w:t xml:space="preserve"> and </w:t>
      </w:r>
      <w:r>
        <w:rPr>
          <w:i/>
        </w:rPr>
        <w:t>which form</w:t>
      </w:r>
      <w:r>
        <w:t xml:space="preserve"> is edited.</w:t>
      </w:r>
    </w:p>
    <w:p>
      <w:pPr>
        <w:pStyle w:val="ListBullet"/>
      </w:pPr>
      <w:r>
        <w:rPr>
          <w:b/>
        </w:rPr>
        <w:t>`prospectMode`</w:t>
      </w:r>
      <w:r>
        <w:t xml:space="preserve"> — how the partner's data arrives (</w:t>
      </w:r>
      <w:r>
        <w:rPr>
          <w:rFonts w:ascii="Consolas" w:hAnsi="Consolas"/>
          <w:color w:val="8A1A4A"/>
          <w:sz w:val="19"/>
        </w:rPr>
        <w:t>'self'</w:t>
      </w:r>
      <w:r>
        <w:t xml:space="preserve"> = account holder types it, </w:t>
      </w:r>
      <w:r>
        <w:rPr>
          <w:rFonts w:ascii="Consolas" w:hAnsi="Consolas"/>
          <w:color w:val="8A1A4A"/>
          <w:sz w:val="19"/>
        </w:rPr>
        <w:t>'invite'</w:t>
      </w:r>
      <w:r>
        <w:t xml:space="preserve"> = partner self‑reports via a link). This drives the </w:t>
      </w:r>
      <w:r>
        <w:rPr>
          <w:i/>
        </w:rPr>
        <w:t>routing fork</w:t>
      </w:r>
      <w:r>
        <w:t xml:space="preserve"> after "Continue."</w:t>
      </w:r>
    </w:p>
    <w:p>
      <w:pPr>
        <w:pStyle w:val="Heading3"/>
      </w:pPr>
      <w:r>
        <w:t>The routing screen (</w:t>
      </w:r>
      <w:r>
        <w:rPr>
          <w:rFonts w:ascii="Consolas" w:hAnsi="Consolas"/>
          <w:color w:val="8A1A4A"/>
          <w:sz w:val="19"/>
        </w:rPr>
        <w:t>showRouting</w:t>
      </w:r>
      <w:r>
        <w:t>)</w:t>
      </w:r>
    </w:p>
    <w:p>
      <w:r>
        <w:t xml:space="preserve">Entered from the self hub's </w:t>
      </w:r>
      <w:r>
        <w:rPr>
          <w:b/>
        </w:rPr>
        <w:t>Continue</w:t>
      </w:r>
      <w:r>
        <w:t xml:space="preserve"> (</w:t>
      </w:r>
      <w:r>
        <w:rPr>
          <w:rFonts w:ascii="Consolas" w:hAnsi="Consolas"/>
          <w:color w:val="8A1A4A"/>
          <w:sz w:val="19"/>
        </w:rPr>
        <w:t>:1729-1748</w:t>
      </w:r>
      <w:r>
        <w:t xml:space="preserve">) when </w:t>
      </w:r>
      <w:r>
        <w:rPr>
          <w:rFonts w:ascii="Consolas" w:hAnsi="Consolas"/>
          <w:color w:val="8A1A4A"/>
          <w:sz w:val="19"/>
        </w:rPr>
        <w:t>!partnerRoutingDataComplete</w:t>
      </w:r>
      <w:r>
        <w:t xml:space="preserve">. </w:t>
      </w:r>
      <w:r>
        <w:rPr>
          <w:rFonts w:ascii="Consolas" w:hAnsi="Consolas"/>
          <w:color w:val="8A1A4A"/>
          <w:sz w:val="19"/>
        </w:rPr>
        <w:t>partnerRoutingDataComplete(mode, form)</w:t>
      </w:r>
      <w:r>
        <w:t xml:space="preserve"> (</w:t>
      </w:r>
      <w:r>
        <w:rPr>
          <w:rFonts w:ascii="Consolas" w:hAnsi="Consolas"/>
          <w:color w:val="8A1A4A"/>
          <w:sz w:val="19"/>
        </w:rPr>
        <w:t>:111-113</w:t>
      </w:r>
      <w:r>
        <w:t xml:space="preserve">) returns true once </w:t>
      </w:r>
      <w:r>
        <w:rPr>
          <w:rFonts w:ascii="Consolas" w:hAnsi="Consolas"/>
          <w:color w:val="8A1A4A"/>
          <w:sz w:val="19"/>
        </w:rPr>
        <w:t>mode &amp;&amp; form.name &amp;&amp; form.meetingSource</w:t>
      </w:r>
      <w:r>
        <w:t xml:space="preserve"> are all set — its job is to </w:t>
      </w:r>
      <w:r>
        <w:rPr>
          <w:b/>
        </w:rPr>
        <w:t>never re‑ask</w:t>
      </w:r>
      <w:r>
        <w:t xml:space="preserve"> a completed "Add Your Partner" flow on resume or on a second Continue (the "Partner Journey Redirects Incorrectly" bug it guards against). The routing steps are built inline (</w:t>
      </w:r>
      <w:r>
        <w:rPr>
          <w:rFonts w:ascii="Consolas" w:hAnsi="Consolas"/>
          <w:color w:val="8A1A4A"/>
          <w:sz w:val="19"/>
        </w:rPr>
        <w:t>:1576-1605</w:t>
      </w:r>
      <w:r>
        <w:t>): mode choice (</w:t>
      </w:r>
      <w:r>
        <w:rPr>
          <w:rFonts w:ascii="Consolas" w:hAnsi="Consolas"/>
          <w:color w:val="8A1A4A"/>
          <w:sz w:val="19"/>
        </w:rPr>
        <w:t>PROSPECT_MODE_OPTIONS</w:t>
      </w:r>
      <w:r>
        <w:t xml:space="preserve">, </w:t>
      </w:r>
      <w:r>
        <w:rPr>
          <w:rFonts w:ascii="Consolas" w:hAnsi="Consolas"/>
          <w:color w:val="8A1A4A"/>
          <w:sz w:val="19"/>
        </w:rPr>
        <w:t>:115-118</w:t>
      </w:r>
      <w:r>
        <w:t>) → partner name → "How did you meet?" (</w:t>
      </w:r>
      <w:r>
        <w:rPr>
          <w:rFonts w:ascii="Consolas" w:hAnsi="Consolas"/>
          <w:color w:val="8A1A4A"/>
          <w:sz w:val="19"/>
        </w:rPr>
        <w:t>MEETING_SOURCES</w:t>
      </w:r>
      <w:r>
        <w:t>) → optional matrimonial platform → a mode‑specific terminal step.</w:t>
      </w:r>
    </w:p>
    <w:p>
      <w:pPr>
        <w:ind w:left="432"/>
        <w:shd w:val="clear" w:fill="EAF3EF"/>
      </w:pPr>
      <w:r>
        <w:rPr>
          <w:b/>
          <w:color w:val="5A5A5A"/>
        </w:rPr>
        <w:t>UX1‑05 (largely fixed):</w:t>
      </w:r>
      <w:r>
        <w:rPr>
          <w:color w:val="5A5A5A"/>
        </w:rPr>
        <w:t xml:space="preserve"> "How did you meet?" moved here — </w:t>
      </w:r>
      <w:r>
        <w:rPr>
          <w:i/>
          <w:color w:val="5A5A5A"/>
        </w:rPr>
        <w:t>after</w:t>
      </w:r>
      <w:r>
        <w:rPr>
          <w:color w:val="5A5A5A"/>
        </w:rPr>
        <w:t xml:space="preserve"> the partner is named — so it has a referent (</w:t>
      </w:r>
      <w:r>
        <w:rPr>
          <w:rFonts w:ascii="Consolas" w:hAnsi="Consolas"/>
          <w:color w:val="8A1A4A"/>
          <w:sz w:val="19"/>
        </w:rPr>
        <w:t>:1580-1589</w:t>
      </w:r>
      <w:r>
        <w:rPr>
          <w:color w:val="5A5A5A"/>
        </w:rPr>
        <w:t>); "Relationship Status" was removed entirely.</w:t>
      </w:r>
    </w:p>
    <w:p>
      <w:pPr>
        <w:pStyle w:val="Heading3"/>
      </w:pPr>
      <w:r>
        <w:rPr>
          <w:rFonts w:ascii="Consolas" w:hAnsi="Consolas"/>
          <w:color w:val="8A1A4A"/>
          <w:sz w:val="19"/>
        </w:rPr>
        <w:t>prospectMode === 'self'</w:t>
      </w:r>
      <w:r>
        <w:t xml:space="preserve"> — the consent gate</w:t>
      </w:r>
    </w:p>
    <w:p>
      <w:r>
        <w:t xml:space="preserve">Before the account holder can type someone else's clinical/psychological data, an </w:t>
      </w:r>
      <w:r>
        <w:rPr>
          <w:b/>
        </w:rPr>
        <w:t>explicit, logged consent step</w:t>
      </w:r>
      <w:r>
        <w:t xml:space="preserve"> is appended (</w:t>
      </w:r>
      <w:r>
        <w:rPr>
          <w:rFonts w:ascii="Consolas" w:hAnsi="Consolas"/>
          <w:color w:val="8A1A4A"/>
          <w:sz w:val="19"/>
        </w:rPr>
        <w:t>:1618-1644</w:t>
      </w:r>
      <w:r>
        <w:t xml:space="preserve">). It renders a checkbox and calls </w:t>
      </w:r>
      <w:r>
        <w:rPr>
          <w:rFonts w:ascii="Consolas" w:hAnsi="Consolas"/>
          <w:color w:val="8A1A4A"/>
          <w:sz w:val="19"/>
        </w:rPr>
        <w:t>handleConfirmSelfEntryConsent(advanceToProspectHub)</w:t>
      </w:r>
      <w:r>
        <w:t xml:space="preserve"> (</w:t>
      </w:r>
      <w:r>
        <w:rPr>
          <w:rFonts w:ascii="Consolas" w:hAnsi="Consolas"/>
          <w:color w:val="8A1A4A"/>
          <w:sz w:val="19"/>
        </w:rPr>
        <w:t>:850</w:t>
      </w:r>
      <w:r>
        <w:t xml:space="preserve">), which POSTs </w:t>
      </w:r>
      <w:r>
        <w:rPr>
          <w:rFonts w:ascii="Consolas" w:hAnsi="Consolas"/>
          <w:color w:val="8A1A4A"/>
          <w:sz w:val="19"/>
        </w:rPr>
        <w:t>/api/invite/self-entry-consent</w:t>
      </w:r>
      <w:r>
        <w:t xml:space="preserve"> with </w:t>
      </w:r>
      <w:r>
        <w:rPr>
          <w:rFonts w:ascii="Consolas" w:hAnsi="Consolas"/>
          <w:color w:val="8A1A4A"/>
          <w:sz w:val="19"/>
        </w:rPr>
        <w:t>prospectName</w:t>
      </w:r>
      <w:r>
        <w:t xml:space="preserve">. On success </w:t>
      </w:r>
      <w:r>
        <w:rPr>
          <w:rFonts w:ascii="Consolas" w:hAnsi="Consolas"/>
          <w:color w:val="8A1A4A"/>
          <w:sz w:val="19"/>
        </w:rPr>
        <w:t>advanceToProspectHub</w:t>
      </w:r>
      <w:r>
        <w:t xml:space="preserve"> (</w:t>
      </w:r>
      <w:r>
        <w:rPr>
          <w:rFonts w:ascii="Consolas" w:hAnsi="Consolas"/>
          <w:color w:val="8A1A4A"/>
          <w:sz w:val="19"/>
        </w:rPr>
        <w:t>:1607-1612</w:t>
      </w:r>
      <w:r>
        <w:t xml:space="preserve">) flips </w:t>
      </w:r>
      <w:r>
        <w:rPr>
          <w:rFonts w:ascii="Consolas" w:hAnsi="Consolas"/>
          <w:color w:val="8A1A4A"/>
          <w:sz w:val="19"/>
        </w:rPr>
        <w:t>activePerson='prospect'</w:t>
      </w:r>
      <w:r>
        <w:t xml:space="preserve">. This closes </w:t>
      </w:r>
      <w:r>
        <w:rPr>
          <w:b/>
        </w:rPr>
        <w:t>UX8‑01</w:t>
      </w:r>
      <w:r>
        <w:t xml:space="preserve"> — the path previously had </w:t>
      </w:r>
      <w:r>
        <w:rPr>
          <w:b/>
        </w:rPr>
        <w:t>zero</w:t>
      </w:r>
      <w:r>
        <w:t xml:space="preserve"> consent artifact.</w:t>
      </w:r>
    </w:p>
    <w:p>
      <w:pPr>
        <w:ind w:left="432"/>
        <w:shd w:val="clear" w:fill="EAF3EF"/>
      </w:pPr>
      <w:r>
        <w:rPr>
          <w:b/>
          <w:color w:val="5A5A5A"/>
        </w:rPr>
        <w:t>Observed copy bug (~`:1635`):</w:t>
      </w:r>
      <w:r>
        <w:rPr>
          <w:color w:val="5A5A5A"/>
        </w:rPr>
        <w:t xml:space="preserve"> the checkbox reads </w:t>
      </w:r>
      <w:r>
        <w:rPr>
          <w:rFonts w:ascii="Consolas" w:hAnsi="Consolas"/>
          <w:color w:val="8A1A4A"/>
          <w:sz w:val="19"/>
        </w:rPr>
        <w:t xml:space="preserve"> I confirm I have {prospectForm.name || "my partner's"}'s permission… </w:t>
      </w:r>
      <w:r>
        <w:rPr>
          <w:color w:val="5A5A5A"/>
        </w:rPr>
        <w:t xml:space="preserve"> — when the name is blank this renders </w:t>
      </w:r>
      <w:r>
        <w:rPr>
          <w:b/>
          <w:color w:val="5A5A5A"/>
        </w:rPr>
        <w:t>"my partner's's permission"</w:t>
      </w:r>
      <w:r>
        <w:rPr>
          <w:color w:val="5A5A5A"/>
        </w:rPr>
        <w:t xml:space="preserve"> (double possessive). Fix by dropping the trailing </w:t>
      </w:r>
      <w:r>
        <w:rPr>
          <w:rFonts w:ascii="Consolas" w:hAnsi="Consolas"/>
          <w:color w:val="8A1A4A"/>
          <w:sz w:val="19"/>
        </w:rPr>
        <w:t>'s</w:t>
      </w:r>
      <w:r>
        <w:rPr>
          <w:color w:val="5A5A5A"/>
        </w:rPr>
        <w:t xml:space="preserve"> from the fallback string.</w:t>
      </w:r>
    </w:p>
    <w:p>
      <w:pPr>
        <w:ind w:left="432"/>
        <w:shd w:val="clear" w:fill="EAF3EF"/>
      </w:pPr>
      <w:r>
        <w:rPr>
          <w:b/>
          <w:color w:val="5A5A5A"/>
        </w:rPr>
        <w:t>Trust‑asymmetry gap still open (UX8‑06):</w:t>
      </w:r>
      <w:r>
        <w:rPr>
          <w:color w:val="5A5A5A"/>
        </w:rPr>
        <w:t xml:space="preserve"> the consent gate is a </w:t>
      </w:r>
      <w:r>
        <w:rPr>
          <w:b/>
          <w:color w:val="5A5A5A"/>
        </w:rPr>
        <w:t>one‑time entry checkbox</w:t>
      </w:r>
      <w:r>
        <w:rPr>
          <w:color w:val="5A5A5A"/>
        </w:rPr>
        <w:t xml:space="preserve">. Nothing on the prospect hub ever reminds the account holder they're viewing/controlling a </w:t>
      </w:r>
      <w:r>
        <w:rPr>
          <w:b/>
          <w:color w:val="5A5A5A"/>
        </w:rPr>
        <w:t>third party's</w:t>
      </w:r>
      <w:r>
        <w:rPr>
          <w:color w:val="5A5A5A"/>
        </w:rPr>
        <w:t xml:space="preserve"> sensitive data; </w:t>
      </w:r>
      <w:r>
        <w:rPr>
          <w:rFonts w:ascii="Consolas" w:hAnsi="Consolas"/>
          <w:color w:val="8A1A4A"/>
          <w:sz w:val="19"/>
        </w:rPr>
        <w:t>consent_timestamp</w:t>
      </w:r>
      <w:r>
        <w:rPr>
          <w:color w:val="5A5A5A"/>
        </w:rPr>
        <w:t xml:space="preserve"> is captured server‑side but never surfaced. See doc 12 (invite/consent) and doc 21.</w:t>
      </w:r>
    </w:p>
    <w:p>
      <w:pPr>
        <w:pStyle w:val="Heading3"/>
      </w:pPr>
      <w:r>
        <w:rPr>
          <w:rFonts w:ascii="Consolas" w:hAnsi="Consolas"/>
          <w:color w:val="8A1A4A"/>
          <w:sz w:val="19"/>
        </w:rPr>
        <w:t>prospectMode === 'invite'</w:t>
      </w:r>
      <w:r>
        <w:t xml:space="preserve"> — the invite lifecycle</w:t>
      </w:r>
    </w:p>
    <w:p>
      <w:r>
        <w:t xml:space="preserve">The full invite/consent state machine, its SSE stream, WhatsApp text, and backend rows are </w:t>
      </w:r>
      <w:r>
        <w:rPr>
          <w:b/>
        </w:rPr>
        <w:t>doc 12's</w:t>
      </w:r>
      <w:r>
        <w:t xml:space="preserve"> subject. What lives </w:t>
      </w:r>
      <w:r>
        <w:rPr>
          <w:i/>
        </w:rPr>
        <w:t>here</w:t>
      </w:r>
      <w:r>
        <w:t>:</w:t>
      </w:r>
    </w:p>
    <w:p>
      <w:pPr>
        <w:pStyle w:val="ListBullet"/>
      </w:pPr>
      <w:r>
        <w:rPr>
          <w:b/>
        </w:rPr>
        <w:t>Generate:</w:t>
      </w:r>
      <w:r>
        <w:t xml:space="preserve"> </w:t>
      </w:r>
      <w:r>
        <w:rPr>
          <w:rFonts w:ascii="Consolas" w:hAnsi="Consolas"/>
          <w:color w:val="8A1A4A"/>
          <w:sz w:val="19"/>
        </w:rPr>
        <w:t>handleCreateInviteLink</w:t>
      </w:r>
      <w:r>
        <w:t xml:space="preserve"> (</w:t>
      </w:r>
      <w:r>
        <w:rPr>
          <w:rFonts w:ascii="Consolas" w:hAnsi="Consolas"/>
          <w:color w:val="8A1A4A"/>
          <w:sz w:val="19"/>
        </w:rPr>
        <w:t>:810</w:t>
      </w:r>
      <w:r>
        <w:t xml:space="preserve">) POSTs </w:t>
      </w:r>
      <w:r>
        <w:rPr>
          <w:rFonts w:ascii="Consolas" w:hAnsi="Consolas"/>
          <w:color w:val="8A1A4A"/>
          <w:sz w:val="19"/>
        </w:rPr>
        <w:t>/api/invite/send</w:t>
      </w:r>
      <w:r>
        <w:t xml:space="preserve"> with the partner name, the account holder's own mental answers (so they aren't re‑asked), and — critically — </w:t>
      </w:r>
      <w:r>
        <w:rPr>
          <w:rFonts w:ascii="Consolas" w:hAnsi="Consolas"/>
          <w:color w:val="8A1A4A"/>
          <w:sz w:val="19"/>
        </w:rPr>
        <w:t>appOrigin: window.location.origin</w:t>
      </w:r>
      <w:r>
        <w:t xml:space="preserve"> (</w:t>
      </w:r>
      <w:r>
        <w:rPr>
          <w:rFonts w:ascii="Consolas" w:hAnsi="Consolas"/>
          <w:color w:val="8A1A4A"/>
          <w:sz w:val="19"/>
        </w:rPr>
        <w:t>:829</w:t>
      </w:r>
      <w:r>
        <w:t xml:space="preserve">). This is the </w:t>
      </w:r>
      <w:r>
        <w:rPr>
          <w:b/>
        </w:rPr>
        <w:t>UX8‑05 fix</w:t>
      </w:r>
      <w:r>
        <w:t xml:space="preserve">: the backend used to build the link from a stale </w:t>
      </w:r>
      <w:r>
        <w:rPr>
          <w:rFonts w:ascii="Consolas" w:hAnsi="Consolas"/>
          <w:color w:val="8A1A4A"/>
          <w:sz w:val="19"/>
        </w:rPr>
        <w:t>APP_URL</w:t>
      </w:r>
      <w:r>
        <w:t xml:space="preserve"> env value and hand out dead links (doc 03 §10).</w:t>
      </w:r>
    </w:p>
    <w:p>
      <w:pPr>
        <w:pStyle w:val="ListBullet"/>
      </w:pPr>
      <w:r>
        <w:rPr>
          <w:b/>
        </w:rPr>
        <w:t>Timeline:</w:t>
      </w:r>
      <w:r>
        <w:t xml:space="preserve"> </w:t>
      </w:r>
      <w:r>
        <w:rPr>
          <w:rFonts w:ascii="Consolas" w:hAnsi="Consolas"/>
          <w:color w:val="8A1A4A"/>
          <w:sz w:val="19"/>
        </w:rPr>
        <w:t>renderTimeline</w:t>
      </w:r>
      <w:r>
        <w:t xml:space="preserve"> (</w:t>
      </w:r>
      <w:r>
        <w:rPr>
          <w:rFonts w:ascii="Consolas" w:hAnsi="Consolas"/>
          <w:color w:val="8A1A4A"/>
          <w:sz w:val="19"/>
        </w:rPr>
        <w:t>:948</w:t>
      </w:r>
      <w:r>
        <w:t>) shows copy/share/revoke and a 5‑stage progress rail (</w:t>
      </w:r>
      <w:r>
        <w:rPr>
          <w:rFonts w:ascii="Consolas" w:hAnsi="Consolas"/>
          <w:color w:val="8A1A4A"/>
          <w:sz w:val="19"/>
        </w:rPr>
        <w:t>timelineSteps</w:t>
      </w:r>
      <w:r>
        <w:t xml:space="preserve">, </w:t>
      </w:r>
      <w:r>
        <w:rPr>
          <w:rFonts w:ascii="Consolas" w:hAnsi="Consolas"/>
          <w:color w:val="8A1A4A"/>
          <w:sz w:val="19"/>
        </w:rPr>
        <w:t>:953-959</w:t>
      </w:r>
      <w:r>
        <w:t xml:space="preserve">). Live status arrives via </w:t>
      </w:r>
      <w:r>
        <w:rPr>
          <w:b/>
        </w:rPr>
        <w:t>two</w:t>
      </w:r>
      <w:r>
        <w:t xml:space="preserve"> channels that both fire: an </w:t>
      </w:r>
      <w:r>
        <w:rPr>
          <w:rFonts w:ascii="Consolas" w:hAnsi="Consolas"/>
          <w:color w:val="8A1A4A"/>
          <w:sz w:val="19"/>
        </w:rPr>
        <w:t>EventSource</w:t>
      </w:r>
      <w:r>
        <w:t xml:space="preserve"> on </w:t>
      </w:r>
      <w:r>
        <w:rPr>
          <w:rFonts w:ascii="Consolas" w:hAnsi="Consolas"/>
          <w:color w:val="8A1A4A"/>
          <w:sz w:val="19"/>
        </w:rPr>
        <w:t>/api/invite/stream</w:t>
      </w:r>
      <w:r>
        <w:t xml:space="preserve"> (</w:t>
      </w:r>
      <w:r>
        <w:rPr>
          <w:rFonts w:ascii="Consolas" w:hAnsi="Consolas"/>
          <w:color w:val="8A1A4A"/>
          <w:sz w:val="19"/>
        </w:rPr>
        <w:t>:724-762</w:t>
      </w:r>
      <w:r>
        <w:t xml:space="preserve">) and a </w:t>
      </w:r>
      <w:r>
        <w:rPr>
          <w:b/>
        </w:rPr>
        <w:t>3 s polling fallback</w:t>
      </w:r>
      <w:r>
        <w:t xml:space="preserve"> on </w:t>
      </w:r>
      <w:r>
        <w:rPr>
          <w:rFonts w:ascii="Consolas" w:hAnsi="Consolas"/>
          <w:color w:val="8A1A4A"/>
          <w:sz w:val="19"/>
        </w:rPr>
        <w:t>/api/invite/status</w:t>
      </w:r>
      <w:r>
        <w:t xml:space="preserve"> (</w:t>
      </w:r>
      <w:r>
        <w:rPr>
          <w:rFonts w:ascii="Consolas" w:hAnsi="Consolas"/>
          <w:color w:val="8A1A4A"/>
          <w:sz w:val="19"/>
        </w:rPr>
        <w:t>:765-801</w:t>
      </w:r>
      <w:r>
        <w:t>).</w:t>
      </w:r>
    </w:p>
    <w:p>
      <w:pPr>
        <w:pStyle w:val="ListBullet"/>
      </w:pPr>
      <w:r>
        <w:rPr>
          <w:b/>
        </w:rPr>
        <w:t>Completion:</w:t>
      </w:r>
      <w:r>
        <w:t xml:space="preserve"> on </w:t>
      </w:r>
      <w:r>
        <w:rPr>
          <w:rFonts w:ascii="Consolas" w:hAnsi="Consolas"/>
          <w:color w:val="8A1A4A"/>
          <w:sz w:val="19"/>
        </w:rPr>
        <w:t>status === 'completed'</w:t>
      </w:r>
      <w:r>
        <w:t xml:space="preserve">, </w:t>
      </w:r>
      <w:r>
        <w:rPr>
          <w:b/>
        </w:rPr>
        <w:t>both</w:t>
      </w:r>
      <w:r>
        <w:t xml:space="preserve"> channels </w:t>
      </w:r>
      <w:r>
        <w:rPr>
          <w:rFonts w:ascii="Consolas" w:hAnsi="Consolas"/>
          <w:color w:val="8A1A4A"/>
          <w:sz w:val="19"/>
        </w:rPr>
        <w:t>setTimeout(…, 2500)</w:t>
      </w:r>
      <w:r>
        <w:t xml:space="preserve"> then call </w:t>
      </w:r>
      <w:r>
        <w:rPr>
          <w:rFonts w:ascii="Consolas" w:hAnsi="Consolas"/>
          <w:color w:val="8A1A4A"/>
          <w:sz w:val="19"/>
        </w:rPr>
        <w:t>loadCompletedInviteMatch()</w:t>
      </w:r>
      <w:r>
        <w:t xml:space="preserve"> + </w:t>
      </w:r>
      <w:r>
        <w:rPr>
          <w:rFonts w:ascii="Consolas" w:hAnsi="Consolas"/>
          <w:color w:val="8A1A4A"/>
          <w:sz w:val="19"/>
        </w:rPr>
        <w:t>router.push('/core-engine/story')</w:t>
      </w:r>
      <w:r>
        <w:t xml:space="preserve">. </w:t>
      </w:r>
      <w:r>
        <w:rPr>
          <w:rFonts w:ascii="Consolas" w:hAnsi="Consolas"/>
          <w:color w:val="8A1A4A"/>
          <w:sz w:val="19"/>
        </w:rPr>
        <w:t>loadCompletedInviteMatch</w:t>
      </w:r>
      <w:r>
        <w:t xml:space="preserve"> (</w:t>
      </w:r>
      <w:r>
        <w:rPr>
          <w:rFonts w:ascii="Consolas" w:hAnsi="Consolas"/>
          <w:color w:val="8A1A4A"/>
          <w:sz w:val="19"/>
        </w:rPr>
        <w:t>:689</w:t>
      </w:r>
      <w:r>
        <w:t xml:space="preserve">) fetches the </w:t>
      </w:r>
      <w:r>
        <w:rPr>
          <w:b/>
        </w:rPr>
        <w:t>most‑recent</w:t>
      </w:r>
      <w:r>
        <w:t xml:space="preserve"> match (</w:t>
      </w:r>
      <w:r>
        <w:rPr>
          <w:rFonts w:ascii="Consolas" w:hAnsi="Consolas"/>
          <w:color w:val="8A1A4A"/>
          <w:sz w:val="19"/>
        </w:rPr>
        <w:t>prospect_invites</w:t>
      </w:r>
      <w:r>
        <w:t xml:space="preserve"> has no </w:t>
      </w:r>
      <w:r>
        <w:rPr>
          <w:rFonts w:ascii="Consolas" w:hAnsi="Consolas"/>
          <w:color w:val="8A1A4A"/>
          <w:sz w:val="19"/>
        </w:rPr>
        <w:t>match_id</w:t>
      </w:r>
      <w:r>
        <w:t xml:space="preserve"> column, so it can't return one) and </w:t>
      </w:r>
      <w:r>
        <w:rPr>
          <w:rFonts w:ascii="Consolas" w:hAnsi="Consolas"/>
          <w:color w:val="8A1A4A"/>
          <w:sz w:val="19"/>
        </w:rPr>
        <w:t>restoreMatchSession</w:t>
      </w:r>
      <w:r>
        <w:t>s it.</w:t>
      </w:r>
    </w:p>
    <w:p>
      <w:pPr>
        <w:pStyle w:val="ListBullet"/>
      </w:pPr>
      <w:r>
        <w:rPr>
          <w:b/>
        </w:rPr>
        <w:t>Run match:</w:t>
      </w:r>
      <w:r>
        <w:t xml:space="preserve"> </w:t>
      </w:r>
      <w:r>
        <w:rPr>
          <w:rFonts w:ascii="Consolas" w:hAnsi="Consolas"/>
          <w:color w:val="8A1A4A"/>
          <w:sz w:val="19"/>
        </w:rPr>
        <w:t>handleRunMatch</w:t>
      </w:r>
      <w:r>
        <w:t xml:space="preserve"> (</w:t>
      </w:r>
      <w:r>
        <w:rPr>
          <w:rFonts w:ascii="Consolas" w:hAnsi="Consolas"/>
          <w:color w:val="8A1A4A"/>
          <w:sz w:val="19"/>
        </w:rPr>
        <w:t>:926</w:t>
      </w:r>
      <w:r>
        <w:t xml:space="preserve">) POSTs </w:t>
      </w:r>
      <w:r>
        <w:rPr>
          <w:rFonts w:ascii="Consolas" w:hAnsi="Consolas"/>
          <w:color w:val="8A1A4A"/>
          <w:sz w:val="19"/>
        </w:rPr>
        <w:t>/api/invite/run-match/:id</w:t>
      </w:r>
      <w:r>
        <w:t xml:space="preserve"> with the inviter's pathology </w:t>
      </w:r>
      <w:r>
        <w:rPr>
          <w:rFonts w:ascii="Consolas" w:hAnsi="Consolas"/>
          <w:color w:val="8A1A4A"/>
          <w:sz w:val="19"/>
        </w:rPr>
        <w:t>report_id</w:t>
      </w:r>
      <w:r>
        <w:t>.</w:t>
      </w:r>
    </w:p>
    <w:p>
      <w:pPr>
        <w:ind w:left="432"/>
        <w:shd w:val="clear" w:fill="EAF3EF"/>
      </w:pPr>
      <w:r>
        <w:rPr>
          <w:b/>
          <w:color w:val="5A5A5A"/>
        </w:rPr>
        <w:t>Gotcha:</w:t>
      </w:r>
      <w:r>
        <w:rPr>
          <w:color w:val="5A5A5A"/>
        </w:rPr>
        <w:t xml:space="preserve"> SSE </w:t>
      </w:r>
      <w:r>
        <w:rPr>
          <w:b/>
          <w:color w:val="5A5A5A"/>
        </w:rPr>
        <w:t>and</w:t>
      </w:r>
      <w:r>
        <w:rPr>
          <w:color w:val="5A5A5A"/>
        </w:rPr>
        <w:t xml:space="preserve"> polling can each trigger the 2500 ms→navigate on </w:t>
      </w:r>
      <w:r>
        <w:rPr>
          <w:rFonts w:ascii="Consolas" w:hAnsi="Consolas"/>
          <w:color w:val="8A1A4A"/>
          <w:sz w:val="19"/>
        </w:rPr>
        <w:t>completed</w:t>
      </w:r>
      <w:r>
        <w:rPr>
          <w:color w:val="5A5A5A"/>
        </w:rPr>
        <w:t>. If you touch this, guard against double navigation.</w:t>
      </w:r>
    </w:p>
    <w:p>
      <w:pPr>
        <w:pStyle w:val="Heading2"/>
      </w:pPr>
      <w:r>
        <w:t>4. Journey‑aware copy</w:t>
      </w:r>
    </w:p>
    <w:p>
      <w:r>
        <w:t>The self‑entry partner journey (</w:t>
      </w:r>
      <w:r>
        <w:rPr>
          <w:rFonts w:ascii="Consolas" w:hAnsi="Consolas"/>
          <w:color w:val="8A1A4A"/>
          <w:sz w:val="19"/>
        </w:rPr>
        <w:t>activePerson='prospect'</w:t>
      </w:r>
      <w:r>
        <w:t xml:space="preserve">, </w:t>
      </w:r>
      <w:r>
        <w:rPr>
          <w:rFonts w:ascii="Consolas" w:hAnsi="Consolas"/>
          <w:color w:val="8A1A4A"/>
          <w:sz w:val="19"/>
        </w:rPr>
        <w:t>prospectMode='self'</w:t>
      </w:r>
      <w:r>
        <w:t xml:space="preserve">) is the </w:t>
      </w:r>
      <w:r>
        <w:rPr>
          <w:b/>
        </w:rPr>
        <w:t>same code path</w:t>
      </w:r>
      <w:r>
        <w:t xml:space="preserve"> as the self journey, parameterized by an </w:t>
      </w:r>
      <w:r>
        <w:rPr>
          <w:b/>
        </w:rPr>
        <w:t>adapter</w:t>
      </w:r>
      <w:r>
        <w:t xml:space="preserve"> plus a name that switches copy to third person. </w:t>
      </w:r>
      <w:r>
        <w:rPr>
          <w:b/>
        </w:rPr>
        <w:t>Do not fork the builders per person.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Mechanism</w:t>
            </w:r>
          </w:p>
        </w:tc>
        <w:tc>
          <w:tcPr>
            <w:tcW w:type="dxa" w:w="2880"/>
          </w:tcPr>
          <w:p>
            <w:r/>
            <w:r>
              <w:rPr>
                <w:b/>
                <w:sz w:val="18"/>
              </w:rPr>
              <w:t>Where</w:t>
            </w:r>
          </w:p>
        </w:tc>
        <w:tc>
          <w:tcPr>
            <w:tcW w:type="dxa" w:w="2880"/>
          </w:tcPr>
          <w:p>
            <w:r/>
            <w:r>
              <w:rPr>
                <w:b/>
                <w:sz w:val="18"/>
              </w:rPr>
              <w:t>What it does</w:t>
            </w:r>
          </w:p>
        </w:tc>
      </w:tr>
      <w:tr>
        <w:tc>
          <w:tcPr>
            <w:tcW w:type="dxa" w:w="2880"/>
          </w:tcPr>
          <w:p>
            <w:r/>
            <w:r>
              <w:rPr>
                <w:rFonts w:ascii="Consolas" w:hAnsi="Consolas"/>
                <w:color w:val="8A1A4A"/>
                <w:sz w:val="18"/>
              </w:rPr>
              <w:t>selfAdapter</w:t>
            </w:r>
            <w:r>
              <w:rPr>
                <w:sz w:val="18"/>
              </w:rPr>
              <w:t xml:space="preserve"> / </w:t>
            </w:r>
            <w:r>
              <w:rPr>
                <w:rFonts w:ascii="Consolas" w:hAnsi="Consolas"/>
                <w:color w:val="8A1A4A"/>
                <w:sz w:val="18"/>
              </w:rPr>
              <w:t>prospectAdapter</w:t>
            </w:r>
          </w:p>
        </w:tc>
        <w:tc>
          <w:tcPr>
            <w:tcW w:type="dxa" w:w="2880"/>
          </w:tcPr>
          <w:p>
            <w:r/>
            <w:r>
              <w:rPr>
                <w:rFonts w:ascii="Consolas" w:hAnsi="Consolas"/>
                <w:color w:val="8A1A4A"/>
                <w:sz w:val="18"/>
              </w:rPr>
              <w:t>:1408-1421</w:t>
            </w:r>
          </w:p>
        </w:tc>
        <w:tc>
          <w:tcPr>
            <w:tcW w:type="dxa" w:w="2880"/>
          </w:tcPr>
          <w:p>
            <w:r/>
            <w:r>
              <w:rPr>
                <w:sz w:val="18"/>
              </w:rPr>
              <w:t xml:space="preserve">Field‑name maps: </w:t>
            </w:r>
            <w:r>
              <w:rPr>
                <w:rFonts w:ascii="Consolas" w:hAnsi="Consolas"/>
                <w:color w:val="8A1A4A"/>
                <w:sz w:val="18"/>
              </w:rPr>
              <w:t>{form,setForm,nameField,genderField,dobField,cityField,isSelfPerson,needsNameStep}</w:t>
            </w:r>
            <w:r>
              <w:rPr>
                <w:sz w:val="18"/>
              </w:rPr>
              <w:t xml:space="preserve">. Self uses </w:t>
            </w:r>
            <w:r>
              <w:rPr>
                <w:rFonts w:ascii="Consolas" w:hAnsi="Consolas"/>
                <w:color w:val="8A1A4A"/>
                <w:sz w:val="18"/>
              </w:rPr>
              <w:t>candidate*</w:t>
            </w:r>
            <w:r>
              <w:rPr>
                <w:sz w:val="18"/>
              </w:rPr>
              <w:t xml:space="preserve">; prospect uses </w:t>
            </w:r>
            <w:r>
              <w:rPr>
                <w:rFonts w:ascii="Consolas" w:hAnsi="Consolas"/>
                <w:color w:val="8A1A4A"/>
                <w:sz w:val="18"/>
              </w:rPr>
              <w:t>name</w:t>
            </w:r>
            <w:r>
              <w:rPr>
                <w:sz w:val="18"/>
              </w:rPr>
              <w:t>/</w:t>
            </w:r>
            <w:r>
              <w:rPr>
                <w:rFonts w:ascii="Consolas" w:hAnsi="Consolas"/>
                <w:color w:val="8A1A4A"/>
                <w:sz w:val="18"/>
              </w:rPr>
              <w:t>gender</w:t>
            </w:r>
            <w:r>
              <w:rPr>
                <w:sz w:val="18"/>
              </w:rPr>
              <w:t>/</w:t>
            </w:r>
            <w:r>
              <w:rPr>
                <w:rFonts w:ascii="Consolas" w:hAnsi="Consolas"/>
                <w:color w:val="8A1A4A"/>
                <w:sz w:val="18"/>
              </w:rPr>
              <w:t>dob</w:t>
            </w:r>
            <w:r>
              <w:rPr>
                <w:sz w:val="18"/>
              </w:rPr>
              <w:t>/</w:t>
            </w:r>
            <w:r>
              <w:rPr>
                <w:rFonts w:ascii="Consolas" w:hAnsi="Consolas"/>
                <w:color w:val="8A1A4A"/>
                <w:sz w:val="18"/>
              </w:rPr>
              <w:t>city</w:t>
            </w:r>
            <w:r>
              <w:rPr>
                <w:sz w:val="18"/>
              </w:rPr>
              <w:t>.</w:t>
            </w:r>
          </w:p>
        </w:tc>
      </w:tr>
      <w:tr>
        <w:tc>
          <w:tcPr>
            <w:tcW w:type="dxa" w:w="2880"/>
          </w:tcPr>
          <w:p>
            <w:r/>
            <w:r>
              <w:rPr>
                <w:rFonts w:ascii="Consolas" w:hAnsi="Consolas"/>
                <w:color w:val="8A1A4A"/>
                <w:sz w:val="18"/>
              </w:rPr>
              <w:t>L(base)</w:t>
            </w:r>
            <w:r>
              <w:rPr>
                <w:sz w:val="18"/>
              </w:rPr>
              <w:t xml:space="preserve"> label helper</w:t>
            </w:r>
          </w:p>
        </w:tc>
        <w:tc>
          <w:tcPr>
            <w:tcW w:type="dxa" w:w="2880"/>
          </w:tcPr>
          <w:p>
            <w:r/>
            <w:r>
              <w:rPr>
                <w:rFonts w:ascii="Consolas" w:hAnsi="Consolas"/>
                <w:color w:val="8A1A4A"/>
                <w:sz w:val="18"/>
              </w:rPr>
              <w:t>:1352</w:t>
            </w:r>
            <w:r>
              <w:rPr>
                <w:sz w:val="18"/>
              </w:rPr>
              <w:t xml:space="preserve"> (About), </w:t>
            </w:r>
            <w:r>
              <w:rPr>
                <w:rFonts w:ascii="Consolas" w:hAnsi="Consolas"/>
                <w:color w:val="8A1A4A"/>
                <w:sz w:val="18"/>
              </w:rPr>
              <w:t>:1373</w:t>
            </w:r>
            <w:r>
              <w:rPr>
                <w:sz w:val="18"/>
              </w:rPr>
              <w:t xml:space="preserve"> (Lifestyle)</w:t>
            </w:r>
          </w:p>
        </w:tc>
        <w:tc>
          <w:tcPr>
            <w:tcW w:type="dxa" w:w="2880"/>
          </w:tcPr>
          <w:p>
            <w:r/>
            <w:r>
              <w:rPr>
                <w:sz w:val="18"/>
              </w:rPr>
              <w:t xml:space="preserve">Returns </w:t>
            </w:r>
            <w:r>
              <w:rPr>
                <w:rFonts w:ascii="Consolas" w:hAnsi="Consolas"/>
                <w:color w:val="8A1A4A"/>
                <w:sz w:val="18"/>
              </w:rPr>
              <w:t>base</w:t>
            </w:r>
            <w:r>
              <w:rPr>
                <w:sz w:val="18"/>
              </w:rPr>
              <w:t xml:space="preserve"> for self, </w:t>
            </w:r>
            <w:r>
              <w:rPr>
                <w:rFonts w:ascii="Consolas" w:hAnsi="Consolas"/>
                <w:color w:val="8A1A4A"/>
                <w:sz w:val="18"/>
              </w:rPr>
              <w:t xml:space="preserve"> </w:t>
            </w:r>
            <w:r>
              <w:rPr>
                <w:sz w:val="18"/>
              </w:rPr>
              <w:t>${name}'s ${base}</w:t>
            </w:r>
            <w:r>
              <w:rPr>
                <w:rFonts w:ascii="Consolas" w:hAnsi="Consolas"/>
                <w:color w:val="8A1A4A"/>
                <w:sz w:val="18"/>
              </w:rPr>
              <w:t xml:space="preserve"> </w:t>
            </w:r>
            <w:r>
              <w:rPr>
                <w:sz w:val="18"/>
              </w:rPr>
              <w:t xml:space="preserve"> for the partner — "Priya's Gender".</w:t>
            </w:r>
          </w:p>
        </w:tc>
      </w:tr>
      <w:tr>
        <w:tc>
          <w:tcPr>
            <w:tcW w:type="dxa" w:w="2880"/>
          </w:tcPr>
          <w:p>
            <w:r/>
            <w:r>
              <w:rPr>
                <w:rFonts w:ascii="Consolas" w:hAnsi="Consolas"/>
                <w:color w:val="8A1A4A"/>
                <w:sz w:val="18"/>
              </w:rPr>
              <w:t>framePerson(q, name)</w:t>
            </w:r>
          </w:p>
        </w:tc>
        <w:tc>
          <w:tcPr>
            <w:tcW w:type="dxa" w:w="2880"/>
          </w:tcPr>
          <w:p>
            <w:r/>
            <w:r>
              <w:rPr>
                <w:rFonts w:ascii="Consolas" w:hAnsi="Consolas"/>
                <w:color w:val="8A1A4A"/>
                <w:sz w:val="18"/>
              </w:rPr>
              <w:t>mentalHealthQuestions.js:329</w:t>
            </w:r>
          </w:p>
        </w:tc>
        <w:tc>
          <w:tcPr>
            <w:tcW w:type="dxa" w:w="2880"/>
          </w:tcPr>
          <w:p>
            <w:r/>
            <w:r>
              <w:rPr>
                <w:sz w:val="18"/>
              </w:rPr>
              <w:t xml:space="preserve">Swaps in the hand‑authored </w:t>
            </w:r>
            <w:r>
              <w:rPr>
                <w:rFonts w:ascii="Consolas" w:hAnsi="Consolas"/>
                <w:color w:val="8A1A4A"/>
                <w:sz w:val="18"/>
              </w:rPr>
              <w:t>titleP</w:t>
            </w:r>
            <w:r>
              <w:rPr>
                <w:sz w:val="18"/>
              </w:rPr>
              <w:t>/</w:t>
            </w:r>
            <w:r>
              <w:rPr>
                <w:rFonts w:ascii="Consolas" w:hAnsi="Consolas"/>
                <w:color w:val="8A1A4A"/>
                <w:sz w:val="18"/>
              </w:rPr>
              <w:t>descP</w:t>
            </w:r>
            <w:r>
              <w:rPr>
                <w:sz w:val="18"/>
              </w:rPr>
              <w:t>/</w:t>
            </w:r>
            <w:r>
              <w:rPr>
                <w:rFonts w:ascii="Consolas" w:hAnsi="Consolas"/>
                <w:color w:val="8A1A4A"/>
                <w:sz w:val="18"/>
              </w:rPr>
              <w:t>optionsP</w:t>
            </w:r>
            <w:r>
              <w:rPr>
                <w:sz w:val="18"/>
              </w:rPr>
              <w:t xml:space="preserve"> third‑person variants; with no name returns the question untouched. </w:t>
            </w:r>
            <w:r>
              <w:rPr>
                <w:rFonts w:ascii="Consolas" w:hAnsi="Consolas"/>
                <w:color w:val="8A1A4A"/>
                <w:sz w:val="18"/>
              </w:rPr>
              <w:t>optionsP</w:t>
            </w:r>
            <w:r>
              <w:rPr>
                <w:sz w:val="18"/>
              </w:rPr>
              <w:t xml:space="preserve"> is </w:t>
            </w:r>
            <w:r>
              <w:rPr>
                <w:b/>
                <w:sz w:val="18"/>
              </w:rPr>
              <w:t>positional</w:t>
            </w:r>
            <w:r>
              <w:rPr>
                <w:sz w:val="18"/>
              </w:rPr>
              <w:t xml:space="preserve"> over </w:t>
            </w:r>
            <w:r>
              <w:rPr>
                <w:rFonts w:ascii="Consolas" w:hAnsi="Consolas"/>
                <w:color w:val="8A1A4A"/>
                <w:sz w:val="18"/>
              </w:rPr>
              <w:t>options</w:t>
            </w:r>
            <w:r>
              <w:rPr>
                <w:sz w:val="18"/>
              </w:rPr>
              <w:t xml:space="preserve"> (relabel only — </w:t>
            </w:r>
            <w:r>
              <w:rPr>
                <w:rFonts w:ascii="Consolas" w:hAnsi="Consolas"/>
                <w:color w:val="8A1A4A"/>
                <w:sz w:val="18"/>
              </w:rPr>
              <w:t>val</w:t>
            </w:r>
            <w:r>
              <w:rPr>
                <w:sz w:val="18"/>
              </w:rPr>
              <w:t>/order preserved).</w:t>
            </w:r>
          </w:p>
        </w:tc>
      </w:tr>
      <w:tr>
        <w:tc>
          <w:tcPr>
            <w:tcW w:type="dxa" w:w="2880"/>
          </w:tcPr>
          <w:p>
            <w:r/>
            <w:r>
              <w:rPr>
                <w:rFonts w:ascii="Consolas" w:hAnsi="Consolas"/>
                <w:color w:val="8A1A4A"/>
                <w:sz w:val="18"/>
              </w:rPr>
              <w:t>subjectName</w:t>
            </w:r>
          </w:p>
        </w:tc>
        <w:tc>
          <w:tcPr>
            <w:tcW w:type="dxa" w:w="2880"/>
          </w:tcPr>
          <w:p>
            <w:r/>
            <w:r>
              <w:rPr>
                <w:rFonts w:ascii="Consolas" w:hAnsi="Consolas"/>
                <w:color w:val="8A1A4A"/>
                <w:sz w:val="18"/>
              </w:rPr>
              <w:t>:1491</w:t>
            </w:r>
          </w:p>
        </w:tc>
        <w:tc>
          <w:tcPr>
            <w:tcW w:type="dxa" w:w="2880"/>
          </w:tcPr>
          <w:p>
            <w:r/>
            <w:r>
              <w:rPr>
                <w:rFonts w:ascii="Consolas" w:hAnsi="Consolas"/>
                <w:color w:val="8A1A4A"/>
                <w:sz w:val="18"/>
              </w:rPr>
              <w:t>null</w:t>
            </w:r>
            <w:r>
              <w:rPr>
                <w:sz w:val="18"/>
              </w:rPr>
              <w:t xml:space="preserve"> for self, the partner's name for the prospect; passed into </w:t>
            </w:r>
            <w:r>
              <w:rPr>
                <w:rFonts w:ascii="Consolas" w:hAnsi="Consolas"/>
                <w:color w:val="8A1A4A"/>
                <w:sz w:val="18"/>
              </w:rPr>
              <w:t>buildMentalSteps</w:t>
            </w:r>
            <w:r>
              <w:rPr>
                <w:sz w:val="18"/>
              </w:rPr>
              <w:t>/</w:t>
            </w:r>
            <w:r>
              <w:rPr>
                <w:rFonts w:ascii="Consolas" w:hAnsi="Consolas"/>
                <w:color w:val="8A1A4A"/>
                <w:sz w:val="18"/>
              </w:rPr>
              <w:t>buildLifestyleSteps</w:t>
            </w:r>
            <w:r>
              <w:rPr>
                <w:sz w:val="18"/>
              </w:rPr>
              <w:t>.</w:t>
            </w:r>
          </w:p>
        </w:tc>
      </w:tr>
      <w:tr>
        <w:tc>
          <w:tcPr>
            <w:tcW w:type="dxa" w:w="2880"/>
          </w:tcPr>
          <w:p>
            <w:r/>
            <w:r>
              <w:rPr>
                <w:rFonts w:ascii="Consolas" w:hAnsi="Consolas"/>
                <w:color w:val="8A1A4A"/>
                <w:sz w:val="18"/>
              </w:rPr>
              <w:t>MentalSubHub</w:t>
            </w:r>
            <w:r>
              <w:rPr>
                <w:sz w:val="18"/>
              </w:rPr>
              <w:t xml:space="preserve"> </w:t>
            </w:r>
            <w:r>
              <w:rPr>
                <w:rFonts w:ascii="Consolas" w:hAnsi="Consolas"/>
                <w:color w:val="8A1A4A"/>
                <w:sz w:val="18"/>
              </w:rPr>
              <w:t>descP</w:t>
            </w:r>
          </w:p>
        </w:tc>
        <w:tc>
          <w:tcPr>
            <w:tcW w:type="dxa" w:w="2880"/>
          </w:tcPr>
          <w:p>
            <w:r/>
            <w:r>
              <w:rPr>
                <w:rFonts w:ascii="Consolas" w:hAnsi="Consolas"/>
                <w:color w:val="8A1A4A"/>
                <w:sz w:val="18"/>
              </w:rPr>
              <w:t>MentalSubHub.js:100</w:t>
            </w:r>
          </w:p>
        </w:tc>
        <w:tc>
          <w:tcPr>
            <w:tcW w:type="dxa" w:w="2880"/>
          </w:tcPr>
          <w:p>
            <w:r/>
            <w:r>
              <w:rPr>
                <w:sz w:val="18"/>
              </w:rPr>
              <w:t xml:space="preserve">Card subtitles use </w:t>
            </w:r>
            <w:r>
              <w:rPr>
                <w:rFonts w:ascii="Consolas" w:hAnsi="Consolas"/>
                <w:color w:val="8A1A4A"/>
                <w:sz w:val="18"/>
              </w:rPr>
              <w:t>cat.descP.replace('{name}', subjectName)</w:t>
            </w:r>
            <w:r>
              <w:rPr>
                <w:sz w:val="18"/>
              </w:rPr>
              <w:t xml:space="preserve"> in the partner journey.</w:t>
            </w:r>
          </w:p>
        </w:tc>
      </w:tr>
      <w:tr>
        <w:tc>
          <w:tcPr>
            <w:tcW w:type="dxa" w:w="2880"/>
          </w:tcPr>
          <w:p>
            <w:r/>
            <w:r>
              <w:rPr>
                <w:sz w:val="18"/>
              </w:rPr>
              <w:t>Mobile About‑label override</w:t>
            </w:r>
          </w:p>
        </w:tc>
        <w:tc>
          <w:tcPr>
            <w:tcW w:type="dxa" w:w="2880"/>
          </w:tcPr>
          <w:p>
            <w:r/>
            <w:r>
              <w:rPr>
                <w:rFonts w:ascii="Consolas" w:hAnsi="Consolas"/>
                <w:color w:val="8A1A4A"/>
                <w:sz w:val="18"/>
              </w:rPr>
              <w:t>utils/mobileSections.js</w:t>
            </w:r>
          </w:p>
        </w:tc>
        <w:tc>
          <w:tcPr>
            <w:tcW w:type="dxa" w:w="2880"/>
          </w:tcPr>
          <w:p>
            <w:r/>
            <w:r>
              <w:rPr>
                <w:rFonts w:ascii="Consolas" w:hAnsi="Consolas"/>
                <w:color w:val="8A1A4A"/>
                <w:sz w:val="18"/>
              </w:rPr>
              <w:t>META.about</w:t>
            </w:r>
            <w:r>
              <w:rPr>
                <w:sz w:val="18"/>
              </w:rPr>
              <w:t xml:space="preserve"> title is overridden by the dynamic </w:t>
            </w:r>
            <w:r>
              <w:rPr>
                <w:rFonts w:ascii="Consolas" w:hAnsi="Consolas"/>
                <w:color w:val="8A1A4A"/>
                <w:sz w:val="18"/>
              </w:rPr>
              <w:t>cat.label</w:t>
            </w:r>
            <w:r>
              <w:rPr>
                <w:sz w:val="18"/>
              </w:rPr>
              <w:t xml:space="preserve"> so it reads "About &amp;lt;partner&amp;gt;"; every other section keeps META's fixed wording.</w:t>
            </w:r>
          </w:p>
        </w:tc>
      </w:tr>
      <w:tr>
        <w:tc>
          <w:tcPr>
            <w:tcW w:type="dxa" w:w="2880"/>
          </w:tcPr>
          <w:p>
            <w:r/>
            <w:r>
              <w:rPr>
                <w:sz w:val="18"/>
              </w:rPr>
              <w:t>Trust whispers</w:t>
            </w:r>
          </w:p>
        </w:tc>
        <w:tc>
          <w:tcPr>
            <w:tcW w:type="dxa" w:w="2880"/>
          </w:tcPr>
          <w:p>
            <w:r/>
            <w:r>
              <w:rPr>
                <w:rFonts w:ascii="Consolas" w:hAnsi="Consolas"/>
                <w:color w:val="8A1A4A"/>
                <w:sz w:val="18"/>
              </w:rPr>
              <w:t>constants/trustMessages.js</w:t>
            </w:r>
          </w:p>
        </w:tc>
        <w:tc>
          <w:tcPr>
            <w:tcW w:type="dxa" w:w="2880"/>
          </w:tcPr>
          <w:p>
            <w:r/>
            <w:r>
              <w:rPr>
                <w:rFonts w:ascii="Consolas" w:hAnsi="Consolas"/>
                <w:color w:val="8A1A4A"/>
                <w:sz w:val="18"/>
              </w:rPr>
              <w:t>getTrustMessage(name,category,index,title)</w:t>
            </w:r>
            <w:r>
              <w:rPr>
                <w:sz w:val="18"/>
              </w:rPr>
              <w:t xml:space="preserve"> resolves </w:t>
            </w:r>
            <w:r>
              <w:rPr>
                <w:b/>
                <w:sz w:val="18"/>
              </w:rPr>
              <w:t>by exact question title → by category → general</w:t>
            </w:r>
            <w:r>
              <w:rPr>
                <w:sz w:val="18"/>
              </w:rPr>
              <w:t>, personalized with the first name.</w:t>
            </w:r>
          </w:p>
        </w:tc>
      </w:tr>
    </w:tbl>
    <w:p>
      <w:pPr>
        <w:spacing w:after="80"/>
      </w:pPr>
    </w:p>
    <w:p>
      <w:pPr>
        <w:ind w:left="432"/>
        <w:shd w:val="clear" w:fill="EAF3EF"/>
      </w:pPr>
      <w:r>
        <w:rPr>
          <w:b/>
          <w:color w:val="5A5A5A"/>
        </w:rPr>
        <w:t>Gotcha (trustMessages):</w:t>
      </w:r>
      <w:r>
        <w:rPr>
          <w:color w:val="5A5A5A"/>
        </w:rPr>
        <w:t xml:space="preserve"> </w:t>
      </w:r>
      <w:r>
        <w:rPr>
          <w:rFonts w:ascii="Consolas" w:hAnsi="Consolas"/>
          <w:color w:val="8A1A4A"/>
          <w:sz w:val="19"/>
        </w:rPr>
        <w:t>TRUST_MESSAGES_BY_QUESTION</w:t>
      </w:r>
      <w:r>
        <w:rPr>
          <w:color w:val="5A5A5A"/>
        </w:rPr>
        <w:t xml:space="preserve"> keys must match on‑screen titles </w:t>
      </w:r>
      <w:r>
        <w:rPr>
          <w:b/>
          <w:color w:val="5A5A5A"/>
        </w:rPr>
        <w:t>verbatim</w:t>
      </w:r>
      <w:r>
        <w:rPr>
          <w:color w:val="5A5A5A"/>
        </w:rPr>
        <w:t xml:space="preserve">. Several mental keys no longer match the current (reworded) titles, so they silently fall back to the category pool. Several strings also carry </w:t>
      </w:r>
      <w:r>
        <w:rPr>
          <w:rFonts w:ascii="Consolas" w:hAnsi="Consolas"/>
          <w:color w:val="8A1A4A"/>
          <w:sz w:val="19"/>
        </w:rPr>
        <w:t>UX8‑02</w:t>
      </w:r>
      <w:r>
        <w:rPr>
          <w:color w:val="5A5A5A"/>
        </w:rPr>
        <w:t xml:space="preserve"> fix comments (false "private to the two of you" mutual‑access claims were removed).</w:t>
      </w:r>
    </w:p>
    <w:p>
      <w:pPr>
        <w:pStyle w:val="Heading2"/>
      </w:pPr>
      <w:r>
        <w:t>5. The step‑builder DSL</w:t>
      </w:r>
    </w:p>
    <w:p>
      <w:r>
        <w:t xml:space="preserve">Every screen in a category is a plain object </w:t>
      </w:r>
      <w:r>
        <w:rPr>
          <w:rFonts w:ascii="Consolas" w:hAnsi="Consolas"/>
          <w:color w:val="8A1A4A"/>
          <w:sz w:val="19"/>
        </w:rPr>
        <w:t>{ title, subtitle?, kind, content, canAdvance, onNext?, onSkip?, section? }</w:t>
      </w:r>
      <w:r>
        <w:t xml:space="preserve">. Small factory functions build them; </w:t>
      </w:r>
      <w:r>
        <w:rPr>
          <w:rFonts w:ascii="Consolas" w:hAnsi="Consolas"/>
          <w:color w:val="8A1A4A"/>
          <w:sz w:val="19"/>
        </w:rPr>
        <w:t>getCategorySteps</w:t>
      </w:r>
      <w:r>
        <w:t xml:space="preserve"> assembles a category's array; </w:t>
      </w:r>
      <w:r>
        <w:rPr>
          <w:rFonts w:ascii="Consolas" w:hAnsi="Consolas"/>
          <w:color w:val="8A1A4A"/>
          <w:sz w:val="19"/>
        </w:rPr>
        <w:t>QuestionScreen</w:t>
      </w:r>
      <w:r>
        <w:t xml:space="preserve"> renders one at </w:t>
      </w:r>
      <w:r>
        <w:rPr>
          <w:rFonts w:ascii="Consolas" w:hAnsi="Consolas"/>
          <w:color w:val="8A1A4A"/>
          <w:sz w:val="19"/>
        </w:rPr>
        <w:t>stepIndex</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Builder</w:t>
            </w:r>
          </w:p>
        </w:tc>
        <w:tc>
          <w:tcPr>
            <w:tcW w:type="dxa" w:w="2160"/>
          </w:tcPr>
          <w:p>
            <w:r/>
            <w:r>
              <w:rPr>
                <w:b/>
                <w:sz w:val="18"/>
              </w:rPr>
              <w:t>Line</w:t>
            </w:r>
          </w:p>
        </w:tc>
        <w:tc>
          <w:tcPr>
            <w:tcW w:type="dxa" w:w="2160"/>
          </w:tcPr>
          <w:p>
            <w:r/>
            <w:r>
              <w:rPr>
                <w:rFonts w:ascii="Consolas" w:hAnsi="Consolas"/>
                <w:color w:val="8A1A4A"/>
                <w:sz w:val="18"/>
              </w:rPr>
              <w:t>kind</w:t>
            </w:r>
          </w:p>
        </w:tc>
        <w:tc>
          <w:tcPr>
            <w:tcW w:type="dxa" w:w="2160"/>
          </w:tcPr>
          <w:p>
            <w:r/>
            <w:r>
              <w:rPr>
                <w:rFonts w:ascii="Consolas" w:hAnsi="Consolas"/>
                <w:color w:val="8A1A4A"/>
                <w:sz w:val="18"/>
              </w:rPr>
              <w:t>canAdvance</w:t>
            </w:r>
            <w:r>
              <w:rPr>
                <w:b/>
                <w:sz w:val="18"/>
              </w:rPr>
              <w:t xml:space="preserve"> rule</w:t>
            </w:r>
          </w:p>
        </w:tc>
      </w:tr>
      <w:tr>
        <w:tc>
          <w:tcPr>
            <w:tcW w:type="dxa" w:w="2160"/>
          </w:tcPr>
          <w:p>
            <w:r/>
            <w:r>
              <w:rPr>
                <w:rFonts w:ascii="Consolas" w:hAnsi="Consolas"/>
                <w:color w:val="8A1A4A"/>
                <w:sz w:val="18"/>
              </w:rPr>
              <w:t>choiceStep</w:t>
            </w:r>
          </w:p>
        </w:tc>
        <w:tc>
          <w:tcPr>
            <w:tcW w:type="dxa" w:w="2160"/>
          </w:tcPr>
          <w:p>
            <w:r/>
            <w:r>
              <w:rPr>
                <w:rFonts w:ascii="Consolas" w:hAnsi="Consolas"/>
                <w:color w:val="8A1A4A"/>
                <w:sz w:val="18"/>
              </w:rPr>
              <w:t>:1223</w:t>
            </w:r>
          </w:p>
        </w:tc>
        <w:tc>
          <w:tcPr>
            <w:tcW w:type="dxa" w:w="2160"/>
          </w:tcPr>
          <w:p>
            <w:r/>
            <w:r>
              <w:rPr>
                <w:rFonts w:ascii="Consolas" w:hAnsi="Consolas"/>
                <w:color w:val="8A1A4A"/>
                <w:sz w:val="18"/>
              </w:rPr>
              <w:t>choice</w:t>
            </w:r>
          </w:p>
        </w:tc>
        <w:tc>
          <w:tcPr>
            <w:tcW w:type="dxa" w:w="2160"/>
          </w:tcPr>
          <w:p>
            <w:r/>
            <w:r>
              <w:rPr>
                <w:rFonts w:ascii="Consolas" w:hAnsi="Consolas"/>
                <w:color w:val="8A1A4A"/>
                <w:sz w:val="18"/>
              </w:rPr>
              <w:t>!!value</w:t>
            </w:r>
          </w:p>
        </w:tc>
      </w:tr>
      <w:tr>
        <w:tc>
          <w:tcPr>
            <w:tcW w:type="dxa" w:w="2160"/>
          </w:tcPr>
          <w:p>
            <w:r/>
            <w:r>
              <w:rPr>
                <w:rFonts w:ascii="Consolas" w:hAnsi="Consolas"/>
                <w:color w:val="8A1A4A"/>
                <w:sz w:val="18"/>
              </w:rPr>
              <w:t>fieldStep</w:t>
            </w:r>
          </w:p>
        </w:tc>
        <w:tc>
          <w:tcPr>
            <w:tcW w:type="dxa" w:w="2160"/>
          </w:tcPr>
          <w:p>
            <w:r/>
            <w:r>
              <w:rPr>
                <w:rFonts w:ascii="Consolas" w:hAnsi="Consolas"/>
                <w:color w:val="8A1A4A"/>
                <w:sz w:val="18"/>
              </w:rPr>
              <w:t>:1232</w:t>
            </w:r>
          </w:p>
        </w:tc>
        <w:tc>
          <w:tcPr>
            <w:tcW w:type="dxa" w:w="2160"/>
          </w:tcPr>
          <w:p>
            <w:r/>
            <w:r>
              <w:rPr>
                <w:rFonts w:ascii="Consolas" w:hAnsi="Consolas"/>
                <w:color w:val="8A1A4A"/>
                <w:sz w:val="18"/>
              </w:rPr>
              <w:t>field</w:t>
            </w:r>
          </w:p>
        </w:tc>
        <w:tc>
          <w:tcPr>
            <w:tcW w:type="dxa" w:w="2160"/>
          </w:tcPr>
          <w:p>
            <w:r/>
            <w:r>
              <w:rPr>
                <w:sz w:val="18"/>
              </w:rPr>
              <w:t>value is non‑empty trimmed</w:t>
            </w:r>
          </w:p>
        </w:tc>
      </w:tr>
      <w:tr>
        <w:tc>
          <w:tcPr>
            <w:tcW w:type="dxa" w:w="2160"/>
          </w:tcPr>
          <w:p>
            <w:r/>
            <w:r>
              <w:rPr>
                <w:rFonts w:ascii="Consolas" w:hAnsi="Consolas"/>
                <w:color w:val="8A1A4A"/>
                <w:sz w:val="18"/>
              </w:rPr>
              <w:t>dobStep</w:t>
            </w:r>
          </w:p>
        </w:tc>
        <w:tc>
          <w:tcPr>
            <w:tcW w:type="dxa" w:w="2160"/>
          </w:tcPr>
          <w:p>
            <w:r/>
            <w:r>
              <w:rPr>
                <w:rFonts w:ascii="Consolas" w:hAnsi="Consolas"/>
                <w:color w:val="8A1A4A"/>
                <w:sz w:val="18"/>
              </w:rPr>
              <w:t>:1256</w:t>
            </w:r>
          </w:p>
        </w:tc>
        <w:tc>
          <w:tcPr>
            <w:tcW w:type="dxa" w:w="2160"/>
          </w:tcPr>
          <w:p>
            <w:r/>
            <w:r>
              <w:rPr>
                <w:rFonts w:ascii="Consolas" w:hAnsi="Consolas"/>
                <w:color w:val="8A1A4A"/>
                <w:sz w:val="18"/>
              </w:rPr>
              <w:t>field</w:t>
            </w:r>
          </w:p>
        </w:tc>
        <w:tc>
          <w:tcPr>
            <w:tcW w:type="dxa" w:w="2160"/>
          </w:tcPr>
          <w:p>
            <w:r/>
            <w:r>
              <w:rPr>
                <w:rFonts w:ascii="Consolas" w:hAnsi="Consolas"/>
                <w:color w:val="8A1A4A"/>
                <w:sz w:val="18"/>
              </w:rPr>
              <w:t>!!value &amp;&amp; !tooYoung</w:t>
            </w:r>
            <w:r>
              <w:rPr>
                <w:sz w:val="18"/>
              </w:rPr>
              <w:t xml:space="preserve"> (legal‑age gated)</w:t>
            </w:r>
          </w:p>
        </w:tc>
      </w:tr>
      <w:tr>
        <w:tc>
          <w:tcPr>
            <w:tcW w:type="dxa" w:w="2160"/>
          </w:tcPr>
          <w:p>
            <w:r/>
            <w:r>
              <w:rPr>
                <w:rFonts w:ascii="Consolas" w:hAnsi="Consolas"/>
                <w:color w:val="8A1A4A"/>
                <w:sz w:val="18"/>
              </w:rPr>
              <w:t>measurementStep</w:t>
            </w:r>
          </w:p>
        </w:tc>
        <w:tc>
          <w:tcPr>
            <w:tcW w:type="dxa" w:w="2160"/>
          </w:tcPr>
          <w:p>
            <w:r/>
            <w:r>
              <w:rPr>
                <w:rFonts w:ascii="Consolas" w:hAnsi="Consolas"/>
                <w:color w:val="8A1A4A"/>
                <w:sz w:val="18"/>
              </w:rPr>
              <w:t>:1284</w:t>
            </w:r>
          </w:p>
        </w:tc>
        <w:tc>
          <w:tcPr>
            <w:tcW w:type="dxa" w:w="2160"/>
          </w:tcPr>
          <w:p>
            <w:r/>
            <w:r>
              <w:rPr>
                <w:rFonts w:ascii="Consolas" w:hAnsi="Consolas"/>
                <w:color w:val="8A1A4A"/>
                <w:sz w:val="18"/>
              </w:rPr>
              <w:t>measurement</w:t>
            </w:r>
          </w:p>
        </w:tc>
        <w:tc>
          <w:tcPr>
            <w:tcW w:type="dxa" w:w="2160"/>
          </w:tcPr>
          <w:p>
            <w:r/>
            <w:r>
              <w:rPr>
                <w:b/>
                <w:sz w:val="18"/>
              </w:rPr>
              <w:t>always `true`</w:t>
            </w:r>
            <w:r>
              <w:rPr>
                <w:sz w:val="18"/>
              </w:rPr>
              <w:t xml:space="preserve"> (see hazard §9)</w:t>
            </w:r>
          </w:p>
        </w:tc>
      </w:tr>
      <w:tr>
        <w:tc>
          <w:tcPr>
            <w:tcW w:type="dxa" w:w="2160"/>
          </w:tcPr>
          <w:p>
            <w:r/>
            <w:r>
              <w:rPr>
                <w:rFonts w:ascii="Consolas" w:hAnsi="Consolas"/>
                <w:color w:val="8A1A4A"/>
                <w:sz w:val="18"/>
              </w:rPr>
              <w:t>cityStep</w:t>
            </w:r>
          </w:p>
        </w:tc>
        <w:tc>
          <w:tcPr>
            <w:tcW w:type="dxa" w:w="2160"/>
          </w:tcPr>
          <w:p>
            <w:r/>
            <w:r>
              <w:rPr>
                <w:rFonts w:ascii="Consolas" w:hAnsi="Consolas"/>
                <w:color w:val="8A1A4A"/>
                <w:sz w:val="18"/>
              </w:rPr>
              <w:t>:1291</w:t>
            </w:r>
          </w:p>
        </w:tc>
        <w:tc>
          <w:tcPr>
            <w:tcW w:type="dxa" w:w="2160"/>
          </w:tcPr>
          <w:p>
            <w:r/>
            <w:r>
              <w:rPr>
                <w:rFonts w:ascii="Consolas" w:hAnsi="Consolas"/>
                <w:color w:val="8A1A4A"/>
                <w:sz w:val="18"/>
              </w:rPr>
              <w:t>city</w:t>
            </w:r>
          </w:p>
        </w:tc>
        <w:tc>
          <w:tcPr>
            <w:tcW w:type="dxa" w:w="2160"/>
          </w:tcPr>
          <w:p>
            <w:r/>
            <w:r>
              <w:rPr>
                <w:sz w:val="18"/>
              </w:rPr>
              <w:t>value non‑empty trimmed</w:t>
            </w:r>
          </w:p>
        </w:tc>
      </w:tr>
      <w:tr>
        <w:tc>
          <w:tcPr>
            <w:tcW w:type="dxa" w:w="2160"/>
          </w:tcPr>
          <w:p>
            <w:r/>
            <w:r>
              <w:rPr>
                <w:rFonts w:ascii="Consolas" w:hAnsi="Consolas"/>
                <w:color w:val="8A1A4A"/>
                <w:sz w:val="18"/>
              </w:rPr>
              <w:t>uploadStep</w:t>
            </w:r>
          </w:p>
        </w:tc>
        <w:tc>
          <w:tcPr>
            <w:tcW w:type="dxa" w:w="2160"/>
          </w:tcPr>
          <w:p>
            <w:r/>
            <w:r>
              <w:rPr>
                <w:rFonts w:ascii="Consolas" w:hAnsi="Consolas"/>
                <w:color w:val="8A1A4A"/>
                <w:sz w:val="18"/>
              </w:rPr>
              <w:t>:1308</w:t>
            </w:r>
          </w:p>
        </w:tc>
        <w:tc>
          <w:tcPr>
            <w:tcW w:type="dxa" w:w="2160"/>
          </w:tcPr>
          <w:p>
            <w:r/>
            <w:r>
              <w:rPr>
                <w:rFonts w:ascii="Consolas" w:hAnsi="Consolas"/>
                <w:color w:val="8A1A4A"/>
                <w:sz w:val="18"/>
              </w:rPr>
              <w:t>upload</w:t>
            </w:r>
          </w:p>
        </w:tc>
        <w:tc>
          <w:tcPr>
            <w:tcW w:type="dxa" w:w="2160"/>
          </w:tcPr>
          <w:p>
            <w:r/>
            <w:r>
              <w:rPr>
                <w:rFonts w:ascii="Consolas" w:hAnsi="Consolas"/>
                <w:color w:val="8A1A4A"/>
                <w:sz w:val="18"/>
              </w:rPr>
              <w:t>required ? !!hasReport : true</w:t>
            </w:r>
          </w:p>
        </w:tc>
      </w:tr>
      <w:tr>
        <w:tc>
          <w:tcPr>
            <w:tcW w:type="dxa" w:w="2160"/>
          </w:tcPr>
          <w:p>
            <w:r/>
            <w:r>
              <w:rPr>
                <w:rFonts w:ascii="Consolas" w:hAnsi="Consolas"/>
                <w:color w:val="8A1A4A"/>
                <w:sz w:val="18"/>
              </w:rPr>
              <w:t>finalizeSteps(arr, advance)</w:t>
            </w:r>
          </w:p>
        </w:tc>
        <w:tc>
          <w:tcPr>
            <w:tcW w:type="dxa" w:w="2160"/>
          </w:tcPr>
          <w:p>
            <w:r/>
            <w:r>
              <w:rPr>
                <w:rFonts w:ascii="Consolas" w:hAnsi="Consolas"/>
                <w:color w:val="8A1A4A"/>
                <w:sz w:val="18"/>
              </w:rPr>
              <w:t>:1300</w:t>
            </w:r>
          </w:p>
        </w:tc>
        <w:tc>
          <w:tcPr>
            <w:tcW w:type="dxa" w:w="2160"/>
          </w:tcPr>
          <w:p>
            <w:r/>
            <w:r>
              <w:rPr>
                <w:sz w:val="18"/>
              </w:rPr>
              <w:t>—</w:t>
            </w:r>
          </w:p>
        </w:tc>
        <w:tc>
          <w:tcPr>
            <w:tcW w:type="dxa" w:w="2160"/>
          </w:tcPr>
          <w:p>
            <w:r/>
            <w:r>
              <w:rPr>
                <w:sz w:val="18"/>
              </w:rPr>
              <w:t xml:space="preserve">Rewires the </w:t>
            </w:r>
            <w:r>
              <w:rPr>
                <w:b/>
                <w:sz w:val="18"/>
              </w:rPr>
              <w:t>last</w:t>
            </w:r>
            <w:r>
              <w:rPr>
                <w:sz w:val="18"/>
              </w:rPr>
              <w:t xml:space="preserve"> step's </w:t>
            </w:r>
            <w:r>
              <w:rPr>
                <w:rFonts w:ascii="Consolas" w:hAnsi="Consolas"/>
                <w:color w:val="8A1A4A"/>
                <w:sz w:val="18"/>
              </w:rPr>
              <w:t>onNext</w:t>
            </w:r>
            <w:r>
              <w:rPr>
                <w:sz w:val="18"/>
              </w:rPr>
              <w:t xml:space="preserve"> to </w:t>
            </w:r>
            <w:r>
              <w:rPr>
                <w:rFonts w:ascii="Consolas" w:hAnsi="Consolas"/>
                <w:color w:val="8A1A4A"/>
                <w:sz w:val="18"/>
              </w:rPr>
              <w:t>advance</w:t>
            </w:r>
            <w:r>
              <w:rPr>
                <w:sz w:val="18"/>
              </w:rPr>
              <w:t xml:space="preserve"> so Next returns to the hub instead of walking off the array's end</w:t>
            </w:r>
          </w:p>
        </w:tc>
      </w:tr>
    </w:tbl>
    <w:p>
      <w:pPr>
        <w:spacing w:after="80"/>
      </w:pPr>
    </w:p>
    <w:p>
      <w:r>
        <w:rPr>
          <w:b/>
        </w:rPr>
        <w:t>Category builders</w:t>
      </w:r>
      <w:r>
        <w:t xml:space="preserve"> compose these:</w:t>
      </w:r>
    </w:p>
    <w:p>
      <w:pPr>
        <w:pStyle w:val="ListBullet"/>
      </w:pPr>
      <w:r>
        <w:rPr>
          <w:rFonts w:ascii="Consolas" w:hAnsi="Consolas"/>
          <w:color w:val="8A1A4A"/>
          <w:sz w:val="19"/>
        </w:rPr>
        <w:t>buildAboutSteps(adapter, advance)</w:t>
      </w:r>
      <w:r>
        <w:t xml:space="preserve"> (</w:t>
      </w:r>
      <w:r>
        <w:rPr>
          <w:rFonts w:ascii="Consolas" w:hAnsi="Consolas"/>
          <w:color w:val="8A1A4A"/>
          <w:sz w:val="19"/>
        </w:rPr>
        <w:t>:1349</w:t>
      </w:r>
      <w:r>
        <w:t xml:space="preserve">): (Name if </w:t>
      </w:r>
      <w:r>
        <w:rPr>
          <w:rFonts w:ascii="Consolas" w:hAnsi="Consolas"/>
          <w:color w:val="8A1A4A"/>
          <w:sz w:val="19"/>
        </w:rPr>
        <w:t>needsNameStep</w:t>
      </w:r>
      <w:r>
        <w:t xml:space="preserve">) → Gender → DOB → City → Height → Weight → Waist. </w:t>
      </w:r>
      <w:r>
        <w:rPr>
          <w:rFonts w:ascii="Consolas" w:hAnsi="Consolas"/>
          <w:color w:val="8A1A4A"/>
          <w:sz w:val="19"/>
        </w:rPr>
        <w:t>needsNameStep</w:t>
      </w:r>
      <w:r>
        <w:t xml:space="preserve"> is true only when the self journey is filled by a non‑Self relation (</w:t>
      </w:r>
      <w:r>
        <w:rPr>
          <w:rFonts w:ascii="Consolas" w:hAnsi="Consolas"/>
          <w:color w:val="8A1A4A"/>
          <w:sz w:val="19"/>
        </w:rPr>
        <w:t>:1414</w:t>
      </w:r>
      <w:r>
        <w:t>).</w:t>
      </w:r>
    </w:p>
    <w:p>
      <w:pPr>
        <w:pStyle w:val="ListBullet"/>
      </w:pPr>
      <w:r>
        <w:rPr>
          <w:rFonts w:ascii="Consolas" w:hAnsi="Consolas"/>
          <w:color w:val="8A1A4A"/>
          <w:sz w:val="19"/>
        </w:rPr>
        <w:t>buildLifestyleSteps(form, setForm, advance, subjectName)</w:t>
      </w:r>
      <w:r>
        <w:t xml:space="preserve"> (</w:t>
      </w:r>
      <w:r>
        <w:rPr>
          <w:rFonts w:ascii="Consolas" w:hAnsi="Consolas"/>
          <w:color w:val="8A1A4A"/>
          <w:sz w:val="19"/>
        </w:rPr>
        <w:t>:1371</w:t>
      </w:r>
      <w:r>
        <w:t xml:space="preserve">): Activity → Drinking → Smoking → Sleep → Family‑Diabetes, </w:t>
      </w:r>
      <w:r>
        <w:rPr>
          <w:b/>
        </w:rPr>
        <w:t>plus Menstrual (Optional)</w:t>
      </w:r>
      <w:r>
        <w:t xml:space="preserve"> appended when </w:t>
      </w:r>
      <w:r>
        <w:rPr>
          <w:rFonts w:ascii="Consolas" w:hAnsi="Consolas"/>
          <w:color w:val="8A1A4A"/>
          <w:sz w:val="19"/>
        </w:rPr>
        <w:t>gender==='Female'</w:t>
      </w:r>
      <w:r>
        <w:t xml:space="preserve"> (</w:t>
      </w:r>
      <w:r>
        <w:rPr>
          <w:rFonts w:ascii="Consolas" w:hAnsi="Consolas"/>
          <w:color w:val="8A1A4A"/>
          <w:sz w:val="19"/>
        </w:rPr>
        <w:t>:1381</w:t>
      </w:r>
      <w:r>
        <w:t>).</w:t>
      </w:r>
    </w:p>
    <w:p>
      <w:pPr>
        <w:pStyle w:val="ListBullet"/>
      </w:pPr>
      <w:r>
        <w:rPr>
          <w:rFonts w:ascii="Consolas" w:hAnsi="Consolas"/>
          <w:color w:val="8A1A4A"/>
          <w:sz w:val="19"/>
        </w:rPr>
        <w:t>buildMentalSteps(categoryKey, answers, setAnswers, advance, subjectName)</w:t>
      </w:r>
      <w:r>
        <w:t xml:space="preserve"> (</w:t>
      </w:r>
      <w:r>
        <w:rPr>
          <w:rFonts w:ascii="Consolas" w:hAnsi="Consolas"/>
          <w:color w:val="8A1A4A"/>
          <w:sz w:val="19"/>
        </w:rPr>
        <w:t>:1390</w:t>
      </w:r>
      <w:r>
        <w:t xml:space="preserve">): filters </w:t>
      </w:r>
      <w:r>
        <w:rPr>
          <w:rFonts w:ascii="Consolas" w:hAnsi="Consolas"/>
          <w:color w:val="8A1A4A"/>
          <w:sz w:val="19"/>
        </w:rPr>
        <w:t>MENTAL_HEALTH_QUESTIONS</w:t>
      </w:r>
      <w:r>
        <w:t xml:space="preserve"> to one subcategory, maps each through </w:t>
      </w:r>
      <w:r>
        <w:rPr>
          <w:rFonts w:ascii="Consolas" w:hAnsi="Consolas"/>
          <w:color w:val="8A1A4A"/>
          <w:sz w:val="19"/>
        </w:rPr>
        <w:t>framePerson</w:t>
      </w:r>
      <w:r>
        <w:t>, walks only those, then returns to the sub‑hub.</w:t>
      </w:r>
    </w:p>
    <w:p>
      <w:r>
        <w:rPr>
          <w:b/>
        </w:rPr>
        <w:t>Conditional steps</w:t>
      </w:r>
      <w:r>
        <w:t xml:space="preserve"> to know: Name (non‑Self relation), Menstrual (female), matrimonial platform (</w:t>
      </w:r>
      <w:r>
        <w:rPr>
          <w:rFonts w:ascii="Consolas" w:hAnsi="Consolas"/>
          <w:color w:val="8A1A4A"/>
          <w:sz w:val="19"/>
        </w:rPr>
        <w:t>meetingSource==='Matrimonial Platform'</w:t>
      </w:r>
      <w:r>
        <w:t xml:space="preserve">, </w:t>
      </w:r>
      <w:r>
        <w:rPr>
          <w:rFonts w:ascii="Consolas" w:hAnsi="Consolas"/>
          <w:color w:val="8A1A4A"/>
          <w:sz w:val="19"/>
        </w:rPr>
        <w:t>:1590</w:t>
      </w:r>
      <w:r>
        <w:t>), and the mode‑terminal routing steps.</w:t>
      </w:r>
    </w:p>
    <w:p>
      <w:r>
        <w:rPr>
          <w:rFonts w:ascii="Consolas" w:hAnsi="Consolas"/>
          <w:color w:val="8A1A4A"/>
          <w:sz w:val="19"/>
        </w:rPr>
        <w:t>getCategorySteps(key, person)</w:t>
      </w:r>
      <w:r>
        <w:t xml:space="preserve"> (</w:t>
      </w:r>
      <w:r>
        <w:rPr>
          <w:rFonts w:ascii="Consolas" w:hAnsi="Consolas"/>
          <w:color w:val="8A1A4A"/>
          <w:sz w:val="19"/>
        </w:rPr>
        <w:t>:1485</w:t>
      </w:r>
      <w:r>
        <w:t xml:space="preserve">) is the switchboard: pathology/radiology each return a </w:t>
      </w:r>
      <w:r>
        <w:rPr>
          <w:b/>
        </w:rPr>
        <w:t>single</w:t>
      </w:r>
      <w:r>
        <w:t xml:space="preserve"> </w:t>
      </w:r>
      <w:r>
        <w:rPr>
          <w:rFonts w:ascii="Consolas" w:hAnsi="Consolas"/>
          <w:color w:val="8A1A4A"/>
          <w:sz w:val="19"/>
        </w:rPr>
        <w:t>uploadStep</w:t>
      </w:r>
      <w:r>
        <w:t xml:space="preserve"> (</w:t>
      </w:r>
      <w:r>
        <w:rPr>
          <w:rFonts w:ascii="Consolas" w:hAnsi="Consolas"/>
          <w:color w:val="8A1A4A"/>
          <w:sz w:val="19"/>
        </w:rPr>
        <w:t>:1501-1527</w:t>
      </w:r>
      <w:r>
        <w:t xml:space="preserve">), mental delegates to </w:t>
      </w:r>
      <w:r>
        <w:rPr>
          <w:rFonts w:ascii="Consolas" w:hAnsi="Consolas"/>
          <w:color w:val="8A1A4A"/>
          <w:sz w:val="19"/>
        </w:rPr>
        <w:t>buildMentalSteps</w:t>
      </w:r>
      <w:r>
        <w:t xml:space="preserve"> with a </w:t>
      </w:r>
      <w:r>
        <w:rPr>
          <w:rFonts w:ascii="Consolas" w:hAnsi="Consolas"/>
          <w:color w:val="8A1A4A"/>
          <w:sz w:val="19"/>
        </w:rPr>
        <w:t>returnToSubHub</w:t>
      </w:r>
      <w:r>
        <w:t xml:space="preserve"> advance.</w:t>
      </w:r>
    </w:p>
    <w:p>
      <w:pPr>
        <w:pStyle w:val="Heading2"/>
      </w:pPr>
      <w:r>
        <w:t>6. The Category Hub + confidence model</w:t>
      </w:r>
    </w:p>
    <w:p>
      <w:r>
        <w:t xml:space="preserve">The hub (desktop </w:t>
      </w:r>
      <w:r>
        <w:rPr>
          <w:rFonts w:ascii="Consolas" w:hAnsi="Consolas"/>
          <w:color w:val="8A1A4A"/>
          <w:sz w:val="19"/>
        </w:rPr>
        <w:t>CategoryHub.js</w:t>
      </w:r>
      <w:r>
        <w:t xml:space="preserve">; mobile the inline </w:t>
      </w:r>
      <w:r>
        <w:rPr>
          <w:rFonts w:ascii="Consolas" w:hAnsi="Consolas"/>
          <w:color w:val="8A1A4A"/>
          <w:sz w:val="19"/>
        </w:rPr>
        <w:t>MobileSectionList</w:t>
      </w:r>
      <w:r>
        <w:t xml:space="preserve"> branch at </w:t>
      </w:r>
      <w:r>
        <w:rPr>
          <w:rFonts w:ascii="Consolas" w:hAnsi="Consolas"/>
          <w:color w:val="8A1A4A"/>
          <w:sz w:val="19"/>
        </w:rPr>
        <w:t>:1752</w:t>
      </w:r>
      <w:r>
        <w:t xml:space="preserve">) is the resumable home the user returns to between categories. </w:t>
      </w:r>
      <w:r>
        <w:rPr>
          <w:rFonts w:ascii="Consolas" w:hAnsi="Consolas"/>
          <w:color w:val="8A1A4A"/>
          <w:sz w:val="19"/>
        </w:rPr>
        <w:t>buildCategories(person)</w:t>
      </w:r>
      <w:r>
        <w:t xml:space="preserve"> (</w:t>
      </w:r>
      <w:r>
        <w:rPr>
          <w:rFonts w:ascii="Consolas" w:hAnsi="Consolas"/>
          <w:color w:val="8A1A4A"/>
          <w:sz w:val="19"/>
        </w:rPr>
        <w:t>:1423</w:t>
      </w:r>
      <w:r>
        <w:t xml:space="preserve">) produces </w:t>
      </w:r>
      <w:r>
        <w:rPr>
          <w:b/>
        </w:rPr>
        <w:t>six</w:t>
      </w:r>
      <w:r>
        <w:t xml:space="preserve"> category objects (</w:t>
      </w:r>
      <w:r>
        <w:rPr>
          <w:rFonts w:ascii="Consolas" w:hAnsi="Consolas"/>
          <w:color w:val="8A1A4A"/>
          <w:sz w:val="19"/>
        </w:rPr>
        <w:t>:1446-1482</w:t>
      </w:r>
      <w:r>
        <w:t xml:space="preserve">); </w:t>
      </w:r>
      <w:r>
        <w:rPr>
          <w:rFonts w:ascii="Consolas" w:hAnsi="Consolas"/>
          <w:color w:val="8A1A4A"/>
          <w:sz w:val="19"/>
        </w:rPr>
        <w:t>computeConfidence</w:t>
      </w:r>
      <w:r>
        <w:t xml:space="preserve"> turns their </w:t>
      </w:r>
      <w:r>
        <w:rPr>
          <w:rFonts w:ascii="Consolas" w:hAnsi="Consolas"/>
          <w:color w:val="8A1A4A"/>
          <w:sz w:val="19"/>
        </w:rPr>
        <w:t>progress</w:t>
      </w:r>
      <w:r>
        <w:t xml:space="preserve"> into one weighted score.</w:t>
      </w:r>
    </w:p>
    <w:p>
      <w:pPr>
        <w:pStyle w:val="Heading3"/>
      </w:pPr>
      <w:r>
        <w:t xml:space="preserve">The confidence weights (canonical home: </w:t>
      </w:r>
      <w:r>
        <w:rPr>
          <w:rFonts w:ascii="Consolas" w:hAnsi="Consolas"/>
          <w:color w:val="8A1A4A"/>
          <w:sz w:val="19"/>
        </w:rPr>
        <w:t>utils/healthProfileProgress.js</w:t>
      </w:r>
      <w:r>
        <w:t>)</w:t>
      </w:r>
    </w:p>
    <w:p>
      <w:r>
        <w:rPr>
          <w:rFonts w:ascii="Consolas" w:hAnsi="Consolas"/>
          <w:color w:val="8A1A4A"/>
          <w:sz w:val="19"/>
        </w:rPr>
        <w:t>CONFIDENCE_WEIGHTS</w:t>
      </w:r>
      <w:r>
        <w:t xml:space="preserve"> (</w:t>
      </w:r>
      <w:r>
        <w:rPr>
          <w:rFonts w:ascii="Consolas" w:hAnsi="Consolas"/>
          <w:color w:val="8A1A4A"/>
          <w:sz w:val="19"/>
        </w:rPr>
        <w:t>healthProfileProgress.js:12-18</w:t>
      </w:r>
      <w:r>
        <w:t xml:space="preserve">) — </w:t>
      </w:r>
      <w:r>
        <w:rPr>
          <w:b/>
        </w:rPr>
        <w:t>must sum to 100</w:t>
      </w:r>
      <w:r>
        <w:t xml:space="preserve"> across weighted categories; genomics is deliberately </w:t>
      </w:r>
      <w:r>
        <w:rPr>
          <w:b/>
        </w:rPr>
        <w:t>excluded</w:t>
      </w:r>
      <w:r>
        <w:t xml:space="preserve"> (weight 0) so it can't cap everyone at 90% while unlaunched. All values are product‑UX weights, not clinical weights — </w:t>
      </w:r>
      <w:r>
        <w:rPr>
          <w:rFonts w:ascii="Consolas" w:hAnsi="Consolas"/>
          <w:color w:val="8A1A4A"/>
          <w:sz w:val="19"/>
        </w:rPr>
        <w:t>[interim]</w:t>
      </w:r>
      <w:r>
        <w:t xml:space="preserve">, and they only </w:t>
      </w:r>
      <w:r>
        <w:rPr>
          <w:i/>
        </w:rPr>
        <w:t>roughly</w:t>
      </w:r>
      <w:r>
        <w:t xml:space="preserve"> mirror the real backend engine weights (see doc 09 for the authoritative composite).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Category</w:t>
            </w:r>
          </w:p>
        </w:tc>
        <w:tc>
          <w:tcPr>
            <w:tcW w:type="dxa" w:w="2160"/>
          </w:tcPr>
          <w:p>
            <w:r/>
            <w:r>
              <w:rPr>
                <w:b/>
                <w:sz w:val="18"/>
              </w:rPr>
              <w:t>Weight</w:t>
            </w:r>
          </w:p>
        </w:tc>
        <w:tc>
          <w:tcPr>
            <w:tcW w:type="dxa" w:w="2160"/>
          </w:tcPr>
          <w:p>
            <w:r/>
            <w:r>
              <w:rPr>
                <w:b/>
                <w:sz w:val="18"/>
              </w:rPr>
              <w:t>Required for match?</w:t>
            </w:r>
          </w:p>
        </w:tc>
        <w:tc>
          <w:tcPr>
            <w:tcW w:type="dxa" w:w="2160"/>
          </w:tcPr>
          <w:p>
            <w:r/>
            <w:r>
              <w:rPr>
                <w:b/>
                <w:sz w:val="18"/>
              </w:rPr>
              <w:t>Progress source</w:t>
            </w:r>
          </w:p>
        </w:tc>
      </w:tr>
      <w:tr>
        <w:tc>
          <w:tcPr>
            <w:tcW w:type="dxa" w:w="2160"/>
          </w:tcPr>
          <w:p>
            <w:r/>
            <w:r>
              <w:rPr>
                <w:rFonts w:ascii="Consolas" w:hAnsi="Consolas"/>
                <w:color w:val="8A1A4A"/>
                <w:sz w:val="18"/>
              </w:rPr>
              <w:t>about</w:t>
            </w:r>
          </w:p>
        </w:tc>
        <w:tc>
          <w:tcPr>
            <w:tcW w:type="dxa" w:w="2160"/>
          </w:tcPr>
          <w:p>
            <w:r/>
            <w:r>
              <w:rPr>
                <w:b/>
                <w:sz w:val="18"/>
              </w:rPr>
              <w:t>20</w:t>
            </w:r>
            <w:r>
              <w:rPr>
                <w:sz w:val="18"/>
              </w:rPr>
              <w:t xml:space="preserve"> </w:t>
            </w:r>
            <w:r>
              <w:rPr>
                <w:rFonts w:ascii="Consolas" w:hAnsi="Consolas"/>
                <w:color w:val="8A1A4A"/>
                <w:sz w:val="18"/>
              </w:rPr>
              <w:t>[interim]</w:t>
            </w:r>
          </w:p>
        </w:tc>
        <w:tc>
          <w:tcPr>
            <w:tcW w:type="dxa" w:w="2160"/>
          </w:tcPr>
          <w:p>
            <w:r/>
            <w:r>
              <w:rPr>
                <w:sz w:val="18"/>
              </w:rPr>
              <w:t>✅</w:t>
            </w:r>
          </w:p>
        </w:tc>
        <w:tc>
          <w:tcPr>
            <w:tcW w:type="dxa" w:w="2160"/>
          </w:tcPr>
          <w:p>
            <w:r/>
            <w:r>
              <w:rPr>
                <w:rFonts w:ascii="Consolas" w:hAnsi="Consolas"/>
                <w:color w:val="8A1A4A"/>
                <w:sz w:val="18"/>
              </w:rPr>
              <w:t>aboutProgress(adapter)</w:t>
            </w:r>
            <w:r>
              <w:rPr>
                <w:sz w:val="18"/>
              </w:rPr>
              <w:t xml:space="preserve"> — 6 fields (7 if name)</w:t>
            </w:r>
          </w:p>
        </w:tc>
      </w:tr>
      <w:tr>
        <w:tc>
          <w:tcPr>
            <w:tcW w:type="dxa" w:w="2160"/>
          </w:tcPr>
          <w:p>
            <w:r/>
            <w:r>
              <w:rPr>
                <w:rFonts w:ascii="Consolas" w:hAnsi="Consolas"/>
                <w:color w:val="8A1A4A"/>
                <w:sz w:val="18"/>
              </w:rPr>
              <w:t>lifestyle</w:t>
            </w:r>
          </w:p>
        </w:tc>
        <w:tc>
          <w:tcPr>
            <w:tcW w:type="dxa" w:w="2160"/>
          </w:tcPr>
          <w:p>
            <w:r/>
            <w:r>
              <w:rPr>
                <w:b/>
                <w:sz w:val="18"/>
              </w:rPr>
              <w:t>15</w:t>
            </w:r>
            <w:r>
              <w:rPr>
                <w:sz w:val="18"/>
              </w:rPr>
              <w:t xml:space="preserve"> </w:t>
            </w:r>
            <w:r>
              <w:rPr>
                <w:rFonts w:ascii="Consolas" w:hAnsi="Consolas"/>
                <w:color w:val="8A1A4A"/>
                <w:sz w:val="18"/>
              </w:rPr>
              <w:t>[interim]</w:t>
            </w:r>
          </w:p>
        </w:tc>
        <w:tc>
          <w:tcPr>
            <w:tcW w:type="dxa" w:w="2160"/>
          </w:tcPr>
          <w:p>
            <w:r/>
            <w:r>
              <w:rPr>
                <w:sz w:val="18"/>
              </w:rPr>
              <w:t>—</w:t>
            </w:r>
          </w:p>
        </w:tc>
        <w:tc>
          <w:tcPr>
            <w:tcW w:type="dxa" w:w="2160"/>
          </w:tcPr>
          <w:p>
            <w:r/>
            <w:r>
              <w:rPr>
                <w:rFonts w:ascii="Consolas" w:hAnsi="Consolas"/>
                <w:color w:val="8A1A4A"/>
                <w:sz w:val="18"/>
              </w:rPr>
              <w:t>lifestyleProgress</w:t>
            </w:r>
            <w:r>
              <w:rPr>
                <w:sz w:val="18"/>
              </w:rPr>
              <w:t xml:space="preserve"> — 4 fields (+1 menstrual if female)</w:t>
            </w:r>
          </w:p>
        </w:tc>
      </w:tr>
      <w:tr>
        <w:tc>
          <w:tcPr>
            <w:tcW w:type="dxa" w:w="2160"/>
          </w:tcPr>
          <w:p>
            <w:r/>
            <w:r>
              <w:rPr>
                <w:rFonts w:ascii="Consolas" w:hAnsi="Consolas"/>
                <w:color w:val="8A1A4A"/>
                <w:sz w:val="18"/>
              </w:rPr>
              <w:t>mental</w:t>
            </w:r>
          </w:p>
        </w:tc>
        <w:tc>
          <w:tcPr>
            <w:tcW w:type="dxa" w:w="2160"/>
          </w:tcPr>
          <w:p>
            <w:r/>
            <w:r>
              <w:rPr>
                <w:b/>
                <w:sz w:val="18"/>
              </w:rPr>
              <w:t>20</w:t>
            </w:r>
            <w:r>
              <w:rPr>
                <w:sz w:val="18"/>
              </w:rPr>
              <w:t xml:space="preserve"> </w:t>
            </w:r>
            <w:r>
              <w:rPr>
                <w:rFonts w:ascii="Consolas" w:hAnsi="Consolas"/>
                <w:color w:val="8A1A4A"/>
                <w:sz w:val="18"/>
              </w:rPr>
              <w:t>[interim]</w:t>
            </w:r>
          </w:p>
        </w:tc>
        <w:tc>
          <w:tcPr>
            <w:tcW w:type="dxa" w:w="2160"/>
          </w:tcPr>
          <w:p>
            <w:r/>
            <w:r>
              <w:rPr>
                <w:sz w:val="18"/>
              </w:rPr>
              <w:t>—</w:t>
            </w:r>
          </w:p>
        </w:tc>
        <w:tc>
          <w:tcPr>
            <w:tcW w:type="dxa" w:w="2160"/>
          </w:tcPr>
          <w:p>
            <w:r/>
            <w:r>
              <w:rPr>
                <w:rFonts w:ascii="Consolas" w:hAnsi="Consolas"/>
                <w:color w:val="8A1A4A"/>
                <w:sz w:val="18"/>
              </w:rPr>
              <w:t>mentalProgress</w:t>
            </w:r>
            <w:r>
              <w:rPr>
                <w:sz w:val="18"/>
              </w:rPr>
              <w:t xml:space="preserve"> (answered / 27)</w:t>
            </w:r>
          </w:p>
        </w:tc>
      </w:tr>
      <w:tr>
        <w:tc>
          <w:tcPr>
            <w:tcW w:type="dxa" w:w="2160"/>
          </w:tcPr>
          <w:p>
            <w:r/>
            <w:r>
              <w:rPr>
                <w:rFonts w:ascii="Consolas" w:hAnsi="Consolas"/>
                <w:color w:val="8A1A4A"/>
                <w:sz w:val="18"/>
              </w:rPr>
              <w:t>pathology</w:t>
            </w:r>
          </w:p>
        </w:tc>
        <w:tc>
          <w:tcPr>
            <w:tcW w:type="dxa" w:w="2160"/>
          </w:tcPr>
          <w:p>
            <w:r/>
            <w:r>
              <w:rPr>
                <w:b/>
                <w:sz w:val="18"/>
              </w:rPr>
              <w:t>35</w:t>
            </w:r>
            <w:r>
              <w:rPr>
                <w:sz w:val="18"/>
              </w:rPr>
              <w:t xml:space="preserve"> </w:t>
            </w:r>
            <w:r>
              <w:rPr>
                <w:rFonts w:ascii="Consolas" w:hAnsi="Consolas"/>
                <w:color w:val="8A1A4A"/>
                <w:sz w:val="18"/>
              </w:rPr>
              <w:t>[interim]</w:t>
            </w:r>
          </w:p>
        </w:tc>
        <w:tc>
          <w:tcPr>
            <w:tcW w:type="dxa" w:w="2160"/>
          </w:tcPr>
          <w:p>
            <w:r/>
            <w:r>
              <w:rPr>
                <w:sz w:val="18"/>
              </w:rPr>
              <w:t>✅</w:t>
            </w:r>
          </w:p>
        </w:tc>
        <w:tc>
          <w:tcPr>
            <w:tcW w:type="dxa" w:w="2160"/>
          </w:tcPr>
          <w:p>
            <w:r/>
            <w:r>
              <w:rPr>
                <w:sz w:val="18"/>
              </w:rPr>
              <w:t>report present ? 100 : 0</w:t>
            </w:r>
          </w:p>
        </w:tc>
      </w:tr>
      <w:tr>
        <w:tc>
          <w:tcPr>
            <w:tcW w:type="dxa" w:w="2160"/>
          </w:tcPr>
          <w:p>
            <w:r/>
            <w:r>
              <w:rPr>
                <w:rFonts w:ascii="Consolas" w:hAnsi="Consolas"/>
                <w:color w:val="8A1A4A"/>
                <w:sz w:val="18"/>
              </w:rPr>
              <w:t>radiology</w:t>
            </w:r>
          </w:p>
        </w:tc>
        <w:tc>
          <w:tcPr>
            <w:tcW w:type="dxa" w:w="2160"/>
          </w:tcPr>
          <w:p>
            <w:r/>
            <w:r>
              <w:rPr>
                <w:b/>
                <w:sz w:val="18"/>
              </w:rPr>
              <w:t>10</w:t>
            </w:r>
            <w:r>
              <w:rPr>
                <w:sz w:val="18"/>
              </w:rPr>
              <w:t xml:space="preserve"> </w:t>
            </w:r>
            <w:r>
              <w:rPr>
                <w:rFonts w:ascii="Consolas" w:hAnsi="Consolas"/>
                <w:color w:val="8A1A4A"/>
                <w:sz w:val="18"/>
              </w:rPr>
              <w:t>[interim]</w:t>
            </w:r>
          </w:p>
        </w:tc>
        <w:tc>
          <w:tcPr>
            <w:tcW w:type="dxa" w:w="2160"/>
          </w:tcPr>
          <w:p>
            <w:r/>
            <w:r>
              <w:rPr>
                <w:sz w:val="18"/>
              </w:rPr>
              <w:t>—</w:t>
            </w:r>
          </w:p>
        </w:tc>
        <w:tc>
          <w:tcPr>
            <w:tcW w:type="dxa" w:w="2160"/>
          </w:tcPr>
          <w:p>
            <w:r/>
            <w:r>
              <w:rPr>
                <w:sz w:val="18"/>
              </w:rPr>
              <w:t>radiology report present ? 100 : 0</w:t>
            </w:r>
          </w:p>
        </w:tc>
      </w:tr>
      <w:tr>
        <w:tc>
          <w:tcPr>
            <w:tcW w:type="dxa" w:w="2160"/>
          </w:tcPr>
          <w:p>
            <w:r/>
            <w:r>
              <w:rPr>
                <w:rFonts w:ascii="Consolas" w:hAnsi="Consolas"/>
                <w:color w:val="8A1A4A"/>
                <w:sz w:val="18"/>
              </w:rPr>
              <w:t>genomics</w:t>
            </w:r>
          </w:p>
        </w:tc>
        <w:tc>
          <w:tcPr>
            <w:tcW w:type="dxa" w:w="2160"/>
          </w:tcPr>
          <w:p>
            <w:r/>
            <w:r>
              <w:rPr>
                <w:b/>
                <w:sz w:val="18"/>
              </w:rPr>
              <w:t>0</w:t>
            </w:r>
            <w:r>
              <w:rPr>
                <w:sz w:val="18"/>
              </w:rPr>
              <w:t xml:space="preserve"> (excluded)</w:t>
            </w:r>
          </w:p>
        </w:tc>
        <w:tc>
          <w:tcPr>
            <w:tcW w:type="dxa" w:w="2160"/>
          </w:tcPr>
          <w:p>
            <w:r/>
            <w:r>
              <w:rPr>
                <w:sz w:val="18"/>
              </w:rPr>
              <w:t>—</w:t>
            </w:r>
          </w:p>
        </w:tc>
        <w:tc>
          <w:tcPr>
            <w:tcW w:type="dxa" w:w="2160"/>
          </w:tcPr>
          <w:p>
            <w:r/>
            <w:r>
              <w:rPr>
                <w:sz w:val="18"/>
              </w:rPr>
              <w:t>Coming Soon, always locked</w:t>
            </w:r>
          </w:p>
        </w:tc>
      </w:tr>
    </w:tbl>
    <w:p>
      <w:pPr>
        <w:spacing w:after="80"/>
      </w:pPr>
    </w:p>
    <w:p>
      <w:r>
        <w:rPr>
          <w:rFonts w:ascii="Consolas" w:hAnsi="Consolas"/>
          <w:color w:val="8A1A4A"/>
          <w:sz w:val="19"/>
        </w:rPr>
        <w:t>computeConfidence(categories)</w:t>
      </w:r>
      <w:r>
        <w:t xml:space="preserve"> (</w:t>
      </w:r>
      <w:r>
        <w:rPr>
          <w:rFonts w:ascii="Consolas" w:hAnsi="Consolas"/>
          <w:color w:val="8A1A4A"/>
          <w:sz w:val="19"/>
        </w:rPr>
        <w:t>healthProfileProgress.js:23</w:t>
      </w:r>
      <w:r>
        <w:t xml:space="preserve">) = </w:t>
      </w:r>
      <w:r>
        <w:rPr>
          <w:rFonts w:ascii="Consolas" w:hAnsi="Consolas"/>
          <w:color w:val="8A1A4A"/>
          <w:sz w:val="19"/>
        </w:rPr>
        <w:t>round(Σ (progress/100 × weight))</w:t>
      </w:r>
      <w:r>
        <w:t xml:space="preserve">, skipping any category without a weight. </w:t>
      </w:r>
      <w:r>
        <w:rPr>
          <w:rFonts w:ascii="Consolas" w:hAnsi="Consolas"/>
          <w:color w:val="8A1A4A"/>
          <w:sz w:val="19"/>
        </w:rPr>
        <w:t>RELIABLE_THRESHOLD = 70</w:t>
      </w:r>
      <w:r>
        <w:t xml:space="preserve"> (</w:t>
      </w:r>
      <w:r>
        <w:rPr>
          <w:rFonts w:ascii="Consolas" w:hAnsi="Consolas"/>
          <w:color w:val="8A1A4A"/>
          <w:sz w:val="19"/>
        </w:rPr>
        <w:t>healthProfileProgress.js:79</w:t>
      </w:r>
      <w:r>
        <w:t>) — the mobile hub draws a "Target 70%" marker (</w:t>
      </w:r>
      <w:r>
        <w:rPr>
          <w:rFonts w:ascii="Consolas" w:hAnsi="Consolas"/>
          <w:color w:val="8A1A4A"/>
          <w:sz w:val="19"/>
        </w:rPr>
        <w:t>:1771-1777</w:t>
      </w:r>
      <w:r>
        <w:t xml:space="preserve">); below it the composite is flagged as guesswork (a </w:t>
      </w:r>
      <w:r>
        <w:rPr>
          <w:b/>
        </w:rPr>
        <w:t>real enforced threshold</w:t>
      </w:r>
      <w:r>
        <w:t>, not just a label).</w:t>
      </w:r>
    </w:p>
    <w:p>
      <w:pPr>
        <w:pStyle w:val="Heading3"/>
      </w:pPr>
      <w:r>
        <w:t>Gating and tone</w:t>
      </w:r>
    </w:p>
    <w:p>
      <w:r>
        <w:rPr>
          <w:rFonts w:ascii="Consolas" w:hAnsi="Consolas"/>
          <w:color w:val="8A1A4A"/>
          <w:sz w:val="19"/>
        </w:rPr>
        <w:t>isPersonReady(person)</w:t>
      </w:r>
      <w:r>
        <w:t xml:space="preserve"> (</w:t>
      </w:r>
      <w:r>
        <w:rPr>
          <w:rFonts w:ascii="Consolas" w:hAnsi="Consolas"/>
          <w:color w:val="8A1A4A"/>
          <w:sz w:val="19"/>
        </w:rPr>
        <w:t>:1531</w:t>
      </w:r>
      <w:r>
        <w:t xml:space="preserve">) is the match gate: </w:t>
      </w:r>
      <w:r>
        <w:rPr>
          <w:rFonts w:ascii="Consolas" w:hAnsi="Consolas"/>
          <w:color w:val="8A1A4A"/>
          <w:sz w:val="19"/>
        </w:rPr>
        <w:t>about</w:t>
      </w:r>
      <w:r>
        <w:t xml:space="preserve">, </w:t>
      </w:r>
      <w:r>
        <w:rPr>
          <w:rFonts w:ascii="Consolas" w:hAnsi="Consolas"/>
          <w:color w:val="8A1A4A"/>
          <w:sz w:val="19"/>
        </w:rPr>
        <w:t>lifestyle</w:t>
      </w:r>
      <w:r>
        <w:t xml:space="preserve">, </w:t>
      </w:r>
      <w:r>
        <w:rPr>
          <w:b/>
        </w:rPr>
        <w:t>and</w:t>
      </w:r>
      <w:r>
        <w:t xml:space="preserve"> </w:t>
      </w:r>
      <w:r>
        <w:rPr>
          <w:rFonts w:ascii="Consolas" w:hAnsi="Consolas"/>
          <w:color w:val="8A1A4A"/>
          <w:sz w:val="19"/>
        </w:rPr>
        <w:t>pathology</w:t>
      </w:r>
      <w:r>
        <w:t xml:space="preserve"> must all be </w:t>
      </w:r>
      <w:r>
        <w:rPr>
          <w:rFonts w:ascii="Consolas" w:hAnsi="Consolas"/>
          <w:color w:val="8A1A4A"/>
          <w:sz w:val="19"/>
        </w:rPr>
        <w:t>progress &gt;= 100</w:t>
      </w:r>
      <w:r>
        <w:t xml:space="preserve">. Radiology, mental, and genomics are optional and never gate. The self hub's </w:t>
      </w:r>
      <w:r>
        <w:rPr>
          <w:b/>
        </w:rPr>
        <w:t>Continue</w:t>
      </w:r>
      <w:r>
        <w:t xml:space="preserve"> enables on </w:t>
      </w:r>
      <w:r>
        <w:rPr>
          <w:rFonts w:ascii="Consolas" w:hAnsi="Consolas"/>
          <w:color w:val="8A1A4A"/>
          <w:sz w:val="19"/>
        </w:rPr>
        <w:t>isPersonReady('self')</w:t>
      </w:r>
      <w:r>
        <w:t xml:space="preserve">; the prospect hub's </w:t>
      </w:r>
      <w:r>
        <w:rPr>
          <w:b/>
        </w:rPr>
        <w:t>Generate Insights</w:t>
      </w:r>
      <w:r>
        <w:t xml:space="preserve"> enables on </w:t>
      </w:r>
      <w:r>
        <w:rPr>
          <w:rFonts w:ascii="Consolas" w:hAnsi="Consolas"/>
          <w:color w:val="8A1A4A"/>
          <w:sz w:val="19"/>
        </w:rPr>
        <w:t>isPersonReady('prospect') &amp;&amp; !quotaExceeded</w:t>
      </w:r>
      <w:r>
        <w:t xml:space="preserve"> (</w:t>
      </w:r>
      <w:r>
        <w:rPr>
          <w:rFonts w:ascii="Consolas" w:hAnsi="Consolas"/>
          <w:color w:val="8A1A4A"/>
          <w:sz w:val="19"/>
        </w:rPr>
        <w:t>:1718-1725</w:t>
      </w:r>
      <w:r>
        <w:t>).</w:t>
      </w:r>
    </w:p>
    <w:p>
      <w:r>
        <w:rPr>
          <w:rFonts w:ascii="Consolas" w:hAnsi="Consolas"/>
          <w:color w:val="8A1A4A"/>
          <w:sz w:val="19"/>
        </w:rPr>
        <w:t>categoryTone(category)</w:t>
      </w:r>
      <w:r>
        <w:t xml:space="preserve"> (</w:t>
      </w:r>
      <w:r>
        <w:rPr>
          <w:rFonts w:ascii="Consolas" w:hAnsi="Consolas"/>
          <w:color w:val="8A1A4A"/>
          <w:sz w:val="19"/>
        </w:rPr>
        <w:t>healthProfileProgress.js:85</w:t>
      </w:r>
      <w:r>
        <w:t xml:space="preserve">) derives color from </w:t>
      </w:r>
      <w:r>
        <w:rPr>
          <w:b/>
        </w:rPr>
        <w:t>state, not identity</w:t>
      </w:r>
      <w:r>
        <w:t xml:space="preserve">: locked/comingSoon → </w:t>
      </w:r>
      <w:r>
        <w:rPr>
          <w:rFonts w:ascii="Consolas" w:hAnsi="Consolas"/>
          <w:color w:val="8A1A4A"/>
          <w:sz w:val="19"/>
        </w:rPr>
        <w:t>neutral</w:t>
      </w:r>
      <w:r>
        <w:t xml:space="preserve">, </w:t>
      </w:r>
      <w:r>
        <w:rPr>
          <w:rFonts w:ascii="Consolas" w:hAnsi="Consolas"/>
          <w:color w:val="8A1A4A"/>
          <w:sz w:val="19"/>
        </w:rPr>
        <w:t>progress&gt;0</w:t>
      </w:r>
      <w:r>
        <w:t xml:space="preserve"> → </w:t>
      </w:r>
      <w:r>
        <w:rPr>
          <w:rFonts w:ascii="Consolas" w:hAnsi="Consolas"/>
          <w:color w:val="8A1A4A"/>
          <w:sz w:val="19"/>
        </w:rPr>
        <w:t>teal</w:t>
      </w:r>
      <w:r>
        <w:t xml:space="preserve">, else </w:t>
      </w:r>
      <w:r>
        <w:rPr>
          <w:rFonts w:ascii="Consolas" w:hAnsi="Consolas"/>
          <w:color w:val="8A1A4A"/>
          <w:sz w:val="19"/>
        </w:rPr>
        <w:t>pink</w:t>
      </w:r>
      <w:r>
        <w:t xml:space="preserve">. Every consumer (hub cards, mini‑rings, the dead </w:t>
      </w:r>
      <w:r>
        <w:rPr>
          <w:rFonts w:ascii="Consolas" w:hAnsi="Consolas"/>
          <w:color w:val="8A1A4A"/>
          <w:sz w:val="19"/>
        </w:rPr>
        <w:t>ScoreBar</w:t>
      </w:r>
      <w:r>
        <w:t xml:space="preserve">) must key off this, never </w:t>
      </w:r>
      <w:r>
        <w:rPr>
          <w:rFonts w:ascii="Consolas" w:hAnsi="Consolas"/>
          <w:color w:val="8A1A4A"/>
          <w:sz w:val="19"/>
        </w:rPr>
        <w:t>category.key</w:t>
      </w:r>
      <w:r>
        <w:t>.</w:t>
      </w:r>
    </w:p>
    <w:p>
      <w:pPr>
        <w:ind w:left="432"/>
        <w:shd w:val="clear" w:fill="EAF3EF"/>
      </w:pPr>
      <w:r>
        <w:rPr>
          <w:b/>
          <w:color w:val="5A5A5A"/>
        </w:rPr>
        <w:t>UX5‑04 / UX5‑02 (open):</w:t>
      </w:r>
      <w:r>
        <w:rPr>
          <w:color w:val="5A5A5A"/>
        </w:rPr>
        <w:t xml:space="preserve"> the </w:t>
      </w:r>
      <w:r>
        <w:rPr>
          <w:b/>
          <w:color w:val="5A5A5A"/>
        </w:rPr>
        <w:t>desktop</w:t>
      </w:r>
      <w:r>
        <w:rPr>
          <w:color w:val="5A5A5A"/>
        </w:rPr>
        <w:t xml:space="preserve"> hub has no back‑to‑dashboard control (the mobile branch adds one at </w:t>
      </w:r>
      <w:r>
        <w:rPr>
          <w:rFonts w:ascii="Consolas" w:hAnsi="Consolas"/>
          <w:color w:val="8A1A4A"/>
          <w:sz w:val="19"/>
        </w:rPr>
        <w:t>:1758-1766</w:t>
      </w:r>
      <w:r>
        <w:rPr>
          <w:color w:val="5A5A5A"/>
        </w:rPr>
        <w:t>), and the strong "time left" estimate (§below) is mobile‑only.</w:t>
      </w:r>
    </w:p>
    <w:p>
      <w:pPr>
        <w:pStyle w:val="Heading2"/>
      </w:pPr>
      <w:r>
        <w:t>7. The mental sub‑hub and substance autofill</w:t>
      </w:r>
    </w:p>
    <w:p>
      <w:r>
        <w:t xml:space="preserve">Mental Wellbeing is </w:t>
      </w:r>
      <w:r>
        <w:rPr>
          <w:b/>
        </w:rPr>
        <w:t>not</w:t>
      </w:r>
      <w:r>
        <w:t xml:space="preserve"> a flat 27‑question walk. Opening the category lands on </w:t>
      </w:r>
      <w:r>
        <w:rPr>
          <w:rFonts w:ascii="Consolas" w:hAnsi="Consolas"/>
          <w:color w:val="8A1A4A"/>
          <w:sz w:val="19"/>
        </w:rPr>
        <w:t>MentalSubHub</w:t>
      </w:r>
      <w:r>
        <w:t xml:space="preserve"> (</w:t>
      </w:r>
      <w:r>
        <w:rPr>
          <w:rFonts w:ascii="Consolas" w:hAnsi="Consolas"/>
          <w:color w:val="8A1A4A"/>
          <w:sz w:val="19"/>
        </w:rPr>
        <w:t>:1664</w:t>
      </w:r>
      <w:r>
        <w:t xml:space="preserve">, </w:t>
      </w:r>
      <w:r>
        <w:rPr>
          <w:rFonts w:ascii="Consolas" w:hAnsi="Consolas"/>
          <w:color w:val="8A1A4A"/>
          <w:sz w:val="19"/>
        </w:rPr>
        <w:t>MentalSubHub.js</w:t>
      </w:r>
      <w:r>
        <w:t xml:space="preserve">) — a 5‑card grid, one per </w:t>
      </w:r>
      <w:r>
        <w:rPr>
          <w:rFonts w:ascii="Consolas" w:hAnsi="Consolas"/>
          <w:color w:val="8A1A4A"/>
          <w:sz w:val="19"/>
        </w:rPr>
        <w:t>MENTAL_HEALTH_CATEGORIES</w:t>
      </w:r>
      <w:r>
        <w:t xml:space="preserve">, each showing a </w:t>
      </w:r>
      <w:r>
        <w:rPr>
          <w:rFonts w:ascii="Consolas" w:hAnsi="Consolas"/>
          <w:color w:val="8A1A4A"/>
          <w:sz w:val="19"/>
        </w:rPr>
        <w:t>SubRing</w:t>
      </w:r>
      <w:r>
        <w:t xml:space="preserve"> count (e.g. "3/5") and a per‑card ETA. Cards can be done in </w:t>
      </w:r>
      <w:r>
        <w:rPr>
          <w:b/>
        </w:rPr>
        <w:t>any order</w:t>
      </w:r>
      <w:r>
        <w:t>; finishing a subcategory returns to the sub‑hub (</w:t>
      </w:r>
      <w:r>
        <w:rPr>
          <w:rFonts w:ascii="Consolas" w:hAnsi="Consolas"/>
          <w:color w:val="8A1A4A"/>
          <w:sz w:val="19"/>
        </w:rPr>
        <w:t>returnToSubHub</w:t>
      </w:r>
      <w:r>
        <w:t xml:space="preserve">, </w:t>
      </w:r>
      <w:r>
        <w:rPr>
          <w:rFonts w:ascii="Consolas" w:hAnsi="Consolas"/>
          <w:color w:val="8A1A4A"/>
          <w:sz w:val="19"/>
        </w:rPr>
        <w:t>:1496</w:t>
      </w:r>
      <w:r>
        <w:t xml:space="preserve">), it does </w:t>
      </w:r>
      <w:r>
        <w:rPr>
          <w:b/>
        </w:rPr>
        <w:t>not</w:t>
      </w:r>
      <w:r>
        <w:t xml:space="preserve"> auto‑advance.</w:t>
      </w:r>
    </w:p>
    <w:p>
      <w:r>
        <w:t xml:space="preserve">The 27 questions split as: </w:t>
      </w:r>
      <w:r>
        <w:rPr>
          <w:b/>
        </w:rPr>
        <w:t>Feelings &amp; Energy</w:t>
      </w:r>
      <w:r>
        <w:t xml:space="preserve"> 3, </w:t>
      </w:r>
      <w:r>
        <w:rPr>
          <w:b/>
        </w:rPr>
        <w:t>Your Personality</w:t>
      </w:r>
      <w:r>
        <w:t xml:space="preserve"> 11 (5 traits + 6 dimensional attachment items), </w:t>
      </w:r>
      <w:r>
        <w:rPr>
          <w:b/>
        </w:rPr>
        <w:t>Building Together</w:t>
      </w:r>
      <w:r>
        <w:t xml:space="preserve"> 5, </w:t>
      </w:r>
      <w:r>
        <w:rPr>
          <w:b/>
        </w:rPr>
        <w:t>Life &amp; Family Goals</w:t>
      </w:r>
      <w:r>
        <w:t xml:space="preserve"> 6, </w:t>
      </w:r>
      <w:r>
        <w:rPr>
          <w:b/>
        </w:rPr>
        <w:t>Habits &amp; Calm</w:t>
      </w:r>
      <w:r>
        <w:t xml:space="preserve"> 2 (</w:t>
      </w:r>
      <w:r>
        <w:rPr>
          <w:rFonts w:ascii="Consolas" w:hAnsi="Consolas"/>
          <w:color w:val="8A1A4A"/>
          <w:sz w:val="19"/>
        </w:rPr>
        <w:t>mentalHealthQuestions.js:55-318</w:t>
      </w:r>
      <w:r>
        <w:t>).</w:t>
      </w:r>
    </w:p>
    <w:p>
      <w:pPr>
        <w:ind w:left="432"/>
        <w:shd w:val="clear" w:fill="EAF3EF"/>
      </w:pPr>
      <w:r>
        <w:rPr>
          <w:b/>
          <w:color w:val="5A5A5A"/>
        </w:rPr>
        <w:t>The scoring invariant (verbatim intent, `mentalHealthQuestions.js:1-11`):</w:t>
      </w:r>
      <w:r>
        <w:rPr>
          <w:color w:val="5A5A5A"/>
        </w:rPr>
        <w:t xml:space="preserve"> "Option ORDER must stay worst‑to‑best (index 0 = val 1) since the scoring engine treats a higher value as more of what's asked… Rewrite the wording, never the order or the </w:t>
      </w:r>
      <w:r>
        <w:rPr>
          <w:rFonts w:ascii="Consolas" w:hAnsi="Consolas"/>
          <w:color w:val="8A1A4A"/>
          <w:sz w:val="19"/>
        </w:rPr>
        <w:t>val</w:t>
      </w:r>
      <w:r>
        <w:rPr>
          <w:color w:val="5A5A5A"/>
        </w:rPr>
        <w:t xml:space="preserve">." </w:t>
      </w:r>
      <w:r>
        <w:rPr>
          <w:rFonts w:ascii="Consolas" w:hAnsi="Consolas"/>
          <w:color w:val="8A1A4A"/>
          <w:sz w:val="19"/>
        </w:rPr>
        <w:t>id</w:t>
      </w:r>
      <w:r>
        <w:rPr>
          <w:color w:val="5A5A5A"/>
        </w:rPr>
        <w:t xml:space="preserve">s must match the backend </w:t>
      </w:r>
      <w:r>
        <w:rPr>
          <w:rFonts w:ascii="Consolas" w:hAnsi="Consolas"/>
          <w:color w:val="8A1A4A"/>
          <w:sz w:val="19"/>
        </w:rPr>
        <w:t>partner_A_answers</w:t>
      </w:r>
      <w:r>
        <w:rPr>
          <w:color w:val="5A5A5A"/>
        </w:rPr>
        <w:t>/</w:t>
      </w:r>
      <w:r>
        <w:rPr>
          <w:rFonts w:ascii="Consolas" w:hAnsi="Consolas"/>
          <w:color w:val="8A1A4A"/>
          <w:sz w:val="19"/>
        </w:rPr>
        <w:t>partner_B_answers</w:t>
      </w:r>
      <w:r>
        <w:rPr>
          <w:color w:val="5A5A5A"/>
        </w:rPr>
        <w:t xml:space="preserve"> field names. </w:t>
      </w:r>
      <w:r>
        <w:rPr>
          <w:rFonts w:ascii="Consolas" w:hAnsi="Consolas"/>
          <w:color w:val="8A1A4A"/>
          <w:sz w:val="19"/>
        </w:rPr>
        <w:t>substance_concern</w:t>
      </w:r>
      <w:r>
        <w:rPr>
          <w:color w:val="5A5A5A"/>
        </w:rPr>
        <w:t xml:space="preserve"> uses </w:t>
      </w:r>
      <w:r>
        <w:rPr>
          <w:b/>
          <w:color w:val="5A5A5A"/>
        </w:rPr>
        <w:t>string</w:t>
      </w:r>
      <w:r>
        <w:rPr>
          <w:color w:val="5A5A5A"/>
        </w:rPr>
        <w:t xml:space="preserve"> vals (</w:t>
      </w:r>
      <w:r>
        <w:rPr>
          <w:rFonts w:ascii="Consolas" w:hAnsi="Consolas"/>
          <w:color w:val="8A1A4A"/>
          <w:sz w:val="19"/>
        </w:rPr>
        <w:t>Low</w:t>
      </w:r>
      <w:r>
        <w:rPr>
          <w:color w:val="5A5A5A"/>
        </w:rPr>
        <w:t>/</w:t>
      </w:r>
      <w:r>
        <w:rPr>
          <w:rFonts w:ascii="Consolas" w:hAnsi="Consolas"/>
          <w:color w:val="8A1A4A"/>
          <w:sz w:val="19"/>
        </w:rPr>
        <w:t>Moderate</w:t>
      </w:r>
      <w:r>
        <w:rPr>
          <w:color w:val="5A5A5A"/>
        </w:rPr>
        <w:t>/</w:t>
      </w:r>
      <w:r>
        <w:rPr>
          <w:rFonts w:ascii="Consolas" w:hAnsi="Consolas"/>
          <w:color w:val="8A1A4A"/>
          <w:sz w:val="19"/>
        </w:rPr>
        <w:t>Elevated</w:t>
      </w:r>
      <w:r>
        <w:rPr>
          <w:color w:val="5A5A5A"/>
        </w:rPr>
        <w:t>), not the 1–5 scale (</w:t>
      </w:r>
      <w:r>
        <w:rPr>
          <w:rFonts w:ascii="Consolas" w:hAnsi="Consolas"/>
          <w:color w:val="8A1A4A"/>
          <w:sz w:val="19"/>
        </w:rPr>
        <w:t>:297-306</w:t>
      </w:r>
      <w:r>
        <w:rPr>
          <w:color w:val="5A5A5A"/>
        </w:rPr>
        <w:t xml:space="preserve">). See doc 08 for how these feed the mental engine. All mental scoring bands are </w:t>
      </w:r>
      <w:r>
        <w:rPr>
          <w:rFonts w:ascii="Consolas" w:hAnsi="Consolas"/>
          <w:color w:val="8A1A4A"/>
          <w:sz w:val="19"/>
        </w:rPr>
        <w:t>[interim]</w:t>
      </w:r>
      <w:r>
        <w:rPr>
          <w:color w:val="5A5A5A"/>
        </w:rPr>
        <w:t>.</w:t>
      </w:r>
    </w:p>
    <w:p>
      <w:pPr>
        <w:pStyle w:val="Heading3"/>
      </w:pPr>
      <w:r>
        <w:rPr>
          <w:rFonts w:ascii="Consolas" w:hAnsi="Consolas"/>
          <w:color w:val="8A1A4A"/>
          <w:sz w:val="19"/>
        </w:rPr>
        <w:t>substance_concern</w:t>
      </w:r>
      <w:r>
        <w:t xml:space="preserve"> autofill</w:t>
      </w:r>
    </w:p>
    <w:p>
      <w:r>
        <w:rPr>
          <w:rFonts w:ascii="Consolas" w:hAnsi="Consolas"/>
          <w:color w:val="8A1A4A"/>
          <w:sz w:val="19"/>
        </w:rPr>
        <w:t>handleEnterMentalSubcategory('habits')</w:t>
      </w:r>
      <w:r>
        <w:t xml:space="preserve"> (</w:t>
      </w:r>
      <w:r>
        <w:rPr>
          <w:rFonts w:ascii="Consolas" w:hAnsi="Consolas"/>
          <w:color w:val="8A1A4A"/>
          <w:sz w:val="19"/>
        </w:rPr>
        <w:t>:349-361</w:t>
      </w:r>
      <w:r>
        <w:t xml:space="preserve">) pre‑derives the drinking question from Lifestyle's already‑answered drinking+smoking, so it isn't asked a third time. </w:t>
      </w:r>
      <w:r>
        <w:rPr>
          <w:rFonts w:ascii="Consolas" w:hAnsi="Consolas"/>
          <w:color w:val="8A1A4A"/>
          <w:sz w:val="19"/>
        </w:rPr>
        <w:t>deriveSubstanceConcern</w:t>
      </w:r>
      <w:r>
        <w:t xml:space="preserve"> (</w:t>
      </w:r>
      <w:r>
        <w:rPr>
          <w:rFonts w:ascii="Consolas" w:hAnsi="Consolas"/>
          <w:color w:val="8A1A4A"/>
          <w:sz w:val="19"/>
        </w:rPr>
        <w:t>utils/mentalAutofill.js:26</w:t>
      </w:r>
      <w:r>
        <w:t xml:space="preserve">): </w:t>
      </w:r>
      <w:r>
        <w:rPr>
          <w:rFonts w:ascii="Consolas" w:hAnsi="Consolas"/>
          <w:color w:val="8A1A4A"/>
          <w:sz w:val="19"/>
        </w:rPr>
        <w:t>DRINKING_RANK = {never:0, quit:0, occasionally:1, frequently:2}</w:t>
      </w:r>
      <w:r>
        <w:t xml:space="preserve">, </w:t>
      </w:r>
      <w:r>
        <w:rPr>
          <w:rFonts w:ascii="Consolas" w:hAnsi="Consolas"/>
          <w:color w:val="8A1A4A"/>
          <w:sz w:val="19"/>
        </w:rPr>
        <w:t>SMOKING_RANK = {never:0, quit:0, occasionally:1, regularly:2}</w:t>
      </w:r>
      <w:r>
        <w:t xml:space="preserve">; </w:t>
      </w:r>
      <w:r>
        <w:rPr>
          <w:rFonts w:ascii="Consolas" w:hAnsi="Consolas"/>
          <w:color w:val="8A1A4A"/>
          <w:sz w:val="19"/>
        </w:rPr>
        <w:t>combined = max(dRank,sRank)</w:t>
      </w:r>
      <w:r>
        <w:t xml:space="preserve"> → </w:t>
      </w:r>
      <w:r>
        <w:rPr>
          <w:rFonts w:ascii="Consolas" w:hAnsi="Consolas"/>
          <w:color w:val="8A1A4A"/>
          <w:sz w:val="19"/>
        </w:rPr>
        <w:t>0='Low'</w:t>
      </w:r>
      <w:r>
        <w:t xml:space="preserve">, </w:t>
      </w:r>
      <w:r>
        <w:rPr>
          <w:rFonts w:ascii="Consolas" w:hAnsi="Consolas"/>
          <w:color w:val="8A1A4A"/>
          <w:sz w:val="19"/>
        </w:rPr>
        <w:t>1='Moderate'</w:t>
      </w:r>
      <w:r>
        <w:t xml:space="preserve">, else </w:t>
      </w:r>
      <w:r>
        <w:rPr>
          <w:rFonts w:ascii="Consolas" w:hAnsi="Consolas"/>
          <w:color w:val="8A1A4A"/>
          <w:sz w:val="19"/>
        </w:rPr>
        <w:t>'Elevated'</w:t>
      </w:r>
      <w:r>
        <w:t xml:space="preserve">. It only pre‑fills when </w:t>
      </w:r>
      <w:r>
        <w:rPr>
          <w:rFonts w:ascii="Consolas" w:hAnsi="Consolas"/>
          <w:color w:val="8A1A4A"/>
          <w:sz w:val="19"/>
        </w:rPr>
        <w:t>substance_concern</w:t>
      </w:r>
      <w:r>
        <w:t xml:space="preserve"> is still </w:t>
      </w:r>
      <w:r>
        <w:rPr>
          <w:rFonts w:ascii="Consolas" w:hAnsi="Consolas"/>
          <w:color w:val="8A1A4A"/>
          <w:sz w:val="19"/>
        </w:rPr>
        <w:t>undefined</w:t>
      </w:r>
      <w:r>
        <w:t xml:space="preserve">, only on first open of Habits &amp; Calm, and stays fully editable. </w:t>
      </w:r>
      <w:r>
        <w:rPr>
          <w:rFonts w:ascii="Consolas" w:hAnsi="Consolas"/>
          <w:color w:val="8A1A4A"/>
          <w:sz w:val="19"/>
        </w:rPr>
        <w:t>'quit'</w:t>
      </w:r>
      <w:r>
        <w:t xml:space="preserve"> ranks with </w:t>
      </w:r>
      <w:r>
        <w:rPr>
          <w:rFonts w:ascii="Consolas" w:hAnsi="Consolas"/>
          <w:color w:val="8A1A4A"/>
          <w:sz w:val="19"/>
        </w:rPr>
        <w:t>'never'</w:t>
      </w:r>
      <w:r>
        <w:t xml:space="preserve"> (measures </w:t>
      </w:r>
      <w:r>
        <w:rPr>
          <w:b/>
        </w:rPr>
        <w:t>current</w:t>
      </w:r>
      <w:r>
        <w:t xml:space="preserve"> use). Ranking thresholds are </w:t>
      </w:r>
      <w:r>
        <w:rPr>
          <w:rFonts w:ascii="Consolas" w:hAnsi="Consolas"/>
          <w:color w:val="8A1A4A"/>
          <w:sz w:val="19"/>
        </w:rPr>
        <w:t>[interim]</w:t>
      </w:r>
      <w:r>
        <w:t>.</w:t>
      </w:r>
    </w:p>
    <w:p>
      <w:pPr>
        <w:pStyle w:val="Heading3"/>
      </w:pPr>
      <w:r>
        <w:t xml:space="preserve">The </w:t>
      </w:r>
      <w:r>
        <w:rPr>
          <w:rFonts w:ascii="Consolas" w:hAnsi="Consolas"/>
          <w:color w:val="8A1A4A"/>
          <w:sz w:val="19"/>
        </w:rPr>
        <w:t>hasEvidence</w:t>
      </w:r>
      <w:r>
        <w:t xml:space="preserve"> display hack</w:t>
      </w:r>
    </w:p>
    <w:p>
      <w:r>
        <w:t xml:space="preserve">Raw per‑question answers live </w:t>
      </w:r>
      <w:r>
        <w:rPr>
          <w:b/>
        </w:rPr>
        <w:t>only</w:t>
      </w:r>
      <w:r>
        <w:t xml:space="preserve"> in session/Context/draft — a fresh session has an empty answers object even after a real completed match. So a completed match with a </w:t>
      </w:r>
      <w:r>
        <w:rPr>
          <w:rFonts w:ascii="Consolas" w:hAnsi="Consolas"/>
          <w:color w:val="8A1A4A"/>
          <w:sz w:val="19"/>
        </w:rPr>
        <w:t>mentalResult</w:t>
      </w:r>
      <w:r>
        <w:t xml:space="preserve"> is treated as "all done" for display: </w:t>
      </w:r>
      <w:r>
        <w:rPr>
          <w:rFonts w:ascii="Consolas" w:hAnsi="Consolas"/>
          <w:color w:val="8A1A4A"/>
          <w:sz w:val="19"/>
        </w:rPr>
        <w:t>hasMentalEvidence</w:t>
      </w:r>
      <w:r>
        <w:t xml:space="preserve"> (</w:t>
      </w:r>
      <w:r>
        <w:rPr>
          <w:rFonts w:ascii="Consolas" w:hAnsi="Consolas"/>
          <w:color w:val="8A1A4A"/>
          <w:sz w:val="19"/>
        </w:rPr>
        <w:t>:450</w:t>
      </w:r>
      <w:r>
        <w:t xml:space="preserve">, </w:t>
      </w:r>
      <w:r>
        <w:rPr>
          <w:rFonts w:ascii="Consolas" w:hAnsi="Consolas"/>
          <w:color w:val="8A1A4A"/>
          <w:sz w:val="19"/>
        </w:rPr>
        <w:t>:1672</w:t>
      </w:r>
      <w:r>
        <w:t xml:space="preserve">) forces every sub‑card and the hub tile to 100%. It's </w:t>
      </w:r>
      <w:r>
        <w:rPr>
          <w:b/>
        </w:rPr>
        <w:t>self‑only</w:t>
      </w:r>
      <w:r>
        <w:t xml:space="preserve"> — a match proves </w:t>
      </w:r>
      <w:r>
        <w:rPr>
          <w:i/>
        </w:rPr>
        <w:t>self's</w:t>
      </w:r>
      <w:r>
        <w:t xml:space="preserve"> mental data existed, never a different, not‑yet‑matched prospect's (</w:t>
      </w:r>
      <w:r>
        <w:rPr>
          <w:rFonts w:ascii="Consolas" w:hAnsi="Consolas"/>
          <w:color w:val="8A1A4A"/>
          <w:sz w:val="19"/>
        </w:rPr>
        <w:t>:1443</w:t>
      </w:r>
      <w:r>
        <w:t>).</w:t>
      </w:r>
    </w:p>
    <w:p>
      <w:pPr>
        <w:pStyle w:val="Heading2"/>
      </w:pPr>
      <w:r>
        <w:t>8. The three localStorage drafts</w:t>
      </w:r>
    </w:p>
    <w:p>
      <w:r>
        <w:t>Answer data survives reloads via three separate, per‑user‑id‑namespaced drafts with module‑level caches. Know which owns what: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Draft</w:t>
            </w:r>
          </w:p>
        </w:tc>
        <w:tc>
          <w:tcPr>
            <w:tcW w:type="dxa" w:w="1728"/>
          </w:tcPr>
          <w:p>
            <w:r/>
            <w:r>
              <w:rPr>
                <w:b/>
                <w:sz w:val="18"/>
              </w:rPr>
              <w:t>Owner</w:t>
            </w:r>
          </w:p>
        </w:tc>
        <w:tc>
          <w:tcPr>
            <w:tcW w:type="dxa" w:w="1728"/>
          </w:tcPr>
          <w:p>
            <w:r/>
            <w:r>
              <w:rPr>
                <w:b/>
                <w:sz w:val="18"/>
              </w:rPr>
              <w:t>Key</w:t>
            </w:r>
          </w:p>
        </w:tc>
        <w:tc>
          <w:tcPr>
            <w:tcW w:type="dxa" w:w="1728"/>
          </w:tcPr>
          <w:p>
            <w:r/>
            <w:r>
              <w:rPr>
                <w:b/>
                <w:sz w:val="18"/>
              </w:rPr>
              <w:t>Persists</w:t>
            </w:r>
          </w:p>
        </w:tc>
        <w:tc>
          <w:tcPr>
            <w:tcW w:type="dxa" w:w="1728"/>
          </w:tcPr>
          <w:p>
            <w:r/>
            <w:r>
              <w:rPr>
                <w:b/>
                <w:sz w:val="18"/>
              </w:rPr>
              <w:t>Module cache</w:t>
            </w:r>
          </w:p>
        </w:tc>
      </w:tr>
      <w:tr>
        <w:tc>
          <w:tcPr>
            <w:tcW w:type="dxa" w:w="1728"/>
          </w:tcPr>
          <w:p>
            <w:r/>
            <w:r>
              <w:rPr>
                <w:b/>
                <w:sz w:val="18"/>
              </w:rPr>
              <w:t>Profile draft</w:t>
            </w:r>
          </w:p>
        </w:tc>
        <w:tc>
          <w:tcPr>
            <w:tcW w:type="dxa" w:w="1728"/>
          </w:tcPr>
          <w:p>
            <w:r/>
            <w:r>
              <w:rPr>
                <w:rFonts w:ascii="Consolas" w:hAnsi="Consolas"/>
                <w:color w:val="8A1A4A"/>
                <w:sz w:val="18"/>
              </w:rPr>
              <w:t>CompatibilityContext</w:t>
            </w:r>
            <w:r>
              <w:rPr>
                <w:sz w:val="18"/>
              </w:rPr>
              <w:t xml:space="preserve"> (doc 14)</w:t>
            </w:r>
          </w:p>
        </w:tc>
        <w:tc>
          <w:tcPr>
            <w:tcW w:type="dxa" w:w="1728"/>
          </w:tcPr>
          <w:p>
            <w:r/>
            <w:r>
              <w:rPr>
                <w:rFonts w:ascii="Consolas" w:hAnsi="Consolas"/>
                <w:color w:val="8A1A4A"/>
                <w:sz w:val="18"/>
              </w:rPr>
              <w:t>slayhealth_profile_draft_&lt;uid&gt;</w:t>
            </w:r>
          </w:p>
        </w:tc>
        <w:tc>
          <w:tcPr>
            <w:tcW w:type="dxa" w:w="1728"/>
          </w:tcPr>
          <w:p>
            <w:r/>
            <w:r>
              <w:rPr>
                <w:rFonts w:ascii="Consolas" w:hAnsi="Consolas"/>
                <w:color w:val="8A1A4A"/>
                <w:sz w:val="18"/>
              </w:rPr>
              <w:t>onboardingForm</w:t>
            </w:r>
            <w:r>
              <w:rPr>
                <w:sz w:val="18"/>
              </w:rPr>
              <w:t xml:space="preserve">, </w:t>
            </w:r>
            <w:r>
              <w:rPr>
                <w:rFonts w:ascii="Consolas" w:hAnsi="Consolas"/>
                <w:color w:val="8A1A4A"/>
                <w:sz w:val="18"/>
              </w:rPr>
              <w:t>prospectForm</w:t>
            </w:r>
            <w:r>
              <w:rPr>
                <w:sz w:val="18"/>
              </w:rPr>
              <w:t>, mental answers, reports</w:t>
            </w:r>
          </w:p>
        </w:tc>
        <w:tc>
          <w:tcPr>
            <w:tcW w:type="dxa" w:w="1728"/>
          </w:tcPr>
          <w:p>
            <w:r/>
            <w:r>
              <w:rPr>
                <w:sz w:val="18"/>
              </w:rPr>
              <w:t>in Context</w:t>
            </w:r>
          </w:p>
        </w:tc>
      </w:tr>
      <w:tr>
        <w:tc>
          <w:tcPr>
            <w:tcW w:type="dxa" w:w="1728"/>
          </w:tcPr>
          <w:p>
            <w:r/>
            <w:r>
              <w:rPr>
                <w:b/>
                <w:sz w:val="18"/>
              </w:rPr>
              <w:t>Radiology draft</w:t>
            </w:r>
          </w:p>
        </w:tc>
        <w:tc>
          <w:tcPr>
            <w:tcW w:type="dxa" w:w="1728"/>
          </w:tcPr>
          <w:p>
            <w:r/>
            <w:r>
              <w:rPr>
                <w:sz w:val="18"/>
              </w:rPr>
              <w:t>this page</w:t>
            </w:r>
          </w:p>
        </w:tc>
        <w:tc>
          <w:tcPr>
            <w:tcW w:type="dxa" w:w="1728"/>
          </w:tcPr>
          <w:p>
            <w:r/>
            <w:r>
              <w:rPr>
                <w:rFonts w:ascii="Consolas" w:hAnsi="Consolas"/>
                <w:color w:val="8A1A4A"/>
                <w:sz w:val="18"/>
              </w:rPr>
              <w:t>slayhealth_radiology_draft_&lt;uid&gt;</w:t>
            </w:r>
            <w:r>
              <w:rPr>
                <w:sz w:val="18"/>
              </w:rPr>
              <w:t xml:space="preserve"> (</w:t>
            </w:r>
            <w:r>
              <w:rPr>
                <w:rFonts w:ascii="Consolas" w:hAnsi="Consolas"/>
                <w:color w:val="8A1A4A"/>
                <w:sz w:val="18"/>
              </w:rPr>
              <w:t>:51</w:t>
            </w:r>
            <w:r>
              <w:rPr>
                <w:sz w:val="18"/>
              </w:rPr>
              <w:t>)</w:t>
            </w:r>
          </w:p>
        </w:tc>
        <w:tc>
          <w:tcPr>
            <w:tcW w:type="dxa" w:w="1728"/>
          </w:tcPr>
          <w:p>
            <w:r/>
            <w:r>
              <w:rPr>
                <w:rFonts w:ascii="Consolas" w:hAnsi="Consolas"/>
                <w:color w:val="8A1A4A"/>
                <w:sz w:val="18"/>
              </w:rPr>
              <w:t>userRadiology</w:t>
            </w:r>
            <w:r>
              <w:rPr>
                <w:sz w:val="18"/>
              </w:rPr>
              <w:t xml:space="preserve">, </w:t>
            </w:r>
            <w:r>
              <w:rPr>
                <w:rFonts w:ascii="Consolas" w:hAnsi="Consolas"/>
                <w:color w:val="8A1A4A"/>
                <w:sz w:val="18"/>
              </w:rPr>
              <w:t>prospectRadiology</w:t>
            </w:r>
          </w:p>
        </w:tc>
        <w:tc>
          <w:tcPr>
            <w:tcW w:type="dxa" w:w="1728"/>
          </w:tcPr>
          <w:p>
            <w:r/>
            <w:r>
              <w:rPr>
                <w:rFonts w:ascii="Consolas" w:hAnsi="Consolas"/>
                <w:color w:val="8A1A4A"/>
                <w:sz w:val="18"/>
              </w:rPr>
              <w:t>cachedRadiologyDraft</w:t>
            </w:r>
            <w:r>
              <w:rPr>
                <w:sz w:val="18"/>
              </w:rPr>
              <w:t xml:space="preserve"> (</w:t>
            </w:r>
            <w:r>
              <w:rPr>
                <w:rFonts w:ascii="Consolas" w:hAnsi="Consolas"/>
                <w:color w:val="8A1A4A"/>
                <w:sz w:val="18"/>
              </w:rPr>
              <w:t>:40</w:t>
            </w:r>
            <w:r>
              <w:rPr>
                <w:sz w:val="18"/>
              </w:rPr>
              <w:t>)</w:t>
            </w:r>
          </w:p>
        </w:tc>
      </w:tr>
      <w:tr>
        <w:tc>
          <w:tcPr>
            <w:tcW w:type="dxa" w:w="1728"/>
          </w:tcPr>
          <w:p>
            <w:r/>
            <w:r>
              <w:rPr>
                <w:b/>
                <w:sz w:val="18"/>
              </w:rPr>
              <w:t>Wizard‑position draft</w:t>
            </w:r>
          </w:p>
        </w:tc>
        <w:tc>
          <w:tcPr>
            <w:tcW w:type="dxa" w:w="1728"/>
          </w:tcPr>
          <w:p>
            <w:r/>
            <w:r>
              <w:rPr>
                <w:sz w:val="18"/>
              </w:rPr>
              <w:t>this page</w:t>
            </w:r>
          </w:p>
        </w:tc>
        <w:tc>
          <w:tcPr>
            <w:tcW w:type="dxa" w:w="1728"/>
          </w:tcPr>
          <w:p>
            <w:r/>
            <w:r>
              <w:rPr>
                <w:rFonts w:ascii="Consolas" w:hAnsi="Consolas"/>
                <w:color w:val="8A1A4A"/>
                <w:sz w:val="18"/>
              </w:rPr>
              <w:t>slayhealth_prospect_wizard_position_&lt;uid&gt;</w:t>
            </w:r>
            <w:r>
              <w:rPr>
                <w:sz w:val="18"/>
              </w:rPr>
              <w:t xml:space="preserve"> (</w:t>
            </w:r>
            <w:r>
              <w:rPr>
                <w:rFonts w:ascii="Consolas" w:hAnsi="Consolas"/>
                <w:color w:val="8A1A4A"/>
                <w:sz w:val="18"/>
              </w:rPr>
              <w:t>:77</w:t>
            </w:r>
            <w:r>
              <w:rPr>
                <w:sz w:val="18"/>
              </w:rPr>
              <w:t>)</w:t>
            </w:r>
          </w:p>
        </w:tc>
        <w:tc>
          <w:tcPr>
            <w:tcW w:type="dxa" w:w="1728"/>
          </w:tcPr>
          <w:p>
            <w:r/>
            <w:r>
              <w:rPr>
                <w:rFonts w:ascii="Consolas" w:hAnsi="Consolas"/>
                <w:color w:val="8A1A4A"/>
                <w:sz w:val="18"/>
              </w:rPr>
              <w:t>activePerson, activeCategory, showRouting, prospectMode, stepIndex, activeMentalSubcategory</w:t>
            </w:r>
          </w:p>
        </w:tc>
        <w:tc>
          <w:tcPr>
            <w:tcW w:type="dxa" w:w="1728"/>
          </w:tcPr>
          <w:p>
            <w:r/>
            <w:r>
              <w:rPr>
                <w:rFonts w:ascii="Consolas" w:hAnsi="Consolas"/>
                <w:color w:val="8A1A4A"/>
                <w:sz w:val="18"/>
              </w:rPr>
              <w:t>cachedWizardPositionDraft</w:t>
            </w:r>
            <w:r>
              <w:rPr>
                <w:sz w:val="18"/>
              </w:rPr>
              <w:t xml:space="preserve"> (</w:t>
            </w:r>
            <w:r>
              <w:rPr>
                <w:rFonts w:ascii="Consolas" w:hAnsi="Consolas"/>
                <w:color w:val="8A1A4A"/>
                <w:sz w:val="18"/>
              </w:rPr>
              <w:t>:75</w:t>
            </w:r>
            <w:r>
              <w:rPr>
                <w:sz w:val="18"/>
              </w:rPr>
              <w:t>)</w:t>
            </w:r>
          </w:p>
        </w:tc>
      </w:tr>
    </w:tbl>
    <w:p>
      <w:pPr>
        <w:spacing w:after="80"/>
      </w:pPr>
    </w:p>
    <w:p>
      <w:r>
        <w:t>Radiology lives here (not Context) because radiology upload state is page‑local (</w:t>
      </w:r>
      <w:r>
        <w:rPr>
          <w:rFonts w:ascii="Consolas" w:hAnsi="Consolas"/>
          <w:color w:val="8A1A4A"/>
          <w:sz w:val="19"/>
        </w:rPr>
        <w:t>:35-39</w:t>
      </w:r>
      <w:r>
        <w:t xml:space="preserve">). The wizard‑position draft exists so an accidental Back / reload / tab‑backgrounding lands the user </w:t>
      </w:r>
      <w:r>
        <w:rPr>
          <w:b/>
        </w:rPr>
        <w:t>where they left off</w:t>
      </w:r>
      <w:r>
        <w:t>, not on their own already‑complete hub (</w:t>
      </w:r>
      <w:r>
        <w:rPr>
          <w:rFonts w:ascii="Consolas" w:hAnsi="Consolas"/>
          <w:color w:val="8A1A4A"/>
          <w:sz w:val="19"/>
        </w:rPr>
        <w:t>:66-74</w:t>
      </w:r>
      <w:r>
        <w:t xml:space="preserve">). It's mirrored on every change by the effects at </w:t>
      </w:r>
      <w:r>
        <w:rPr>
          <w:rFonts w:ascii="Consolas" w:hAnsi="Consolas"/>
          <w:color w:val="8A1A4A"/>
          <w:sz w:val="19"/>
        </w:rPr>
        <w:t>:297-303</w:t>
      </w:r>
      <w:r>
        <w:t xml:space="preserve"> and </w:t>
      </w:r>
      <w:r>
        <w:rPr>
          <w:rFonts w:ascii="Consolas" w:hAnsi="Consolas"/>
          <w:color w:val="8A1A4A"/>
          <w:sz w:val="19"/>
        </w:rPr>
        <w:t>:312-320</w:t>
      </w:r>
      <w:r>
        <w:t xml:space="preserve">. </w:t>
      </w:r>
      <w:r>
        <w:rPr>
          <w:rFonts w:ascii="Consolas" w:hAnsi="Consolas"/>
          <w:color w:val="8A1A4A"/>
          <w:sz w:val="19"/>
        </w:rPr>
        <w:t>loadProfileDraftForResume</w:t>
      </w:r>
      <w:r>
        <w:t xml:space="preserve"> (</w:t>
      </w:r>
      <w:r>
        <w:rPr>
          <w:rFonts w:ascii="Consolas" w:hAnsi="Consolas"/>
          <w:color w:val="8A1A4A"/>
          <w:sz w:val="19"/>
        </w:rPr>
        <w:t>:96</w:t>
      </w:r>
      <w:r>
        <w:t xml:space="preserve">) reads just enough of the Context‑owned profile draft at init to run </w:t>
      </w:r>
      <w:r>
        <w:rPr>
          <w:rFonts w:ascii="Consolas" w:hAnsi="Consolas"/>
          <w:color w:val="8A1A4A"/>
          <w:sz w:val="19"/>
        </w:rPr>
        <w:t>partnerRoutingDataComplete</w:t>
      </w:r>
      <w:r>
        <w:t xml:space="preserve"> and skip a done routing flow (</w:t>
      </w:r>
      <w:r>
        <w:rPr>
          <w:rFonts w:ascii="Consolas" w:hAnsi="Consolas"/>
          <w:color w:val="8A1A4A"/>
          <w:sz w:val="19"/>
        </w:rPr>
        <w:t>:194</w:t>
      </w:r>
      <w:r>
        <w:t xml:space="preserve">, </w:t>
      </w:r>
      <w:r>
        <w:rPr>
          <w:rFonts w:ascii="Consolas" w:hAnsi="Consolas"/>
          <w:color w:val="8A1A4A"/>
          <w:sz w:val="19"/>
        </w:rPr>
        <w:t>:203</w:t>
      </w:r>
      <w:r>
        <w:t>).</w:t>
      </w:r>
    </w:p>
    <w:p>
      <w:pPr>
        <w:ind w:left="432"/>
        <w:shd w:val="clear" w:fill="EAF3EF"/>
      </w:pPr>
      <w:r>
        <w:rPr>
          <w:b/>
          <w:color w:val="5A5A5A"/>
        </w:rPr>
        <w:t>Deliberate exclusion:</w:t>
      </w:r>
      <w:r>
        <w:rPr>
          <w:color w:val="5A5A5A"/>
        </w:rPr>
        <w:t xml:space="preserve"> </w:t>
      </w:r>
      <w:r>
        <w:rPr>
          <w:rFonts w:ascii="Consolas" w:hAnsi="Consolas"/>
          <w:color w:val="8A1A4A"/>
          <w:sz w:val="19"/>
        </w:rPr>
        <w:t>selfEntryConsentConfirmed</w:t>
      </w:r>
      <w:r>
        <w:rPr>
          <w:color w:val="5A5A5A"/>
        </w:rPr>
        <w:t xml:space="preserve"> is </w:t>
      </w:r>
      <w:r>
        <w:rPr>
          <w:b/>
          <w:color w:val="5A5A5A"/>
        </w:rPr>
        <w:t>intentionally not</w:t>
      </w:r>
      <w:r>
        <w:rPr>
          <w:color w:val="5A5A5A"/>
        </w:rPr>
        <w:t xml:space="preserve"> in the position draft (</w:t>
      </w:r>
      <w:r>
        <w:rPr>
          <w:rFonts w:ascii="Consolas" w:hAnsi="Consolas"/>
          <w:color w:val="8A1A4A"/>
          <w:sz w:val="19"/>
        </w:rPr>
        <w:t>:308-311</w:t>
      </w:r>
      <w:r>
        <w:rPr>
          <w:color w:val="5A5A5A"/>
        </w:rPr>
        <w:t>) — consent is a trust gate that must be re‑confirmed after a session gap, never silently carried over.</w:t>
      </w:r>
    </w:p>
    <w:p>
      <w:pPr>
        <w:pStyle w:val="Heading2"/>
      </w:pPr>
      <w:r>
        <w:t>9. Report uploads and the age/sex hazard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Upload</w:t>
            </w:r>
          </w:p>
        </w:tc>
        <w:tc>
          <w:tcPr>
            <w:tcW w:type="dxa" w:w="2160"/>
          </w:tcPr>
          <w:p>
            <w:r/>
            <w:r>
              <w:rPr>
                <w:b/>
                <w:sz w:val="18"/>
              </w:rPr>
              <w:t>Endpoint</w:t>
            </w:r>
          </w:p>
        </w:tc>
        <w:tc>
          <w:tcPr>
            <w:tcW w:type="dxa" w:w="2160"/>
          </w:tcPr>
          <w:p>
            <w:r/>
            <w:r>
              <w:rPr>
                <w:b/>
                <w:sz w:val="18"/>
              </w:rPr>
              <w:t>Required?</w:t>
            </w:r>
          </w:p>
        </w:tc>
        <w:tc>
          <w:tcPr>
            <w:tcW w:type="dxa" w:w="2160"/>
          </w:tcPr>
          <w:p>
            <w:r/>
            <w:r>
              <w:rPr>
                <w:b/>
                <w:sz w:val="18"/>
              </w:rPr>
              <w:t>Handler</w:t>
            </w:r>
          </w:p>
        </w:tc>
      </w:tr>
      <w:tr>
        <w:tc>
          <w:tcPr>
            <w:tcW w:type="dxa" w:w="2160"/>
          </w:tcPr>
          <w:p>
            <w:r/>
            <w:r>
              <w:rPr>
                <w:sz w:val="18"/>
              </w:rPr>
              <w:t>Pathology</w:t>
            </w:r>
          </w:p>
        </w:tc>
        <w:tc>
          <w:tcPr>
            <w:tcW w:type="dxa" w:w="2160"/>
          </w:tcPr>
          <w:p>
            <w:r/>
            <w:r>
              <w:rPr>
                <w:rFonts w:ascii="Consolas" w:hAnsi="Consolas"/>
                <w:color w:val="8A1A4A"/>
                <w:sz w:val="18"/>
              </w:rPr>
              <w:t>/api/pathology/extract</w:t>
            </w:r>
            <w:r>
              <w:rPr>
                <w:sz w:val="18"/>
              </w:rPr>
              <w:t xml:space="preserve"> (real) · </w:t>
            </w:r>
            <w:r>
              <w:rPr>
                <w:rFonts w:ascii="Consolas" w:hAnsi="Consolas"/>
                <w:color w:val="8A1A4A"/>
                <w:sz w:val="18"/>
              </w:rPr>
              <w:t>/api/pathology/mock-extract</w:t>
            </w:r>
            <w:r>
              <w:rPr>
                <w:sz w:val="18"/>
              </w:rPr>
              <w:t xml:space="preserve"> (mock)</w:t>
            </w:r>
          </w:p>
        </w:tc>
        <w:tc>
          <w:tcPr>
            <w:tcW w:type="dxa" w:w="2160"/>
          </w:tcPr>
          <w:p>
            <w:r/>
            <w:r>
              <w:rPr>
                <w:sz w:val="18"/>
              </w:rPr>
              <w:t>✅ (gates match)</w:t>
            </w:r>
          </w:p>
        </w:tc>
        <w:tc>
          <w:tcPr>
            <w:tcW w:type="dxa" w:w="2160"/>
          </w:tcPr>
          <w:p>
            <w:r/>
            <w:r>
              <w:rPr>
                <w:rFonts w:ascii="Consolas" w:hAnsi="Consolas"/>
                <w:color w:val="8A1A4A"/>
                <w:sz w:val="18"/>
              </w:rPr>
              <w:t>handleFileUpload</w:t>
            </w:r>
            <w:r>
              <w:rPr>
                <w:sz w:val="18"/>
              </w:rPr>
              <w:t xml:space="preserve"> (</w:t>
            </w:r>
            <w:r>
              <w:rPr>
                <w:rFonts w:ascii="Consolas" w:hAnsi="Consolas"/>
                <w:color w:val="8A1A4A"/>
                <w:sz w:val="18"/>
              </w:rPr>
              <w:t>:1084</w:t>
            </w:r>
            <w:r>
              <w:rPr>
                <w:sz w:val="18"/>
              </w:rPr>
              <w:t xml:space="preserve">), </w:t>
            </w:r>
            <w:r>
              <w:rPr>
                <w:rFonts w:ascii="Consolas" w:hAnsi="Consolas"/>
                <w:color w:val="8A1A4A"/>
                <w:sz w:val="18"/>
              </w:rPr>
              <w:t>triggerMockData</w:t>
            </w:r>
            <w:r>
              <w:rPr>
                <w:sz w:val="18"/>
              </w:rPr>
              <w:t xml:space="preserve"> (</w:t>
            </w:r>
            <w:r>
              <w:rPr>
                <w:rFonts w:ascii="Consolas" w:hAnsi="Consolas"/>
                <w:color w:val="8A1A4A"/>
                <w:sz w:val="18"/>
              </w:rPr>
              <w:t>:1124</w:t>
            </w:r>
            <w:r>
              <w:rPr>
                <w:sz w:val="18"/>
              </w:rPr>
              <w:t>)</w:t>
            </w:r>
          </w:p>
        </w:tc>
      </w:tr>
      <w:tr>
        <w:tc>
          <w:tcPr>
            <w:tcW w:type="dxa" w:w="2160"/>
          </w:tcPr>
          <w:p>
            <w:r/>
            <w:r>
              <w:rPr>
                <w:sz w:val="18"/>
              </w:rPr>
              <w:t>Radiology</w:t>
            </w:r>
          </w:p>
        </w:tc>
        <w:tc>
          <w:tcPr>
            <w:tcW w:type="dxa" w:w="2160"/>
          </w:tcPr>
          <w:p>
            <w:r/>
            <w:r>
              <w:rPr>
                <w:rFonts w:ascii="Consolas" w:hAnsi="Consolas"/>
                <w:color w:val="8A1A4A"/>
                <w:sz w:val="18"/>
              </w:rPr>
              <w:t>/api/radiology/upload</w:t>
            </w:r>
            <w:r>
              <w:rPr>
                <w:sz w:val="18"/>
              </w:rPr>
              <w:t xml:space="preserve"> (real) · </w:t>
            </w:r>
            <w:r>
              <w:rPr>
                <w:rFonts w:ascii="Consolas" w:hAnsi="Consolas"/>
                <w:color w:val="8A1A4A"/>
                <w:sz w:val="18"/>
              </w:rPr>
              <w:t>/api/radiology/report</w:t>
            </w:r>
            <w:r>
              <w:rPr>
                <w:sz w:val="18"/>
              </w:rPr>
              <w:t xml:space="preserve"> (mock)</w:t>
            </w:r>
          </w:p>
        </w:tc>
        <w:tc>
          <w:tcPr>
            <w:tcW w:type="dxa" w:w="2160"/>
          </w:tcPr>
          <w:p>
            <w:r/>
            <w:r>
              <w:rPr>
                <w:sz w:val="18"/>
              </w:rPr>
              <w:t>Optional</w:t>
            </w:r>
          </w:p>
        </w:tc>
        <w:tc>
          <w:tcPr>
            <w:tcW w:type="dxa" w:w="2160"/>
          </w:tcPr>
          <w:p>
            <w:r/>
            <w:r>
              <w:rPr>
                <w:rFonts w:ascii="Consolas" w:hAnsi="Consolas"/>
                <w:color w:val="8A1A4A"/>
                <w:sz w:val="18"/>
              </w:rPr>
              <w:t>handleRadiologyUpload</w:t>
            </w:r>
            <w:r>
              <w:rPr>
                <w:sz w:val="18"/>
              </w:rPr>
              <w:t xml:space="preserve"> (</w:t>
            </w:r>
            <w:r>
              <w:rPr>
                <w:rFonts w:ascii="Consolas" w:hAnsi="Consolas"/>
                <w:color w:val="8A1A4A"/>
                <w:sz w:val="18"/>
              </w:rPr>
              <w:t>:460</w:t>
            </w:r>
            <w:r>
              <w:rPr>
                <w:sz w:val="18"/>
              </w:rPr>
              <w:t xml:space="preserve">), </w:t>
            </w:r>
            <w:r>
              <w:rPr>
                <w:rFonts w:ascii="Consolas" w:hAnsi="Consolas"/>
                <w:color w:val="8A1A4A"/>
                <w:sz w:val="18"/>
              </w:rPr>
              <w:t>triggerMockRadiology</w:t>
            </w:r>
            <w:r>
              <w:rPr>
                <w:sz w:val="18"/>
              </w:rPr>
              <w:t xml:space="preserve"> (</w:t>
            </w:r>
            <w:r>
              <w:rPr>
                <w:rFonts w:ascii="Consolas" w:hAnsi="Consolas"/>
                <w:color w:val="8A1A4A"/>
                <w:sz w:val="18"/>
              </w:rPr>
              <w:t>:523</w:t>
            </w:r>
            <w:r>
              <w:rPr>
                <w:sz w:val="18"/>
              </w:rPr>
              <w:t>)</w:t>
            </w:r>
          </w:p>
        </w:tc>
      </w:tr>
    </w:tbl>
    <w:p>
      <w:pPr>
        <w:spacing w:after="80"/>
      </w:pPr>
    </w:p>
    <w:p>
      <w:r>
        <w:t xml:space="preserve">Pathology success renders </w:t>
      </w:r>
      <w:r>
        <w:rPr>
          <w:rFonts w:ascii="Consolas" w:hAnsi="Consolas"/>
          <w:color w:val="8A1A4A"/>
          <w:sz w:val="19"/>
        </w:rPr>
        <w:t>TestCoverageSummary</w:t>
      </w:r>
      <w:r>
        <w:t xml:space="preserve"> (</w:t>
      </w:r>
      <w:r>
        <w:rPr>
          <w:rFonts w:ascii="Consolas" w:hAnsi="Consolas"/>
          <w:color w:val="8A1A4A"/>
          <w:sz w:val="19"/>
        </w:rPr>
        <w:t>:127</w:t>
      </w:r>
      <w:r>
        <w:t xml:space="preserve">) — the backend's real ontology‑based "which named tests were in this PDF vs. missing, and what each missing one costs the report" (doc 06). The mock radiology path builds a </w:t>
      </w:r>
      <w:r>
        <w:rPr>
          <w:b/>
        </w:rPr>
        <w:t>large hardcoded</w:t>
      </w:r>
      <w:r>
        <w:t xml:space="preserve"> findings/scores/risk_flags payload inline (</w:t>
      </w:r>
      <w:r>
        <w:rPr>
          <w:rFonts w:ascii="Consolas" w:hAnsi="Consolas"/>
          <w:color w:val="8A1A4A"/>
          <w:sz w:val="19"/>
        </w:rPr>
        <w:t>:550-645</w:t>
      </w:r>
      <w:r>
        <w:t>) — sex‑branched organ data, ECHO, DEXA, etc.</w:t>
      </w:r>
    </w:p>
    <w:p>
      <w:pPr>
        <w:ind w:left="432"/>
        <w:shd w:val="clear" w:fill="EAF3EF"/>
      </w:pPr>
      <w:r>
        <w:rPr>
          <w:b/>
          <w:color w:val="5A5A5A"/>
        </w:rPr>
        <w:t>Hazard WS6‑05 (open):</w:t>
      </w:r>
      <w:r>
        <w:rPr>
          <w:color w:val="5A5A5A"/>
        </w:rPr>
        <w:t xml:space="preserve"> radiology upload requires Name/Gender/DOB first (</w:t>
      </w:r>
      <w:r>
        <w:rPr>
          <w:rFonts w:ascii="Consolas" w:hAnsi="Consolas"/>
          <w:color w:val="8A1A4A"/>
          <w:sz w:val="19"/>
        </w:rPr>
        <w:t>:467-477</w:t>
      </w:r>
      <w:r>
        <w:rPr>
          <w:color w:val="5A5A5A"/>
        </w:rPr>
        <w:t xml:space="preserve">), then computes </w:t>
      </w:r>
      <w:r>
        <w:rPr>
          <w:rFonts w:ascii="Consolas" w:hAnsi="Consolas"/>
          <w:color w:val="8A1A4A"/>
          <w:sz w:val="19"/>
        </w:rPr>
        <w:t>sex</w:t>
      </w:r>
      <w:r>
        <w:rPr>
          <w:color w:val="5A5A5A"/>
        </w:rPr>
        <w:t xml:space="preserve"> and </w:t>
      </w:r>
      <w:r>
        <w:rPr>
          <w:rFonts w:ascii="Consolas" w:hAnsi="Consolas"/>
          <w:color w:val="8A1A4A"/>
          <w:sz w:val="19"/>
        </w:rPr>
        <w:t>age = calculateAge(dob)</w:t>
      </w:r>
      <w:r>
        <w:rPr>
          <w:color w:val="5A5A5A"/>
        </w:rPr>
        <w:t xml:space="preserve"> (</w:t>
      </w:r>
      <w:r>
        <w:rPr>
          <w:rFonts w:ascii="Consolas" w:hAnsi="Consolas"/>
          <w:color w:val="8A1A4A"/>
          <w:sz w:val="19"/>
        </w:rPr>
        <w:t>:489-492</w:t>
      </w:r>
      <w:r>
        <w:rPr>
          <w:color w:val="5A5A5A"/>
        </w:rPr>
        <w:t xml:space="preserve">). </w:t>
      </w:r>
      <w:r>
        <w:rPr>
          <w:rFonts w:ascii="Consolas" w:hAnsi="Consolas"/>
          <w:color w:val="8A1A4A"/>
          <w:sz w:val="19"/>
        </w:rPr>
        <w:t>calculateAge</w:t>
      </w:r>
      <w:r>
        <w:rPr>
          <w:color w:val="5A5A5A"/>
        </w:rPr>
        <w:t xml:space="preserve"> returns </w:t>
      </w:r>
      <w:r>
        <w:rPr>
          <w:b/>
          <w:color w:val="5A5A5A"/>
        </w:rPr>
        <w:t>30</w:t>
      </w:r>
      <w:r>
        <w:rPr>
          <w:color w:val="5A5A5A"/>
        </w:rPr>
        <w:t xml:space="preserve"> when </w:t>
      </w:r>
      <w:r>
        <w:rPr>
          <w:rFonts w:ascii="Consolas" w:hAnsi="Consolas"/>
          <w:color w:val="8A1A4A"/>
          <w:sz w:val="19"/>
        </w:rPr>
        <w:t>dob</w:t>
      </w:r>
      <w:r>
        <w:rPr>
          <w:color w:val="5A5A5A"/>
        </w:rPr>
        <w:t xml:space="preserve"> is missing, and </w:t>
      </w:r>
      <w:r>
        <w:rPr>
          <w:rFonts w:ascii="Consolas" w:hAnsi="Consolas"/>
          <w:color w:val="8A1A4A"/>
          <w:sz w:val="19"/>
        </w:rPr>
        <w:t>restoreMatchSession</w:t>
      </w:r>
      <w:r>
        <w:rPr>
          <w:color w:val="5A5A5A"/>
        </w:rPr>
        <w:t xml:space="preserve"> never rehydrates </w:t>
      </w:r>
      <w:r>
        <w:rPr>
          <w:rFonts w:ascii="Consolas" w:hAnsi="Consolas"/>
          <w:color w:val="8A1A4A"/>
          <w:sz w:val="19"/>
        </w:rPr>
        <w:t>prospectForm.gender</w:t>
      </w:r>
      <w:r>
        <w:rPr>
          <w:color w:val="5A5A5A"/>
        </w:rPr>
        <w:t>/</w:t>
      </w:r>
      <w:r>
        <w:rPr>
          <w:rFonts w:ascii="Consolas" w:hAnsi="Consolas"/>
          <w:color w:val="8A1A4A"/>
          <w:sz w:val="19"/>
        </w:rPr>
        <w:t>dob</w:t>
      </w:r>
      <w:r>
        <w:rPr>
          <w:color w:val="5A5A5A"/>
        </w:rPr>
        <w:t xml:space="preserve">. So after a match restore, a radiology re‑upload can silently send </w:t>
      </w:r>
      <w:r>
        <w:rPr>
          <w:b/>
          <w:color w:val="5A5A5A"/>
        </w:rPr>
        <w:t>age 30 and the wrong sex</w:t>
      </w:r>
      <w:r>
        <w:rPr>
          <w:color w:val="5A5A5A"/>
        </w:rPr>
        <w:t xml:space="preserve"> into real organ scoring. Validate </w:t>
      </w:r>
      <w:r>
        <w:rPr>
          <w:rFonts w:ascii="Consolas" w:hAnsi="Consolas"/>
          <w:color w:val="8A1A4A"/>
          <w:sz w:val="19"/>
        </w:rPr>
        <w:t>gender</w:t>
      </w:r>
      <w:r>
        <w:rPr>
          <w:color w:val="5A5A5A"/>
        </w:rPr>
        <w:t>/</w:t>
      </w:r>
      <w:r>
        <w:rPr>
          <w:rFonts w:ascii="Consolas" w:hAnsi="Consolas"/>
          <w:color w:val="8A1A4A"/>
          <w:sz w:val="19"/>
        </w:rPr>
        <w:t>dob</w:t>
      </w:r>
      <w:r>
        <w:rPr>
          <w:color w:val="5A5A5A"/>
        </w:rPr>
        <w:t xml:space="preserve"> are actually populated before calling this path.</w:t>
      </w:r>
    </w:p>
    <w:p>
      <w:pPr>
        <w:ind w:left="432"/>
        <w:shd w:val="clear" w:fill="EAF3EF"/>
      </w:pPr>
      <w:r>
        <w:rPr>
          <w:b/>
          <w:color w:val="5A5A5A"/>
        </w:rPr>
        <w:t>UX7‑02 (open):</w:t>
      </w:r>
      <w:r>
        <w:rPr>
          <w:color w:val="5A5A5A"/>
        </w:rPr>
        <w:t xml:space="preserve"> </w:t>
      </w:r>
      <w:r>
        <w:rPr>
          <w:rFonts w:ascii="Consolas" w:hAnsi="Consolas"/>
          <w:color w:val="8A1A4A"/>
          <w:sz w:val="19"/>
        </w:rPr>
        <w:t>handleFileUpload</w:t>
      </w:r>
      <w:r>
        <w:rPr>
          <w:color w:val="5A5A5A"/>
        </w:rPr>
        <w:t xml:space="preserve"> throws a generic hardcoded </w:t>
      </w:r>
      <w:r>
        <w:rPr>
          <w:rFonts w:ascii="Consolas" w:hAnsi="Consolas"/>
          <w:color w:val="8A1A4A"/>
          <w:sz w:val="19"/>
        </w:rPr>
        <w:t>'Pathology extraction failed'</w:t>
      </w:r>
      <w:r>
        <w:rPr>
          <w:color w:val="5A5A5A"/>
        </w:rPr>
        <w:t xml:space="preserve"> / </w:t>
      </w:r>
      <w:r>
        <w:rPr>
          <w:rFonts w:ascii="Consolas" w:hAnsi="Consolas"/>
          <w:color w:val="8A1A4A"/>
          <w:sz w:val="19"/>
        </w:rPr>
        <w:t>'Radiology extraction failed'</w:t>
      </w:r>
      <w:r>
        <w:rPr>
          <w:color w:val="5A5A5A"/>
        </w:rPr>
        <w:t xml:space="preserve"> (</w:t>
      </w:r>
      <w:r>
        <w:rPr>
          <w:rFonts w:ascii="Consolas" w:hAnsi="Consolas"/>
          <w:color w:val="8A1A4A"/>
          <w:sz w:val="19"/>
        </w:rPr>
        <w:t>:1107</w:t>
      </w:r>
      <w:r>
        <w:rPr>
          <w:color w:val="5A5A5A"/>
        </w:rPr>
        <w:t xml:space="preserve">, </w:t>
      </w:r>
      <w:r>
        <w:rPr>
          <w:rFonts w:ascii="Consolas" w:hAnsi="Consolas"/>
          <w:color w:val="8A1A4A"/>
          <w:sz w:val="19"/>
        </w:rPr>
        <w:t>:506</w:t>
      </w:r>
      <w:r>
        <w:rPr>
          <w:color w:val="5A5A5A"/>
        </w:rPr>
        <w:t xml:space="preserve">), discarding the backend's real reason. </w:t>
      </w:r>
      <w:r>
        <w:rPr>
          <w:b/>
          <w:color w:val="5A5A5A"/>
        </w:rPr>
        <w:t>UX1‑08 (open):</w:t>
      </w:r>
      <w:r>
        <w:rPr>
          <w:color w:val="5A5A5A"/>
        </w:rPr>
        <w:t xml:space="preserve"> the radiology </w:t>
      </w:r>
      <w:r>
        <w:rPr>
          <w:rFonts w:ascii="Consolas" w:hAnsi="Consolas"/>
          <w:color w:val="8A1A4A"/>
          <w:sz w:val="19"/>
        </w:rPr>
        <w:t>Locked · ₹999 one‑time unlock</w:t>
      </w:r>
      <w:r>
        <w:rPr>
          <w:color w:val="5A5A5A"/>
        </w:rPr>
        <w:t xml:space="preserve"> badge (</w:t>
      </w:r>
      <w:r>
        <w:rPr>
          <w:rFonts w:ascii="Consolas" w:hAnsi="Consolas"/>
          <w:color w:val="8A1A4A"/>
          <w:sz w:val="19"/>
        </w:rPr>
        <w:t>:1474</w:t>
      </w:r>
      <w:r>
        <w:rPr>
          <w:color w:val="5A5A5A"/>
        </w:rPr>
        <w:t xml:space="preserve">) gates </w:t>
      </w:r>
      <w:r>
        <w:rPr>
          <w:b/>
          <w:color w:val="5A5A5A"/>
        </w:rPr>
        <w:t>nothing</w:t>
      </w:r>
      <w:r>
        <w:rPr>
          <w:color w:val="5A5A5A"/>
        </w:rPr>
        <w:t xml:space="preserve"> — </w:t>
      </w:r>
      <w:r>
        <w:rPr>
          <w:rFonts w:ascii="Consolas" w:hAnsi="Consolas"/>
          <w:color w:val="8A1A4A"/>
          <w:sz w:val="19"/>
        </w:rPr>
        <w:t>radiologyUnlocked</w:t>
      </w:r>
      <w:r>
        <w:rPr>
          <w:color w:val="5A5A5A"/>
        </w:rPr>
        <w:t xml:space="preserve"> is a demo click (</w:t>
      </w:r>
      <w:r>
        <w:rPr>
          <w:rFonts w:ascii="Consolas" w:hAnsi="Consolas"/>
          <w:color w:val="8A1A4A"/>
          <w:sz w:val="19"/>
        </w:rPr>
        <w:t>:1784</w:t>
      </w:r>
      <w:r>
        <w:rPr>
          <w:color w:val="5A5A5A"/>
        </w:rPr>
        <w:t>), there's no payment gateway; tapping opens the full upload.</w:t>
      </w:r>
    </w:p>
    <w:p>
      <w:pPr>
        <w:pStyle w:val="Heading2"/>
      </w:pPr>
      <w:r>
        <w:t>10. The match handoff</w:t>
      </w:r>
    </w:p>
    <w:p>
      <w:r>
        <w:t xml:space="preserve">For the </w:t>
      </w:r>
      <w:r>
        <w:rPr>
          <w:b/>
        </w:rPr>
        <w:t>self‑entry</w:t>
      </w:r>
      <w:r>
        <w:t xml:space="preserve"> partner journey, the prospect hub's </w:t>
      </w:r>
      <w:r>
        <w:rPr>
          <w:b/>
        </w:rPr>
        <w:t>Generate Insights</w:t>
      </w:r>
      <w:r>
        <w:t xml:space="preserve"> calls </w:t>
      </w:r>
      <w:r>
        <w:rPr>
          <w:rFonts w:ascii="Consolas" w:hAnsi="Consolas"/>
          <w:color w:val="8A1A4A"/>
          <w:sz w:val="19"/>
        </w:rPr>
        <w:t>handleMatch</w:t>
      </w:r>
      <w:r>
        <w:t xml:space="preserve"> (</w:t>
      </w:r>
      <w:r>
        <w:rPr>
          <w:rFonts w:ascii="Consolas" w:hAnsi="Consolas"/>
          <w:color w:val="8A1A4A"/>
          <w:sz w:val="19"/>
        </w:rPr>
        <w:t>:1147</w:t>
      </w:r>
      <w:r>
        <w:t>):</w:t>
      </w:r>
    </w:p>
    <w:p>
      <w:pPr>
        <w:shd w:val="clear" w:fill="F3F4F2"/>
        <w:spacing w:after="0" w:before="0"/>
      </w:pPr>
      <w:r>
        <w:rPr>
          <w:rFonts w:ascii="Consolas" w:hAnsi="Consolas"/>
          <w:sz w:val="18"/>
        </w:rPr>
        <w:t>handleMatch  (self-entry partner path)                        (:1147)</w:t>
      </w:r>
    </w:p>
    <w:p>
      <w:pPr>
        <w:shd w:val="clear" w:fill="F3F4F2"/>
        <w:spacing w:after="0" w:before="0"/>
      </w:pPr>
      <w:r>
        <w:rPr>
          <w:rFonts w:ascii="Consolas" w:hAnsi="Consolas"/>
          <w:sz w:val="18"/>
        </w:rPr>
        <w:t xml:space="preserve"> 1. validate self fields present (missingSelf list)           (:1148-1164)</w:t>
      </w:r>
    </w:p>
    <w:p>
      <w:pPr>
        <w:shd w:val="clear" w:fill="F3F4F2"/>
        <w:spacing w:after="0" w:before="0"/>
      </w:pPr>
      <w:r>
        <w:rPr>
          <w:rFonts w:ascii="Consolas" w:hAnsi="Consolas"/>
          <w:sz w:val="18"/>
        </w:rPr>
        <w:t xml:space="preserve"> 2. isBelowLegalMarriageAge(self dob, gender)? → block        (:1166)</w:t>
      </w:r>
    </w:p>
    <w:p>
      <w:pPr>
        <w:shd w:val="clear" w:fill="F3F4F2"/>
        <w:spacing w:after="0" w:before="0"/>
      </w:pPr>
      <w:r>
        <w:rPr>
          <w:rFonts w:ascii="Consolas" w:hAnsi="Consolas"/>
          <w:sz w:val="18"/>
        </w:rPr>
        <w:t xml:space="preserve"> 3. POST /api/auth/profile (persist self's details)           (:1174)</w:t>
      </w:r>
    </w:p>
    <w:p>
      <w:pPr>
        <w:shd w:val="clear" w:fill="F3F4F2"/>
        <w:spacing w:after="0" w:before="0"/>
      </w:pPr>
      <w:r>
        <w:rPr>
          <w:rFonts w:ascii="Consolas" w:hAnsi="Consolas"/>
          <w:sz w:val="18"/>
        </w:rPr>
        <w:t xml:space="preserve"> 4. build mergedUser, save to localStorage + setUser          (:1196-1205)</w:t>
      </w:r>
    </w:p>
    <w:p>
      <w:pPr>
        <w:shd w:val="clear" w:fill="F3F4F2"/>
        <w:spacing w:after="0" w:before="0"/>
      </w:pPr>
      <w:r>
        <w:rPr>
          <w:rFonts w:ascii="Consolas" w:hAnsi="Consolas"/>
          <w:sz w:val="18"/>
        </w:rPr>
        <w:t xml:space="preserve"> 5. handleCompatibilityMatch(mergedUser)  ← Context, doc 10   (:1207)</w:t>
      </w:r>
    </w:p>
    <w:p>
      <w:pPr>
        <w:shd w:val="clear" w:fill="F3F4F2"/>
        <w:spacing w:after="0" w:before="0"/>
      </w:pPr>
      <w:r>
        <w:rPr>
          <w:rFonts w:ascii="Consolas" w:hAnsi="Consolas"/>
          <w:sz w:val="18"/>
        </w:rPr>
        <w:t xml:space="preserve"> 6. if any mental answers → handleMentalAnalysis(...)         (:1210-1212)</w:t>
      </w:r>
    </w:p>
    <w:p>
      <w:pPr>
        <w:shd w:val="clear" w:fill="F3F4F2"/>
        <w:spacing w:after="0" w:before="0"/>
      </w:pPr>
      <w:r>
        <w:rPr>
          <w:rFonts w:ascii="Consolas" w:hAnsi="Consolas"/>
          <w:sz w:val="18"/>
        </w:rPr>
        <w:t xml:space="preserve"> 7. router.push('/core-engine/story')                         (:1213)</w:t>
      </w:r>
    </w:p>
    <w:p>
      <w:pPr>
        <w:spacing w:after="80"/>
      </w:pPr>
    </w:p>
    <w:p>
      <w:r>
        <w:t xml:space="preserve">The heavy lifting (parallel chronic + fertility, save‑match, the single gated composite) is </w:t>
      </w:r>
      <w:r>
        <w:rPr>
          <w:b/>
        </w:rPr>
        <w:t>doc 10's</w:t>
      </w:r>
      <w:r>
        <w:t xml:space="preserve"> subject — this page only orchestrates the calls. </w:t>
      </w:r>
      <w:r>
        <w:rPr>
          <w:rFonts w:ascii="Consolas" w:hAnsi="Consolas"/>
          <w:color w:val="8A1A4A"/>
          <w:sz w:val="19"/>
        </w:rPr>
        <w:t>AnalysisLoadingScreen</w:t>
      </w:r>
      <w:r>
        <w:t xml:space="preserve"> (</w:t>
      </w:r>
      <w:r>
        <w:rPr>
          <w:rFonts w:ascii="Consolas" w:hAnsi="Consolas"/>
          <w:color w:val="8A1A4A"/>
          <w:sz w:val="19"/>
        </w:rPr>
        <w:t>:1570</w:t>
      </w:r>
      <w:r>
        <w:t>) covers the wait.</w:t>
      </w:r>
    </w:p>
    <w:p>
      <w:r>
        <w:t xml:space="preserve">A </w:t>
      </w:r>
      <w:r>
        <w:rPr>
          <w:b/>
        </w:rPr>
        <w:t>second</w:t>
      </w:r>
      <w:r>
        <w:t xml:space="preserve"> merge path exists: </w:t>
      </w:r>
      <w:r>
        <w:rPr>
          <w:rFonts w:ascii="Consolas" w:hAnsi="Consolas"/>
          <w:color w:val="8A1A4A"/>
          <w:sz w:val="19"/>
        </w:rPr>
        <w:t>handleMentalCategoryAdvance</w:t>
      </w:r>
      <w:r>
        <w:t xml:space="preserve"> (</w:t>
      </w:r>
      <w:r>
        <w:rPr>
          <w:rFonts w:ascii="Consolas" w:hAnsi="Consolas"/>
          <w:color w:val="8A1A4A"/>
          <w:sz w:val="19"/>
        </w:rPr>
        <w:t>:419</w:t>
      </w:r>
      <w:r>
        <w:t xml:space="preserve">) — when a match is </w:t>
      </w:r>
      <w:r>
        <w:rPr>
          <w:b/>
        </w:rPr>
        <w:t>already active</w:t>
      </w:r>
      <w:r>
        <w:t xml:space="preserve"> and both people have finished all 27 mental questions, it merges mental into the existing match via </w:t>
      </w:r>
      <w:r>
        <w:rPr>
          <w:rFonts w:ascii="Consolas" w:hAnsi="Consolas"/>
          <w:color w:val="8A1A4A"/>
          <w:sz w:val="19"/>
        </w:rPr>
        <w:t>handleMentalAnalysis</w:t>
      </w:r>
      <w:r>
        <w:t xml:space="preserve">, then </w:t>
      </w:r>
      <w:r>
        <w:rPr>
          <w:rFonts w:ascii="Consolas" w:hAnsi="Consolas"/>
          <w:color w:val="8A1A4A"/>
          <w:sz w:val="19"/>
        </w:rPr>
        <w:t>fetchActiveMatchDetails</w:t>
      </w:r>
      <w:r>
        <w:t xml:space="preserve"> to re‑read the re‑gated composite (the DB was just overwritten, so a re‑fetch is required or the screen shows the pre‑merge score, </w:t>
      </w:r>
      <w:r>
        <w:rPr>
          <w:rFonts w:ascii="Consolas" w:hAnsi="Consolas"/>
          <w:color w:val="8A1A4A"/>
          <w:sz w:val="19"/>
        </w:rPr>
        <w:t>:428-431</w:t>
      </w:r>
      <w:r>
        <w:t>) before navigating.</w:t>
      </w:r>
    </w:p>
    <w:p>
      <w:pPr>
        <w:ind w:left="432"/>
        <w:shd w:val="clear" w:fill="EAF3EF"/>
      </w:pPr>
      <w:r>
        <w:rPr>
          <w:b/>
          <w:color w:val="5A5A5A"/>
        </w:rPr>
        <w:t>UX1‑06 / UX7‑03 (open):</w:t>
      </w:r>
      <w:r>
        <w:rPr>
          <w:color w:val="5A5A5A"/>
        </w:rPr>
        <w:t xml:space="preserve"> </w:t>
      </w:r>
      <w:r>
        <w:rPr>
          <w:rFonts w:ascii="Consolas" w:hAnsi="Consolas"/>
          <w:color w:val="8A1A4A"/>
          <w:sz w:val="19"/>
        </w:rPr>
        <w:t>AnalysisLoadingScreen</w:t>
      </w:r>
      <w:r>
        <w:rPr>
          <w:color w:val="5A5A5A"/>
        </w:rPr>
        <w:t xml:space="preserve"> (</w:t>
      </w:r>
      <w:r>
        <w:rPr>
          <w:rFonts w:ascii="Consolas" w:hAnsi="Consolas"/>
          <w:color w:val="8A1A4A"/>
          <w:sz w:val="19"/>
        </w:rPr>
        <w:t>AnalysisLoadingScreen.js:8</w:t>
      </w:r>
      <w:r>
        <w:rPr>
          <w:color w:val="5A5A5A"/>
        </w:rPr>
        <w:t xml:space="preserve">) is a </w:t>
      </w:r>
      <w:r>
        <w:rPr>
          <w:b/>
          <w:color w:val="5A5A5A"/>
        </w:rPr>
        <w:t>decorative</w:t>
      </w:r>
      <w:r>
        <w:rPr>
          <w:color w:val="5A5A5A"/>
        </w:rPr>
        <w:t xml:space="preserve"> </w:t>
      </w:r>
      <w:r>
        <w:rPr>
          <w:rFonts w:ascii="Consolas" w:hAnsi="Consolas"/>
          <w:color w:val="8A1A4A"/>
          <w:sz w:val="19"/>
        </w:rPr>
        <w:t>STEP_INTERVAL_MS=1400</w:t>
      </w:r>
      <w:r>
        <w:rPr>
          <w:color w:val="5A5A5A"/>
        </w:rPr>
        <w:t xml:space="preserve">/step timer with </w:t>
      </w:r>
      <w:r>
        <w:rPr>
          <w:b/>
          <w:color w:val="5A5A5A"/>
        </w:rPr>
        <w:t>no wiring to real completion</w:t>
      </w:r>
      <w:r>
        <w:rPr>
          <w:color w:val="5A5A5A"/>
        </w:rPr>
        <w:t xml:space="preserve"> — the route change is the only "done" signal (</w:t>
      </w:r>
      <w:r>
        <w:rPr>
          <w:rFonts w:ascii="Consolas" w:hAnsi="Consolas"/>
          <w:color w:val="8A1A4A"/>
          <w:sz w:val="19"/>
        </w:rPr>
        <w:t>:19-26</w:t>
      </w:r>
      <w:r>
        <w:rPr>
          <w:color w:val="5A5A5A"/>
        </w:rPr>
        <w:t>). It jump‑cuts when the mock path finishes early and parks on "Formatting" forever when real work is slow. Note also its step copy ("proprietary compatibility engines," "medically validating") — see REG‑06 (doc 21) before leaning on that language.</w:t>
      </w:r>
    </w:p>
    <w:p>
      <w:pPr>
        <w:pStyle w:val="Heading2"/>
      </w:pPr>
      <w:r>
        <w:t>11. Domain constants that feed the backends</w:t>
      </w:r>
    </w:p>
    <w:p>
      <w:r>
        <w:t xml:space="preserve">These frontend constants are </w:t>
      </w:r>
      <w:r>
        <w:rPr>
          <w:b/>
        </w:rPr>
        <w:t>literal lookup keys</w:t>
      </w:r>
      <w:r>
        <w:t xml:space="preserve"> the backend engines index by. Changing a </w:t>
      </w:r>
      <w:r>
        <w:rPr>
          <w:rFonts w:ascii="Consolas" w:hAnsi="Consolas"/>
          <w:color w:val="8A1A4A"/>
          <w:sz w:val="19"/>
        </w:rPr>
        <w:t>val</w:t>
      </w:r>
      <w:r>
        <w:t xml:space="preserve"> silently breaks scoring — this has happened before.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Constant</w:t>
            </w:r>
          </w:p>
        </w:tc>
        <w:tc>
          <w:tcPr>
            <w:tcW w:type="dxa" w:w="2160"/>
          </w:tcPr>
          <w:p>
            <w:r/>
            <w:r>
              <w:rPr>
                <w:b/>
                <w:sz w:val="18"/>
              </w:rPr>
              <w:t>File</w:t>
            </w:r>
          </w:p>
        </w:tc>
        <w:tc>
          <w:tcPr>
            <w:tcW w:type="dxa" w:w="2160"/>
          </w:tcPr>
          <w:p>
            <w:r/>
            <w:r>
              <w:rPr>
                <w:b/>
                <w:sz w:val="18"/>
              </w:rPr>
              <w:t>Value</w:t>
            </w:r>
          </w:p>
        </w:tc>
        <w:tc>
          <w:tcPr>
            <w:tcW w:type="dxa" w:w="2160"/>
          </w:tcPr>
          <w:p>
            <w:r/>
            <w:r>
              <w:rPr>
                <w:b/>
                <w:sz w:val="18"/>
              </w:rPr>
              <w:t>Feeds</w:t>
            </w:r>
          </w:p>
        </w:tc>
      </w:tr>
      <w:tr>
        <w:tc>
          <w:tcPr>
            <w:tcW w:type="dxa" w:w="2160"/>
          </w:tcPr>
          <w:p>
            <w:r/>
            <w:r>
              <w:rPr>
                <w:rFonts w:ascii="Consolas" w:hAnsi="Consolas"/>
                <w:color w:val="8A1A4A"/>
                <w:sz w:val="18"/>
              </w:rPr>
              <w:t>LEGAL_MARRIAGE_AGE</w:t>
            </w:r>
          </w:p>
        </w:tc>
        <w:tc>
          <w:tcPr>
            <w:tcW w:type="dxa" w:w="2160"/>
          </w:tcPr>
          <w:p>
            <w:r/>
            <w:r>
              <w:rPr>
                <w:rFonts w:ascii="Consolas" w:hAnsi="Consolas"/>
                <w:color w:val="8A1A4A"/>
                <w:sz w:val="18"/>
              </w:rPr>
              <w:t>utils/legalMarriageAge.js:6</w:t>
            </w:r>
          </w:p>
        </w:tc>
        <w:tc>
          <w:tcPr>
            <w:tcW w:type="dxa" w:w="2160"/>
          </w:tcPr>
          <w:p>
            <w:r/>
            <w:r>
              <w:rPr>
                <w:rFonts w:ascii="Consolas" w:hAnsi="Consolas"/>
                <w:color w:val="8A1A4A"/>
                <w:sz w:val="18"/>
              </w:rPr>
              <w:t>{ Male: 21, Female: 18 }</w:t>
            </w:r>
            <w:r>
              <w:rPr>
                <w:sz w:val="18"/>
              </w:rPr>
              <w:t>; DEFAULT 21</w:t>
            </w:r>
          </w:p>
        </w:tc>
        <w:tc>
          <w:tcPr>
            <w:tcW w:type="dxa" w:w="2160"/>
          </w:tcPr>
          <w:p>
            <w:r/>
            <w:r>
              <w:rPr>
                <w:sz w:val="18"/>
              </w:rPr>
              <w:t xml:space="preserve">DOB step cap + </w:t>
            </w:r>
            <w:r>
              <w:rPr>
                <w:rFonts w:ascii="Consolas" w:hAnsi="Consolas"/>
                <w:color w:val="8A1A4A"/>
                <w:sz w:val="18"/>
              </w:rPr>
              <w:t>handleMatch</w:t>
            </w:r>
            <w:r>
              <w:rPr>
                <w:sz w:val="18"/>
              </w:rPr>
              <w:t xml:space="preserve"> re‑check. Real law (PCMA 2006 / SMA 1954) — </w:t>
            </w:r>
            <w:r>
              <w:rPr>
                <w:b/>
                <w:sz w:val="18"/>
              </w:rPr>
              <w:t>not</w:t>
            </w:r>
            <w:r>
              <w:rPr>
                <w:sz w:val="18"/>
              </w:rPr>
              <w:t xml:space="preserve"> interim.</w:t>
            </w:r>
          </w:p>
        </w:tc>
      </w:tr>
      <w:tr>
        <w:tc>
          <w:tcPr>
            <w:tcW w:type="dxa" w:w="2160"/>
          </w:tcPr>
          <w:p>
            <w:r/>
            <w:r>
              <w:rPr>
                <w:rFonts w:ascii="Consolas" w:hAnsi="Consolas"/>
                <w:color w:val="8A1A4A"/>
                <w:sz w:val="18"/>
              </w:rPr>
              <w:t>FAMILY_HISTORY_DIABETES</w:t>
            </w:r>
          </w:p>
        </w:tc>
        <w:tc>
          <w:tcPr>
            <w:tcW w:type="dxa" w:w="2160"/>
          </w:tcPr>
          <w:p>
            <w:r/>
            <w:r>
              <w:rPr>
                <w:rFonts w:ascii="Consolas" w:hAnsi="Consolas"/>
                <w:color w:val="8A1A4A"/>
                <w:sz w:val="18"/>
              </w:rPr>
              <w:t>lifestyleOptions.js:52</w:t>
            </w:r>
          </w:p>
        </w:tc>
        <w:tc>
          <w:tcPr>
            <w:tcW w:type="dxa" w:w="2160"/>
          </w:tcPr>
          <w:p>
            <w:r/>
            <w:r>
              <w:rPr>
                <w:rFonts w:ascii="Consolas" w:hAnsi="Consolas"/>
                <w:color w:val="8A1A4A"/>
                <w:sz w:val="18"/>
              </w:rPr>
              <w:t>None</w:t>
            </w:r>
            <w:r>
              <w:rPr>
                <w:sz w:val="18"/>
              </w:rPr>
              <w:t>/</w:t>
            </w:r>
            <w:r>
              <w:rPr>
                <w:rFonts w:ascii="Consolas" w:hAnsi="Consolas"/>
                <w:color w:val="8A1A4A"/>
                <w:sz w:val="18"/>
              </w:rPr>
              <w:t>One</w:t>
            </w:r>
            <w:r>
              <w:rPr>
                <w:sz w:val="18"/>
              </w:rPr>
              <w:t>/</w:t>
            </w:r>
            <w:r>
              <w:rPr>
                <w:rFonts w:ascii="Consolas" w:hAnsi="Consolas"/>
                <w:color w:val="8A1A4A"/>
                <w:sz w:val="18"/>
              </w:rPr>
              <w:t>Both</w:t>
            </w:r>
          </w:p>
        </w:tc>
        <w:tc>
          <w:tcPr>
            <w:tcW w:type="dxa" w:w="2160"/>
          </w:tcPr>
          <w:p>
            <w:r/>
            <w:r>
              <w:rPr>
                <w:sz w:val="18"/>
              </w:rPr>
              <w:t xml:space="preserve">IDRS family‑history axis: </w:t>
            </w:r>
            <w:r>
              <w:rPr>
                <w:b/>
                <w:sz w:val="18"/>
              </w:rPr>
              <w:t>none 0 / one 10 / both 20</w:t>
            </w:r>
            <w:r>
              <w:rPr>
                <w:sz w:val="18"/>
              </w:rPr>
              <w:t xml:space="preserve"> (MDRF‑IDRS; WS1A04/WS3B01, doc 07).</w:t>
            </w:r>
          </w:p>
        </w:tc>
      </w:tr>
      <w:tr>
        <w:tc>
          <w:tcPr>
            <w:tcW w:type="dxa" w:w="2160"/>
          </w:tcPr>
          <w:p>
            <w:r/>
            <w:r>
              <w:rPr>
                <w:rFonts w:ascii="Consolas" w:hAnsi="Consolas"/>
                <w:color w:val="8A1A4A"/>
                <w:sz w:val="18"/>
              </w:rPr>
              <w:t>LIFESTYLE_DRINKING</w:t>
            </w:r>
          </w:p>
        </w:tc>
        <w:tc>
          <w:tcPr>
            <w:tcW w:type="dxa" w:w="2160"/>
          </w:tcPr>
          <w:p>
            <w:r/>
            <w:r>
              <w:rPr>
                <w:rFonts w:ascii="Consolas" w:hAnsi="Consolas"/>
                <w:color w:val="8A1A4A"/>
                <w:sz w:val="18"/>
              </w:rPr>
              <w:t>lifestyleOptions.js:64</w:t>
            </w:r>
          </w:p>
        </w:tc>
        <w:tc>
          <w:tcPr>
            <w:tcW w:type="dxa" w:w="2160"/>
          </w:tcPr>
          <w:p>
            <w:r/>
            <w:r>
              <w:rPr>
                <w:rFonts w:ascii="Consolas" w:hAnsi="Consolas"/>
                <w:color w:val="8A1A4A"/>
                <w:sz w:val="18"/>
              </w:rPr>
              <w:t>Never</w:t>
            </w:r>
            <w:r>
              <w:rPr>
                <w:sz w:val="18"/>
              </w:rPr>
              <w:t>/</w:t>
            </w:r>
            <w:r>
              <w:rPr>
                <w:rFonts w:ascii="Consolas" w:hAnsi="Consolas"/>
                <w:color w:val="8A1A4A"/>
                <w:sz w:val="18"/>
              </w:rPr>
              <w:t>Quit</w:t>
            </w:r>
            <w:r>
              <w:rPr>
                <w:sz w:val="18"/>
              </w:rPr>
              <w:t>/</w:t>
            </w:r>
            <w:r>
              <w:rPr>
                <w:rFonts w:ascii="Consolas" w:hAnsi="Consolas"/>
                <w:color w:val="8A1A4A"/>
                <w:sz w:val="18"/>
              </w:rPr>
              <w:t>Occasionally</w:t>
            </w:r>
            <w:r>
              <w:rPr>
                <w:sz w:val="18"/>
              </w:rPr>
              <w:t>/</w:t>
            </w:r>
            <w:r>
              <w:rPr>
                <w:rFonts w:ascii="Consolas" w:hAnsi="Consolas"/>
                <w:color w:val="8A1A4A"/>
                <w:sz w:val="18"/>
              </w:rPr>
              <w:t>Frequently</w:t>
            </w:r>
          </w:p>
        </w:tc>
        <w:tc>
          <w:tcPr>
            <w:tcW w:type="dxa" w:w="2160"/>
          </w:tcPr>
          <w:p>
            <w:r/>
            <w:r>
              <w:rPr>
                <w:rFonts w:ascii="Consolas" w:hAnsi="Consolas"/>
                <w:color w:val="8A1A4A"/>
                <w:sz w:val="18"/>
              </w:rPr>
              <w:t>chronic.controller.js</w:t>
            </w:r>
            <w:r>
              <w:rPr>
                <w:sz w:val="18"/>
              </w:rPr>
              <w:t xml:space="preserve"> </w:t>
            </w:r>
            <w:r>
              <w:rPr>
                <w:rFonts w:ascii="Consolas" w:hAnsi="Consolas"/>
                <w:color w:val="8A1A4A"/>
                <w:sz w:val="18"/>
              </w:rPr>
              <w:t>LIFESTYLE_LRS.alcohol</w:t>
            </w:r>
            <w:r>
              <w:rPr>
                <w:sz w:val="18"/>
              </w:rPr>
              <w:t xml:space="preserve"> — likelihood ratios </w:t>
            </w:r>
            <w:r>
              <w:rPr>
                <w:rFonts w:ascii="Consolas" w:hAnsi="Consolas"/>
                <w:color w:val="8A1A4A"/>
                <w:sz w:val="18"/>
              </w:rPr>
              <w:t>[interim]</w:t>
            </w:r>
          </w:p>
        </w:tc>
      </w:tr>
      <w:tr>
        <w:tc>
          <w:tcPr>
            <w:tcW w:type="dxa" w:w="2160"/>
          </w:tcPr>
          <w:p>
            <w:r/>
            <w:r>
              <w:rPr>
                <w:rFonts w:ascii="Consolas" w:hAnsi="Consolas"/>
                <w:color w:val="8A1A4A"/>
                <w:sz w:val="18"/>
              </w:rPr>
              <w:t>LIFESTYLE_SMOKING_TOBACCO</w:t>
            </w:r>
          </w:p>
        </w:tc>
        <w:tc>
          <w:tcPr>
            <w:tcW w:type="dxa" w:w="2160"/>
          </w:tcPr>
          <w:p>
            <w:r/>
            <w:r>
              <w:rPr>
                <w:rFonts w:ascii="Consolas" w:hAnsi="Consolas"/>
                <w:color w:val="8A1A4A"/>
                <w:sz w:val="18"/>
              </w:rPr>
              <w:t>lifestyleOptions.js:80</w:t>
            </w:r>
          </w:p>
        </w:tc>
        <w:tc>
          <w:tcPr>
            <w:tcW w:type="dxa" w:w="2160"/>
          </w:tcPr>
          <w:p>
            <w:r/>
            <w:r>
              <w:rPr>
                <w:rFonts w:ascii="Consolas" w:hAnsi="Consolas"/>
                <w:color w:val="8A1A4A"/>
                <w:sz w:val="18"/>
              </w:rPr>
              <w:t>Never</w:t>
            </w:r>
            <w:r>
              <w:rPr>
                <w:sz w:val="18"/>
              </w:rPr>
              <w:t>/</w:t>
            </w:r>
            <w:r>
              <w:rPr>
                <w:rFonts w:ascii="Consolas" w:hAnsi="Consolas"/>
                <w:color w:val="8A1A4A"/>
                <w:sz w:val="18"/>
              </w:rPr>
              <w:t>Quit</w:t>
            </w:r>
            <w:r>
              <w:rPr>
                <w:sz w:val="18"/>
              </w:rPr>
              <w:t>/</w:t>
            </w:r>
            <w:r>
              <w:rPr>
                <w:rFonts w:ascii="Consolas" w:hAnsi="Consolas"/>
                <w:color w:val="8A1A4A"/>
                <w:sz w:val="18"/>
              </w:rPr>
              <w:t>Occasionally</w:t>
            </w:r>
            <w:r>
              <w:rPr>
                <w:sz w:val="18"/>
              </w:rPr>
              <w:t>/</w:t>
            </w:r>
            <w:r>
              <w:rPr>
                <w:rFonts w:ascii="Consolas" w:hAnsi="Consolas"/>
                <w:color w:val="8A1A4A"/>
                <w:sz w:val="18"/>
              </w:rPr>
              <w:t>Regularly</w:t>
            </w:r>
          </w:p>
        </w:tc>
        <w:tc>
          <w:tcPr>
            <w:tcW w:type="dxa" w:w="2160"/>
          </w:tcPr>
          <w:p>
            <w:r/>
            <w:r>
              <w:rPr>
                <w:rFonts w:ascii="Consolas" w:hAnsi="Consolas"/>
                <w:color w:val="8A1A4A"/>
                <w:sz w:val="18"/>
              </w:rPr>
              <w:t>chronic.controller.js</w:t>
            </w:r>
            <w:r>
              <w:rPr>
                <w:sz w:val="18"/>
              </w:rPr>
              <w:t xml:space="preserve"> </w:t>
            </w:r>
            <w:r>
              <w:rPr>
                <w:rFonts w:ascii="Consolas" w:hAnsi="Consolas"/>
                <w:color w:val="8A1A4A"/>
                <w:sz w:val="18"/>
              </w:rPr>
              <w:t>LIFESTYLE_LRS.smoking</w:t>
            </w:r>
            <w:r>
              <w:rPr>
                <w:sz w:val="18"/>
              </w:rPr>
              <w:t xml:space="preserve"> — LRs </w:t>
            </w:r>
            <w:r>
              <w:rPr>
                <w:rFonts w:ascii="Consolas" w:hAnsi="Consolas"/>
                <w:color w:val="8A1A4A"/>
                <w:sz w:val="18"/>
              </w:rPr>
              <w:t>[interim]</w:t>
            </w:r>
          </w:p>
        </w:tc>
      </w:tr>
      <w:tr>
        <w:tc>
          <w:tcPr>
            <w:tcW w:type="dxa" w:w="2160"/>
          </w:tcPr>
          <w:p>
            <w:r/>
            <w:r>
              <w:rPr>
                <w:rFonts w:ascii="Consolas" w:hAnsi="Consolas"/>
                <w:color w:val="8A1A4A"/>
                <w:sz w:val="18"/>
              </w:rPr>
              <w:t>LIFESTYLE_SLEEP</w:t>
            </w:r>
          </w:p>
        </w:tc>
        <w:tc>
          <w:tcPr>
            <w:tcW w:type="dxa" w:w="2160"/>
          </w:tcPr>
          <w:p>
            <w:r/>
            <w:r>
              <w:rPr>
                <w:rFonts w:ascii="Consolas" w:hAnsi="Consolas"/>
                <w:color w:val="8A1A4A"/>
                <w:sz w:val="18"/>
              </w:rPr>
              <w:t>lifestyleOptions.js:87</w:t>
            </w:r>
          </w:p>
        </w:tc>
        <w:tc>
          <w:tcPr>
            <w:tcW w:type="dxa" w:w="2160"/>
          </w:tcPr>
          <w:p>
            <w:r/>
            <w:r>
              <w:rPr>
                <w:rFonts w:ascii="Consolas" w:hAnsi="Consolas"/>
                <w:color w:val="8A1A4A"/>
                <w:sz w:val="18"/>
              </w:rPr>
              <w:t>Early Bird</w:t>
            </w:r>
            <w:r>
              <w:rPr>
                <w:sz w:val="18"/>
              </w:rPr>
              <w:t>/</w:t>
            </w:r>
            <w:r>
              <w:rPr>
                <w:rFonts w:ascii="Consolas" w:hAnsi="Consolas"/>
                <w:color w:val="8A1A4A"/>
                <w:sz w:val="18"/>
              </w:rPr>
              <w:t>night owl</w:t>
            </w:r>
            <w:r>
              <w:rPr>
                <w:sz w:val="18"/>
              </w:rPr>
              <w:t>/</w:t>
            </w:r>
            <w:r>
              <w:rPr>
                <w:rFonts w:ascii="Consolas" w:hAnsi="Consolas"/>
                <w:color w:val="8A1A4A"/>
                <w:sz w:val="18"/>
              </w:rPr>
              <w:t>irregular</w:t>
            </w:r>
            <w:r>
              <w:rPr>
                <w:sz w:val="18"/>
              </w:rPr>
              <w:t>/</w:t>
            </w:r>
            <w:r>
              <w:rPr>
                <w:rFonts w:ascii="Consolas" w:hAnsi="Consolas"/>
                <w:color w:val="8A1A4A"/>
                <w:sz w:val="18"/>
              </w:rPr>
              <w:t>insomniac</w:t>
            </w:r>
          </w:p>
        </w:tc>
        <w:tc>
          <w:tcPr>
            <w:tcW w:type="dxa" w:w="2160"/>
          </w:tcPr>
          <w:p>
            <w:r/>
            <w:r>
              <w:rPr>
                <w:sz w:val="18"/>
              </w:rPr>
              <w:t xml:space="preserve">Lifestyle scoring — note </w:t>
            </w:r>
            <w:r>
              <w:rPr>
                <w:b/>
                <w:sz w:val="18"/>
              </w:rPr>
              <w:t>inconsistent casing</w:t>
            </w:r>
          </w:p>
        </w:tc>
      </w:tr>
      <w:tr>
        <w:tc>
          <w:tcPr>
            <w:tcW w:type="dxa" w:w="2160"/>
          </w:tcPr>
          <w:p>
            <w:r/>
            <w:r>
              <w:rPr>
                <w:sz w:val="18"/>
              </w:rPr>
              <w:t xml:space="preserve">Mental option </w:t>
            </w:r>
            <w:r>
              <w:rPr>
                <w:rFonts w:ascii="Consolas" w:hAnsi="Consolas"/>
                <w:color w:val="8A1A4A"/>
                <w:sz w:val="18"/>
              </w:rPr>
              <w:t>val</w:t>
            </w:r>
            <w:r>
              <w:rPr>
                <w:sz w:val="18"/>
              </w:rPr>
              <w:t>/order</w:t>
            </w:r>
          </w:p>
        </w:tc>
        <w:tc>
          <w:tcPr>
            <w:tcW w:type="dxa" w:w="2160"/>
          </w:tcPr>
          <w:p>
            <w:r/>
            <w:r>
              <w:rPr>
                <w:rFonts w:ascii="Consolas" w:hAnsi="Consolas"/>
                <w:color w:val="8A1A4A"/>
                <w:sz w:val="18"/>
              </w:rPr>
              <w:t>mentalHealthQuestions.js</w:t>
            </w:r>
          </w:p>
        </w:tc>
        <w:tc>
          <w:tcPr>
            <w:tcW w:type="dxa" w:w="2160"/>
          </w:tcPr>
          <w:p>
            <w:r/>
            <w:r>
              <w:rPr>
                <w:sz w:val="18"/>
              </w:rPr>
              <w:t>index 0 = val 1, worst→best</w:t>
            </w:r>
          </w:p>
        </w:tc>
        <w:tc>
          <w:tcPr>
            <w:tcW w:type="dxa" w:w="2160"/>
          </w:tcPr>
          <w:p>
            <w:r/>
            <w:r>
              <w:rPr>
                <w:rFonts w:ascii="Consolas" w:hAnsi="Consolas"/>
                <w:color w:val="8A1A4A"/>
                <w:sz w:val="18"/>
              </w:rPr>
              <w:t>mental.controller.js</w:t>
            </w:r>
            <w:r>
              <w:rPr>
                <w:sz w:val="18"/>
              </w:rPr>
              <w:t xml:space="preserve"> (doc 08). Order is load‑bearing.</w:t>
            </w:r>
          </w:p>
        </w:tc>
      </w:tr>
    </w:tbl>
    <w:p>
      <w:pPr>
        <w:spacing w:after="80"/>
      </w:pPr>
    </w:p>
    <w:p>
      <w:pPr>
        <w:ind w:left="432"/>
        <w:shd w:val="clear" w:fill="EAF3EF"/>
      </w:pPr>
      <w:r>
        <w:rPr>
          <w:b/>
          <w:color w:val="5A5A5A"/>
        </w:rPr>
        <w:t>The drift trap (`lifestyleOptions.js:58-79`):</w:t>
      </w:r>
      <w:r>
        <w:rPr>
          <w:color w:val="5A5A5A"/>
        </w:rPr>
        <w:t xml:space="preserve"> the drinking/smoking </w:t>
      </w:r>
      <w:r>
        <w:rPr>
          <w:rFonts w:ascii="Consolas" w:hAnsi="Consolas"/>
          <w:color w:val="8A1A4A"/>
          <w:sz w:val="19"/>
        </w:rPr>
        <w:t>val</w:t>
      </w:r>
      <w:r>
        <w:rPr>
          <w:color w:val="5A5A5A"/>
        </w:rPr>
        <w:t xml:space="preserve">s here </w:t>
      </w:r>
      <w:r>
        <w:rPr>
          <w:b/>
          <w:color w:val="5A5A5A"/>
        </w:rPr>
        <w:t>must</w:t>
      </w:r>
      <w:r>
        <w:rPr>
          <w:color w:val="5A5A5A"/>
        </w:rPr>
        <w:t xml:space="preserve"> stay in sync with </w:t>
      </w:r>
      <w:r>
        <w:rPr>
          <w:rFonts w:ascii="Consolas" w:hAnsi="Consolas"/>
          <w:color w:val="8A1A4A"/>
          <w:sz w:val="19"/>
        </w:rPr>
        <w:t>chronic.controller.js</w:t>
      </w:r>
      <w:r>
        <w:rPr>
          <w:color w:val="5A5A5A"/>
        </w:rPr>
        <w:t xml:space="preserve">'s </w:t>
      </w:r>
      <w:r>
        <w:rPr>
          <w:rFonts w:ascii="Consolas" w:hAnsi="Consolas"/>
          <w:color w:val="8A1A4A"/>
          <w:sz w:val="19"/>
        </w:rPr>
        <w:t>LIFESTYLE_LRS</w:t>
      </w:r>
      <w:r>
        <w:rPr>
          <w:color w:val="5A5A5A"/>
        </w:rPr>
        <w:t xml:space="preserve"> maps. They previously drifted (</w:t>
      </w:r>
      <w:r>
        <w:rPr>
          <w:rFonts w:ascii="Consolas" w:hAnsi="Consolas"/>
          <w:color w:val="8A1A4A"/>
          <w:sz w:val="19"/>
        </w:rPr>
        <w:t>socially</w:t>
      </w:r>
      <w:r>
        <w:rPr>
          <w:color w:val="5A5A5A"/>
        </w:rPr>
        <w:t>/</w:t>
      </w:r>
      <w:r>
        <w:rPr>
          <w:rFonts w:ascii="Consolas" w:hAnsi="Consolas"/>
          <w:color w:val="8A1A4A"/>
          <w:sz w:val="19"/>
        </w:rPr>
        <w:t>heavily</w:t>
      </w:r>
      <w:r>
        <w:rPr>
          <w:color w:val="5A5A5A"/>
        </w:rPr>
        <w:t xml:space="preserve"> vs. the map's </w:t>
      </w:r>
      <w:r>
        <w:rPr>
          <w:rFonts w:ascii="Consolas" w:hAnsi="Consolas"/>
          <w:color w:val="8A1A4A"/>
          <w:sz w:val="19"/>
        </w:rPr>
        <w:t>Occasional</w:t>
      </w:r>
      <w:r>
        <w:rPr>
          <w:color w:val="5A5A5A"/>
        </w:rPr>
        <w:t>/</w:t>
      </w:r>
      <w:r>
        <w:rPr>
          <w:rFonts w:ascii="Consolas" w:hAnsi="Consolas"/>
          <w:color w:val="8A1A4A"/>
          <w:sz w:val="19"/>
        </w:rPr>
        <w:t>Regular</w:t>
      </w:r>
      <w:r>
        <w:rPr>
          <w:color w:val="5A5A5A"/>
        </w:rPr>
        <w:t xml:space="preserve">) and </w:t>
      </w:r>
      <w:r>
        <w:rPr>
          <w:b/>
          <w:color w:val="5A5A5A"/>
        </w:rPr>
        <w:t>silently scored everyone risk‑neutral</w:t>
      </w:r>
      <w:r>
        <w:rPr>
          <w:color w:val="5A5A5A"/>
        </w:rPr>
        <w:t xml:space="preserve">. Both sides must move together. All chronic likelihood ratios and IDRS band contributions are </w:t>
      </w:r>
      <w:r>
        <w:rPr>
          <w:rFonts w:ascii="Consolas" w:hAnsi="Consolas"/>
          <w:color w:val="8A1A4A"/>
          <w:sz w:val="19"/>
        </w:rPr>
        <w:t>[interim]</w:t>
      </w:r>
      <w:r>
        <w:rPr>
          <w:color w:val="5A5A5A"/>
        </w:rPr>
        <w:t xml:space="preserve"> (see doc 07 for the verbatim tables); the </w:t>
      </w:r>
      <w:r>
        <w:rPr>
          <w:i/>
          <w:color w:val="5A5A5A"/>
        </w:rPr>
        <w:t>questions</w:t>
      </w:r>
      <w:r>
        <w:rPr>
          <w:color w:val="5A5A5A"/>
        </w:rPr>
        <w:t xml:space="preserve"> here just supply keys.</w:t>
      </w:r>
    </w:p>
    <w:p>
      <w:pPr>
        <w:pStyle w:val="Heading2"/>
      </w:pPr>
      <w:r>
        <w:t>12. Dead code, orphans, and the confidence sub‑map</w:t>
      </w:r>
    </w:p>
    <w:p>
      <w:r>
        <w:t xml:space="preserve">Two files in </w:t>
      </w:r>
      <w:r>
        <w:rPr>
          <w:rFonts w:ascii="Consolas" w:hAnsi="Consolas"/>
          <w:color w:val="8A1A4A"/>
          <w:sz w:val="19"/>
        </w:rPr>
        <w:t>components/wizard/</w:t>
      </w:r>
      <w:r>
        <w:t xml:space="preserve"> are </w:t>
      </w:r>
      <w:r>
        <w:rPr>
          <w:b/>
        </w:rPr>
        <w:t>dead</w:t>
      </w:r>
      <w:r>
        <w:t xml:space="preserve"> — no importers, superseded by </w:t>
      </w:r>
      <w:r>
        <w:rPr>
          <w:rFonts w:ascii="Consolas" w:hAnsi="Consolas"/>
          <w:color w:val="8A1A4A"/>
          <w:sz w:val="19"/>
        </w:rPr>
        <w:t>components/mobile/*</w:t>
      </w:r>
      <w:r>
        <w:t>:</w:t>
      </w:r>
    </w:p>
    <w:p>
      <w:pPr>
        <w:pStyle w:val="ListBullet"/>
      </w:pPr>
      <w:r>
        <w:rPr>
          <w:rFonts w:ascii="Consolas" w:hAnsi="Consolas"/>
          <w:color w:val="8A1A4A"/>
          <w:sz w:val="19"/>
        </w:rPr>
        <w:t>ScoreBar.js</w:t>
      </w:r>
      <w:r>
        <w:t xml:space="preserve"> — orphan weighted bar; its </w:t>
      </w:r>
      <w:r>
        <w:rPr>
          <w:rFonts w:ascii="Consolas" w:hAnsi="Consolas"/>
          <w:color w:val="8A1A4A"/>
          <w:sz w:val="19"/>
        </w:rPr>
        <w:t>console.assert(sum(weights)===100)</w:t>
      </w:r>
      <w:r>
        <w:t xml:space="preserve"> is the only place that invariant is </w:t>
      </w:r>
      <w:r>
        <w:rPr>
          <w:i/>
        </w:rPr>
        <w:t>runtime‑checked</w:t>
      </w:r>
      <w:r>
        <w:t>, and it never mounts.</w:t>
      </w:r>
    </w:p>
    <w:p>
      <w:pPr>
        <w:pStyle w:val="ListBullet"/>
      </w:pPr>
      <w:r>
        <w:rPr>
          <w:rFonts w:ascii="Consolas" w:hAnsi="Consolas"/>
          <w:color w:val="8A1A4A"/>
          <w:sz w:val="19"/>
        </w:rPr>
        <w:t>CategoryTileList.js</w:t>
      </w:r>
      <w:r>
        <w:t xml:space="preserve"> — orphan mobile tile list; its own comment claims Home+Questionnaire use it, but nothing does.</w:t>
      </w:r>
    </w:p>
    <w:p>
      <w:r>
        <w:t xml:space="preserve">Both still reference </w:t>
      </w:r>
      <w:r>
        <w:rPr>
          <w:rFonts w:ascii="Consolas" w:hAnsi="Consolas"/>
          <w:color w:val="8A1A4A"/>
          <w:sz w:val="19"/>
        </w:rPr>
        <w:t>CONFIDENCE_WEIGHTS</w:t>
      </w:r>
      <w:r>
        <w:t>/</w:t>
      </w:r>
      <w:r>
        <w:rPr>
          <w:rFonts w:ascii="Consolas" w:hAnsi="Consolas"/>
          <w:color w:val="8A1A4A"/>
          <w:sz w:val="19"/>
        </w:rPr>
        <w:t>TONE_COLORS</w:t>
      </w:r>
      <w:r>
        <w:t xml:space="preserve"> and will rot silently. Also note </w:t>
      </w:r>
      <w:r>
        <w:rPr>
          <w:rFonts w:ascii="Consolas" w:hAnsi="Consolas"/>
          <w:color w:val="8A1A4A"/>
          <w:sz w:val="19"/>
        </w:rPr>
        <w:t>SplashScreen.js</w:t>
      </w:r>
      <w:r>
        <w:t xml:space="preserve"> lives in </w:t>
      </w:r>
      <w:r>
        <w:rPr>
          <w:rFonts w:ascii="Consolas" w:hAnsi="Consolas"/>
          <w:color w:val="8A1A4A"/>
          <w:sz w:val="19"/>
        </w:rPr>
        <w:t>wizard/</w:t>
      </w:r>
      <w:r>
        <w:t xml:space="preserve"> but is consumed only by </w:t>
      </w:r>
      <w:r>
        <w:rPr>
          <w:rFonts w:ascii="Consolas" w:hAnsi="Consolas"/>
          <w:color w:val="8A1A4A"/>
          <w:sz w:val="19"/>
        </w:rPr>
        <w:t>login/page.js</w:t>
      </w:r>
      <w:r>
        <w:t xml:space="preserve"> — not part of this subsystem's runtime path.</w:t>
      </w:r>
    </w:p>
    <w:p>
      <w:r>
        <w:t xml:space="preserve">The mobile bridge is real and live: </w:t>
      </w:r>
      <w:r>
        <w:rPr>
          <w:rFonts w:ascii="Consolas" w:hAnsi="Consolas"/>
          <w:color w:val="8A1A4A"/>
          <w:sz w:val="19"/>
        </w:rPr>
        <w:t>utils/mobileSections.js</w:t>
      </w:r>
      <w:r>
        <w:t xml:space="preserve"> (</w:t>
      </w:r>
      <w:r>
        <w:rPr>
          <w:rFonts w:ascii="Consolas" w:hAnsi="Consolas"/>
          <w:color w:val="8A1A4A"/>
          <w:sz w:val="19"/>
        </w:rPr>
        <w:t>toMobileSections</w:t>
      </w:r>
      <w:r>
        <w:t xml:space="preserve">) adapts the shared category objects into </w:t>
      </w:r>
      <w:r>
        <w:rPr>
          <w:rFonts w:ascii="Consolas" w:hAnsi="Consolas"/>
          <w:color w:val="8A1A4A"/>
          <w:sz w:val="19"/>
        </w:rPr>
        <w:t>MobileSectionList</w:t>
      </w:r>
      <w:r>
        <w:t xml:space="preserve">'s shape, consumed at </w:t>
      </w:r>
      <w:r>
        <w:rPr>
          <w:rFonts w:ascii="Consolas" w:hAnsi="Consolas"/>
          <w:color w:val="8A1A4A"/>
          <w:sz w:val="19"/>
        </w:rPr>
        <w:t>:1780</w:t>
      </w:r>
      <w:r>
        <w:t>.</w:t>
      </w:r>
    </w:p>
    <w:p>
      <w:pPr>
        <w:ind w:left="432"/>
        <w:shd w:val="clear" w:fill="EAF3EF"/>
      </w:pPr>
      <w:r>
        <w:rPr>
          <w:b/>
          <w:color w:val="5A5A5A"/>
        </w:rPr>
        <w:t>Stale comments:</w:t>
      </w:r>
      <w:r>
        <w:rPr>
          <w:color w:val="5A5A5A"/>
        </w:rPr>
        <w:t xml:space="preserve"> </w:t>
      </w:r>
      <w:r>
        <w:rPr>
          <w:rFonts w:ascii="Consolas" w:hAnsi="Consolas"/>
          <w:color w:val="8A1A4A"/>
          <w:sz w:val="19"/>
        </w:rPr>
        <w:t>add-prospect/page.js:416</w:t>
      </w:r>
      <w:r>
        <w:rPr>
          <w:color w:val="5A5A5A"/>
        </w:rPr>
        <w:t xml:space="preserve"> and </w:t>
      </w:r>
      <w:r>
        <w:rPr>
          <w:rFonts w:ascii="Consolas" w:hAnsi="Consolas"/>
          <w:color w:val="8A1A4A"/>
          <w:sz w:val="19"/>
        </w:rPr>
        <w:t>:1667</w:t>
      </w:r>
      <w:r>
        <w:rPr>
          <w:color w:val="5A5A5A"/>
        </w:rPr>
        <w:t xml:space="preserve">, and </w:t>
      </w:r>
      <w:r>
        <w:rPr>
          <w:rFonts w:ascii="Consolas" w:hAnsi="Consolas"/>
          <w:color w:val="8A1A4A"/>
          <w:sz w:val="19"/>
        </w:rPr>
        <w:t>MentalSubHub.js:41</w:t>
      </w:r>
      <w:r>
        <w:rPr>
          <w:color w:val="5A5A5A"/>
        </w:rPr>
        <w:t xml:space="preserve">, still say "21 questions." The </w:t>
      </w:r>
      <w:r>
        <w:rPr>
          <w:b/>
          <w:color w:val="5A5A5A"/>
        </w:rPr>
        <w:t>logic</w:t>
      </w:r>
      <w:r>
        <w:rPr>
          <w:color w:val="5A5A5A"/>
        </w:rPr>
        <w:t xml:space="preserve"> reads </w:t>
      </w:r>
      <w:r>
        <w:rPr>
          <w:rFonts w:ascii="Consolas" w:hAnsi="Consolas"/>
          <w:color w:val="8A1A4A"/>
          <w:sz w:val="19"/>
        </w:rPr>
        <w:t>MENTAL_HEALTH_QUESTIONS.length</w:t>
      </w:r>
      <w:r>
        <w:rPr>
          <w:color w:val="5A5A5A"/>
        </w:rPr>
        <w:t xml:space="preserve"> / </w:t>
      </w:r>
      <w:r>
        <w:rPr>
          <w:rFonts w:ascii="Consolas" w:hAnsi="Consolas"/>
          <w:color w:val="8A1A4A"/>
          <w:sz w:val="19"/>
        </w:rPr>
        <w:t>MENTAL_QUESTION_COUNT=27</w:t>
      </w:r>
      <w:r>
        <w:rPr>
          <w:color w:val="5A5A5A"/>
        </w:rPr>
        <w:t xml:space="preserve"> so behavior is correct — the prose lies. Trust the constants.</w:t>
      </w:r>
    </w:p>
    <w:p>
      <w:pPr>
        <w:pStyle w:val="Heading2"/>
      </w:pPr>
      <w:r>
        <w:t>Open items (see doc 21 for the authoritative list)</w:t>
      </w:r>
    </w:p>
    <w:p>
      <w:pPr>
        <w:pStyle w:val="ListBullet"/>
      </w:pPr>
      <w:r>
        <w:rPr>
          <w:b/>
        </w:rPr>
        <w:t>Accessibility, this area's biggest gap:</w:t>
      </w:r>
      <w:r>
        <w:t xml:space="preserve"> </w:t>
      </w:r>
      <w:r>
        <w:rPr>
          <w:rFonts w:ascii="Consolas" w:hAnsi="Consolas"/>
          <w:color w:val="8A1A4A"/>
          <w:sz w:val="19"/>
        </w:rPr>
        <w:t>UX6‑01</w:t>
      </w:r>
      <w:r>
        <w:t xml:space="preserve"> [P0] no visible keyboard focus indicator on any field; </w:t>
      </w:r>
      <w:r>
        <w:rPr>
          <w:rFonts w:ascii="Consolas" w:hAnsi="Consolas"/>
          <w:color w:val="8A1A4A"/>
          <w:sz w:val="19"/>
        </w:rPr>
        <w:t>UX6‑04</w:t>
      </w:r>
      <w:r>
        <w:t xml:space="preserve"> [P1] no programmatic label association on any wizard field (radiogroup/date/city/measurement all label‑less); </w:t>
      </w:r>
      <w:r>
        <w:rPr>
          <w:rFonts w:ascii="Consolas" w:hAnsi="Consolas"/>
          <w:color w:val="8A1A4A"/>
          <w:sz w:val="19"/>
        </w:rPr>
        <w:t>UX6‑07</w:t>
      </w:r>
      <w:r>
        <w:t xml:space="preserve"> [P2] white‑on‑pink CTA at 4.0:1 fails AA; </w:t>
      </w:r>
      <w:r>
        <w:rPr>
          <w:rFonts w:ascii="Consolas" w:hAnsi="Consolas"/>
          <w:color w:val="8A1A4A"/>
          <w:sz w:val="19"/>
        </w:rPr>
        <w:t>UX6‑09</w:t>
      </w:r>
      <w:r>
        <w:t xml:space="preserve"> [P3] Tab‑stop options instead of roving‑tabindex.</w:t>
      </w:r>
    </w:p>
    <w:p>
      <w:pPr>
        <w:pStyle w:val="ListBullet"/>
      </w:pPr>
      <w:r>
        <w:rPr>
          <w:b/>
        </w:rPr>
        <w:t>Trust asymmetry `UX8‑06` [P1]:</w:t>
      </w:r>
      <w:r>
        <w:t xml:space="preserve"> no ongoing "you're holding someone else's data" acknowledgment beyond the one‑time entry checkbox; </w:t>
      </w:r>
      <w:r>
        <w:rPr>
          <w:rFonts w:ascii="Consolas" w:hAnsi="Consolas"/>
          <w:color w:val="8A1A4A"/>
          <w:sz w:val="19"/>
        </w:rPr>
        <w:t>consent_timestamp</w:t>
      </w:r>
      <w:r>
        <w:t xml:space="preserve"> never surfaced (doc 12).</w:t>
      </w:r>
    </w:p>
    <w:p>
      <w:pPr>
        <w:pStyle w:val="ListBullet"/>
      </w:pPr>
      <w:r>
        <w:rPr>
          <w:b/>
        </w:rPr>
        <w:t>The `WS6‑05` age/sex hazard</w:t>
      </w:r>
      <w:r>
        <w:t xml:space="preserve"> (§9) — radiology upload can feed age 30 / wrong sex into real scoring after a match restore. Validate </w:t>
      </w:r>
      <w:r>
        <w:rPr>
          <w:rFonts w:ascii="Consolas" w:hAnsi="Consolas"/>
          <w:color w:val="8A1A4A"/>
          <w:sz w:val="19"/>
        </w:rPr>
        <w:t>prospectForm.gender</w:t>
      </w:r>
      <w:r>
        <w:t>/</w:t>
      </w:r>
      <w:r>
        <w:rPr>
          <w:rFonts w:ascii="Consolas" w:hAnsi="Consolas"/>
          <w:color w:val="8A1A4A"/>
          <w:sz w:val="19"/>
        </w:rPr>
        <w:t>dob</w:t>
      </w:r>
      <w:r>
        <w:t xml:space="preserve"> before the upload path.</w:t>
      </w:r>
    </w:p>
    <w:p>
      <w:pPr>
        <w:pStyle w:val="ListBullet"/>
      </w:pPr>
      <w:r>
        <w:rPr>
          <w:b/>
        </w:rPr>
        <w:t>Fake progress + non‑gating unlock:</w:t>
      </w:r>
      <w:r>
        <w:t xml:space="preserve"> </w:t>
      </w:r>
      <w:r>
        <w:rPr>
          <w:rFonts w:ascii="Consolas" w:hAnsi="Consolas"/>
          <w:color w:val="8A1A4A"/>
          <w:sz w:val="19"/>
        </w:rPr>
        <w:t>AnalysisLoadingScreen</w:t>
      </w:r>
      <w:r>
        <w:t xml:space="preserve"> is a timer decoupled from real completion (</w:t>
      </w:r>
      <w:r>
        <w:rPr>
          <w:rFonts w:ascii="Consolas" w:hAnsi="Consolas"/>
          <w:color w:val="8A1A4A"/>
          <w:sz w:val="19"/>
        </w:rPr>
        <w:t>UX1‑06</w:t>
      </w:r>
      <w:r>
        <w:t>/</w:t>
      </w:r>
      <w:r>
        <w:rPr>
          <w:rFonts w:ascii="Consolas" w:hAnsi="Consolas"/>
          <w:color w:val="8A1A4A"/>
          <w:sz w:val="19"/>
        </w:rPr>
        <w:t>UX7‑03</w:t>
      </w:r>
      <w:r>
        <w:t xml:space="preserve">); the </w:t>
      </w:r>
      <w:r>
        <w:rPr>
          <w:rFonts w:ascii="Consolas" w:hAnsi="Consolas"/>
          <w:color w:val="8A1A4A"/>
          <w:sz w:val="19"/>
        </w:rPr>
        <w:t>₹999</w:t>
      </w:r>
      <w:r>
        <w:t xml:space="preserve"> radiology unlock (</w:t>
      </w:r>
      <w:r>
        <w:rPr>
          <w:rFonts w:ascii="Consolas" w:hAnsi="Consolas"/>
          <w:color w:val="8A1A4A"/>
          <w:sz w:val="19"/>
        </w:rPr>
        <w:t>UX1‑08</w:t>
      </w:r>
      <w:r>
        <w:t>) gates nothing.</w:t>
      </w:r>
    </w:p>
    <w:p>
      <w:pPr>
        <w:pStyle w:val="ListBullet"/>
      </w:pPr>
      <w:r>
        <w:rPr>
          <w:b/>
        </w:rPr>
        <w:t>Observed code issues:</w:t>
      </w:r>
      <w:r>
        <w:t xml:space="preserve"> the double‑possessive consent copy (</w:t>
      </w:r>
      <w:r>
        <w:rPr>
          <w:rFonts w:ascii="Consolas" w:hAnsi="Consolas"/>
          <w:color w:val="8A1A4A"/>
          <w:sz w:val="19"/>
        </w:rPr>
        <w:t>~:1635</w:t>
      </w:r>
      <w:r>
        <w:t xml:space="preserve">), </w:t>
      </w:r>
      <w:r>
        <w:rPr>
          <w:rFonts w:ascii="Consolas" w:hAnsi="Consolas"/>
          <w:color w:val="8A1A4A"/>
          <w:sz w:val="19"/>
        </w:rPr>
        <w:t>MeasurementSlider</w:t>
      </w:r>
      <w:r>
        <w:t xml:space="preserve"> auto‑committing defaults (170/65/32) on mount while its step is always </w:t>
      </w:r>
      <w:r>
        <w:rPr>
          <w:rFonts w:ascii="Consolas" w:hAnsi="Consolas"/>
          <w:color w:val="8A1A4A"/>
          <w:sz w:val="19"/>
        </w:rPr>
        <w:t>canAdvance:true</w:t>
      </w:r>
      <w:r>
        <w:t xml:space="preserve"> (</w:t>
      </w:r>
      <w:r>
        <w:rPr>
          <w:rFonts w:ascii="Consolas" w:hAnsi="Consolas"/>
          <w:color w:val="8A1A4A"/>
          <w:sz w:val="19"/>
        </w:rPr>
        <w:t>MeasurementSlider.js:52-55</w:t>
      </w:r>
      <w:r>
        <w:t xml:space="preserve">) — body measurements the user never chose count as "answered" and feed BMI/waist classification — dead </w:t>
      </w:r>
      <w:r>
        <w:rPr>
          <w:rFonts w:ascii="Consolas" w:hAnsi="Consolas"/>
          <w:color w:val="8A1A4A"/>
          <w:sz w:val="19"/>
        </w:rPr>
        <w:t>ScoreBar</w:t>
      </w:r>
      <w:r>
        <w:t>/</w:t>
      </w:r>
      <w:r>
        <w:rPr>
          <w:rFonts w:ascii="Consolas" w:hAnsi="Consolas"/>
          <w:color w:val="8A1A4A"/>
          <w:sz w:val="19"/>
        </w:rPr>
        <w:t>CategoryTileList</w:t>
      </w:r>
      <w:r>
        <w:t>, and the stale "21" comments.</w:t>
      </w:r>
    </w:p>
    <w:p>
      <w:r>
        <w:br w:type="page"/>
      </w:r>
    </w:p>
    <w:p>
      <w:pPr>
        <w:pStyle w:val="Heading1"/>
      </w:pPr>
      <w:r>
        <w:t>Frontend: Mobile Report &amp; Dashboard (the COMPLETE reference UI)</w:t>
      </w:r>
    </w:p>
    <w:p>
      <w:r>
        <w:t xml:space="preserve">Goal of this doc: give you the finished, locked mobile‑first surface — the home dashboard with its weighted confidence gauge and the multi‑tab "Premarital Sync" report — in enough depth that you can change it without breaking the two score paths, the null‑vs‑0 guards, or the deep‑link hydration that hold it together. This is the </w:t>
      </w:r>
      <w:r>
        <w:rPr>
          <w:b/>
        </w:rPr>
        <w:t>design reference the web must reconcile to</w:t>
      </w:r>
      <w:r>
        <w:t xml:space="preserve"> (doc 17), so read it before you touch anything on the desktop side.</w:t>
      </w:r>
    </w:p>
    <w:p>
      <w:pPr>
        <w:pStyle w:val="Heading2"/>
      </w:pPr>
      <w:r>
        <w:t>0. Orientation — what "this subsystem" is</w:t>
      </w:r>
    </w:p>
    <w:p>
      <w:r>
        <w:t xml:space="preserve">Everything a fully‑onboarded user sees </w:t>
      </w:r>
      <w:r>
        <w:rPr>
          <w:b/>
        </w:rPr>
        <w:t>after login</w:t>
      </w:r>
      <w:r>
        <w:t xml:space="preserve"> splits into two surfaces:</w:t>
      </w:r>
    </w:p>
    <w:p>
      <w:pPr>
        <w:pStyle w:val="ListNumber"/>
      </w:pPr>
      <w:r>
        <w:rPr>
          <w:b/>
        </w:rPr>
        <w:t>Home / dashboard</w:t>
      </w:r>
      <w:r>
        <w:t xml:space="preserve"> (</w:t>
      </w:r>
      <w:r>
        <w:rPr>
          <w:rFonts w:ascii="Consolas" w:hAnsi="Consolas"/>
          <w:color w:val="8A1A4A"/>
          <w:sz w:val="19"/>
        </w:rPr>
        <w:t>app/dashboard/</w:t>
      </w:r>
      <w:r>
        <w:t xml:space="preserve">) — quota chips, a resumable‑draft banner, recent matches, and a </w:t>
      </w:r>
      <w:r>
        <w:rPr>
          <w:b/>
        </w:rPr>
        <w:t>health‑profile completeness gauge</w:t>
      </w:r>
      <w:r>
        <w:t xml:space="preserve">. On mobile this is the signature multi‑arc </w:t>
      </w:r>
      <w:r>
        <w:rPr>
          <w:rFonts w:ascii="Consolas" w:hAnsi="Consolas"/>
          <w:color w:val="8A1A4A"/>
          <w:sz w:val="19"/>
        </w:rPr>
        <w:t>WeightedGauge</w:t>
      </w:r>
      <w:r>
        <w:t>; on desktop it's a flat inline tree.</w:t>
      </w:r>
    </w:p>
    <w:p>
      <w:pPr>
        <w:pStyle w:val="ListNumber"/>
      </w:pPr>
      <w:r>
        <w:rPr>
          <w:b/>
        </w:rPr>
        <w:t>The report</w:t>
      </w:r>
      <w:r>
        <w:t xml:space="preserve"> (</w:t>
      </w:r>
      <w:r>
        <w:rPr>
          <w:rFonts w:ascii="Consolas" w:hAnsi="Consolas"/>
          <w:color w:val="8A1A4A"/>
          <w:sz w:val="19"/>
        </w:rPr>
        <w:t>app/core-engine/</w:t>
      </w:r>
      <w:r>
        <w:t xml:space="preserve">) — a completed compatibility match presented across a </w:t>
      </w:r>
      <w:r>
        <w:rPr>
          <w:b/>
        </w:rPr>
        <w:t>Story tab</w:t>
      </w:r>
      <w:r>
        <w:t xml:space="preserve"> (the narrative "Premarital Sync" headline, the Health Together Index ring, a timeline scrubber, and Tracked Markers) plus </w:t>
      </w:r>
      <w:r>
        <w:rPr>
          <w:b/>
        </w:rPr>
        <w:t>six per‑engine tabs</w:t>
      </w:r>
      <w:r>
        <w:t xml:space="preserve"> (Chronic, Fertility/MFR, Mental, Organ‑Wellness/USG, Genomics, and the Story hub itself).</w:t>
      </w:r>
    </w:p>
    <w:p>
      <w:r>
        <w:t>The whole thing is a faithful port of a hand‑authored mockup (</w:t>
      </w:r>
      <w:r>
        <w:rPr>
          <w:rFonts w:ascii="Consolas" w:hAnsi="Consolas"/>
          <w:color w:val="8A1A4A"/>
          <w:sz w:val="19"/>
        </w:rPr>
        <w:t>contexts/ui_mobile_update.html</w:t>
      </w:r>
      <w:r>
        <w:t xml:space="preserve">). </w:t>
      </w:r>
      <w:r>
        <w:rPr>
          <w:b/>
        </w:rPr>
        <w:t>Functionally it is built and shipping end‑to‑end</w:t>
      </w:r>
      <w:r>
        <w:t xml:space="preserve"> — gauge, section list, bottom nav, report shell, Story tab, all six engine tabs, recharts/SVG visualizations, deep‑link hydration, PDF download, chat entry. What remains is a documented backlog of </w:t>
      </w:r>
      <w:r>
        <w:rPr>
          <w:b/>
        </w:rPr>
        <w:t>trust / consistency / a11y / regulatory</w:t>
      </w:r>
      <w:r>
        <w:t xml:space="preserve"> items (§11) that live in exactly these files. "Core experience complete; production‑clean it is not."</w:t>
      </w:r>
    </w:p>
    <w:p>
      <w:pPr>
        <w:shd w:val="clear" w:fill="F3F4F2"/>
        <w:spacing w:after="0" w:before="0"/>
      </w:pPr>
      <w:r>
        <w:rPr>
          <w:rFonts w:ascii="Consolas" w:hAnsi="Consolas"/>
          <w:sz w:val="18"/>
        </w:rPr>
        <w:t xml:space="preserve">        LOGIN ─┬─▶ /dashboard ──(useIsMobile 767px)──┬─▶ MobileHomeView.js   (mobile tree)</w:t>
      </w:r>
    </w:p>
    <w:p>
      <w:pPr>
        <w:shd w:val="clear" w:fill="F3F4F2"/>
        <w:spacing w:after="0" w:before="0"/>
      </w:pPr>
      <w:r>
        <w:rPr>
          <w:rFonts w:ascii="Consolas" w:hAnsi="Consolas"/>
          <w:sz w:val="18"/>
        </w:rPr>
        <w:t xml:space="preserve">               │                                       └─▶ inline desktop JSX  (desktop tree)</w:t>
      </w:r>
    </w:p>
    <w:p>
      <w:pPr>
        <w:shd w:val="clear" w:fill="F3F4F2"/>
        <w:spacing w:after="0" w:before="0"/>
      </w:pPr>
      <w:r>
        <w:rPr>
          <w:rFonts w:ascii="Consolas" w:hAnsi="Consolas"/>
          <w:sz w:val="18"/>
        </w:rPr>
        <w:t xml:space="preserve">               │                                            └ two UNRELATED trees, not a reflow</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tap a Recent match / bottom-nav ──▶ restoreMatchSession() / hydrateFromMatchId()</w:t>
      </w:r>
    </w:p>
    <w:p>
      <w:pPr>
        <w:shd w:val="clear" w:fill="F3F4F2"/>
        <w:spacing w:after="0" w:before="0"/>
      </w:pPr>
      <w:r>
        <w:rPr>
          <w:rFonts w:ascii="Consolas" w:hAnsi="Consolas"/>
          <w:sz w:val="18"/>
        </w:rPr>
        <w:t xml:space="preserve">                        │  (populates CompatibilityContext)</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/core-engine/layout.js  ──▶ story | chronic | mfr | mental | usg | genomics</w:t>
      </w:r>
    </w:p>
    <w:p>
      <w:pPr>
        <w:shd w:val="clear" w:fill="F3F4F2"/>
        <w:spacing w:after="0" w:before="0"/>
      </w:pPr>
      <w:r>
        <w:rPr>
          <w:rFonts w:ascii="Consolas" w:hAnsi="Consolas"/>
          <w:sz w:val="18"/>
        </w:rPr>
        <w:t xml:space="preserve">                        (returns null unless user &amp;&amp; chronicResult &amp;&amp; mfrResult)</w:t>
      </w:r>
    </w:p>
    <w:p>
      <w:pPr>
        <w:spacing w:after="80"/>
      </w:pPr>
    </w:p>
    <w:p>
      <w:r>
        <w:t xml:space="preserve">All clinical numbers surfaced here — IDRS bands, MFR cumulative curves, thalassemia status→score maps, USG organ thresholds — are </w:t>
      </w:r>
      <w:r>
        <w:rPr>
          <w:b/>
        </w:rPr>
        <w:t>`[interim]`</w:t>
      </w:r>
      <w:r>
        <w:t xml:space="preserve"> house values pending clinical review. The canonical constant homes are docs 07–09; this doc restates only what the UI itself hardcodes.</w:t>
      </w:r>
    </w:p>
    <w:p>
      <w:pPr>
        <w:pStyle w:val="Heading2"/>
      </w:pPr>
      <w:r>
        <w:t>1. The mobile‑vs‑desktop split (the single most important structural fact)</w:t>
      </w:r>
    </w:p>
    <w:p>
      <w:r>
        <w:rPr>
          <w:rFonts w:ascii="Consolas" w:hAnsi="Consolas"/>
          <w:color w:val="8A1A4A"/>
          <w:sz w:val="19"/>
        </w:rPr>
        <w:t>useIsMobile()</w:t>
      </w:r>
      <w:r>
        <w:t xml:space="preserve"> (</w:t>
      </w:r>
      <w:r>
        <w:rPr>
          <w:rFonts w:ascii="Consolas" w:hAnsi="Consolas"/>
          <w:color w:val="8A1A4A"/>
          <w:sz w:val="19"/>
        </w:rPr>
        <w:t>hooks/useIsMobile</w:t>
      </w:r>
      <w:r>
        <w:t xml:space="preserve">) is a </w:t>
      </w:r>
      <w:r>
        <w:rPr>
          <w:rFonts w:ascii="Consolas" w:hAnsi="Consolas"/>
          <w:color w:val="8A1A4A"/>
          <w:sz w:val="19"/>
        </w:rPr>
        <w:t>matchMedia('(max-width: 767px)')</w:t>
      </w:r>
      <w:r>
        <w:t xml:space="preserve"> hook that returns </w:t>
      </w:r>
      <w:r>
        <w:rPr>
          <w:b/>
        </w:rPr>
        <w:t>`undefined` on the server</w:t>
      </w:r>
      <w:r>
        <w:t xml:space="preserve"> (no </w:t>
      </w:r>
      <w:r>
        <w:rPr>
          <w:rFonts w:ascii="Consolas" w:hAnsi="Consolas"/>
          <w:color w:val="8A1A4A"/>
          <w:sz w:val="19"/>
        </w:rPr>
        <w:t>matchMedia</w:t>
      </w:r>
      <w:r>
        <w:t xml:space="preserve"> in SSR), then </w:t>
      </w:r>
      <w:r>
        <w:rPr>
          <w:rFonts w:ascii="Consolas" w:hAnsi="Consolas"/>
          <w:color w:val="8A1A4A"/>
          <w:sz w:val="19"/>
        </w:rPr>
        <w:t>true</w:t>
      </w:r>
      <w:r>
        <w:t>/</w:t>
      </w:r>
      <w:r>
        <w:rPr>
          <w:rFonts w:ascii="Consolas" w:hAnsi="Consolas"/>
          <w:color w:val="8A1A4A"/>
          <w:sz w:val="19"/>
        </w:rPr>
        <w:t>false</w:t>
      </w:r>
      <w:r>
        <w:t xml:space="preserve"> after first client paint. </w:t>
      </w:r>
      <w:r>
        <w:rPr>
          <w:rFonts w:ascii="Consolas" w:hAnsi="Consolas"/>
          <w:color w:val="8A1A4A"/>
          <w:sz w:val="19"/>
        </w:rPr>
        <w:t>dashboard/page.js</w:t>
      </w:r>
      <w:r>
        <w:t xml:space="preserve"> hard‑branches on 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Line</w:t>
            </w:r>
          </w:p>
        </w:tc>
        <w:tc>
          <w:tcPr>
            <w:tcW w:type="dxa" w:w="2880"/>
          </w:tcPr>
          <w:p>
            <w:r/>
            <w:r>
              <w:rPr>
                <w:b/>
                <w:sz w:val="18"/>
              </w:rPr>
              <w:t>Guard</w:t>
            </w:r>
          </w:p>
        </w:tc>
        <w:tc>
          <w:tcPr>
            <w:tcW w:type="dxa" w:w="2880"/>
          </w:tcPr>
          <w:p>
            <w:r/>
            <w:r>
              <w:rPr>
                <w:b/>
                <w:sz w:val="18"/>
              </w:rPr>
              <w:t>Why</w:t>
            </w:r>
          </w:p>
        </w:tc>
      </w:tr>
      <w:tr>
        <w:tc>
          <w:tcPr>
            <w:tcW w:type="dxa" w:w="2880"/>
          </w:tcPr>
          <w:p>
            <w:r/>
            <w:r>
              <w:rPr>
                <w:rFonts w:ascii="Consolas" w:hAnsi="Consolas"/>
                <w:color w:val="8A1A4A"/>
                <w:sz w:val="18"/>
              </w:rPr>
              <w:t>dashboard/page.js:152</w:t>
            </w:r>
          </w:p>
        </w:tc>
        <w:tc>
          <w:tcPr>
            <w:tcW w:type="dxa" w:w="2880"/>
          </w:tcPr>
          <w:p>
            <w:r/>
            <w:r>
              <w:rPr>
                <w:rFonts w:ascii="Consolas" w:hAnsi="Consolas"/>
                <w:color w:val="8A1A4A"/>
                <w:sz w:val="18"/>
              </w:rPr>
              <w:t>if (!user) return null;</w:t>
            </w:r>
          </w:p>
        </w:tc>
        <w:tc>
          <w:tcPr>
            <w:tcW w:type="dxa" w:w="2880"/>
          </w:tcPr>
          <w:p>
            <w:r/>
            <w:r>
              <w:rPr>
                <w:sz w:val="18"/>
              </w:rPr>
              <w:t>No session → render nothing (context redirects).</w:t>
            </w:r>
          </w:p>
        </w:tc>
      </w:tr>
      <w:tr>
        <w:tc>
          <w:tcPr>
            <w:tcW w:type="dxa" w:w="2880"/>
          </w:tcPr>
          <w:p>
            <w:r/>
            <w:r>
              <w:rPr>
                <w:rFonts w:ascii="Consolas" w:hAnsi="Consolas"/>
                <w:color w:val="8A1A4A"/>
                <w:sz w:val="18"/>
              </w:rPr>
              <w:t>dashboard/page.js:168</w:t>
            </w:r>
          </w:p>
        </w:tc>
        <w:tc>
          <w:tcPr>
            <w:tcW w:type="dxa" w:w="2880"/>
          </w:tcPr>
          <w:p>
            <w:r/>
            <w:r>
              <w:rPr>
                <w:rFonts w:ascii="Consolas" w:hAnsi="Consolas"/>
                <w:color w:val="8A1A4A"/>
                <w:sz w:val="18"/>
              </w:rPr>
              <w:t>if (isMobile === undefined) return null;</w:t>
            </w:r>
          </w:p>
        </w:tc>
        <w:tc>
          <w:tcPr>
            <w:tcW w:type="dxa" w:w="2880"/>
          </w:tcPr>
          <w:p>
            <w:r/>
            <w:r>
              <w:rPr>
                <w:sz w:val="18"/>
              </w:rPr>
              <w:t xml:space="preserve">Undetermined on first paint — render nothing rather than flash one layout then swap, </w:t>
            </w:r>
            <w:r>
              <w:rPr>
                <w:b/>
                <w:sz w:val="18"/>
              </w:rPr>
              <w:t>and never mount both trees at once</w:t>
            </w:r>
            <w:r>
              <w:rPr>
                <w:sz w:val="18"/>
              </w:rPr>
              <w:t xml:space="preserve"> (five pages' worth of double SVG/data‑fetching is real cost).</w:t>
            </w:r>
          </w:p>
        </w:tc>
      </w:tr>
      <w:tr>
        <w:tc>
          <w:tcPr>
            <w:tcW w:type="dxa" w:w="2880"/>
          </w:tcPr>
          <w:p>
            <w:r/>
            <w:r>
              <w:rPr>
                <w:rFonts w:ascii="Consolas" w:hAnsi="Consolas"/>
                <w:color w:val="8A1A4A"/>
                <w:sz w:val="18"/>
              </w:rPr>
              <w:t>dashboard/page.js:170‑188</w:t>
            </w:r>
          </w:p>
        </w:tc>
        <w:tc>
          <w:tcPr>
            <w:tcW w:type="dxa" w:w="2880"/>
          </w:tcPr>
          <w:p>
            <w:r/>
            <w:r>
              <w:rPr>
                <w:rFonts w:ascii="Consolas" w:hAnsi="Consolas"/>
                <w:color w:val="8A1A4A"/>
                <w:sz w:val="18"/>
              </w:rPr>
              <w:t>if (isMobile) return &lt;MobileHomeView … /&gt;</w:t>
            </w:r>
          </w:p>
        </w:tc>
        <w:tc>
          <w:tcPr>
            <w:tcW w:type="dxa" w:w="2880"/>
          </w:tcPr>
          <w:p>
            <w:r/>
            <w:r>
              <w:rPr>
                <w:sz w:val="18"/>
              </w:rPr>
              <w:t>The mobile tree.</w:t>
            </w:r>
          </w:p>
        </w:tc>
      </w:tr>
      <w:tr>
        <w:tc>
          <w:tcPr>
            <w:tcW w:type="dxa" w:w="2880"/>
          </w:tcPr>
          <w:p>
            <w:r/>
            <w:r>
              <w:rPr>
                <w:rFonts w:ascii="Consolas" w:hAnsi="Consolas"/>
                <w:color w:val="8A1A4A"/>
                <w:sz w:val="18"/>
              </w:rPr>
              <w:t>dashboard/page.js:190‑448</w:t>
            </w:r>
          </w:p>
        </w:tc>
        <w:tc>
          <w:tcPr>
            <w:tcW w:type="dxa" w:w="2880"/>
          </w:tcPr>
          <w:p>
            <w:r/>
            <w:r>
              <w:rPr>
                <w:sz w:val="18"/>
              </w:rPr>
              <w:t>else → a full inline desktop dashboard</w:t>
            </w:r>
          </w:p>
        </w:tc>
        <w:tc>
          <w:tcPr>
            <w:tcW w:type="dxa" w:w="2880"/>
          </w:tcPr>
          <w:p>
            <w:r/>
            <w:r>
              <w:rPr>
                <w:sz w:val="18"/>
              </w:rPr>
              <w:t xml:space="preserve">The desktop tree (ambient art, quota strip, CTA, </w:t>
            </w:r>
            <w:r>
              <w:rPr>
                <w:rFonts w:ascii="Consolas" w:hAnsi="Consolas"/>
                <w:color w:val="8A1A4A"/>
                <w:sz w:val="18"/>
              </w:rPr>
              <w:t>CategoryHub</w:t>
            </w:r>
            <w:r>
              <w:rPr>
                <w:sz w:val="18"/>
              </w:rPr>
              <w:t>, support).</w:t>
            </w:r>
          </w:p>
        </w:tc>
      </w:tr>
    </w:tbl>
    <w:p>
      <w:pPr>
        <w:spacing w:after="80"/>
      </w:pPr>
    </w:p>
    <w:p>
      <w:r>
        <w:rPr>
          <w:b/>
        </w:rPr>
        <w:t>These are two unrelated render trees, not a responsive reflow</w:t>
      </w:r>
      <w:r>
        <w:t xml:space="preserve"> (UX4‑08/09). A change to one does </w:t>
      </w:r>
      <w:r>
        <w:rPr>
          <w:b/>
        </w:rPr>
        <w:t>not</w:t>
      </w:r>
      <w:r>
        <w:t xml:space="preserve"> affect the other. If you "fix" a mobile card to match desktop, you have changed nothing on desktop — and you're fixing the wrong direction anyway (mobile is the reference).</w:t>
      </w:r>
    </w:p>
    <w:p>
      <w:r>
        <w:t>Consequences you will trip over:</w:t>
      </w:r>
    </w:p>
    <w:p>
      <w:pPr>
        <w:pStyle w:val="ListBullet"/>
      </w:pPr>
      <w:r>
        <w:rPr>
          <w:b/>
        </w:rPr>
        <w:t>`NotificationBell` exists only on mobile</w:t>
      </w:r>
      <w:r>
        <w:t xml:space="preserve"> — </w:t>
      </w:r>
      <w:r>
        <w:rPr>
          <w:rFonts w:ascii="Consolas" w:hAnsi="Consolas"/>
          <w:color w:val="8A1A4A"/>
          <w:sz w:val="19"/>
        </w:rPr>
        <w:t>MobileHomeView.js:87</w:t>
      </w:r>
      <w:r>
        <w:t>. The desktop dashboard never renders it, so an invite‑pending signal is invisible on desktop (UX7‑06).</w:t>
      </w:r>
    </w:p>
    <w:p>
      <w:pPr>
        <w:pStyle w:val="ListBullet"/>
      </w:pPr>
      <w:r>
        <w:rPr>
          <w:b/>
        </w:rPr>
        <w:t>768–1023px is a dead‑zone</w:t>
      </w:r>
      <w:r>
        <w:t xml:space="preserve"> (UX5‑01): the desktop tree renders, but the global mobile bottom nav (</w:t>
      </w:r>
      <w:r>
        <w:rPr>
          <w:rFonts w:ascii="Consolas" w:hAnsi="Consolas"/>
          <w:color w:val="8A1A4A"/>
          <w:sz w:val="19"/>
        </w:rPr>
        <w:t>.mnav</w:t>
      </w:r>
      <w:r>
        <w:t xml:space="preserve">) only hides at </w:t>
      </w:r>
      <w:r>
        <w:rPr>
          <w:rFonts w:ascii="Consolas" w:hAnsi="Consolas"/>
          <w:color w:val="8A1A4A"/>
          <w:sz w:val="19"/>
        </w:rPr>
        <w:t>≥1024px</w:t>
      </w:r>
      <w:r>
        <w:t xml:space="preserve"> (</w:t>
      </w:r>
      <w:r>
        <w:rPr>
          <w:rFonts w:ascii="Consolas" w:hAnsi="Consolas"/>
          <w:color w:val="8A1A4A"/>
          <w:sz w:val="19"/>
        </w:rPr>
        <w:t>mobile-shell.css:381</w:t>
      </w:r>
      <w:r>
        <w:t xml:space="preserve">), so the bar overlaps the desktop layout at tablet widths. The hide depends on </w:t>
      </w:r>
      <w:r>
        <w:rPr>
          <w:rFonts w:ascii="Consolas" w:hAnsi="Consolas"/>
          <w:color w:val="8A1A4A"/>
          <w:sz w:val="19"/>
        </w:rPr>
        <w:t>mobile-shell.css</w:t>
      </w:r>
      <w:r>
        <w:t xml:space="preserve"> loading </w:t>
      </w:r>
      <w:r>
        <w:rPr>
          <w:b/>
        </w:rPr>
        <w:t>after</w:t>
      </w:r>
      <w:r>
        <w:t xml:space="preserve"> Tailwind's </w:t>
      </w:r>
      <w:r>
        <w:rPr>
          <w:rFonts w:ascii="Consolas" w:hAnsi="Consolas"/>
          <w:color w:val="8A1A4A"/>
          <w:sz w:val="19"/>
        </w:rPr>
        <w:t>globals.css</w:t>
      </w:r>
      <w:r>
        <w:t xml:space="preserve"> — see the cascade note at </w:t>
      </w:r>
      <w:r>
        <w:rPr>
          <w:rFonts w:ascii="Consolas" w:hAnsi="Consolas"/>
          <w:color w:val="8A1A4A"/>
          <w:sz w:val="19"/>
        </w:rPr>
        <w:t>mobile-shell.css:372‑380</w:t>
      </w:r>
      <w:r>
        <w:t xml:space="preserve">; the two </w:t>
      </w:r>
      <w:r>
        <w:rPr>
          <w:rFonts w:ascii="Consolas" w:hAnsi="Consolas"/>
          <w:color w:val="8A1A4A"/>
          <w:sz w:val="19"/>
        </w:rPr>
        <w:t>.mnav</w:t>
      </w:r>
      <w:r>
        <w:t xml:space="preserve"> rules have equal specificity, so source order decides.</w:t>
      </w:r>
    </w:p>
    <w:p>
      <w:pPr>
        <w:pStyle w:val="ListBullet"/>
      </w:pPr>
      <w:r>
        <w:t xml:space="preserve">Per‑section </w:t>
      </w:r>
      <w:r>
        <w:rPr>
          <w:b/>
        </w:rPr>
        <w:t>time estimates and the privacy line</w:t>
      </w:r>
      <w:r>
        <w:t xml:space="preserve"> are present on the mobile tree, absent on desktop (UX5‑02/03).</w:t>
      </w:r>
    </w:p>
    <w:p>
      <w:pPr>
        <w:pStyle w:val="Heading2"/>
      </w:pPr>
      <w:r>
        <w:t>2. The confidence / gauge math, end to end</w:t>
      </w:r>
    </w:p>
    <w:p>
      <w:r>
        <w:t>This is the home gauge's whole reason to exist: turn real health‑profile progress into one motivating number, sliced by how much each section moves it.</w:t>
      </w:r>
    </w:p>
    <w:p>
      <w:pPr>
        <w:pStyle w:val="Heading3"/>
      </w:pPr>
      <w:r>
        <w:t>2.1 The weights (verbatim)</w:t>
      </w:r>
    </w:p>
    <w:p>
      <w:r>
        <w:rPr>
          <w:rFonts w:ascii="Consolas" w:hAnsi="Consolas"/>
          <w:color w:val="8A1A4A"/>
          <w:sz w:val="19"/>
        </w:rPr>
        <w:t>utils/healthProfileProgress.js:12‑18</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Section key</w:t>
            </w:r>
          </w:p>
        </w:tc>
        <w:tc>
          <w:tcPr>
            <w:tcW w:type="dxa" w:w="2880"/>
          </w:tcPr>
          <w:p>
            <w:r/>
            <w:r>
              <w:rPr>
                <w:b/>
                <w:sz w:val="18"/>
              </w:rPr>
              <w:t>Weight</w:t>
            </w:r>
          </w:p>
        </w:tc>
        <w:tc>
          <w:tcPr>
            <w:tcW w:type="dxa" w:w="2880"/>
          </w:tcPr>
          <w:p>
            <w:r/>
            <w:r>
              <w:rPr>
                <w:b/>
                <w:sz w:val="18"/>
              </w:rPr>
              <w:t>Notes</w:t>
            </w:r>
          </w:p>
        </w:tc>
      </w:tr>
      <w:tr>
        <w:tc>
          <w:tcPr>
            <w:tcW w:type="dxa" w:w="2880"/>
          </w:tcPr>
          <w:p>
            <w:r/>
            <w:r>
              <w:rPr>
                <w:rFonts w:ascii="Consolas" w:hAnsi="Consolas"/>
                <w:color w:val="8A1A4A"/>
                <w:sz w:val="18"/>
              </w:rPr>
              <w:t>about</w:t>
            </w:r>
          </w:p>
        </w:tc>
        <w:tc>
          <w:tcPr>
            <w:tcW w:type="dxa" w:w="2880"/>
          </w:tcPr>
          <w:p>
            <w:r/>
            <w:r>
              <w:rPr>
                <w:sz w:val="18"/>
              </w:rPr>
              <w:t>20</w:t>
            </w:r>
          </w:p>
        </w:tc>
        <w:tc>
          <w:tcPr>
            <w:tcW w:type="dxa" w:w="2880"/>
          </w:tcPr>
          <w:p>
            <w:r/>
            <w:r>
              <w:rPr>
                <w:rFonts w:ascii="Consolas" w:hAnsi="Consolas"/>
                <w:color w:val="8A1A4A"/>
                <w:sz w:val="18"/>
              </w:rPr>
              <w:t>[interim]</w:t>
            </w:r>
            <w:r>
              <w:rPr>
                <w:sz w:val="18"/>
              </w:rPr>
              <w:t xml:space="preserve"> display heuristic</w:t>
            </w:r>
          </w:p>
        </w:tc>
      </w:tr>
      <w:tr>
        <w:tc>
          <w:tcPr>
            <w:tcW w:type="dxa" w:w="2880"/>
          </w:tcPr>
          <w:p>
            <w:r/>
            <w:r>
              <w:rPr>
                <w:rFonts w:ascii="Consolas" w:hAnsi="Consolas"/>
                <w:color w:val="8A1A4A"/>
                <w:sz w:val="18"/>
              </w:rPr>
              <w:t>lifestyle</w:t>
            </w:r>
          </w:p>
        </w:tc>
        <w:tc>
          <w:tcPr>
            <w:tcW w:type="dxa" w:w="2880"/>
          </w:tcPr>
          <w:p>
            <w:r/>
            <w:r>
              <w:rPr>
                <w:sz w:val="18"/>
              </w:rPr>
              <w:t>15</w:t>
            </w:r>
          </w:p>
        </w:tc>
        <w:tc>
          <w:tcPr>
            <w:tcW w:type="dxa" w:w="2880"/>
          </w:tcPr>
          <w:p>
            <w:r/>
            <w:r>
              <w:rPr>
                <w:rFonts w:ascii="Consolas" w:hAnsi="Consolas"/>
                <w:color w:val="8A1A4A"/>
                <w:sz w:val="18"/>
              </w:rPr>
              <w:t>[interim]</w:t>
            </w:r>
          </w:p>
        </w:tc>
      </w:tr>
      <w:tr>
        <w:tc>
          <w:tcPr>
            <w:tcW w:type="dxa" w:w="2880"/>
          </w:tcPr>
          <w:p>
            <w:r/>
            <w:r>
              <w:rPr>
                <w:rFonts w:ascii="Consolas" w:hAnsi="Consolas"/>
                <w:color w:val="8A1A4A"/>
                <w:sz w:val="18"/>
              </w:rPr>
              <w:t>mental</w:t>
            </w:r>
          </w:p>
        </w:tc>
        <w:tc>
          <w:tcPr>
            <w:tcW w:type="dxa" w:w="2880"/>
          </w:tcPr>
          <w:p>
            <w:r/>
            <w:r>
              <w:rPr>
                <w:sz w:val="18"/>
              </w:rPr>
              <w:t>20</w:t>
            </w:r>
          </w:p>
        </w:tc>
        <w:tc>
          <w:tcPr>
            <w:tcW w:type="dxa" w:w="2880"/>
          </w:tcPr>
          <w:p>
            <w:r/>
            <w:r>
              <w:rPr>
                <w:rFonts w:ascii="Consolas" w:hAnsi="Consolas"/>
                <w:color w:val="8A1A4A"/>
                <w:sz w:val="18"/>
              </w:rPr>
              <w:t>[interim]</w:t>
            </w:r>
          </w:p>
        </w:tc>
      </w:tr>
      <w:tr>
        <w:tc>
          <w:tcPr>
            <w:tcW w:type="dxa" w:w="2880"/>
          </w:tcPr>
          <w:p>
            <w:r/>
            <w:r>
              <w:rPr>
                <w:rFonts w:ascii="Consolas" w:hAnsi="Consolas"/>
                <w:color w:val="8A1A4A"/>
                <w:sz w:val="18"/>
              </w:rPr>
              <w:t>pathology</w:t>
            </w:r>
          </w:p>
        </w:tc>
        <w:tc>
          <w:tcPr>
            <w:tcW w:type="dxa" w:w="2880"/>
          </w:tcPr>
          <w:p>
            <w:r/>
            <w:r>
              <w:rPr>
                <w:sz w:val="18"/>
              </w:rPr>
              <w:t>35</w:t>
            </w:r>
          </w:p>
        </w:tc>
        <w:tc>
          <w:tcPr>
            <w:tcW w:type="dxa" w:w="2880"/>
          </w:tcPr>
          <w:p>
            <w:r/>
            <w:r>
              <w:rPr>
                <w:rFonts w:ascii="Consolas" w:hAnsi="Consolas"/>
                <w:color w:val="8A1A4A"/>
                <w:sz w:val="18"/>
              </w:rPr>
              <w:t>[interim]</w:t>
            </w:r>
            <w:r>
              <w:rPr>
                <w:sz w:val="18"/>
              </w:rPr>
              <w:t xml:space="preserve"> — the heaviest slice</w:t>
            </w:r>
          </w:p>
        </w:tc>
      </w:tr>
      <w:tr>
        <w:tc>
          <w:tcPr>
            <w:tcW w:type="dxa" w:w="2880"/>
          </w:tcPr>
          <w:p>
            <w:r/>
            <w:r>
              <w:rPr>
                <w:rFonts w:ascii="Consolas" w:hAnsi="Consolas"/>
                <w:color w:val="8A1A4A"/>
                <w:sz w:val="18"/>
              </w:rPr>
              <w:t>radiology</w:t>
            </w:r>
          </w:p>
        </w:tc>
        <w:tc>
          <w:tcPr>
            <w:tcW w:type="dxa" w:w="2880"/>
          </w:tcPr>
          <w:p>
            <w:r/>
            <w:r>
              <w:rPr>
                <w:sz w:val="18"/>
              </w:rPr>
              <w:t>10</w:t>
            </w:r>
          </w:p>
        </w:tc>
        <w:tc>
          <w:tcPr>
            <w:tcW w:type="dxa" w:w="2880"/>
          </w:tcPr>
          <w:p>
            <w:r/>
            <w:r>
              <w:rPr>
                <w:rFonts w:ascii="Consolas" w:hAnsi="Consolas"/>
                <w:color w:val="8A1A4A"/>
                <w:sz w:val="18"/>
              </w:rPr>
              <w:t>[interim]</w:t>
            </w:r>
            <w:r>
              <w:rPr>
                <w:sz w:val="18"/>
              </w:rPr>
              <w:t>, locked/paid</w:t>
            </w:r>
          </w:p>
        </w:tc>
      </w:tr>
      <w:tr>
        <w:tc>
          <w:tcPr>
            <w:tcW w:type="dxa" w:w="2880"/>
          </w:tcPr>
          <w:p>
            <w:r/>
            <w:r>
              <w:rPr>
                <w:rFonts w:ascii="Consolas" w:hAnsi="Consolas"/>
                <w:color w:val="8A1A4A"/>
                <w:sz w:val="18"/>
              </w:rPr>
              <w:t>genomics</w:t>
            </w:r>
          </w:p>
        </w:tc>
        <w:tc>
          <w:tcPr>
            <w:tcW w:type="dxa" w:w="2880"/>
          </w:tcPr>
          <w:p>
            <w:r/>
            <w:r>
              <w:rPr>
                <w:b/>
                <w:sz w:val="18"/>
              </w:rPr>
              <w:t>(absent)</w:t>
            </w:r>
          </w:p>
        </w:tc>
        <w:tc>
          <w:tcPr>
            <w:tcW w:type="dxa" w:w="2880"/>
          </w:tcPr>
          <w:p>
            <w:r/>
            <w:r>
              <w:rPr>
                <w:sz w:val="18"/>
              </w:rPr>
              <w:t>Deliberately excluded — not launched. If it were weighted, everyone's achievable confidence would cap below 100% with no way to close the gap.</w:t>
            </w:r>
          </w:p>
        </w:tc>
      </w:tr>
    </w:tbl>
    <w:p>
      <w:pPr>
        <w:spacing w:after="80"/>
      </w:pPr>
    </w:p>
    <w:p>
      <w:r>
        <w:rPr>
          <w:rFonts w:ascii="Consolas" w:hAnsi="Consolas"/>
          <w:color w:val="8A1A4A"/>
          <w:sz w:val="19"/>
        </w:rPr>
        <w:t>RELIABLE_THRESHOLD = 70</w:t>
      </w:r>
      <w:r>
        <w:t xml:space="preserve"> (</w:t>
      </w:r>
      <w:r>
        <w:rPr>
          <w:rFonts w:ascii="Consolas" w:hAnsi="Consolas"/>
          <w:color w:val="8A1A4A"/>
          <w:sz w:val="19"/>
        </w:rPr>
        <w:t>healthProfileProgress.js:79</w:t>
      </w:r>
      <w:r>
        <w:t xml:space="preserve">) — a real, enforced threshold (the gauge's "Reliable at 70%" eyebrow, </w:t>
      </w:r>
      <w:r>
        <w:rPr>
          <w:rFonts w:ascii="Consolas" w:hAnsi="Consolas"/>
          <w:color w:val="8A1A4A"/>
          <w:sz w:val="19"/>
        </w:rPr>
        <w:t>ProvisionalBadge</w:t>
      </w:r>
      <w:r>
        <w:t xml:space="preserve"> usages), not decorative. </w:t>
      </w:r>
      <w:r>
        <w:rPr>
          <w:rFonts w:ascii="Consolas" w:hAnsi="Consolas"/>
          <w:color w:val="8A1A4A"/>
          <w:sz w:val="19"/>
        </w:rPr>
        <w:t>MENTAL_QUESTION_COUNT = 27</w:t>
      </w:r>
      <w:r>
        <w:t xml:space="preserve"> (</w:t>
      </w:r>
      <w:r>
        <w:rPr>
          <w:rFonts w:ascii="Consolas" w:hAnsi="Consolas"/>
          <w:color w:val="8A1A4A"/>
          <w:sz w:val="19"/>
        </w:rPr>
        <w:t>:3</w:t>
      </w:r>
      <w:r>
        <w:t>).</w:t>
      </w:r>
    </w:p>
    <w:p>
      <w:r>
        <w:t xml:space="preserve">These weights </w:t>
      </w:r>
      <w:r>
        <w:rPr>
          <w:b/>
        </w:rPr>
        <w:t>only roughly mirror</w:t>
      </w:r>
      <w:r>
        <w:t xml:space="preserve"> the backend engine weights (chronic+fertility ~60% combined, mental 20%, radiology 10%). About/Lifestyle/Pathology all feed the same chronic+fertility engines rather than being separate scored domains, so the split here is a UI story, not the composite formula (that's doc 09).</w:t>
      </w:r>
    </w:p>
    <w:p>
      <w:pPr>
        <w:pStyle w:val="Heading3"/>
      </w:pPr>
      <w:r>
        <w:t>2.2 The one confidence formula, computed two ways that must agree</w:t>
      </w:r>
    </w:p>
    <w:p>
      <w:r>
        <w:rPr>
          <w:rFonts w:ascii="Consolas" w:hAnsi="Consolas"/>
          <w:color w:val="8A1A4A"/>
          <w:sz w:val="19"/>
        </w:rPr>
        <w:t>computeConfidence(categories)</w:t>
      </w:r>
      <w:r>
        <w:t xml:space="preserve"> (</w:t>
      </w:r>
      <w:r>
        <w:rPr>
          <w:rFonts w:ascii="Consolas" w:hAnsi="Consolas"/>
          <w:color w:val="8A1A4A"/>
          <w:sz w:val="19"/>
        </w:rPr>
        <w:t>healthProfileProgress.js:23‑32</w:t>
      </w:r>
      <w:r>
        <w:t xml:space="preserve">) = </w:t>
      </w:r>
      <w:r>
        <w:rPr>
          <w:rFonts w:ascii="Consolas" w:hAnsi="Consolas"/>
          <w:color w:val="8A1A4A"/>
          <w:sz w:val="19"/>
        </w:rPr>
        <w:t>Σ (progress/100 × weight)</w:t>
      </w:r>
      <w:r>
        <w:t>, rounded. The desktop resume‑draft % and any server‑adjacent consumer call this.</w:t>
      </w:r>
    </w:p>
    <w:p>
      <w:r>
        <w:rPr>
          <w:rFonts w:ascii="Consolas" w:hAnsi="Consolas"/>
          <w:color w:val="8A1A4A"/>
          <w:sz w:val="19"/>
        </w:rPr>
        <w:t>MobileHomeView.js:32</w:t>
      </w:r>
      <w:r>
        <w:t xml:space="preserve"> recomputes the </w:t>
      </w:r>
      <w:r>
        <w:rPr>
          <w:b/>
        </w:rPr>
        <w:t>same</w:t>
      </w:r>
      <w:r>
        <w:t xml:space="preserve"> number inline so the gauge arcs and centre number can never disagree:</w:t>
      </w:r>
    </w:p>
    <w:p>
      <w:pPr>
        <w:shd w:val="clear" w:fill="F3F4F2"/>
        <w:spacing w:after="0" w:before="0"/>
      </w:pPr>
      <w:r>
        <w:rPr>
          <w:rFonts w:ascii="Consolas" w:hAnsi="Consolas"/>
          <w:sz w:val="18"/>
        </w:rPr>
        <w:t>const conf = Math.round(weighted.reduce((a, s) =&gt; a + (s.weight * s.pct) / 100, 0));</w:t>
      </w:r>
    </w:p>
    <w:p>
      <w:pPr>
        <w:spacing w:after="80"/>
      </w:pPr>
    </w:p>
    <w:p>
      <w:r>
        <w:rPr>
          <w:rFonts w:ascii="Consolas" w:hAnsi="Consolas"/>
          <w:color w:val="8A1A4A"/>
          <w:sz w:val="19"/>
        </w:rPr>
        <w:t>weighted</w:t>
      </w:r>
      <w:r>
        <w:t xml:space="preserve"> = </w:t>
      </w:r>
      <w:r>
        <w:rPr>
          <w:rFonts w:ascii="Consolas" w:hAnsi="Consolas"/>
          <w:color w:val="8A1A4A"/>
          <w:sz w:val="19"/>
        </w:rPr>
        <w:t>weightedSections(sections)</w:t>
      </w:r>
      <w:r>
        <w:t xml:space="preserve"> = sections with </w:t>
      </w:r>
      <w:r>
        <w:rPr>
          <w:rFonts w:ascii="Consolas" w:hAnsi="Consolas"/>
          <w:color w:val="8A1A4A"/>
          <w:sz w:val="19"/>
        </w:rPr>
        <w:t>weight &gt; 0</w:t>
      </w:r>
      <w:r>
        <w:t xml:space="preserve"> (</w:t>
      </w:r>
      <w:r>
        <w:rPr>
          <w:rFonts w:ascii="Consolas" w:hAnsi="Consolas"/>
          <w:color w:val="8A1A4A"/>
          <w:sz w:val="19"/>
        </w:rPr>
        <w:t>utils/mobileSections.js:77‑79</w:t>
      </w:r>
      <w:r>
        <w:t xml:space="preserve">) — i.e. genomics excluded from gauge, centre number, and "N of M sections" count. </w:t>
      </w:r>
      <w:r>
        <w:rPr>
          <w:rFonts w:ascii="Consolas" w:hAnsi="Consolas"/>
          <w:color w:val="8A1A4A"/>
          <w:sz w:val="19"/>
        </w:rPr>
        <w:t>done = weighted.filter(s =&gt; s.pct &gt; 0).length</w:t>
      </w:r>
      <w:r>
        <w:t xml:space="preserve"> (</w:t>
      </w:r>
      <w:r>
        <w:rPr>
          <w:rFonts w:ascii="Consolas" w:hAnsi="Consolas"/>
          <w:color w:val="8A1A4A"/>
          <w:sz w:val="19"/>
        </w:rPr>
        <w:t>MobileHomeView.js:33</w:t>
      </w:r>
      <w:r>
        <w:t>).</w:t>
      </w:r>
    </w:p>
    <w:p>
      <w:pPr>
        <w:pStyle w:val="Heading3"/>
      </w:pPr>
      <w:r>
        <w:t>2.3 The adapter: real category → mockup section shape</w:t>
      </w:r>
    </w:p>
    <w:p>
      <w:r>
        <w:rPr>
          <w:rFonts w:ascii="Consolas" w:hAnsi="Consolas"/>
          <w:color w:val="8A1A4A"/>
          <w:sz w:val="19"/>
        </w:rPr>
        <w:t>toMobileSection(cat)</w:t>
      </w:r>
      <w:r>
        <w:t xml:space="preserve"> (</w:t>
      </w:r>
      <w:r>
        <w:rPr>
          <w:rFonts w:ascii="Consolas" w:hAnsi="Consolas"/>
          <w:color w:val="8A1A4A"/>
          <w:sz w:val="19"/>
        </w:rPr>
        <w:t>mobileSections.js:46‑69</w:t>
      </w:r>
      <w:r>
        <w:t xml:space="preserve">) maps a real </w:t>
      </w:r>
      <w:r>
        <w:rPr>
          <w:rFonts w:ascii="Consolas" w:hAnsi="Consolas"/>
          <w:color w:val="8A1A4A"/>
          <w:sz w:val="19"/>
        </w:rPr>
        <w:t>healthProfileCategories[]</w:t>
      </w:r>
      <w:r>
        <w:t xml:space="preserve"> entry into </w:t>
      </w:r>
      <w:r>
        <w:rPr>
          <w:rFonts w:ascii="Consolas" w:hAnsi="Consolas"/>
          <w:color w:val="8A1A4A"/>
          <w:sz w:val="19"/>
        </w:rPr>
        <w:t>{ id, title, sub, tone, icon, duration, weight, pct, answered, total, state, price, tests }</w:t>
      </w:r>
      <w:r>
        <w:t xml:space="preserve">. The </w:t>
      </w:r>
      <w:r>
        <w:rPr>
          <w:rFonts w:ascii="Consolas" w:hAnsi="Consolas"/>
          <w:color w:val="8A1A4A"/>
          <w:sz w:val="19"/>
        </w:rPr>
        <w:t>META</w:t>
      </w:r>
      <w:r>
        <w:t xml:space="preserve"> map (</w:t>
      </w:r>
      <w:r>
        <w:rPr>
          <w:rFonts w:ascii="Consolas" w:hAnsi="Consolas"/>
          <w:color w:val="8A1A4A"/>
          <w:sz w:val="19"/>
        </w:rPr>
        <w:t>:7‑14</w:t>
      </w:r>
      <w:r>
        <w:t xml:space="preserve">) carries the mockup's fixed tone/title/sub/icon per key. </w:t>
      </w:r>
      <w:r>
        <w:rPr>
          <w:b/>
        </w:rPr>
        <w:t>Gotcha:</w:t>
      </w:r>
      <w:r>
        <w:t xml:space="preserve"> the </w:t>
      </w:r>
      <w:r>
        <w:rPr>
          <w:rFonts w:ascii="Consolas" w:hAnsi="Consolas"/>
          <w:color w:val="8A1A4A"/>
          <w:sz w:val="19"/>
        </w:rPr>
        <w:t>about</w:t>
      </w:r>
      <w:r>
        <w:t xml:space="preserve"> section's title is dynamic (</w:t>
      </w:r>
      <w:r>
        <w:rPr>
          <w:rFonts w:ascii="Consolas" w:hAnsi="Consolas"/>
          <w:color w:val="8A1A4A"/>
          <w:sz w:val="19"/>
        </w:rPr>
        <w:t>cat.label</w:t>
      </w:r>
      <w:r>
        <w:t xml:space="preserve"> → "About You" vs "About \&lt;partner\&gt;" on the partner journey, </w:t>
      </w:r>
      <w:r>
        <w:rPr>
          <w:rFonts w:ascii="Consolas" w:hAnsi="Consolas"/>
          <w:color w:val="8A1A4A"/>
          <w:sz w:val="19"/>
        </w:rPr>
        <w:t>:56</w:t>
      </w:r>
      <w:r>
        <w:t xml:space="preserve">); every other section keeps META's fixed wording. </w:t>
      </w:r>
      <w:r>
        <w:rPr>
          <w:rFonts w:ascii="Consolas" w:hAnsi="Consolas"/>
          <w:color w:val="8A1A4A"/>
          <w:sz w:val="19"/>
        </w:rPr>
        <w:t>stateOf()</w:t>
      </w:r>
      <w:r>
        <w:t xml:space="preserve"> (</w:t>
      </w:r>
      <w:r>
        <w:rPr>
          <w:rFonts w:ascii="Consolas" w:hAnsi="Consolas"/>
          <w:color w:val="8A1A4A"/>
          <w:sz w:val="19"/>
        </w:rPr>
        <w:t>:39‑43</w:t>
      </w:r>
      <w:r>
        <w:t xml:space="preserve">) resolves </w:t>
      </w:r>
      <w:r>
        <w:rPr>
          <w:rFonts w:ascii="Consolas" w:hAnsi="Consolas"/>
          <w:color w:val="8A1A4A"/>
          <w:sz w:val="19"/>
        </w:rPr>
        <w:t>soon | locked | progress | todo</w:t>
      </w:r>
      <w:r>
        <w:t>.</w:t>
      </w:r>
    </w:p>
    <w:p>
      <w:pPr>
        <w:pStyle w:val="Heading3"/>
      </w:pPr>
      <w:r>
        <w:t>2.4 The WeightedGauge arc math (verbatim)</w:t>
      </w:r>
    </w:p>
    <w:p>
      <w:r>
        <w:rPr>
          <w:rFonts w:ascii="Consolas" w:hAnsi="Consolas"/>
          <w:color w:val="8A1A4A"/>
          <w:sz w:val="19"/>
        </w:rPr>
        <w:t>components/mobile/WeightedGauge.js</w:t>
      </w:r>
      <w:r>
        <w:t xml:space="preserve"> — a hand‑rolled multi‑arc SVG donut. Constants at </w:t>
      </w:r>
      <w:r>
        <w:rPr>
          <w:rFonts w:ascii="Consolas" w:hAnsi="Consolas"/>
          <w:color w:val="8A1A4A"/>
          <w:sz w:val="19"/>
        </w:rPr>
        <w:t>:8‑10</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Symbol</w:t>
            </w:r>
          </w:p>
        </w:tc>
        <w:tc>
          <w:tcPr>
            <w:tcW w:type="dxa" w:w="2880"/>
          </w:tcPr>
          <w:p>
            <w:r/>
            <w:r>
              <w:rPr>
                <w:b/>
                <w:sz w:val="18"/>
              </w:rPr>
              <w:t>Value</w:t>
            </w:r>
          </w:p>
        </w:tc>
        <w:tc>
          <w:tcPr>
            <w:tcW w:type="dxa" w:w="2880"/>
          </w:tcPr>
          <w:p>
            <w:r/>
            <w:r>
              <w:rPr>
                <w:b/>
                <w:sz w:val="18"/>
              </w:rPr>
              <w:t>Meaning</w:t>
            </w:r>
          </w:p>
        </w:tc>
      </w:tr>
      <w:tr>
        <w:tc>
          <w:tcPr>
            <w:tcW w:type="dxa" w:w="2880"/>
          </w:tcPr>
          <w:p>
            <w:r/>
            <w:r>
              <w:rPr>
                <w:rFonts w:ascii="Consolas" w:hAnsi="Consolas"/>
                <w:color w:val="8A1A4A"/>
                <w:sz w:val="18"/>
              </w:rPr>
              <w:t>R</w:t>
            </w:r>
          </w:p>
        </w:tc>
        <w:tc>
          <w:tcPr>
            <w:tcW w:type="dxa" w:w="2880"/>
          </w:tcPr>
          <w:p>
            <w:r/>
            <w:r>
              <w:rPr>
                <w:rFonts w:ascii="Consolas" w:hAnsi="Consolas"/>
                <w:color w:val="8A1A4A"/>
                <w:sz w:val="18"/>
              </w:rPr>
              <w:t>54</w:t>
            </w:r>
          </w:p>
        </w:tc>
        <w:tc>
          <w:tcPr>
            <w:tcW w:type="dxa" w:w="2880"/>
          </w:tcPr>
          <w:p>
            <w:r/>
            <w:r>
              <w:rPr>
                <w:sz w:val="18"/>
              </w:rPr>
              <w:t>ring radius</w:t>
            </w:r>
          </w:p>
        </w:tc>
      </w:tr>
      <w:tr>
        <w:tc>
          <w:tcPr>
            <w:tcW w:type="dxa" w:w="2880"/>
          </w:tcPr>
          <w:p>
            <w:r/>
            <w:r>
              <w:rPr>
                <w:rFonts w:ascii="Consolas" w:hAnsi="Consolas"/>
                <w:color w:val="8A1A4A"/>
                <w:sz w:val="18"/>
              </w:rPr>
              <w:t>C</w:t>
            </w:r>
          </w:p>
        </w:tc>
        <w:tc>
          <w:tcPr>
            <w:tcW w:type="dxa" w:w="2880"/>
          </w:tcPr>
          <w:p>
            <w:r/>
            <w:r>
              <w:rPr>
                <w:rFonts w:ascii="Consolas" w:hAnsi="Consolas"/>
                <w:color w:val="8A1A4A"/>
                <w:sz w:val="18"/>
              </w:rPr>
              <w:t>2πR</w:t>
            </w:r>
          </w:p>
        </w:tc>
        <w:tc>
          <w:tcPr>
            <w:tcW w:type="dxa" w:w="2880"/>
          </w:tcPr>
          <w:p>
            <w:r/>
            <w:r>
              <w:rPr>
                <w:sz w:val="18"/>
              </w:rPr>
              <w:t>circumference</w:t>
            </w:r>
          </w:p>
        </w:tc>
      </w:tr>
      <w:tr>
        <w:tc>
          <w:tcPr>
            <w:tcW w:type="dxa" w:w="2880"/>
          </w:tcPr>
          <w:p>
            <w:r/>
            <w:r>
              <w:rPr>
                <w:rFonts w:ascii="Consolas" w:hAnsi="Consolas"/>
                <w:color w:val="8A1A4A"/>
                <w:sz w:val="18"/>
              </w:rPr>
              <w:t>GAP</w:t>
            </w:r>
          </w:p>
        </w:tc>
        <w:tc>
          <w:tcPr>
            <w:tcW w:type="dxa" w:w="2880"/>
          </w:tcPr>
          <w:p>
            <w:r/>
            <w:r>
              <w:rPr>
                <w:rFonts w:ascii="Consolas" w:hAnsi="Consolas"/>
                <w:color w:val="8A1A4A"/>
                <w:sz w:val="18"/>
              </w:rPr>
              <w:t>16</w:t>
            </w:r>
          </w:p>
        </w:tc>
        <w:tc>
          <w:tcPr>
            <w:tcW w:type="dxa" w:w="2880"/>
          </w:tcPr>
          <w:p>
            <w:r/>
            <w:r>
              <w:rPr>
                <w:sz w:val="18"/>
              </w:rPr>
              <w:t>gap between arcs</w:t>
            </w:r>
          </w:p>
        </w:tc>
      </w:tr>
    </w:tbl>
    <w:p>
      <w:pPr>
        <w:spacing w:after="80"/>
      </w:pPr>
    </w:p>
    <w:p>
      <w:r>
        <w:t>Per section (</w:t>
      </w:r>
      <w:r>
        <w:rPr>
          <w:rFonts w:ascii="Consolas" w:hAnsi="Consolas"/>
          <w:color w:val="8A1A4A"/>
          <w:sz w:val="19"/>
        </w:rPr>
        <w:t>:43‑61</w:t>
      </w:r>
      <w:r>
        <w:t xml:space="preserve">): arc </w:t>
      </w:r>
      <w:r>
        <w:rPr>
          <w:b/>
        </w:rPr>
        <w:t>length</w:t>
      </w:r>
      <w:r>
        <w:t xml:space="preserve"> </w:t>
      </w:r>
      <w:r>
        <w:rPr>
          <w:rFonts w:ascii="Consolas" w:hAnsi="Consolas"/>
          <w:color w:val="8A1A4A"/>
          <w:sz w:val="19"/>
        </w:rPr>
        <w:t>len = (weight/100) × C</w:t>
      </w:r>
      <w:r>
        <w:t xml:space="preserve"> encodes the weight; </w:t>
      </w:r>
      <w:r>
        <w:rPr>
          <w:rFonts w:ascii="Consolas" w:hAnsi="Consolas"/>
          <w:color w:val="8A1A4A"/>
          <w:sz w:val="19"/>
        </w:rPr>
        <w:t>seg = max(len − GAP, 2)</w:t>
      </w:r>
      <w:r>
        <w:t xml:space="preserve">; the </w:t>
      </w:r>
      <w:r>
        <w:rPr>
          <w:b/>
        </w:rPr>
        <w:t>fill</w:t>
      </w:r>
      <w:r>
        <w:t xml:space="preserve"> </w:t>
      </w:r>
      <w:r>
        <w:rPr>
          <w:rFonts w:ascii="Consolas" w:hAnsi="Consolas"/>
          <w:color w:val="8A1A4A"/>
          <w:sz w:val="19"/>
        </w:rPr>
        <w:t>fill = max((seg × pct)/100, 1)</w:t>
      </w:r>
      <w:r>
        <w:t xml:space="preserve"> encodes real progress; stroke is </w:t>
      </w:r>
      <w:r>
        <w:rPr>
          <w:rFonts w:ascii="Consolas" w:hAnsi="Consolas"/>
          <w:color w:val="8A1A4A"/>
          <w:sz w:val="19"/>
        </w:rPr>
        <w:t>var(--r-&lt;tone&gt;)</w:t>
      </w:r>
      <w:r>
        <w:t xml:space="preserve">. So a bigger weight = a longer arc; a fuller section = more of that arc coloured in. </w:t>
      </w:r>
      <w:r>
        <w:rPr>
          <w:rFonts w:ascii="Consolas" w:hAnsi="Consolas"/>
          <w:color w:val="8A1A4A"/>
          <w:sz w:val="19"/>
        </w:rPr>
        <w:t>useCountUp</w:t>
      </w:r>
      <w:r>
        <w:t xml:space="preserve"> animates the centre number and respects </w:t>
      </w:r>
      <w:r>
        <w:rPr>
          <w:rFonts w:ascii="Consolas" w:hAnsi="Consolas"/>
          <w:color w:val="8A1A4A"/>
          <w:sz w:val="19"/>
        </w:rPr>
        <w:t>prefers-reduced-motion</w:t>
      </w:r>
      <w:r>
        <w:t xml:space="preserve"> (</w:t>
      </w:r>
      <w:r>
        <w:rPr>
          <w:rFonts w:ascii="Consolas" w:hAnsi="Consolas"/>
          <w:color w:val="8A1A4A"/>
          <w:sz w:val="19"/>
        </w:rPr>
        <w:t>dur=0</w:t>
      </w:r>
      <w:r>
        <w:t xml:space="preserve">, </w:t>
      </w:r>
      <w:r>
        <w:rPr>
          <w:rFonts w:ascii="Consolas" w:hAnsi="Consolas"/>
          <w:color w:val="8A1A4A"/>
          <w:sz w:val="19"/>
        </w:rPr>
        <w:t>:16‑21</w:t>
      </w:r>
      <w:r>
        <w:t>).</w:t>
      </w:r>
    </w:p>
    <w:p>
      <w:r>
        <w:rPr>
          <w:b/>
        </w:rPr>
        <w:t>Why the legend exists</w:t>
      </w:r>
      <w:r>
        <w:t xml:space="preserve"> (</w:t>
      </w:r>
      <w:r>
        <w:rPr>
          <w:rFonts w:ascii="Consolas" w:hAnsi="Consolas"/>
          <w:color w:val="8A1A4A"/>
          <w:sz w:val="19"/>
        </w:rPr>
        <w:t>:84‑92</w:t>
      </w:r>
      <w:r>
        <w:t xml:space="preserve">): because arc length encodes weight, the biggest slice (Pathology 35%) visually dominates, and a QA reviewer read the donut </w:t>
      </w:r>
      <w:r>
        <w:rPr>
          <w:i/>
        </w:rPr>
        <w:t>by slice size as if it were a sequence</w:t>
      </w:r>
      <w:r>
        <w:t xml:space="preserve"> ("Pathology first"). The legend names each colour → section → weight so it reads as "one weighted slice per section," not an order.</w:t>
      </w:r>
    </w:p>
    <w:p>
      <w:pPr>
        <w:pStyle w:val="Heading3"/>
      </w:pPr>
      <w:r>
        <w:t>2.5 The identity‑tone vs status‑tone rule (do NOT collapse these)</w:t>
      </w:r>
    </w:p>
    <w:p>
      <w:r>
        <w:t xml:space="preserve">This is the load‑bearing two‑colour system in </w:t>
      </w:r>
      <w:r>
        <w:rPr>
          <w:rFonts w:ascii="Consolas" w:hAnsi="Consolas"/>
          <w:color w:val="8A1A4A"/>
          <w:sz w:val="19"/>
        </w:rPr>
        <w:t>MobileSectionList.js</w:t>
      </w:r>
      <w:r>
        <w:t xml:space="preserve"> and </w:t>
      </w:r>
      <w:r>
        <w:rPr>
          <w:rFonts w:ascii="Consolas" w:hAnsi="Consolas"/>
          <w:color w:val="8A1A4A"/>
          <w:sz w:val="19"/>
        </w:rPr>
        <w:t>MobileMiniRing.js</w:t>
      </w:r>
      <w:r>
        <w:t>:</w:t>
      </w:r>
    </w:p>
    <w:p>
      <w:pPr>
        <w:pStyle w:val="ListBullet"/>
      </w:pPr>
      <w:r>
        <w:rPr>
          <w:b/>
        </w:rPr>
        <w:t>`s.tone`</w:t>
      </w:r>
      <w:r>
        <w:t xml:space="preserve"> = the section's brand </w:t>
      </w:r>
      <w:r>
        <w:rPr>
          <w:b/>
        </w:rPr>
        <w:t>identity</w:t>
      </w:r>
      <w:r>
        <w:t xml:space="preserve"> hue (pink for About, teal for Lifestyle, …). Used for the </w:t>
      </w:r>
      <w:r>
        <w:rPr>
          <w:b/>
        </w:rPr>
        <w:t>icon tile</w:t>
      </w:r>
      <w:r>
        <w:t xml:space="preserve"> — it answers </w:t>
      </w:r>
      <w:r>
        <w:rPr>
          <w:i/>
        </w:rPr>
        <w:t>"which section is this."</w:t>
      </w:r>
    </w:p>
    <w:p>
      <w:pPr>
        <w:pStyle w:val="ListBullet"/>
      </w:pPr>
      <w:r>
        <w:rPr>
          <w:b/>
        </w:rPr>
        <w:t>`statusTone`</w:t>
      </w:r>
      <w:r>
        <w:t xml:space="preserve"> = </w:t>
      </w:r>
      <w:r>
        <w:rPr>
          <w:b/>
        </w:rPr>
        <w:t>completion</w:t>
      </w:r>
      <w:r>
        <w:t xml:space="preserve"> state. </w:t>
      </w:r>
      <w:r>
        <w:rPr>
          <w:rFonts w:ascii="Consolas" w:hAnsi="Consolas"/>
          <w:color w:val="8A1A4A"/>
          <w:sz w:val="19"/>
        </w:rPr>
        <w:t>statusToneFor(pct) = pct &gt;= 100 ? 'moss' : 'gold'</w:t>
      </w:r>
      <w:r>
        <w:t xml:space="preserve"> (</w:t>
      </w:r>
      <w:r>
        <w:rPr>
          <w:rFonts w:ascii="Consolas" w:hAnsi="Consolas"/>
          <w:color w:val="8A1A4A"/>
          <w:sz w:val="19"/>
        </w:rPr>
        <w:t>MobileSectionList.js:20‑22</w:t>
      </w:r>
      <w:r>
        <w:t xml:space="preserve">) — amber while in progress, green once done. Used for the </w:t>
      </w:r>
      <w:r>
        <w:rPr>
          <w:b/>
        </w:rPr>
        <w:t>progress ring / bar</w:t>
      </w:r>
      <w:r>
        <w:t>.</w:t>
      </w:r>
    </w:p>
    <w:p>
      <w:r>
        <w:t xml:space="preserve">If you reuse the identity tone for the completion ring, a fully‑completed "About You" (identity = magenta/pink) renders a </w:t>
      </w:r>
      <w:r>
        <w:rPr>
          <w:b/>
        </w:rPr>
        <w:t>red ring + checkmark that reads as an error state</w:t>
      </w:r>
      <w:r>
        <w:t xml:space="preserve"> rather than success. That regression already happened once; the comment at </w:t>
      </w:r>
      <w:r>
        <w:rPr>
          <w:rFonts w:ascii="Consolas" w:hAnsi="Consolas"/>
          <w:color w:val="8A1A4A"/>
          <w:sz w:val="19"/>
        </w:rPr>
        <w:t>MobileSectionList.js:11‑19</w:t>
      </w:r>
      <w:r>
        <w:t xml:space="preserve"> is the tombstone. </w:t>
      </w:r>
      <w:r>
        <w:rPr>
          <w:rFonts w:ascii="Consolas" w:hAnsi="Consolas"/>
          <w:color w:val="8A1A4A"/>
          <w:sz w:val="19"/>
        </w:rPr>
        <w:t>MobileMiniRing</w:t>
      </w:r>
      <w:r>
        <w:t xml:space="preserve"> (</w:t>
      </w:r>
      <w:r>
        <w:rPr>
          <w:rFonts w:ascii="Consolas" w:hAnsi="Consolas"/>
          <w:color w:val="8A1A4A"/>
          <w:sz w:val="19"/>
        </w:rPr>
        <w:t>components/mobile/MobileMiniRing.js</w:t>
      </w:r>
      <w:r>
        <w:t xml:space="preserve">) reinforces it: at </w:t>
      </w:r>
      <w:r>
        <w:rPr>
          <w:rFonts w:ascii="Consolas" w:hAnsi="Consolas"/>
          <w:color w:val="8A1A4A"/>
          <w:sz w:val="19"/>
        </w:rPr>
        <w:t>pct ≥ 100</w:t>
      </w:r>
      <w:r>
        <w:t xml:space="preserve"> it draws a </w:t>
      </w:r>
      <w:r>
        <w:rPr>
          <w:b/>
        </w:rPr>
        <w:t>checkmark</w:t>
      </w:r>
      <w:r>
        <w:t xml:space="preserve"> (not "100%", which overflows the </w:t>
      </w:r>
      <w:r>
        <w:rPr>
          <w:rFonts w:ascii="Consolas" w:hAnsi="Consolas"/>
          <w:color w:val="8A1A4A"/>
          <w:sz w:val="19"/>
        </w:rPr>
        <w:t>r=17</w:t>
      </w:r>
      <w:r>
        <w:t xml:space="preserve"> ring), and it prefers a concrete </w:t>
      </w:r>
      <w:r>
        <w:rPr>
          <w:rFonts w:ascii="Consolas" w:hAnsi="Consolas"/>
          <w:color w:val="8A1A4A"/>
          <w:sz w:val="19"/>
        </w:rPr>
        <w:t>answered/total</w:t>
      </w:r>
      <w:r>
        <w:t xml:space="preserve"> label (e.g. </w:t>
      </w:r>
      <w:r>
        <w:rPr>
          <w:rFonts w:ascii="Consolas" w:hAnsi="Consolas"/>
          <w:color w:val="8A1A4A"/>
          <w:sz w:val="19"/>
        </w:rPr>
        <w:t>3/6</w:t>
      </w:r>
      <w:r>
        <w:t xml:space="preserve">, </w:t>
      </w:r>
      <w:r>
        <w:rPr>
          <w:rFonts w:ascii="Consolas" w:hAnsi="Consolas"/>
          <w:color w:val="8A1A4A"/>
          <w:sz w:val="19"/>
        </w:rPr>
        <w:t>20/21</w:t>
      </w:r>
      <w:r>
        <w:t xml:space="preserve">) over an abstract </w:t>
      </w:r>
      <w:r>
        <w:rPr>
          <w:rFonts w:ascii="Consolas" w:hAnsi="Consolas"/>
          <w:color w:val="8A1A4A"/>
          <w:sz w:val="19"/>
        </w:rPr>
        <w:t>%</w:t>
      </w:r>
      <w:r>
        <w:t xml:space="preserve"> — font shrinks to 9px when counts are present (</w:t>
      </w:r>
      <w:r>
        <w:rPr>
          <w:rFonts w:ascii="Consolas" w:hAnsi="Consolas"/>
          <w:color w:val="8A1A4A"/>
          <w:sz w:val="19"/>
        </w:rPr>
        <w:t>:28‑33</w:t>
      </w:r>
      <w:r>
        <w:t>).</w:t>
      </w:r>
    </w:p>
    <w:p>
      <w:r>
        <w:rPr>
          <w:rFonts w:ascii="Consolas" w:hAnsi="Consolas"/>
          <w:color w:val="8A1A4A"/>
          <w:sz w:val="19"/>
        </w:rPr>
        <w:t>RowEnd</w:t>
      </w:r>
      <w:r>
        <w:t xml:space="preserve"> (</w:t>
      </w:r>
      <w:r>
        <w:rPr>
          <w:rFonts w:ascii="Consolas" w:hAnsi="Consolas"/>
          <w:color w:val="8A1A4A"/>
          <w:sz w:val="19"/>
        </w:rPr>
        <w:t>MobileSectionList.js:24‑29</w:t>
      </w:r>
      <w:r>
        <w:t xml:space="preserve">) picks the trailing widget by state: </w:t>
      </w:r>
      <w:r>
        <w:rPr>
          <w:rFonts w:ascii="Consolas" w:hAnsi="Consolas"/>
          <w:color w:val="8A1A4A"/>
          <w:sz w:val="19"/>
        </w:rPr>
        <w:t>locked</w:t>
      </w:r>
      <w:r>
        <w:t xml:space="preserve"> → "Locked" pill, </w:t>
      </w:r>
      <w:r>
        <w:rPr>
          <w:rFonts w:ascii="Consolas" w:hAnsi="Consolas"/>
          <w:color w:val="8A1A4A"/>
          <w:sz w:val="19"/>
        </w:rPr>
        <w:t>soon</w:t>
      </w:r>
      <w:r>
        <w:t xml:space="preserve"> → "Notify me", </w:t>
      </w:r>
      <w:r>
        <w:rPr>
          <w:rFonts w:ascii="Consolas" w:hAnsi="Consolas"/>
          <w:color w:val="8A1A4A"/>
          <w:sz w:val="19"/>
        </w:rPr>
        <w:t>pct &gt; 0</w:t>
      </w:r>
      <w:r>
        <w:t xml:space="preserve"> → </w:t>
      </w:r>
      <w:r>
        <w:rPr>
          <w:rFonts w:ascii="Consolas" w:hAnsi="Consolas"/>
          <w:color w:val="8A1A4A"/>
          <w:sz w:val="19"/>
        </w:rPr>
        <w:t>MobileMiniRing</w:t>
      </w:r>
      <w:r>
        <w:t>, else → "Start" pill.</w:t>
      </w:r>
    </w:p>
    <w:p>
      <w:pPr>
        <w:pStyle w:val="Heading3"/>
      </w:pPr>
      <w:r>
        <w:t>2.6 Next‑best‑action logic</w:t>
      </w:r>
    </w:p>
    <w:p>
      <w:r>
        <w:rPr>
          <w:rFonts w:ascii="Consolas" w:hAnsi="Consolas"/>
          <w:color w:val="8A1A4A"/>
          <w:sz w:val="19"/>
        </w:rPr>
        <w:t>MobileHomeView.js:55‑60</w:t>
      </w:r>
      <w:r>
        <w:t xml:space="preserve">: </w:t>
      </w:r>
      <w:r>
        <w:rPr>
          <w:rFonts w:ascii="Consolas" w:hAnsi="Consolas"/>
          <w:color w:val="8A1A4A"/>
          <w:sz w:val="19"/>
        </w:rPr>
        <w:t>next</w:t>
      </w:r>
      <w:r>
        <w:t xml:space="preserve"> = heaviest </w:t>
      </w:r>
      <w:r>
        <w:rPr>
          <w:b/>
        </w:rPr>
        <w:t>unlocked</w:t>
      </w:r>
      <w:r>
        <w:t>, non‑</w:t>
      </w:r>
      <w:r>
        <w:rPr>
          <w:rFonts w:ascii="Consolas" w:hAnsi="Consolas"/>
          <w:color w:val="8A1A4A"/>
          <w:sz w:val="19"/>
        </w:rPr>
        <w:t>soon</w:t>
      </w:r>
      <w:r>
        <w:t xml:space="preserve"> section with </w:t>
      </w:r>
      <w:r>
        <w:rPr>
          <w:rFonts w:ascii="Consolas" w:hAnsi="Consolas"/>
          <w:color w:val="8A1A4A"/>
          <w:sz w:val="19"/>
        </w:rPr>
        <w:t>pct &lt; 100</w:t>
      </w:r>
      <w:r>
        <w:t xml:space="preserve"> (note </w:t>
      </w:r>
      <w:r>
        <w:rPr>
          <w:rFonts w:ascii="Consolas" w:hAnsi="Consolas"/>
          <w:color w:val="8A1A4A"/>
          <w:sz w:val="19"/>
        </w:rPr>
        <w:t>&lt; 100</w:t>
      </w:r>
      <w:r>
        <w:t xml:space="preserve">, not </w:t>
      </w:r>
      <w:r>
        <w:rPr>
          <w:rFonts w:ascii="Consolas" w:hAnsi="Consolas"/>
          <w:color w:val="8A1A4A"/>
          <w:sz w:val="19"/>
        </w:rPr>
        <w:t>=== 0</w:t>
      </w:r>
      <w:r>
        <w:t xml:space="preserve">, so a half‑done Mental at 40% still surfaces). </w:t>
      </w:r>
      <w:r>
        <w:rPr>
          <w:rFonts w:ascii="Consolas" w:hAnsi="Consolas"/>
          <w:color w:val="8A1A4A"/>
          <w:sz w:val="19"/>
        </w:rPr>
        <w:t>addOn</w:t>
      </w:r>
      <w:r>
        <w:t xml:space="preserve"> = set only when nothing unlocked remains but a locked/paid weighted section (Radiology) does — the caption then flips from "biggest lever" to "optional add‑on for the final +N%." The eyebrow reads </w:t>
      </w:r>
      <w:r>
        <w:rPr>
          <w:b/>
        </w:rPr>
        <w:t>"Your Full Picture"</w:t>
      </w:r>
      <w:r>
        <w:t xml:space="preserve"> (</w:t>
      </w:r>
      <w:r>
        <w:rPr>
          <w:rFonts w:ascii="Consolas" w:hAnsi="Consolas"/>
          <w:color w:val="8A1A4A"/>
          <w:sz w:val="19"/>
        </w:rPr>
        <w:t>:110</w:t>
      </w:r>
      <w:r>
        <w:t>) to disambiguate the account holder's own 0% gauge from a partner draft % sitting in the resume banner below — a QA reader took those two different people's numbers as a contradiction.</w:t>
      </w:r>
    </w:p>
    <w:p>
      <w:pPr>
        <w:pStyle w:val="Heading2"/>
      </w:pPr>
      <w:r>
        <w:t>3. How a report is opened and hydrated</w:t>
      </w:r>
    </w:p>
    <w:p>
      <w:pPr>
        <w:pStyle w:val="Heading3"/>
      </w:pPr>
      <w:r>
        <w:t>3.1 The entry points</w:t>
      </w:r>
    </w:p>
    <w:p>
      <w:r>
        <w:t>A report is opened by one of:</w:t>
      </w:r>
    </w:p>
    <w:p>
      <w:pPr>
        <w:pStyle w:val="ListBullet"/>
      </w:pPr>
      <w:r>
        <w:t xml:space="preserve">Tapping a </w:t>
      </w:r>
      <w:r>
        <w:rPr>
          <w:b/>
        </w:rPr>
        <w:t>Recent match</w:t>
      </w:r>
      <w:r>
        <w:t xml:space="preserve"> on Home → </w:t>
      </w:r>
      <w:r>
        <w:rPr>
          <w:rFonts w:ascii="Consolas" w:hAnsi="Consolas"/>
          <w:color w:val="8A1A4A"/>
          <w:sz w:val="19"/>
        </w:rPr>
        <w:t>restoreMatchSession(match)</w:t>
      </w:r>
      <w:r>
        <w:t xml:space="preserve"> then </w:t>
      </w:r>
      <w:r>
        <w:rPr>
          <w:rFonts w:ascii="Consolas" w:hAnsi="Consolas"/>
          <w:color w:val="8A1A4A"/>
          <w:sz w:val="19"/>
        </w:rPr>
        <w:t>router.push('/core-engine/story')</w:t>
      </w:r>
      <w:r>
        <w:t xml:space="preserve"> (</w:t>
      </w:r>
      <w:r>
        <w:rPr>
          <w:rFonts w:ascii="Consolas" w:hAnsi="Consolas"/>
          <w:color w:val="8A1A4A"/>
          <w:sz w:val="19"/>
        </w:rPr>
        <w:t>dashboard/page.js:376</w:t>
      </w:r>
      <w:r>
        <w:t xml:space="preserve">, </w:t>
      </w:r>
      <w:r>
        <w:rPr>
          <w:rFonts w:ascii="Consolas" w:hAnsi="Consolas"/>
          <w:color w:val="8A1A4A"/>
          <w:sz w:val="19"/>
        </w:rPr>
        <w:t>MobileHomeView.js:181</w:t>
      </w:r>
      <w:r>
        <w:t>).</w:t>
      </w:r>
    </w:p>
    <w:p>
      <w:pPr>
        <w:pStyle w:val="ListBullet"/>
      </w:pPr>
      <w:r>
        <w:t xml:space="preserve">The bottom nav's </w:t>
      </w:r>
      <w:r>
        <w:rPr>
          <w:b/>
        </w:rPr>
        <w:t>Analysis</w:t>
      </w:r>
      <w:r>
        <w:t xml:space="preserve"> or </w:t>
      </w:r>
      <w:r>
        <w:rPr>
          <w:b/>
        </w:rPr>
        <w:t>Chat AI</w:t>
      </w:r>
      <w:r>
        <w:t xml:space="preserve"> tab (</w:t>
      </w:r>
      <w:r>
        <w:rPr>
          <w:rFonts w:ascii="Consolas" w:hAnsi="Consolas"/>
          <w:color w:val="8A1A4A"/>
          <w:sz w:val="19"/>
        </w:rPr>
        <w:t>MobileBottomNav.js</w:t>
      </w:r>
      <w:r>
        <w:t xml:space="preserve"> §7).</w:t>
      </w:r>
    </w:p>
    <w:p>
      <w:r>
        <w:rPr>
          <w:rFonts w:ascii="Consolas" w:hAnsi="Consolas"/>
          <w:color w:val="8A1A4A"/>
          <w:sz w:val="19"/>
        </w:rPr>
        <w:t>restoreMatchSession</w:t>
      </w:r>
      <w:r>
        <w:t xml:space="preserve"> / </w:t>
      </w:r>
      <w:r>
        <w:rPr>
          <w:rFonts w:ascii="Consolas" w:hAnsi="Consolas"/>
          <w:color w:val="8A1A4A"/>
          <w:sz w:val="19"/>
        </w:rPr>
        <w:t>hydrateFromMatchId</w:t>
      </w:r>
      <w:r>
        <w:t xml:space="preserve"> (both in </w:t>
      </w:r>
      <w:r>
        <w:rPr>
          <w:rFonts w:ascii="Consolas" w:hAnsi="Consolas"/>
          <w:color w:val="8A1A4A"/>
          <w:sz w:val="19"/>
        </w:rPr>
        <w:t>CompatibilityContext</w:t>
      </w:r>
      <w:r>
        <w:t xml:space="preserve">) populate the in‑memory spine: </w:t>
      </w:r>
      <w:r>
        <w:rPr>
          <w:rFonts w:ascii="Consolas" w:hAnsi="Consolas"/>
          <w:color w:val="8A1A4A"/>
          <w:sz w:val="19"/>
        </w:rPr>
        <w:t>chronicResult</w:t>
      </w:r>
      <w:r>
        <w:t xml:space="preserve">, </w:t>
      </w:r>
      <w:r>
        <w:rPr>
          <w:rFonts w:ascii="Consolas" w:hAnsi="Consolas"/>
          <w:color w:val="8A1A4A"/>
          <w:sz w:val="19"/>
        </w:rPr>
        <w:t>mfrResult</w:t>
      </w:r>
      <w:r>
        <w:t xml:space="preserve">, </w:t>
      </w:r>
      <w:r>
        <w:rPr>
          <w:rFonts w:ascii="Consolas" w:hAnsi="Consolas"/>
          <w:color w:val="8A1A4A"/>
          <w:sz w:val="19"/>
        </w:rPr>
        <w:t>mentalResult</w:t>
      </w:r>
      <w:r>
        <w:t xml:space="preserve">, </w:t>
      </w:r>
      <w:r>
        <w:rPr>
          <w:rFonts w:ascii="Consolas" w:hAnsi="Consolas"/>
          <w:color w:val="8A1A4A"/>
          <w:sz w:val="19"/>
        </w:rPr>
        <w:t>userReport</w:t>
      </w:r>
      <w:r>
        <w:t xml:space="preserve">, </w:t>
      </w:r>
      <w:r>
        <w:rPr>
          <w:rFonts w:ascii="Consolas" w:hAnsi="Consolas"/>
          <w:color w:val="8A1A4A"/>
          <w:sz w:val="19"/>
        </w:rPr>
        <w:t>prospectReport</w:t>
      </w:r>
      <w:r>
        <w:t xml:space="preserve">, </w:t>
      </w:r>
      <w:r>
        <w:rPr>
          <w:rFonts w:ascii="Consolas" w:hAnsi="Consolas"/>
          <w:color w:val="8A1A4A"/>
          <w:sz w:val="19"/>
        </w:rPr>
        <w:t>activeMatchId</w:t>
      </w:r>
      <w:r>
        <w:t xml:space="preserve">, </w:t>
      </w:r>
      <w:r>
        <w:rPr>
          <w:rFonts w:ascii="Consolas" w:hAnsi="Consolas"/>
          <w:color w:val="8A1A4A"/>
          <w:sz w:val="19"/>
        </w:rPr>
        <w:t>prospectForm</w:t>
      </w:r>
      <w:r>
        <w:t xml:space="preserve">, </w:t>
      </w:r>
      <w:r>
        <w:rPr>
          <w:rFonts w:ascii="Consolas" w:hAnsi="Consolas"/>
          <w:color w:val="8A1A4A"/>
          <w:sz w:val="19"/>
        </w:rPr>
        <w:t>activeMatchDetails</w:t>
      </w:r>
      <w:r>
        <w:t>.</w:t>
      </w:r>
    </w:p>
    <w:p>
      <w:pPr>
        <w:pStyle w:val="Heading3"/>
      </w:pPr>
      <w:r>
        <w:t>3.2 The report shell's null‑guard and deep‑link recovery (WS8‑01)</w:t>
      </w:r>
    </w:p>
    <w:p>
      <w:r>
        <w:rPr>
          <w:rFonts w:ascii="Consolas" w:hAnsi="Consolas"/>
          <w:color w:val="8A1A4A"/>
          <w:sz w:val="19"/>
        </w:rPr>
        <w:t>core-engine/layout.js:168</w:t>
      </w:r>
      <w:r>
        <w:t xml:space="preserve"> hard‑returns </w:t>
      </w:r>
      <w:r>
        <w:rPr>
          <w:rFonts w:ascii="Consolas" w:hAnsi="Consolas"/>
          <w:color w:val="8A1A4A"/>
          <w:sz w:val="19"/>
        </w:rPr>
        <w:t>null</w:t>
      </w:r>
      <w:r>
        <w:t xml:space="preserve"> unless </w:t>
      </w:r>
      <w:r>
        <w:rPr>
          <w:rFonts w:ascii="Consolas" w:hAnsi="Consolas"/>
          <w:color w:val="8A1A4A"/>
          <w:sz w:val="19"/>
        </w:rPr>
        <w:t>user &amp;&amp; chronicResult &amp;&amp; mfrResult</w:t>
      </w:r>
      <w:r>
        <w:t xml:space="preserve">. But before it bounces you to </w:t>
      </w:r>
      <w:r>
        <w:rPr>
          <w:rFonts w:ascii="Consolas" w:hAnsi="Consolas"/>
          <w:color w:val="8A1A4A"/>
          <w:sz w:val="19"/>
        </w:rPr>
        <w:t>/dashboard</w:t>
      </w:r>
      <w:r>
        <w:t>, the hydration effect (</w:t>
      </w:r>
      <w:r>
        <w:rPr>
          <w:rFonts w:ascii="Consolas" w:hAnsi="Consolas"/>
          <w:color w:val="8A1A4A"/>
          <w:sz w:val="19"/>
        </w:rPr>
        <w:t>:70‑93</w:t>
      </w:r>
      <w:r>
        <w:t xml:space="preserve">) tries to </w:t>
      </w:r>
      <w:r>
        <w:rPr>
          <w:b/>
        </w:rPr>
        <w:t>recover</w:t>
      </w:r>
      <w:r>
        <w:t xml:space="preserve"> from an empty context:</w:t>
      </w:r>
    </w:p>
    <w:p>
      <w:pPr>
        <w:shd w:val="clear" w:fill="F3F4F2"/>
        <w:spacing w:after="0" w:before="0"/>
      </w:pPr>
      <w:r>
        <w:rPr>
          <w:rFonts w:ascii="Consolas" w:hAnsi="Consolas"/>
          <w:sz w:val="18"/>
        </w:rPr>
        <w:t>context has chronic+mfr?  ── yes ─▶ render report</w:t>
      </w:r>
    </w:p>
    <w:p>
      <w:pPr>
        <w:shd w:val="clear" w:fill="F3F4F2"/>
        <w:spacing w:after="0" w:before="0"/>
      </w:pPr>
      <w:r>
        <w:rPr>
          <w:rFonts w:ascii="Consolas" w:hAnsi="Consolas"/>
          <w:sz w:val="18"/>
        </w:rPr>
        <w:t xml:space="preserve">        │ no</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already tried hydrating?  ── yes ─▶ push('/dashboard')</w:t>
      </w:r>
    </w:p>
    <w:p>
      <w:pPr>
        <w:shd w:val="clear" w:fill="F3F4F2"/>
        <w:spacing w:after="0" w:before="0"/>
      </w:pPr>
      <w:r>
        <w:rPr>
          <w:rFonts w:ascii="Consolas" w:hAnsi="Consolas"/>
          <w:sz w:val="18"/>
        </w:rPr>
        <w:t xml:space="preserve">        │ no</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matchId = searchParams 'match' || activeMatchId</w:t>
      </w:r>
    </w:p>
    <w:p>
      <w:pPr>
        <w:shd w:val="clear" w:fill="F3F4F2"/>
        <w:spacing w:after="0" w:before="0"/>
      </w:pPr>
      <w:r>
        <w:rPr>
          <w:rFonts w:ascii="Consolas" w:hAnsi="Consolas"/>
          <w:sz w:val="18"/>
        </w:rPr>
        <w:t xml:space="preserve">        │ none ─▶ push('/dashboard')</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hydrateFromMatchId(matchId).then(ok =&gt; ok ? render : push('/dashboard'))</w:t>
      </w:r>
    </w:p>
    <w:p>
      <w:pPr>
        <w:spacing w:after="80"/>
      </w:pPr>
    </w:p>
    <w:p>
      <w:r>
        <w:t xml:space="preserve">This is the WS8‑01 fix: previously a hard refresh, deep‑link, or shared URL always lost the in‑memory data and bounced to </w:t>
      </w:r>
      <w:r>
        <w:rPr>
          <w:rFonts w:ascii="Consolas" w:hAnsi="Consolas"/>
          <w:color w:val="8A1A4A"/>
          <w:sz w:val="19"/>
        </w:rPr>
        <w:t>/dashboard</w:t>
      </w:r>
      <w:r>
        <w:t xml:space="preserve"> </w:t>
      </w:r>
      <w:r>
        <w:rPr>
          <w:b/>
        </w:rPr>
        <w:t>before</w:t>
      </w:r>
      <w:r>
        <w:t xml:space="preserve"> any hydration was attempted. Now the redirect only fires if hydration also has nothing. A second effect (</w:t>
      </w:r>
      <w:r>
        <w:rPr>
          <w:rFonts w:ascii="Consolas" w:hAnsi="Consolas"/>
          <w:color w:val="8A1A4A"/>
          <w:sz w:val="19"/>
        </w:rPr>
        <w:t>:100‑106</w:t>
      </w:r>
      <w:r>
        <w:t xml:space="preserve">) keeps </w:t>
      </w:r>
      <w:r>
        <w:rPr>
          <w:rFonts w:ascii="Consolas" w:hAnsi="Consolas"/>
          <w:color w:val="8A1A4A"/>
          <w:sz w:val="19"/>
        </w:rPr>
        <w:t>?match=&lt;id&gt;</w:t>
      </w:r>
      <w:r>
        <w:t xml:space="preserve"> in the URL synced with </w:t>
      </w:r>
      <w:r>
        <w:rPr>
          <w:rFonts w:ascii="Consolas" w:hAnsi="Consolas"/>
          <w:color w:val="8A1A4A"/>
          <w:sz w:val="19"/>
        </w:rPr>
        <w:t>activeMatchId</w:t>
      </w:r>
      <w:r>
        <w:t xml:space="preserve"> from </w:t>
      </w:r>
      <w:r>
        <w:rPr>
          <w:b/>
        </w:rPr>
        <w:t>any</w:t>
      </w:r>
      <w:r>
        <w:t xml:space="preserve"> tab, so a refresh/bookmark/share survives via the path above without threading a query param through every navigation call.</w:t>
      </w:r>
    </w:p>
    <w:p>
      <w:r>
        <w:rPr>
          <w:b/>
        </w:rPr>
        <w:t>What is lost on refresh without `?match=`:</w:t>
      </w:r>
      <w:r>
        <w:t xml:space="preserve"> everything living only in </w:t>
      </w:r>
      <w:r>
        <w:rPr>
          <w:rFonts w:ascii="Consolas" w:hAnsi="Consolas"/>
          <w:color w:val="8A1A4A"/>
          <w:sz w:val="19"/>
        </w:rPr>
        <w:t>CompatibilityContext</w:t>
      </w:r>
      <w:r>
        <w:t xml:space="preserve"> and never persisted to the URL. The mental/pathology </w:t>
      </w:r>
      <w:r>
        <w:rPr>
          <w:i/>
        </w:rPr>
        <w:t>home‑gauge</w:t>
      </w:r>
      <w:r>
        <w:t xml:space="preserve"> progress in particular is not rehydrated from the backend on a fresh session (see §2 / §8) — a returning user on a new device would see "Start" on those cards even with real data on file, which is why </w:t>
      </w:r>
      <w:r>
        <w:rPr>
          <w:rFonts w:ascii="Consolas" w:hAnsi="Consolas"/>
          <w:color w:val="8A1A4A"/>
          <w:sz w:val="19"/>
        </w:rPr>
        <w:t>dashboard/page.js:86‑90</w:t>
      </w:r>
      <w:r>
        <w:t xml:space="preserve"> falls back to durable </w:t>
      </w:r>
      <w:r>
        <w:rPr>
          <w:rFonts w:ascii="Consolas" w:hAnsi="Consolas"/>
          <w:color w:val="8A1A4A"/>
          <w:sz w:val="19"/>
        </w:rPr>
        <w:t>matchesList</w:t>
      </w:r>
      <w:r>
        <w:t xml:space="preserve"> evidence.</w:t>
      </w:r>
    </w:p>
    <w:p>
      <w:pPr>
        <w:pStyle w:val="Heading3"/>
      </w:pPr>
      <w:r>
        <w:t xml:space="preserve">3.3 </w:t>
      </w:r>
      <w:r>
        <w:rPr>
          <w:rFonts w:ascii="Consolas" w:hAnsi="Consolas"/>
          <w:color w:val="8A1A4A"/>
          <w:sz w:val="19"/>
        </w:rPr>
        <w:t>Suspense</w:t>
      </w:r>
      <w:r>
        <w:t xml:space="preserve"> wrapper</w:t>
      </w:r>
    </w:p>
    <w:p>
      <w:r>
        <w:rPr>
          <w:rFonts w:ascii="Consolas" w:hAnsi="Consolas"/>
          <w:color w:val="8A1A4A"/>
          <w:sz w:val="19"/>
        </w:rPr>
        <w:t>CoreEngineLayout</w:t>
      </w:r>
      <w:r>
        <w:t xml:space="preserve"> wraps </w:t>
      </w:r>
      <w:r>
        <w:rPr>
          <w:rFonts w:ascii="Consolas" w:hAnsi="Consolas"/>
          <w:color w:val="8A1A4A"/>
          <w:sz w:val="19"/>
        </w:rPr>
        <w:t>CoreEngineLayoutInner</w:t>
      </w:r>
      <w:r>
        <w:t xml:space="preserve"> in </w:t>
      </w:r>
      <w:r>
        <w:rPr>
          <w:rFonts w:ascii="Consolas" w:hAnsi="Consolas"/>
          <w:color w:val="8A1A4A"/>
          <w:sz w:val="19"/>
        </w:rPr>
        <w:t>&lt;Suspense fallback={null}&gt;</w:t>
      </w:r>
      <w:r>
        <w:t xml:space="preserve"> (</w:t>
      </w:r>
      <w:r>
        <w:rPr>
          <w:rFonts w:ascii="Consolas" w:hAnsi="Consolas"/>
          <w:color w:val="8A1A4A"/>
          <w:sz w:val="19"/>
        </w:rPr>
        <w:t>:21‑27</w:t>
      </w:r>
      <w:r>
        <w:t xml:space="preserve">) because it reads </w:t>
      </w:r>
      <w:r>
        <w:rPr>
          <w:rFonts w:ascii="Consolas" w:hAnsi="Consolas"/>
          <w:color w:val="8A1A4A"/>
          <w:sz w:val="19"/>
        </w:rPr>
        <w:t>useSearchParams()</w:t>
      </w:r>
      <w:r>
        <w:t xml:space="preserve"> — a Next 16 App Router requirement.</w:t>
      </w:r>
    </w:p>
    <w:p>
      <w:pPr>
        <w:pStyle w:val="Heading2"/>
      </w:pPr>
      <w:r>
        <w:t>4. The Story tab in depth (</w:t>
      </w:r>
      <w:r>
        <w:rPr>
          <w:rFonts w:ascii="Consolas" w:hAnsi="Consolas"/>
          <w:color w:val="8A1A4A"/>
          <w:sz w:val="19"/>
        </w:rPr>
        <w:t>core-engine/story/page.js</w:t>
      </w:r>
      <w:r>
        <w:t>, ~1204 lines)</w:t>
      </w:r>
    </w:p>
    <w:p>
      <w:r>
        <w:t xml:space="preserve">The flagship tab. Everything below anchors to </w:t>
      </w:r>
      <w:r>
        <w:rPr>
          <w:rFonts w:ascii="Consolas" w:hAnsi="Consolas"/>
          <w:color w:val="8A1A4A"/>
          <w:sz w:val="19"/>
        </w:rPr>
        <w:t>story/page.js</w:t>
      </w:r>
      <w:r>
        <w:t>.</w:t>
      </w:r>
    </w:p>
    <w:p>
      <w:pPr>
        <w:pStyle w:val="Heading3"/>
      </w:pPr>
      <w:r>
        <w:t>4.1 The TWO score paths — never confuse them</w:t>
      </w:r>
    </w:p>
    <w:p>
      <w:r>
        <w:t>This is the highest‑stakes gotcha on the tab.</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Path</w:t>
            </w:r>
          </w:p>
        </w:tc>
        <w:tc>
          <w:tcPr>
            <w:tcW w:type="dxa" w:w="2160"/>
          </w:tcPr>
          <w:p>
            <w:r/>
            <w:r>
              <w:rPr>
                <w:b/>
                <w:sz w:val="18"/>
              </w:rPr>
              <w:t>Source</w:t>
            </w:r>
          </w:p>
        </w:tc>
        <w:tc>
          <w:tcPr>
            <w:tcW w:type="dxa" w:w="2160"/>
          </w:tcPr>
          <w:p>
            <w:r/>
            <w:r>
              <w:rPr>
                <w:b/>
                <w:sz w:val="18"/>
              </w:rPr>
              <w:t>Drives</w:t>
            </w:r>
          </w:p>
        </w:tc>
        <w:tc>
          <w:tcPr>
            <w:tcW w:type="dxa" w:w="2160"/>
          </w:tcPr>
          <w:p>
            <w:r/>
            <w:r>
              <w:rPr>
                <w:b/>
                <w:sz w:val="18"/>
              </w:rPr>
              <w:t>Anchor</w:t>
            </w:r>
          </w:p>
        </w:tc>
      </w:tr>
      <w:tr>
        <w:tc>
          <w:tcPr>
            <w:tcW w:type="dxa" w:w="2160"/>
          </w:tcPr>
          <w:p>
            <w:r/>
            <w:r>
              <w:rPr>
                <w:b/>
                <w:sz w:val="18"/>
              </w:rPr>
              <w:t>Server `baselineScore`</w:t>
            </w:r>
          </w:p>
        </w:tc>
        <w:tc>
          <w:tcPr>
            <w:tcW w:type="dxa" w:w="2160"/>
          </w:tcPr>
          <w:p>
            <w:r/>
            <w:r>
              <w:rPr>
                <w:rFonts w:ascii="Consolas" w:hAnsi="Consolas"/>
                <w:color w:val="8A1A4A"/>
                <w:sz w:val="18"/>
              </w:rPr>
              <w:t>activeMatchDetails.presentation_json.relationship_snapshot.score</w:t>
            </w:r>
          </w:p>
        </w:tc>
        <w:tc>
          <w:tcPr>
            <w:tcW w:type="dxa" w:w="2160"/>
          </w:tcPr>
          <w:p>
            <w:r/>
            <w:r>
              <w:rPr>
                <w:sz w:val="18"/>
              </w:rPr>
              <w:t xml:space="preserve">The </w:t>
            </w:r>
            <w:r>
              <w:rPr>
                <w:b/>
                <w:sz w:val="18"/>
              </w:rPr>
              <w:t>headline ring</w:t>
            </w:r>
            <w:r>
              <w:rPr>
                <w:sz w:val="18"/>
              </w:rPr>
              <w:t xml:space="preserve">, the status band, </w:t>
            </w:r>
            <w:r>
              <w:rPr>
                <w:rFonts w:ascii="Consolas" w:hAnsi="Consolas"/>
                <w:color w:val="8A1A4A"/>
                <w:sz w:val="18"/>
              </w:rPr>
              <w:t>actions[]</w:t>
            </w:r>
            <w:r>
              <w:rPr>
                <w:sz w:val="18"/>
              </w:rPr>
              <w:t>, and (indirectly) thread urgency</w:t>
            </w:r>
          </w:p>
        </w:tc>
        <w:tc>
          <w:tcPr>
            <w:tcW w:type="dxa" w:w="2160"/>
          </w:tcPr>
          <w:p>
            <w:r/>
            <w:r>
              <w:rPr>
                <w:rFonts w:ascii="Consolas" w:hAnsi="Consolas"/>
                <w:color w:val="8A1A4A"/>
                <w:sz w:val="18"/>
              </w:rPr>
              <w:t>:224</w:t>
            </w:r>
          </w:p>
        </w:tc>
      </w:tr>
      <w:tr>
        <w:tc>
          <w:tcPr>
            <w:tcW w:type="dxa" w:w="2160"/>
          </w:tcPr>
          <w:p>
            <w:r/>
            <w:r>
              <w:rPr>
                <w:b/>
                <w:sz w:val="18"/>
              </w:rPr>
              <w:t>Client `calculateDynamicScore(year, actBranch)`</w:t>
            </w:r>
          </w:p>
        </w:tc>
        <w:tc>
          <w:tcPr>
            <w:tcW w:type="dxa" w:w="2160"/>
          </w:tcPr>
          <w:p>
            <w:r/>
            <w:r>
              <w:rPr>
                <w:sz w:val="18"/>
              </w:rPr>
              <w:t>Live recompute over context results</w:t>
            </w:r>
          </w:p>
        </w:tc>
        <w:tc>
          <w:tcPr>
            <w:tcW w:type="dxa" w:w="2160"/>
          </w:tcPr>
          <w:p>
            <w:r/>
            <w:r>
              <w:rPr>
                <w:b/>
                <w:sz w:val="18"/>
              </w:rPr>
              <w:t>Only</w:t>
            </w:r>
            <w:r>
              <w:rPr>
                <w:sz w:val="18"/>
              </w:rPr>
              <w:t xml:space="preserve"> the hypothetical timeline‑scrubber tooltip for future years</w:t>
            </w:r>
          </w:p>
        </w:tc>
        <w:tc>
          <w:tcPr>
            <w:tcW w:type="dxa" w:w="2160"/>
          </w:tcPr>
          <w:p>
            <w:r/>
            <w:r>
              <w:rPr>
                <w:rFonts w:ascii="Consolas" w:hAnsi="Consolas"/>
                <w:color w:val="8A1A4A"/>
                <w:sz w:val="18"/>
              </w:rPr>
              <w:t>:151‑216</w:t>
            </w:r>
            <w:r>
              <w:rPr>
                <w:sz w:val="18"/>
              </w:rPr>
              <w:t xml:space="preserve">, consumed at </w:t>
            </w:r>
            <w:r>
              <w:rPr>
                <w:rFonts w:ascii="Consolas" w:hAnsi="Consolas"/>
                <w:color w:val="8A1A4A"/>
                <w:sz w:val="18"/>
              </w:rPr>
              <w:t>:232</w:t>
            </w:r>
          </w:p>
        </w:tc>
      </w:tr>
    </w:tbl>
    <w:p>
      <w:pPr>
        <w:spacing w:after="80"/>
      </w:pPr>
    </w:p>
    <w:p>
      <w:r>
        <w:t xml:space="preserve">The </w:t>
      </w:r>
      <w:r>
        <w:rPr>
          <w:rFonts w:ascii="Consolas" w:hAnsi="Consolas"/>
          <w:color w:val="8A1A4A"/>
          <w:sz w:val="19"/>
        </w:rPr>
        <w:t>relationship_snapshot.score</w:t>
      </w:r>
      <w:r>
        <w:t xml:space="preserve"> is the one </w:t>
      </w:r>
      <w:r>
        <w:rPr>
          <w:b/>
        </w:rPr>
        <w:t>STI‑gate‑checked, renormalized</w:t>
      </w:r>
      <w:r>
        <w:t xml:space="preserve"> score that the dashboard, PDF, and DB column all derive from (</w:t>
      </w:r>
      <w:r>
        <w:rPr>
          <w:rFonts w:ascii="Consolas" w:hAnsi="Consolas"/>
          <w:color w:val="8A1A4A"/>
          <w:sz w:val="19"/>
        </w:rPr>
        <w:t>computeGatedComposite</w:t>
      </w:r>
      <w:r>
        <w:t xml:space="preserve">, doc 10). The client recompute has </w:t>
      </w:r>
      <w:r>
        <w:rPr>
          <w:b/>
        </w:rPr>
        <w:t>no knowledge of the STI gate</w:t>
      </w:r>
      <w:r>
        <w:t xml:space="preserve"> and could show a healthy ring while the real score is capped. Letting the client recompute drive the headline was exactly the WS6‑02 bug. At Year 0 the tooltip deliberately shows the same real baseline (</w:t>
      </w:r>
      <w:r>
        <w:rPr>
          <w:rFonts w:ascii="Consolas" w:hAnsi="Consolas"/>
          <w:color w:val="8A1A4A"/>
          <w:sz w:val="19"/>
        </w:rPr>
        <w:t>targetScore = selectedYear === 0 ? baselineScore : calculateDynamicScore(...)</w:t>
      </w:r>
      <w:r>
        <w:t xml:space="preserve">, </w:t>
      </w:r>
      <w:r>
        <w:rPr>
          <w:rFonts w:ascii="Consolas" w:hAnsi="Consolas"/>
          <w:color w:val="8A1A4A"/>
          <w:sz w:val="19"/>
        </w:rPr>
        <w:t>:232</w:t>
      </w:r>
      <w:r>
        <w:t>) rather than a second, possibly‑divergent "today" number.</w:t>
      </w:r>
    </w:p>
    <w:p>
      <w:pPr>
        <w:pStyle w:val="Heading3"/>
      </w:pPr>
      <w:r>
        <w:t>4.2 The client recompute's cross‑domain weights (verbatim)</w:t>
      </w:r>
    </w:p>
    <w:p>
      <w:r>
        <w:rPr>
          <w:rFonts w:ascii="Consolas" w:hAnsi="Consolas"/>
          <w:color w:val="8A1A4A"/>
          <w:sz w:val="19"/>
        </w:rPr>
        <w:t>calculateDynamicScore</w:t>
      </w:r>
      <w:r>
        <w:t xml:space="preserve"> (</w:t>
      </w:r>
      <w:r>
        <w:rPr>
          <w:rFonts w:ascii="Consolas" w:hAnsi="Consolas"/>
          <w:color w:val="8A1A4A"/>
          <w:sz w:val="19"/>
        </w:rPr>
        <w:t>:151‑216</w:t>
      </w:r>
      <w:r>
        <w:t xml:space="preserve">) — </w:t>
      </w:r>
      <w:r>
        <w:rPr>
          <w:rFonts w:ascii="Consolas" w:hAnsi="Consolas"/>
          <w:color w:val="8A1A4A"/>
          <w:sz w:val="19"/>
        </w:rPr>
        <w:t>[interim]</w:t>
      </w:r>
      <w:r>
        <w:t xml:space="preserve"> weights: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Domain</w:t>
            </w:r>
          </w:p>
        </w:tc>
        <w:tc>
          <w:tcPr>
            <w:tcW w:type="dxa" w:w="2880"/>
          </w:tcPr>
          <w:p>
            <w:r/>
            <w:r>
              <w:rPr>
                <w:b/>
                <w:sz w:val="18"/>
              </w:rPr>
              <w:t>Weight</w:t>
            </w:r>
          </w:p>
        </w:tc>
        <w:tc>
          <w:tcPr>
            <w:tcW w:type="dxa" w:w="2880"/>
          </w:tcPr>
          <w:p>
            <w:r/>
            <w:r>
              <w:rPr>
                <w:b/>
                <w:sz w:val="18"/>
              </w:rPr>
              <w:t>Sub‑score derivation</w:t>
            </w:r>
          </w:p>
        </w:tc>
      </w:tr>
      <w:tr>
        <w:tc>
          <w:tcPr>
            <w:tcW w:type="dxa" w:w="2880"/>
          </w:tcPr>
          <w:p>
            <w:r/>
            <w:r>
              <w:rPr>
                <w:sz w:val="18"/>
              </w:rPr>
              <w:t>Chronic</w:t>
            </w:r>
          </w:p>
        </w:tc>
        <w:tc>
          <w:tcPr>
            <w:tcW w:type="dxa" w:w="2880"/>
          </w:tcPr>
          <w:p>
            <w:r/>
            <w:r>
              <w:rPr>
                <w:sz w:val="18"/>
              </w:rPr>
              <w:t>0.35</w:t>
            </w:r>
          </w:p>
        </w:tc>
        <w:tc>
          <w:tcPr>
            <w:tcW w:type="dxa" w:w="2880"/>
          </w:tcPr>
          <w:p>
            <w:r/>
            <w:r>
              <w:rPr>
                <w:sz w:val="18"/>
              </w:rPr>
              <w:t xml:space="preserve">curve value at </w:t>
            </w:r>
            <w:r>
              <w:rPr>
                <w:rFonts w:ascii="Consolas" w:hAnsi="Consolas"/>
                <w:color w:val="8A1A4A"/>
                <w:sz w:val="18"/>
              </w:rPr>
              <w:t>year</w:t>
            </w:r>
            <w:r>
              <w:rPr>
                <w:sz w:val="18"/>
              </w:rPr>
              <w:t xml:space="preserve"> (act→optimized, else current), </w:t>
            </w:r>
            <w:r>
              <w:rPr>
                <w:rFonts w:ascii="Consolas" w:hAnsi="Consolas"/>
                <w:color w:val="8A1A4A"/>
                <w:sz w:val="18"/>
              </w:rPr>
              <w:t>?? 85</w:t>
            </w:r>
          </w:p>
        </w:tc>
      </w:tr>
      <w:tr>
        <w:tc>
          <w:tcPr>
            <w:tcW w:type="dxa" w:w="2880"/>
          </w:tcPr>
          <w:p>
            <w:r/>
            <w:r>
              <w:rPr>
                <w:sz w:val="18"/>
              </w:rPr>
              <w:t>Fertility (MFR)</w:t>
            </w:r>
          </w:p>
        </w:tc>
        <w:tc>
          <w:tcPr>
            <w:tcW w:type="dxa" w:w="2880"/>
          </w:tcPr>
          <w:p>
            <w:r/>
            <w:r>
              <w:rPr>
                <w:sz w:val="18"/>
              </w:rPr>
              <w:t>0.25</w:t>
            </w:r>
          </w:p>
        </w:tc>
        <w:tc>
          <w:tcPr>
            <w:tcW w:type="dxa" w:w="2880"/>
          </w:tcPr>
          <w:p>
            <w:r/>
            <w:r>
              <w:rPr>
                <w:sz w:val="18"/>
              </w:rPr>
              <w:t xml:space="preserve">monthly curve → cumulative </w:t>
            </w:r>
            <w:r>
              <w:rPr>
                <w:rFonts w:ascii="Consolas" w:hAnsi="Consolas"/>
                <w:color w:val="8A1A4A"/>
                <w:sz w:val="18"/>
              </w:rPr>
              <w:t>(1 − (1 − m)^12) × 100</w:t>
            </w:r>
            <w:r>
              <w:rPr>
                <w:sz w:val="18"/>
              </w:rPr>
              <w:t xml:space="preserve">, </w:t>
            </w:r>
            <w:r>
              <w:rPr>
                <w:rFonts w:ascii="Consolas" w:hAnsi="Consolas"/>
                <w:color w:val="8A1A4A"/>
                <w:sz w:val="18"/>
              </w:rPr>
              <w:t>?? 15</w:t>
            </w:r>
          </w:p>
        </w:tc>
      </w:tr>
      <w:tr>
        <w:tc>
          <w:tcPr>
            <w:tcW w:type="dxa" w:w="2880"/>
          </w:tcPr>
          <w:p>
            <w:r/>
            <w:r>
              <w:rPr>
                <w:sz w:val="18"/>
              </w:rPr>
              <w:t>Mental</w:t>
            </w:r>
          </w:p>
        </w:tc>
        <w:tc>
          <w:tcPr>
            <w:tcW w:type="dxa" w:w="2880"/>
          </w:tcPr>
          <w:p>
            <w:r/>
            <w:r>
              <w:rPr>
                <w:sz w:val="18"/>
              </w:rPr>
              <w:t>0.20</w:t>
            </w:r>
          </w:p>
        </w:tc>
        <w:tc>
          <w:tcPr>
            <w:tcW w:type="dxa" w:w="2880"/>
          </w:tcPr>
          <w:p>
            <w:r/>
            <w:r>
              <w:rPr>
                <w:rFonts w:ascii="Consolas" w:hAnsi="Consolas"/>
                <w:color w:val="8A1A4A"/>
                <w:sz w:val="18"/>
              </w:rPr>
              <w:t>overall_readiness.score ?? 80</w:t>
            </w:r>
          </w:p>
        </w:tc>
      </w:tr>
      <w:tr>
        <w:tc>
          <w:tcPr>
            <w:tcW w:type="dxa" w:w="2880"/>
          </w:tcPr>
          <w:p>
            <w:r/>
            <w:r>
              <w:rPr>
                <w:sz w:val="18"/>
              </w:rPr>
              <w:t>Radiology</w:t>
            </w:r>
          </w:p>
        </w:tc>
        <w:tc>
          <w:tcPr>
            <w:tcW w:type="dxa" w:w="2880"/>
          </w:tcPr>
          <w:p>
            <w:r/>
            <w:r>
              <w:rPr>
                <w:sz w:val="18"/>
              </w:rPr>
              <w:t>0.10</w:t>
            </w:r>
          </w:p>
        </w:tc>
        <w:tc>
          <w:tcPr>
            <w:tcW w:type="dxa" w:w="2880"/>
          </w:tcPr>
          <w:p>
            <w:r/>
            <w:r>
              <w:rPr>
                <w:rFonts w:ascii="Consolas" w:hAnsi="Consolas"/>
                <w:color w:val="8A1A4A"/>
                <w:sz w:val="18"/>
              </w:rPr>
              <w:t>nuptia_score_usg_contribution / 30 × 100</w:t>
            </w:r>
          </w:p>
        </w:tc>
      </w:tr>
      <w:tr>
        <w:tc>
          <w:tcPr>
            <w:tcW w:type="dxa" w:w="2880"/>
          </w:tcPr>
          <w:p>
            <w:r/>
            <w:r>
              <w:rPr>
                <w:sz w:val="18"/>
              </w:rPr>
              <w:t>Genetics</w:t>
            </w:r>
          </w:p>
        </w:tc>
        <w:tc>
          <w:tcPr>
            <w:tcW w:type="dxa" w:w="2880"/>
          </w:tcPr>
          <w:p>
            <w:r/>
            <w:r>
              <w:rPr>
                <w:sz w:val="18"/>
              </w:rPr>
              <w:t>0.10</w:t>
            </w:r>
          </w:p>
        </w:tc>
        <w:tc>
          <w:tcPr>
            <w:tcW w:type="dxa" w:w="2880"/>
          </w:tcPr>
          <w:p>
            <w:r/>
            <w:r>
              <w:rPr>
                <w:sz w:val="18"/>
              </w:rPr>
              <w:t>thalassemia: red→50, yellow→75, else 100</w:t>
            </w:r>
          </w:p>
        </w:tc>
      </w:tr>
    </w:tbl>
    <w:p>
      <w:pPr>
        <w:spacing w:after="80"/>
      </w:pPr>
    </w:p>
    <w:p>
      <w:r>
        <w:t xml:space="preserve">Result = </w:t>
      </w:r>
      <w:r>
        <w:rPr>
          <w:rFonts w:ascii="Consolas" w:hAnsi="Consolas"/>
          <w:color w:val="8A1A4A"/>
          <w:sz w:val="19"/>
        </w:rPr>
        <w:t>Math.round(sumScores / sumWeights)</w:t>
      </w:r>
      <w:r>
        <w:t xml:space="preserve"> or </w:t>
      </w:r>
      <w:r>
        <w:rPr>
          <w:b/>
        </w:rPr>
        <w:t>`null`</w:t>
      </w:r>
      <w:r>
        <w:t xml:space="preserve"> when no domain produced a result (</w:t>
      </w:r>
      <w:r>
        <w:rPr>
          <w:rFonts w:ascii="Consolas" w:hAnsi="Consolas"/>
          <w:color w:val="8A1A4A"/>
          <w:sz w:val="19"/>
        </w:rPr>
        <w:t>:215</w:t>
      </w:r>
      <w:r>
        <w:t>) — never a fabricated number.</w:t>
      </w:r>
    </w:p>
    <w:p>
      <w:pPr>
        <w:pStyle w:val="Heading3"/>
      </w:pPr>
      <w:r>
        <w:t>4.3 The null‑vs‑0 guards (preserve these exactly)</w:t>
      </w:r>
    </w:p>
    <w:p>
      <w:r>
        <w:t xml:space="preserve">These exist so a genuine catastrophic </w:t>
      </w:r>
      <w:r>
        <w:rPr>
          <w:b/>
        </w:rPr>
        <w:t>0</w:t>
      </w:r>
      <w:r>
        <w:t xml:space="preserve"> is never coerced to a reassuring default:</w:t>
      </w:r>
    </w:p>
    <w:p>
      <w:pPr>
        <w:pStyle w:val="ListBullet"/>
      </w:pPr>
      <w:r>
        <w:rPr>
          <w:b/>
        </w:rPr>
        <w:t>Mental</w:t>
      </w:r>
      <w:r>
        <w:t xml:space="preserve"> </w:t>
      </w:r>
      <w:r>
        <w:rPr>
          <w:rFonts w:ascii="Consolas" w:hAnsi="Consolas"/>
          <w:color w:val="8A1A4A"/>
          <w:sz w:val="19"/>
        </w:rPr>
        <w:t>?? 80</w:t>
      </w:r>
      <w:r>
        <w:t xml:space="preserve"> (</w:t>
      </w:r>
      <w:r>
        <w:rPr>
          <w:rFonts w:ascii="Consolas" w:hAnsi="Consolas"/>
          <w:color w:val="8A1A4A"/>
          <w:sz w:val="19"/>
        </w:rPr>
        <w:t>:179</w:t>
      </w:r>
      <w:r>
        <w:t xml:space="preserve">) — a real </w:t>
      </w:r>
      <w:r>
        <w:rPr>
          <w:rFonts w:ascii="Consolas" w:hAnsi="Consolas"/>
          <w:color w:val="8A1A4A"/>
          <w:sz w:val="19"/>
        </w:rPr>
        <w:t>0</w:t>
      </w:r>
      <w:r>
        <w:t xml:space="preserve"> (mental.controller's </w:t>
      </w:r>
      <w:r>
        <w:rPr>
          <w:rFonts w:ascii="Consolas" w:hAnsi="Consolas"/>
          <w:color w:val="8A1A4A"/>
          <w:sz w:val="19"/>
        </w:rPr>
        <w:t>compatibilityIndex</w:t>
      </w:r>
      <w:r>
        <w:t xml:space="preserve"> is legitimately 0 for </w:t>
      </w:r>
      <w:r>
        <w:rPr>
          <w:rFonts w:ascii="Consolas" w:hAnsi="Consolas"/>
          <w:color w:val="8A1A4A"/>
          <w:sz w:val="19"/>
        </w:rPr>
        <w:t>avgDiff ≥ 5</w:t>
      </w:r>
      <w:r>
        <w:t xml:space="preserve">) must not be treated as falsy. </w:t>
      </w:r>
      <w:r>
        <w:rPr>
          <w:rFonts w:ascii="Consolas" w:hAnsi="Consolas"/>
          <w:color w:val="8A1A4A"/>
          <w:sz w:val="19"/>
        </w:rPr>
        <w:t>??</w:t>
      </w:r>
      <w:r>
        <w:t xml:space="preserve"> (not </w:t>
      </w:r>
      <w:r>
        <w:rPr>
          <w:rFonts w:ascii="Consolas" w:hAnsi="Consolas"/>
          <w:color w:val="8A1A4A"/>
          <w:sz w:val="19"/>
        </w:rPr>
        <w:t>||</w:t>
      </w:r>
      <w:r>
        <w:t>) is deliberate.</w:t>
      </w:r>
    </w:p>
    <w:p>
      <w:pPr>
        <w:pStyle w:val="ListBullet"/>
      </w:pPr>
      <w:r>
        <w:rPr>
          <w:b/>
        </w:rPr>
        <w:t>Radiology</w:t>
      </w:r>
      <w:r>
        <w:t xml:space="preserve"> </w:t>
      </w:r>
      <w:r>
        <w:rPr>
          <w:rFonts w:ascii="Consolas" w:hAnsi="Consolas"/>
          <w:color w:val="8A1A4A"/>
          <w:sz w:val="19"/>
        </w:rPr>
        <w:t>typeof rawRadContribution === 'number' ? rawRadContribution : 25</w:t>
      </w:r>
      <w:r>
        <w:t xml:space="preserve"> (</w:t>
      </w:r>
      <w:r>
        <w:rPr>
          <w:rFonts w:ascii="Consolas" w:hAnsi="Consolas"/>
          <w:color w:val="8A1A4A"/>
          <w:sz w:val="19"/>
        </w:rPr>
        <w:t>:194‑195</w:t>
      </w:r>
      <w:r>
        <w:t xml:space="preserve">, and again at </w:t>
      </w:r>
      <w:r>
        <w:rPr>
          <w:rFonts w:ascii="Consolas" w:hAnsi="Consolas"/>
          <w:color w:val="8A1A4A"/>
          <w:sz w:val="19"/>
        </w:rPr>
        <w:t>:655</w:t>
      </w:r>
      <w:r>
        <w:t xml:space="preserve">, </w:t>
      </w:r>
      <w:r>
        <w:rPr>
          <w:rFonts w:ascii="Consolas" w:hAnsi="Consolas"/>
          <w:color w:val="8A1A4A"/>
          <w:sz w:val="19"/>
        </w:rPr>
        <w:t>:664</w:t>
      </w:r>
      <w:r>
        <w:t xml:space="preserve">) — the backend reports a catastrophic finding as a real </w:t>
      </w:r>
      <w:r>
        <w:rPr>
          <w:rFonts w:ascii="Consolas" w:hAnsi="Consolas"/>
          <w:color w:val="8A1A4A"/>
          <w:sz w:val="19"/>
        </w:rPr>
        <w:t>0</w:t>
      </w:r>
      <w:r>
        <w:t xml:space="preserve">, and </w:t>
      </w:r>
      <w:r>
        <w:rPr>
          <w:rFonts w:ascii="Consolas" w:hAnsi="Consolas"/>
          <w:color w:val="8A1A4A"/>
          <w:sz w:val="19"/>
        </w:rPr>
        <w:t>|| 25</w:t>
      </w:r>
      <w:r>
        <w:t xml:space="preserve"> would silently substitute a much better‑looking 25. Field is </w:t>
      </w:r>
      <w:r>
        <w:rPr>
          <w:rFonts w:ascii="Consolas" w:hAnsi="Consolas"/>
          <w:color w:val="8A1A4A"/>
          <w:sz w:val="19"/>
        </w:rPr>
        <w:t>nuptia_score_usg_contribution</w:t>
      </w:r>
      <w:r>
        <w:t xml:space="preserve">, </w:t>
      </w:r>
      <w:r>
        <w:rPr>
          <w:b/>
        </w:rPr>
        <w:t>flat on the partner object</w:t>
      </w:r>
      <w:r>
        <w:t xml:space="preserve"> (legacy‑mapped shape) — not nested under </w:t>
      </w:r>
      <w:r>
        <w:rPr>
          <w:rFonts w:ascii="Consolas" w:hAnsi="Consolas"/>
          <w:color w:val="8A1A4A"/>
          <w:sz w:val="19"/>
        </w:rPr>
        <w:t>scores_json</w:t>
      </w:r>
      <w:r>
        <w:t>, which does not exist on this response.</w:t>
      </w:r>
    </w:p>
    <w:p>
      <w:pPr>
        <w:pStyle w:val="ListBullet"/>
      </w:pPr>
      <w:r>
        <w:rPr>
          <w:b/>
        </w:rPr>
        <w:t>Genetics `genomicsReveal()`</w:t>
      </w:r>
      <w:r>
        <w:t xml:space="preserve"> (</w:t>
      </w:r>
      <w:r>
        <w:rPr>
          <w:rFonts w:ascii="Consolas" w:hAnsi="Consolas"/>
          <w:color w:val="8A1A4A"/>
          <w:sz w:val="19"/>
        </w:rPr>
        <w:t>:136‑148</w:t>
      </w:r>
      <w:r>
        <w:t>): red→</w:t>
      </w:r>
      <w:r>
        <w:rPr>
          <w:rFonts w:ascii="Consolas" w:hAnsi="Consolas"/>
          <w:color w:val="8A1A4A"/>
          <w:sz w:val="19"/>
        </w:rPr>
        <w:t>{50,'Needs attention'}</w:t>
      </w:r>
      <w:r>
        <w:t>, yellow→</w:t>
      </w:r>
      <w:r>
        <w:rPr>
          <w:rFonts w:ascii="Consolas" w:hAnsi="Consolas"/>
          <w:color w:val="8A1A4A"/>
          <w:sz w:val="19"/>
        </w:rPr>
        <w:t>{75,'Worth a look'}</w:t>
      </w:r>
      <w:r>
        <w:t xml:space="preserve">, </w:t>
      </w:r>
      <w:r>
        <w:rPr>
          <w:b/>
        </w:rPr>
        <w:t>gray→`{null,'Not fully assessed'}`</w:t>
      </w:r>
      <w:r>
        <w:t>, else→</w:t>
      </w:r>
      <w:r>
        <w:rPr>
          <w:rFonts w:ascii="Consolas" w:hAnsi="Consolas"/>
          <w:color w:val="8A1A4A"/>
          <w:sz w:val="19"/>
        </w:rPr>
        <w:t>{100,'Clear'}</w:t>
      </w:r>
      <w:r>
        <w:t xml:space="preserve">. The </w:t>
      </w:r>
      <w:r>
        <w:rPr>
          <w:rFonts w:ascii="Consolas" w:hAnsi="Consolas"/>
          <w:color w:val="8A1A4A"/>
          <w:sz w:val="19"/>
        </w:rPr>
        <w:t>null</w:t>
      </w:r>
      <w:r>
        <w:t xml:space="preserve"> case renders plain text, not the animated </w:t>
      </w:r>
      <w:r>
        <w:rPr>
          <w:rFonts w:ascii="Consolas" w:hAnsi="Consolas"/>
          <w:color w:val="8A1A4A"/>
          <w:sz w:val="19"/>
        </w:rPr>
        <w:t>RevealedCount</w:t>
      </w:r>
      <w:r>
        <w:t xml:space="preserve"> (which would coerce to "0"), guarded at </w:t>
      </w:r>
      <w:r>
        <w:rPr>
          <w:rFonts w:ascii="Consolas" w:hAnsi="Consolas"/>
          <w:color w:val="8A1A4A"/>
          <w:sz w:val="19"/>
        </w:rPr>
        <w:t>:1129‑1134</w:t>
      </w:r>
      <w:r>
        <w:t>.</w:t>
      </w:r>
    </w:p>
    <w:p>
      <w:pPr>
        <w:pStyle w:val="Heading3"/>
      </w:pPr>
      <w:r>
        <w:t>4.4 The score band and the status‑pill contradiction (UX3‑08, OPEN)</w:t>
      </w:r>
    </w:p>
    <w:p>
      <w:r>
        <w:rPr>
          <w:rFonts w:ascii="Consolas" w:hAnsi="Consolas"/>
          <w:color w:val="8A1A4A"/>
          <w:sz w:val="19"/>
        </w:rPr>
        <w:t>scoreBand</w:t>
      </w:r>
      <w:r>
        <w:t xml:space="preserve"> (</w:t>
      </w:r>
      <w:r>
        <w:rPr>
          <w:rFonts w:ascii="Consolas" w:hAnsi="Consolas"/>
          <w:color w:val="8A1A4A"/>
          <w:sz w:val="19"/>
        </w:rPr>
        <w:t>:295‑307</w:t>
      </w:r>
      <w:r>
        <w:t xml:space="preserve">), </w:t>
      </w:r>
      <w:r>
        <w:rPr>
          <w:rFonts w:ascii="Consolas" w:hAnsi="Consolas"/>
          <w:color w:val="8A1A4A"/>
          <w:sz w:val="19"/>
        </w:rPr>
        <w:t>[interim]</w:t>
      </w:r>
      <w:r>
        <w:t xml:space="preserve"> thresholds: </w:t>
      </w:r>
      <w:r>
        <w:rPr>
          <w:rFonts w:ascii="Consolas" w:hAnsi="Consolas"/>
          <w:color w:val="8A1A4A"/>
          <w:sz w:val="19"/>
        </w:rPr>
        <w:t>displayScore ≥ 80</w:t>
      </w:r>
      <w:r>
        <w:t xml:space="preserve"> → "Strong" / teal </w:t>
      </w:r>
      <w:r>
        <w:rPr>
          <w:rFonts w:ascii="Consolas" w:hAnsi="Consolas"/>
          <w:color w:val="8A1A4A"/>
          <w:sz w:val="19"/>
        </w:rPr>
        <w:t>#18CC96</w:t>
      </w:r>
      <w:r>
        <w:t xml:space="preserve">; </w:t>
      </w:r>
      <w:r>
        <w:rPr>
          <w:rFonts w:ascii="Consolas" w:hAnsi="Consolas"/>
          <w:color w:val="8A1A4A"/>
          <w:sz w:val="19"/>
        </w:rPr>
        <w:t>&lt; 60</w:t>
      </w:r>
      <w:r>
        <w:t xml:space="preserve"> → "Worth attention" / danger </w:t>
      </w:r>
      <w:r>
        <w:rPr>
          <w:rFonts w:ascii="Consolas" w:hAnsi="Consolas"/>
          <w:color w:val="8A1A4A"/>
          <w:sz w:val="19"/>
        </w:rPr>
        <w:t>#E0555B</w:t>
      </w:r>
      <w:r>
        <w:t xml:space="preserve">; else → "Steady" / amber </w:t>
      </w:r>
      <w:r>
        <w:rPr>
          <w:rFonts w:ascii="Consolas" w:hAnsi="Consolas"/>
          <w:color w:val="8A1A4A"/>
          <w:sz w:val="19"/>
        </w:rPr>
        <w:t>#F4A100</w:t>
      </w:r>
      <w:r>
        <w:t xml:space="preserve">. The </w:t>
      </w:r>
      <w:r>
        <w:rPr>
          <w:b/>
        </w:rPr>
        <w:t>ring stroke</w:t>
      </w:r>
      <w:r>
        <w:t xml:space="preserve"> honors this.</w:t>
      </w:r>
    </w:p>
    <w:p>
      <w:r>
        <w:t xml:space="preserve">But the </w:t>
      </w:r>
      <w:r>
        <w:rPr>
          <w:b/>
        </w:rPr>
        <w:t>status pill</w:t>
      </w:r>
      <w:r>
        <w:t xml:space="preserve"> below the ring (</w:t>
      </w:r>
      <w:r>
        <w:rPr>
          <w:rFonts w:ascii="Consolas" w:hAnsi="Consolas"/>
          <w:color w:val="8A1A4A"/>
          <w:sz w:val="19"/>
        </w:rPr>
        <w:t>:862‑866</w:t>
      </w:r>
      <w:r>
        <w:t xml:space="preserve">) hardcodes </w:t>
      </w:r>
      <w:r>
        <w:rPr>
          <w:rFonts w:ascii="Consolas" w:hAnsi="Consolas"/>
          <w:color w:val="8A1A4A"/>
          <w:sz w:val="19"/>
        </w:rPr>
        <w:t>bg-(--soft-teal) … text-(--teal-d)</w:t>
      </w:r>
      <w:r>
        <w:t xml:space="preserve"> regardless of severity — only the </w:t>
      </w:r>
      <w:r>
        <w:rPr>
          <w:i/>
        </w:rPr>
        <w:t>text</w:t>
      </w:r>
      <w:r>
        <w:t xml:space="preserve"> changes ("Excellent/Moderate/Watch Synergy"), the colour stays teal. So a "Worth attention" red ring sits above a reassuring teal pill. </w:t>
      </w:r>
      <w:r>
        <w:rPr>
          <w:b/>
        </w:rPr>
        <w:t>UX3‑08, still open.</w:t>
      </w:r>
    </w:p>
    <w:p>
      <w:pPr>
        <w:pStyle w:val="Heading3"/>
      </w:pPr>
      <w:r>
        <w:t xml:space="preserve">4.5 </w:t>
      </w:r>
      <w:r>
        <w:rPr>
          <w:rFonts w:ascii="Consolas" w:hAnsi="Consolas"/>
          <w:color w:val="8A1A4A"/>
          <w:sz w:val="19"/>
        </w:rPr>
        <w:t>generateChapterProse</w:t>
      </w:r>
      <w:r>
        <w:t xml:space="preserve"> and the cheerful‑default sentence (UX3‑09, OPEN)</w:t>
      </w:r>
    </w:p>
    <w:p>
      <w:r>
        <w:rPr>
          <w:rFonts w:ascii="Consolas" w:hAnsi="Consolas"/>
          <w:color w:val="8A1A4A"/>
          <w:sz w:val="19"/>
        </w:rPr>
        <w:t>generateChapterProse(year, actBranch)</w:t>
      </w:r>
      <w:r>
        <w:t xml:space="preserve"> (</w:t>
      </w:r>
      <w:r>
        <w:rPr>
          <w:rFonts w:ascii="Consolas" w:hAnsi="Consolas"/>
          <w:color w:val="8A1A4A"/>
          <w:sz w:val="19"/>
        </w:rPr>
        <w:t>:310‑407</w:t>
      </w:r>
      <w:r>
        <w:t>) builds the drop‑cap narrative by branching each domain on its result (</w:t>
      </w:r>
      <w:r>
        <w:rPr>
          <w:rFonts w:ascii="Consolas" w:hAnsi="Consolas"/>
          <w:color w:val="8A1A4A"/>
          <w:sz w:val="19"/>
        </w:rPr>
        <w:t>mfrResult.state</w:t>
      </w:r>
      <w:r>
        <w:t xml:space="preserve">, </w:t>
      </w:r>
      <w:r>
        <w:rPr>
          <w:rFonts w:ascii="Consolas" w:hAnsi="Consolas"/>
          <w:color w:val="8A1A4A"/>
          <w:sz w:val="19"/>
        </w:rPr>
        <w:t>chronicResult.state</w:t>
      </w:r>
      <w:r>
        <w:t xml:space="preserve">, </w:t>
      </w:r>
      <w:r>
        <w:rPr>
          <w:rFonts w:ascii="Consolas" w:hAnsi="Consolas"/>
          <w:color w:val="8A1A4A"/>
          <w:sz w:val="19"/>
        </w:rPr>
        <w:t>mentalResult.overall_readiness.label</w:t>
      </w:r>
      <w:r>
        <w:t xml:space="preserve">, radiology </w:t>
      </w:r>
      <w:r>
        <w:rPr>
          <w:rFonts w:ascii="Consolas" w:hAnsi="Consolas"/>
          <w:color w:val="8A1A4A"/>
          <w:sz w:val="19"/>
        </w:rPr>
        <w:t>risk_flags</w:t>
      </w:r>
      <w:r>
        <w:t xml:space="preserve">, thalassemia overlap). The Year‑0 opener is </w:t>
      </w:r>
      <w:r>
        <w:rPr>
          <w:b/>
        </w:rPr>
        <w:t>hardcoded</w:t>
      </w:r>
      <w:r>
        <w:t xml:space="preserve">: </w:t>
      </w:r>
      <w:r>
        <w:rPr>
          <w:i/>
        </w:rPr>
        <w:t>"…your paths converge at a healthy and cooperative starting point"</w:t>
      </w:r>
      <w:r>
        <w:t xml:space="preserve"> (</w:t>
      </w:r>
      <w:r>
        <w:rPr>
          <w:rFonts w:ascii="Consolas" w:hAnsi="Consolas"/>
          <w:color w:val="8A1A4A"/>
          <w:sz w:val="19"/>
        </w:rPr>
        <w:t>:315</w:t>
      </w:r>
      <w:r>
        <w:t xml:space="preserve">) — no severity branch, so it stays cheerful even when the ring is red. </w:t>
      </w:r>
      <w:r>
        <w:rPr>
          <w:b/>
        </w:rPr>
        <w:t>UX3‑09, still open.</w:t>
      </w:r>
      <w:r>
        <w:t xml:space="preserve"> Prose cross‑dissolves via a 150ms fade (</w:t>
      </w:r>
      <w:r>
        <w:rPr>
          <w:rFonts w:ascii="Consolas" w:hAnsi="Consolas"/>
          <w:color w:val="8A1A4A"/>
          <w:sz w:val="19"/>
        </w:rPr>
        <w:t>:415‑422</w:t>
      </w:r>
      <w:r>
        <w:t>).</w:t>
      </w:r>
    </w:p>
    <w:p>
      <w:pPr>
        <w:pStyle w:val="Heading3"/>
      </w:pPr>
      <w:r>
        <w:t xml:space="preserve">4.6 The </w:t>
      </w:r>
      <w:r>
        <w:rPr>
          <w:rFonts w:ascii="Consolas" w:hAnsi="Consolas"/>
          <w:color w:val="8A1A4A"/>
          <w:sz w:val="19"/>
        </w:rPr>
        <w:t>threads[]</w:t>
      </w:r>
      <w:r>
        <w:t xml:space="preserve"> state machine (Tracked Markers)</w:t>
      </w:r>
    </w:p>
    <w:p>
      <w:r>
        <w:rPr>
          <w:rFonts w:ascii="Consolas" w:hAnsi="Consolas"/>
          <w:color w:val="8A1A4A"/>
          <w:sz w:val="19"/>
        </w:rPr>
        <w:t>threads[]</w:t>
      </w:r>
      <w:r>
        <w:t xml:space="preserve"> (</w:t>
      </w:r>
      <w:r>
        <w:rPr>
          <w:rFonts w:ascii="Consolas" w:hAnsi="Consolas"/>
          <w:color w:val="8A1A4A"/>
          <w:sz w:val="19"/>
        </w:rPr>
        <w:t>:553‑698</w:t>
      </w:r>
      <w:r>
        <w:t xml:space="preserve">) is seven domains, each with </w:t>
      </w:r>
      <w:r>
        <w:rPr>
          <w:rFonts w:ascii="Consolas" w:hAnsi="Consolas"/>
          <w:color w:val="8A1A4A"/>
          <w:sz w:val="19"/>
        </w:rPr>
        <w:t>plain</w:t>
      </w:r>
      <w:r>
        <w:t>/</w:t>
      </w:r>
      <w:r>
        <w:rPr>
          <w:rFonts w:ascii="Consolas" w:hAnsi="Consolas"/>
          <w:color w:val="8A1A4A"/>
          <w:sz w:val="19"/>
        </w:rPr>
        <w:t>clinical</w:t>
      </w:r>
      <w:r>
        <w:t xml:space="preserve"> copy (toggled by "Clinical terms," </w:t>
      </w:r>
      <w:r>
        <w:rPr>
          <w:rFonts w:ascii="Consolas" w:hAnsi="Consolas"/>
          <w:color w:val="8A1A4A"/>
          <w:sz w:val="19"/>
        </w:rPr>
        <w:t>:1050</w:t>
      </w:r>
      <w:r>
        <w:t xml:space="preserve">). </w:t>
      </w:r>
      <w:r>
        <w:rPr>
          <w:rFonts w:ascii="Consolas" w:hAnsi="Consolas"/>
          <w:color w:val="8A1A4A"/>
          <w:sz w:val="19"/>
        </w:rPr>
        <w:t>getThreadState(id, year, actBranch)</w:t>
      </w:r>
      <w:r>
        <w:t xml:space="preserve"> (</w:t>
      </w:r>
      <w:r>
        <w:rPr>
          <w:rFonts w:ascii="Consolas" w:hAnsi="Consolas"/>
          <w:color w:val="8A1A4A"/>
          <w:sz w:val="19"/>
        </w:rPr>
        <w:t>:474‑535</w:t>
      </w:r>
      <w:r>
        <w:t xml:space="preserve">) resolves each to </w:t>
      </w:r>
      <w:r>
        <w:rPr>
          <w:rFonts w:ascii="Consolas" w:hAnsi="Consolas"/>
          <w:color w:val="8A1A4A"/>
          <w:sz w:val="19"/>
        </w:rPr>
        <w:t>Pending | Resolved | Improving | Steady watch | Needs attention | Not scored</w:t>
      </w:r>
      <w:r>
        <w:t xml:space="preserve">, styled by </w:t>
      </w:r>
      <w:r>
        <w:rPr>
          <w:rFonts w:ascii="Consolas" w:hAnsi="Consolas"/>
          <w:color w:val="8A1A4A"/>
          <w:sz w:val="19"/>
        </w:rPr>
        <w:t>getThreadBadgeStyle</w:t>
      </w:r>
      <w:r>
        <w:t xml:space="preserve"> (</w:t>
      </w:r>
      <w:r>
        <w:rPr>
          <w:rFonts w:ascii="Consolas" w:hAnsi="Consolas"/>
          <w:color w:val="8A1A4A"/>
          <w:sz w:val="19"/>
        </w:rPr>
        <w:t>:537‑550</w:t>
      </w:r>
      <w:r>
        <w:t xml:space="preserve">). </w:t>
      </w:r>
      <w:r>
        <w:rPr>
          <w:rFonts w:ascii="Consolas" w:hAnsi="Consolas"/>
          <w:color w:val="8A1A4A"/>
          <w:sz w:val="19"/>
        </w:rPr>
        <w:t>Pending</w:t>
      </w:r>
      <w:r>
        <w:t xml:space="preserve"> threads render nothing (</w:t>
      </w:r>
      <w:r>
        <w:rPr>
          <w:rFonts w:ascii="Consolas" w:hAnsi="Consolas"/>
          <w:color w:val="8A1A4A"/>
          <w:sz w:val="19"/>
        </w:rPr>
        <w:t>:1075</w:t>
      </w:r>
      <w:r>
        <w:t>); "Needs attention" threads are sorted to the top (</w:t>
      </w:r>
      <w:r>
        <w:rPr>
          <w:rFonts w:ascii="Consolas" w:hAnsi="Consolas"/>
          <w:color w:val="8A1A4A"/>
          <w:sz w:val="19"/>
        </w:rPr>
        <w:t>:1068‑1072</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 xml:space="preserve">Thread </w:t>
            </w:r>
            <w:r>
              <w:rPr>
                <w:rFonts w:ascii="Consolas" w:hAnsi="Consolas"/>
                <w:color w:val="8A1A4A"/>
                <w:sz w:val="18"/>
              </w:rPr>
              <w:t>id</w:t>
            </w:r>
          </w:p>
        </w:tc>
        <w:tc>
          <w:tcPr>
            <w:tcW w:type="dxa" w:w="2880"/>
          </w:tcPr>
          <w:p>
            <w:r/>
            <w:r>
              <w:rPr>
                <w:b/>
                <w:sz w:val="18"/>
              </w:rPr>
              <w:t>Bound to</w:t>
            </w:r>
          </w:p>
        </w:tc>
        <w:tc>
          <w:tcPr>
            <w:tcW w:type="dxa" w:w="2880"/>
          </w:tcPr>
          <w:p>
            <w:r/>
            <w:r>
              <w:rPr>
                <w:b/>
                <w:sz w:val="18"/>
              </w:rPr>
              <w:t>Notes</w:t>
            </w:r>
          </w:p>
        </w:tc>
      </w:tr>
      <w:tr>
        <w:tc>
          <w:tcPr>
            <w:tcW w:type="dxa" w:w="2880"/>
          </w:tcPr>
          <w:p>
            <w:r/>
            <w:r>
              <w:rPr>
                <w:rFonts w:ascii="Consolas" w:hAnsi="Consolas"/>
                <w:color w:val="8A1A4A"/>
                <w:sz w:val="18"/>
              </w:rPr>
              <w:t>infection</w:t>
            </w:r>
          </w:p>
        </w:tc>
        <w:tc>
          <w:tcPr>
            <w:tcW w:type="dxa" w:w="2880"/>
          </w:tcPr>
          <w:p>
            <w:r/>
            <w:r>
              <w:rPr>
                <w:rFonts w:ascii="Consolas" w:hAnsi="Consolas"/>
                <w:color w:val="8A1A4A"/>
                <w:sz w:val="18"/>
              </w:rPr>
              <w:t>presentation_json.sti_gate.{triggered,narrative,headline,clinical_footnote,findings}</w:t>
            </w:r>
          </w:p>
        </w:tc>
        <w:tc>
          <w:tcPr>
            <w:tcW w:type="dxa" w:w="2880"/>
          </w:tcPr>
          <w:p>
            <w:r/>
            <w:r>
              <w:rPr>
                <w:b/>
                <w:sz w:val="18"/>
              </w:rPr>
              <w:t>UX3‑01 fix</w:t>
            </w:r>
            <w:r>
              <w:rPr>
                <w:sz w:val="18"/>
              </w:rPr>
              <w:t xml:space="preserve">: the STI gate already caps the headline server‑side but was never surfaced; now it is, verbatim from the gate. </w:t>
            </w:r>
            <w:r>
              <w:rPr>
                <w:rFonts w:ascii="Consolas" w:hAnsi="Consolas"/>
                <w:color w:val="8A1A4A"/>
                <w:sz w:val="18"/>
              </w:rPr>
              <w:t>triggered</w:t>
            </w:r>
            <w:r>
              <w:rPr>
                <w:sz w:val="18"/>
              </w:rPr>
              <w:t xml:space="preserve"> → "Needs attention".</w:t>
            </w:r>
          </w:p>
        </w:tc>
      </w:tr>
      <w:tr>
        <w:tc>
          <w:tcPr>
            <w:tcW w:type="dxa" w:w="2880"/>
          </w:tcPr>
          <w:p>
            <w:r/>
            <w:r>
              <w:rPr>
                <w:rFonts w:ascii="Consolas" w:hAnsi="Consolas"/>
                <w:color w:val="8A1A4A"/>
                <w:sz w:val="18"/>
              </w:rPr>
              <w:t>fertility</w:t>
            </w:r>
          </w:p>
        </w:tc>
        <w:tc>
          <w:tcPr>
            <w:tcW w:type="dxa" w:w="2880"/>
          </w:tcPr>
          <w:p>
            <w:r/>
            <w:r>
              <w:rPr>
                <w:rFonts w:ascii="Consolas" w:hAnsi="Consolas"/>
                <w:color w:val="8A1A4A"/>
                <w:sz w:val="18"/>
              </w:rPr>
              <w:t>mfrResult.state</w:t>
            </w:r>
          </w:p>
        </w:tc>
        <w:tc>
          <w:tcPr>
            <w:tcW w:type="dxa" w:w="2880"/>
          </w:tcPr>
          <w:p>
            <w:r/>
            <w:r>
              <w:rPr>
                <w:sz w:val="18"/>
              </w:rPr>
              <w:t>Aligned→Resolved; Specialist→Needs attention; else Steady watch / (act→) Improving.</w:t>
            </w:r>
          </w:p>
        </w:tc>
      </w:tr>
      <w:tr>
        <w:tc>
          <w:tcPr>
            <w:tcW w:type="dxa" w:w="2880"/>
          </w:tcPr>
          <w:p>
            <w:r/>
            <w:r>
              <w:rPr>
                <w:rFonts w:ascii="Consolas" w:hAnsi="Consolas"/>
                <w:color w:val="8A1A4A"/>
                <w:sz w:val="18"/>
              </w:rPr>
              <w:t>chronic</w:t>
            </w:r>
          </w:p>
        </w:tc>
        <w:tc>
          <w:tcPr>
            <w:tcW w:type="dxa" w:w="2880"/>
          </w:tcPr>
          <w:p>
            <w:r/>
            <w:r>
              <w:rPr>
                <w:rFonts w:ascii="Consolas" w:hAnsi="Consolas"/>
                <w:color w:val="8A1A4A"/>
                <w:sz w:val="18"/>
              </w:rPr>
              <w:t>chronicResult.state</w:t>
            </w:r>
          </w:p>
        </w:tc>
        <w:tc>
          <w:tcPr>
            <w:tcW w:type="dxa" w:w="2880"/>
          </w:tcPr>
          <w:p>
            <w:r/>
            <w:r>
              <w:rPr>
                <w:sz w:val="18"/>
              </w:rPr>
              <w:t>Same shape as fertility.</w:t>
            </w:r>
          </w:p>
        </w:tc>
      </w:tr>
      <w:tr>
        <w:tc>
          <w:tcPr>
            <w:tcW w:type="dxa" w:w="2880"/>
          </w:tcPr>
          <w:p>
            <w:r/>
            <w:r>
              <w:rPr>
                <w:rFonts w:ascii="Consolas" w:hAnsi="Consolas"/>
                <w:color w:val="8A1A4A"/>
                <w:sz w:val="18"/>
              </w:rPr>
              <w:t>mental</w:t>
            </w:r>
          </w:p>
        </w:tc>
        <w:tc>
          <w:tcPr>
            <w:tcW w:type="dxa" w:w="2880"/>
          </w:tcPr>
          <w:p>
            <w:r/>
            <w:r>
              <w:rPr>
                <w:rFonts w:ascii="Consolas" w:hAnsi="Consolas"/>
                <w:color w:val="8A1A4A"/>
                <w:sz w:val="18"/>
              </w:rPr>
              <w:t>mentalResult.overall_readiness.label</w:t>
            </w:r>
          </w:p>
        </w:tc>
        <w:tc>
          <w:tcPr>
            <w:tcW w:type="dxa" w:w="2880"/>
          </w:tcPr>
          <w:p>
            <w:r/>
            <w:r>
              <w:rPr>
                <w:sz w:val="18"/>
              </w:rPr>
              <w:t xml:space="preserve">No label → "Not scored" (must not fail open to "Highly Aligned", </w:t>
            </w:r>
            <w:r>
              <w:rPr>
                <w:rFonts w:ascii="Consolas" w:hAnsi="Consolas"/>
                <w:color w:val="8A1A4A"/>
                <w:sz w:val="18"/>
              </w:rPr>
              <w:t>:504‑505</w:t>
            </w:r>
            <w:r>
              <w:rPr>
                <w:sz w:val="18"/>
              </w:rPr>
              <w:t>).</w:t>
            </w:r>
          </w:p>
        </w:tc>
      </w:tr>
      <w:tr>
        <w:tc>
          <w:tcPr>
            <w:tcW w:type="dxa" w:w="2880"/>
          </w:tcPr>
          <w:p>
            <w:r/>
            <w:r>
              <w:rPr>
                <w:rFonts w:ascii="Consolas" w:hAnsi="Consolas"/>
                <w:color w:val="8A1A4A"/>
                <w:sz w:val="18"/>
              </w:rPr>
              <w:t>radiology</w:t>
            </w:r>
          </w:p>
        </w:tc>
        <w:tc>
          <w:tcPr>
            <w:tcW w:type="dxa" w:w="2880"/>
          </w:tcPr>
          <w:p>
            <w:r/>
            <w:r>
              <w:rPr>
                <w:rFonts w:ascii="Consolas" w:hAnsi="Consolas"/>
                <w:color w:val="8A1A4A"/>
                <w:sz w:val="18"/>
              </w:rPr>
              <w:t>radiologyData.partner_A/B.risk_flags[].severity</w:t>
            </w:r>
          </w:p>
        </w:tc>
        <w:tc>
          <w:tcPr>
            <w:tcW w:type="dxa" w:w="2880"/>
          </w:tcPr>
          <w:p>
            <w:r/>
            <w:r>
              <w:rPr>
                <w:sz w:val="18"/>
              </w:rPr>
              <w:t>severe→Needs attention, mild→Steady watch, else Resolved.</w:t>
            </w:r>
          </w:p>
        </w:tc>
      </w:tr>
      <w:tr>
        <w:tc>
          <w:tcPr>
            <w:tcW w:type="dxa" w:w="2880"/>
          </w:tcPr>
          <w:p>
            <w:r/>
            <w:r>
              <w:rPr>
                <w:rFonts w:ascii="Consolas" w:hAnsi="Consolas"/>
                <w:color w:val="8A1A4A"/>
                <w:sz w:val="18"/>
              </w:rPr>
              <w:t>genetics</w:t>
            </w:r>
          </w:p>
        </w:tc>
        <w:tc>
          <w:tcPr>
            <w:tcW w:type="dxa" w:w="2880"/>
          </w:tcPr>
          <w:p>
            <w:r/>
            <w:r>
              <w:rPr>
                <w:rFonts w:ascii="Consolas" w:hAnsi="Consolas"/>
                <w:color w:val="8A1A4A"/>
                <w:sz w:val="18"/>
              </w:rPr>
              <w:t>carrier_pair_risk.thalassemia.{male,female}_status</w:t>
            </w:r>
          </w:p>
        </w:tc>
        <w:tc>
          <w:tcPr>
            <w:tcW w:type="dxa" w:w="2880"/>
          </w:tcPr>
          <w:p>
            <w:r/>
            <w:r>
              <w:rPr>
                <w:sz w:val="18"/>
              </w:rPr>
              <w:t>red→Needs attention. Real finding lives HERE, not on the genomics tab.</w:t>
            </w:r>
          </w:p>
        </w:tc>
      </w:tr>
    </w:tbl>
    <w:p>
      <w:pPr>
        <w:spacing w:after="80"/>
      </w:pPr>
    </w:p>
    <w:p>
      <w:r>
        <w:rPr>
          <w:rFonts w:ascii="Consolas" w:hAnsi="Consolas"/>
          <w:color w:val="8A1A4A"/>
          <w:sz w:val="19"/>
        </w:rPr>
        <w:t>actions[]</w:t>
      </w:r>
      <w:r>
        <w:t xml:space="preserve"> (</w:t>
      </w:r>
      <w:r>
        <w:rPr>
          <w:rFonts w:ascii="Consolas" w:hAnsi="Consolas"/>
          <w:color w:val="8A1A4A"/>
          <w:sz w:val="19"/>
        </w:rPr>
        <w:t>:704‑712</w:t>
      </w:r>
      <w:r>
        <w:t xml:space="preserve">) keys off the </w:t>
      </w:r>
      <w:r>
        <w:rPr>
          <w:b/>
        </w:rPr>
        <w:t>gated</w:t>
      </w:r>
      <w:r>
        <w:t xml:space="preserve"> </w:t>
      </w:r>
      <w:r>
        <w:rPr>
          <w:rFonts w:ascii="Consolas" w:hAnsi="Consolas"/>
          <w:color w:val="8A1A4A"/>
          <w:sz w:val="19"/>
        </w:rPr>
        <w:t>baselineScore</w:t>
      </w:r>
      <w:r>
        <w:t xml:space="preserve"> (</w:t>
      </w:r>
      <w:r>
        <w:rPr>
          <w:rFonts w:ascii="Consolas" w:hAnsi="Consolas"/>
          <w:color w:val="8A1A4A"/>
          <w:sz w:val="19"/>
        </w:rPr>
        <w:t>&lt; 80</w:t>
      </w:r>
      <w:r>
        <w:t xml:space="preserve"> → book a session), same reasoning as the ring — a client recompute could under‑flag a couple the gate already capped. </w:t>
      </w:r>
      <w:r>
        <w:rPr>
          <w:rFonts w:ascii="Consolas" w:hAnsi="Consolas"/>
          <w:color w:val="8A1A4A"/>
          <w:sz w:val="19"/>
        </w:rPr>
        <w:t>pendingDomains[]</w:t>
      </w:r>
      <w:r>
        <w:t xml:space="preserve"> (</w:t>
      </w:r>
      <w:r>
        <w:rPr>
          <w:rFonts w:ascii="Consolas" w:hAnsi="Consolas"/>
          <w:color w:val="8A1A4A"/>
          <w:sz w:val="19"/>
        </w:rPr>
        <w:t>:715‑723</w:t>
      </w:r>
      <w:r>
        <w:t xml:space="preserve">) lists any null‑result domain in the closing card. </w:t>
      </w:r>
      <w:r>
        <w:rPr>
          <w:b/>
        </w:rPr>
        <w:t>UX7‑09:</w:t>
      </w:r>
      <w:r>
        <w:t xml:space="preserve"> the pending‑domain copy is identical for three different underlying causes.</w:t>
      </w:r>
    </w:p>
    <w:p>
      <w:pPr>
        <w:pStyle w:val="Heading3"/>
      </w:pPr>
      <w:r>
        <w:t>4.7 Data fetches on the tab</w:t>
      </w:r>
    </w:p>
    <w:p>
      <w:r>
        <w:t xml:space="preserve">Two fetches: </w:t>
      </w:r>
      <w:r>
        <w:rPr>
          <w:rFonts w:ascii="Consolas" w:hAnsi="Consolas"/>
          <w:color w:val="8A1A4A"/>
          <w:sz w:val="19"/>
        </w:rPr>
        <w:t>fetchActiveMatchDetails(activeMatchId)</w:t>
      </w:r>
      <w:r>
        <w:t xml:space="preserve"> (presentation_json, </w:t>
      </w:r>
      <w:r>
        <w:rPr>
          <w:rFonts w:ascii="Consolas" w:hAnsi="Consolas"/>
          <w:color w:val="8A1A4A"/>
          <w:sz w:val="19"/>
        </w:rPr>
        <w:t>:72‑76</w:t>
      </w:r>
      <w:r>
        <w:t xml:space="preserve">) and a separate </w:t>
      </w:r>
      <w:r>
        <w:rPr>
          <w:rFonts w:ascii="Consolas" w:hAnsi="Consolas"/>
          <w:color w:val="8A1A4A"/>
          <w:sz w:val="19"/>
        </w:rPr>
        <w:t>GET /api/compatibility/matches/:id/radiology</w:t>
      </w:r>
      <w:r>
        <w:t xml:space="preserve"> (</w:t>
      </w:r>
      <w:r>
        <w:rPr>
          <w:rFonts w:ascii="Consolas" w:hAnsi="Consolas"/>
          <w:color w:val="8A1A4A"/>
          <w:sz w:val="19"/>
        </w:rPr>
        <w:t>:79‑99</w:t>
      </w:r>
      <w:r>
        <w:t xml:space="preserve">). The radiology fetch failing surfaces a non‑blocking </w:t>
      </w:r>
      <w:r>
        <w:rPr>
          <w:rFonts w:ascii="Consolas" w:hAnsi="Consolas"/>
          <w:color w:val="8A1A4A"/>
          <w:sz w:val="19"/>
        </w:rPr>
        <w:t>radError</w:t>
      </w:r>
      <w:r>
        <w:t xml:space="preserve"> banner (</w:t>
      </w:r>
      <w:r>
        <w:rPr>
          <w:i/>
        </w:rPr>
        <w:t>"Your other results are unaffected."</w:t>
      </w:r>
      <w:r>
        <w:t xml:space="preserve">, </w:t>
      </w:r>
      <w:r>
        <w:rPr>
          <w:rFonts w:ascii="Consolas" w:hAnsi="Consolas"/>
          <w:color w:val="8A1A4A"/>
          <w:sz w:val="19"/>
        </w:rPr>
        <w:t>:1057‑1062</w:t>
      </w:r>
      <w:r>
        <w:t>) — it does not crash the tab. PDF download is a blob fetch (</w:t>
      </w:r>
      <w:r>
        <w:rPr>
          <w:rFonts w:ascii="Consolas" w:hAnsi="Consolas"/>
          <w:color w:val="8A1A4A"/>
          <w:sz w:val="19"/>
        </w:rPr>
        <w:t>:101‑121</w:t>
      </w:r>
      <w:r>
        <w:t xml:space="preserve">). The footer privacy claim was softened (UX8‑02, </w:t>
      </w:r>
      <w:r>
        <w:rPr>
          <w:rFonts w:ascii="Consolas" w:hAnsi="Consolas"/>
          <w:color w:val="8A1A4A"/>
          <w:sz w:val="19"/>
        </w:rPr>
        <w:t>:1196‑1199</w:t>
      </w:r>
      <w:r>
        <w:t xml:space="preserve">): </w:t>
      </w:r>
      <w:r>
        <w:rPr>
          <w:i/>
        </w:rPr>
        <w:t>"Your data stays private and confidential"</w:t>
      </w:r>
      <w:r>
        <w:t xml:space="preserve"> — but note the mobile Home trust line is a stronger, still‑unsubstantiated claim (REG‑01, §11).</w:t>
      </w:r>
    </w:p>
    <w:p>
      <w:pPr>
        <w:pStyle w:val="Heading2"/>
      </w:pPr>
      <w:r>
        <w:t>5. Each engine tab's data source &amp; rendering approach</w:t>
      </w:r>
    </w:p>
    <w:p>
      <w:r>
        <w:t xml:space="preserve">Six tabs, three different rendering strategies (recharts, bespoke SVG, styled divs). </w:t>
      </w:r>
      <w:r>
        <w:rPr>
          <w:b/>
        </w:rPr>
        <w:t>There is no single charting abstraction.</w:t>
      </w:r>
    </w:p>
    <w:p>
      <w:pPr>
        <w:pStyle w:val="Heading3"/>
      </w:pPr>
      <w:r>
        <w:t>5.1 Chronic (</w:t>
      </w:r>
      <w:r>
        <w:rPr>
          <w:rFonts w:ascii="Consolas" w:hAnsi="Consolas"/>
          <w:color w:val="8A1A4A"/>
          <w:sz w:val="19"/>
        </w:rPr>
        <w:t>core-engine/chronic/page.js</w:t>
      </w:r>
      <w:r>
        <w:t xml:space="preserve">, recharts </w:t>
      </w:r>
      <w:r>
        <w:rPr>
          <w:rFonts w:ascii="Consolas" w:hAnsi="Consolas"/>
          <w:color w:val="8A1A4A"/>
          <w:sz w:val="19"/>
        </w:rPr>
        <w:t>LineChart</w:t>
      </w:r>
      <w:r>
        <w:t>)</w:t>
      </w:r>
    </w:p>
    <w:p>
      <w:r>
        <w:rPr>
          <w:rFonts w:ascii="Consolas" w:hAnsi="Consolas"/>
          <w:color w:val="8A1A4A"/>
          <w:sz w:val="19"/>
        </w:rPr>
        <w:t>chronicTimeline</w:t>
      </w:r>
      <w:r>
        <w:t xml:space="preserve"> (</w:t>
      </w:r>
      <w:r>
        <w:rPr>
          <w:rFonts w:ascii="Consolas" w:hAnsi="Consolas"/>
          <w:color w:val="8A1A4A"/>
          <w:sz w:val="19"/>
        </w:rPr>
        <w:t>useMemo</w:t>
      </w:r>
      <w:r>
        <w:t xml:space="preserve">, </w:t>
      </w:r>
      <w:r>
        <w:rPr>
          <w:rFonts w:ascii="Consolas" w:hAnsi="Consolas"/>
          <w:color w:val="8A1A4A"/>
          <w:sz w:val="19"/>
        </w:rPr>
        <w:t>:34‑103</w:t>
      </w:r>
      <w:r>
        <w:t xml:space="preserve">) recomputes everything from </w:t>
      </w:r>
      <w:r>
        <w:rPr>
          <w:rFonts w:ascii="Consolas" w:hAnsi="Consolas"/>
          <w:color w:val="8A1A4A"/>
          <w:sz w:val="19"/>
        </w:rPr>
        <w:t>chronicResult.projection</w:t>
      </w:r>
      <w:r>
        <w:t xml:space="preserve"> + </w:t>
      </w:r>
      <w:r>
        <w:rPr>
          <w:rFonts w:ascii="Consolas" w:hAnsi="Consolas"/>
          <w:color w:val="8A1A4A"/>
          <w:sz w:val="19"/>
        </w:rPr>
        <w:t>selectedProjYear</w:t>
      </w:r>
      <w:r>
        <w:t xml:space="preserve">. Reads chronic helpers </w:t>
      </w:r>
      <w:r>
        <w:rPr>
          <w:rFonts w:ascii="Consolas" w:hAnsi="Consolas"/>
          <w:color w:val="8A1A4A"/>
          <w:sz w:val="19"/>
        </w:rPr>
        <w:t>getDriftedBiomarkers / getRiskDrivers / idrsBand / SEV / fmt / clamp</w:t>
      </w:r>
      <w:r>
        <w:t xml:space="preserve"> from </w:t>
      </w:r>
      <w:r>
        <w:rPr>
          <w:rFonts w:ascii="Consolas" w:hAnsi="Consolas"/>
          <w:color w:val="8A1A4A"/>
          <w:sz w:val="19"/>
        </w:rPr>
        <w:t>CompatibilityContext</w:t>
      </w:r>
      <w:r>
        <w:t xml:space="preserve"> (</w:t>
      </w:r>
      <w:r>
        <w:rPr>
          <w:rFonts w:ascii="Consolas" w:hAnsi="Consolas"/>
          <w:color w:val="8A1A4A"/>
          <w:sz w:val="19"/>
        </w:rPr>
        <w:t>:12‑20</w:t>
      </w:r>
      <w:r>
        <w:t>).</w:t>
      </w:r>
    </w:p>
    <w:p>
      <w:r>
        <w:rPr>
          <w:rFonts w:ascii="Consolas" w:hAnsi="Consolas"/>
          <w:color w:val="8A1A4A"/>
          <w:sz w:val="19"/>
        </w:rPr>
        <w:t>[interim]</w:t>
      </w:r>
      <w:r>
        <w:t xml:space="preserve"> math (verbatim):</w:t>
      </w:r>
    </w:p>
    <w:p>
      <w:pPr>
        <w:pStyle w:val="ListBullet"/>
      </w:pPr>
      <w:r>
        <w:rPr>
          <w:rFonts w:ascii="Consolas" w:hAnsi="Consolas"/>
          <w:color w:val="8A1A4A"/>
          <w:sz w:val="19"/>
        </w:rPr>
        <w:t>coupleIdx(protA, protB, w) = w·min + (1−w)·max</w:t>
      </w:r>
      <w:r>
        <w:t xml:space="preserve"> (</w:t>
      </w:r>
      <w:r>
        <w:rPr>
          <w:rFonts w:ascii="Consolas" w:hAnsi="Consolas"/>
          <w:color w:val="8A1A4A"/>
          <w:sz w:val="19"/>
        </w:rPr>
        <w:t>:77‑80</w:t>
      </w:r>
      <w:r>
        <w:t xml:space="preserve">), evaluated at </w:t>
      </w:r>
      <w:r>
        <w:rPr>
          <w:rFonts w:ascii="Consolas" w:hAnsi="Consolas"/>
          <w:color w:val="8A1A4A"/>
          <w:sz w:val="19"/>
        </w:rPr>
        <w:t>w=0.7</w:t>
      </w:r>
      <w:r>
        <w:t xml:space="preserve"> (bandLo), </w:t>
      </w:r>
      <w:r>
        <w:rPr>
          <w:rFonts w:ascii="Consolas" w:hAnsi="Consolas"/>
          <w:color w:val="8A1A4A"/>
          <w:sz w:val="19"/>
        </w:rPr>
        <w:t>0.6</w:t>
      </w:r>
      <w:r>
        <w:t xml:space="preserve"> (central), </w:t>
      </w:r>
      <w:r>
        <w:rPr>
          <w:rFonts w:ascii="Consolas" w:hAnsi="Consolas"/>
          <w:color w:val="8A1A4A"/>
          <w:sz w:val="19"/>
        </w:rPr>
        <w:t>0.5</w:t>
      </w:r>
      <w:r>
        <w:t xml:space="preserve"> (bandHi). </w:t>
      </w:r>
      <w:r>
        <w:rPr>
          <w:rFonts w:ascii="Consolas" w:hAnsi="Consolas"/>
          <w:color w:val="8A1A4A"/>
          <w:sz w:val="19"/>
        </w:rPr>
        <w:t>protA = 100 − sA</w:t>
      </w:r>
      <w:r>
        <w:t>.</w:t>
      </w:r>
    </w:p>
    <w:p>
      <w:pPr>
        <w:pStyle w:val="ListBullet"/>
      </w:pPr>
      <w:r>
        <w:rPr>
          <w:rFonts w:ascii="Consolas" w:hAnsi="Consolas"/>
          <w:color w:val="8A1A4A"/>
          <w:sz w:val="19"/>
        </w:rPr>
        <w:t>HbA1c ≥ 6.5</w:t>
      </w:r>
      <w:r>
        <w:t xml:space="preserve"> = diabetic range (</w:t>
      </w:r>
      <w:r>
        <w:rPr>
          <w:rFonts w:ascii="Consolas" w:hAnsi="Consolas"/>
          <w:color w:val="8A1A4A"/>
          <w:sz w:val="19"/>
        </w:rPr>
        <w:t>:57</w:t>
      </w:r>
      <w:r>
        <w:t>).</w:t>
      </w:r>
    </w:p>
    <w:p>
      <w:pPr>
        <w:pStyle w:val="ListBullet"/>
      </w:pPr>
      <w:r>
        <w:t>State (</w:t>
      </w:r>
      <w:r>
        <w:rPr>
          <w:rFonts w:ascii="Consolas" w:hAnsi="Consolas"/>
          <w:color w:val="8A1A4A"/>
          <w:sz w:val="19"/>
        </w:rPr>
        <w:t>:65‑70</w:t>
      </w:r>
      <w:r>
        <w:t xml:space="preserve">): </w:t>
      </w:r>
      <w:r>
        <w:rPr>
          <w:rFonts w:ascii="Consolas" w:hAnsi="Consolas"/>
          <w:color w:val="8A1A4A"/>
          <w:sz w:val="19"/>
        </w:rPr>
        <w:t>gateFired || currentScenario &lt; 50</w:t>
      </w:r>
      <w:r>
        <w:t xml:space="preserve"> → "Specialist conversation"; </w:t>
      </w:r>
      <w:r>
        <w:rPr>
          <w:rFonts w:ascii="Consolas" w:hAnsi="Consolas"/>
          <w:color w:val="8A1A4A"/>
          <w:sz w:val="19"/>
        </w:rPr>
        <w:t>&lt; 75</w:t>
      </w:r>
      <w:r>
        <w:t xml:space="preserve"> → "Plan together"; else "Aligned". Tier escalated if </w:t>
      </w:r>
      <w:r>
        <w:rPr>
          <w:rFonts w:ascii="Consolas" w:hAnsi="Consolas"/>
          <w:color w:val="8A1A4A"/>
          <w:sz w:val="19"/>
        </w:rPr>
        <w:t>diabeticCount === 2 || markersFlagged ≥ 5</w:t>
      </w:r>
      <w:r>
        <w:t xml:space="preserve"> (</w:t>
      </w:r>
      <w:r>
        <w:rPr>
          <w:rFonts w:ascii="Consolas" w:hAnsi="Consolas"/>
          <w:color w:val="8A1A4A"/>
          <w:sz w:val="19"/>
        </w:rPr>
        <w:t>:73‑75</w:t>
      </w:r>
      <w:r>
        <w:t>).</w:t>
      </w:r>
    </w:p>
    <w:p>
      <w:pPr>
        <w:pStyle w:val="ListBullet"/>
      </w:pPr>
      <w:r>
        <w:t xml:space="preserve">Chart </w:t>
      </w:r>
      <w:r>
        <w:rPr>
          <w:rFonts w:ascii="Consolas" w:hAnsi="Consolas"/>
          <w:color w:val="8A1A4A"/>
          <w:sz w:val="19"/>
        </w:rPr>
        <w:t>ReferenceLine</w:t>
      </w:r>
      <w:r>
        <w:t xml:space="preserve">s at </w:t>
      </w:r>
      <w:r>
        <w:rPr>
          <w:rFonts w:ascii="Consolas" w:hAnsi="Consolas"/>
          <w:color w:val="8A1A4A"/>
          <w:sz w:val="19"/>
        </w:rPr>
        <w:t>y=60</w:t>
      </w:r>
      <w:r>
        <w:t xml:space="preserve"> ("high risk ≥60") and </w:t>
      </w:r>
      <w:r>
        <w:rPr>
          <w:rFonts w:ascii="Consolas" w:hAnsi="Consolas"/>
          <w:color w:val="8A1A4A"/>
          <w:sz w:val="19"/>
        </w:rPr>
        <w:t>y=30</w:t>
      </w:r>
      <w:r>
        <w:t xml:space="preserve"> ("mod risk ≥30") (</w:t>
      </w:r>
      <w:r>
        <w:rPr>
          <w:rFonts w:ascii="Consolas" w:hAnsi="Consolas"/>
          <w:color w:val="8A1A4A"/>
          <w:sz w:val="19"/>
        </w:rPr>
        <w:t>:367‑368</w:t>
      </w:r>
      <w:r>
        <w:t xml:space="preserve">); IDRS drawn as </w:t>
      </w:r>
      <w:r>
        <w:rPr>
          <w:rFonts w:ascii="Consolas" w:hAnsi="Consolas"/>
          <w:color w:val="8A1A4A"/>
          <w:sz w:val="19"/>
        </w:rPr>
        <w:t>stepAfter</w:t>
      </w:r>
      <w:r>
        <w:t xml:space="preserve"> lines that only step at age bands </w:t>
      </w:r>
      <w:r>
        <w:rPr>
          <w:b/>
        </w:rPr>
        <w:t>35, 50</w:t>
      </w:r>
      <w:r>
        <w:t xml:space="preserve"> (</w:t>
      </w:r>
      <w:r>
        <w:rPr>
          <w:rFonts w:ascii="Consolas" w:hAnsi="Consolas"/>
          <w:color w:val="8A1A4A"/>
          <w:sz w:val="19"/>
        </w:rPr>
        <w:t>:379‑380</w:t>
      </w:r>
      <w:r>
        <w:t xml:space="preserve">, disclaimer </w:t>
      </w:r>
      <w:r>
        <w:rPr>
          <w:rFonts w:ascii="Consolas" w:hAnsi="Consolas"/>
          <w:color w:val="8A1A4A"/>
          <w:sz w:val="19"/>
        </w:rPr>
        <w:t>:384</w:t>
      </w:r>
      <w:r>
        <w:t>).</w:t>
      </w:r>
    </w:p>
    <w:p>
      <w:r>
        <w:rPr>
          <w:b/>
        </w:rPr>
        <w:t>The Demo scaffold that must be removed before this ships as a paid report (UX3‑11 / UX9‑04, OPEN):</w:t>
      </w:r>
      <w:r>
        <w:t xml:space="preserve"> the "Calibration scaffold" section + the "Log assessment (Demo)" button + a </w:t>
      </w:r>
      <w:r>
        <w:rPr>
          <w:rFonts w:ascii="Consolas" w:hAnsi="Consolas"/>
          <w:color w:val="8A1A4A"/>
          <w:sz w:val="19"/>
        </w:rPr>
        <w:t>pending</w:t>
      </w:r>
      <w:r>
        <w:t>‑row table (</w:t>
      </w:r>
      <w:r>
        <w:rPr>
          <w:rFonts w:ascii="Consolas" w:hAnsi="Consolas"/>
          <w:color w:val="8A1A4A"/>
          <w:sz w:val="19"/>
        </w:rPr>
        <w:t>:397‑430</w:t>
      </w:r>
      <w:r>
        <w:t>), plus unexplained "IDRS" / "Uncalibrated · relative ordering" jargon (</w:t>
      </w:r>
      <w:r>
        <w:rPr>
          <w:rFonts w:ascii="Consolas" w:hAnsi="Consolas"/>
          <w:color w:val="8A1A4A"/>
          <w:sz w:val="19"/>
        </w:rPr>
        <w:t>:264</w:t>
      </w:r>
      <w:r>
        <w:t xml:space="preserve">) in the couple‑influence card. The disclaimer at </w:t>
      </w:r>
      <w:r>
        <w:rPr>
          <w:rFonts w:ascii="Consolas" w:hAnsi="Consolas"/>
          <w:color w:val="8A1A4A"/>
          <w:sz w:val="19"/>
        </w:rPr>
        <w:t>:392‑394</w:t>
      </w:r>
      <w:r>
        <w:t xml:space="preserve"> correctly frames the score as a wellness heuristic on a validated screening tool (IDRS) plus </w:t>
      </w:r>
      <w:r>
        <w:rPr>
          <w:b/>
        </w:rPr>
        <w:t>reasoned‑but‑not‑independently‑validated</w:t>
      </w:r>
      <w:r>
        <w:t xml:space="preserve"> multipliers (WS3B04/05) — keep that framing.</w:t>
      </w:r>
    </w:p>
    <w:p>
      <w:pPr>
        <w:pStyle w:val="Heading3"/>
      </w:pPr>
      <w:r>
        <w:t>5.2 Fertility / MFR (</w:t>
      </w:r>
      <w:r>
        <w:rPr>
          <w:rFonts w:ascii="Consolas" w:hAnsi="Consolas"/>
          <w:color w:val="8A1A4A"/>
          <w:sz w:val="19"/>
        </w:rPr>
        <w:t>core-engine/mfr/page.js</w:t>
      </w:r>
      <w:r>
        <w:t xml:space="preserve">, ~733 lines, </w:t>
      </w:r>
      <w:r>
        <w:rPr>
          <w:b/>
        </w:rPr>
        <w:t>bespoke SVG</w:t>
      </w:r>
      <w:r>
        <w:t>)</w:t>
      </w:r>
    </w:p>
    <w:p>
      <w:r>
        <w:t>The only engine tab with a hand‑rolled SVG chart (</w:t>
      </w:r>
      <w:r>
        <w:rPr>
          <w:rFonts w:ascii="Consolas" w:hAnsi="Consolas"/>
          <w:color w:val="8A1A4A"/>
          <w:sz w:val="19"/>
        </w:rPr>
        <w:t>renderSvgChart</w:t>
      </w:r>
      <w:r>
        <w:t xml:space="preserve">, </w:t>
      </w:r>
      <w:r>
        <w:rPr>
          <w:rFonts w:ascii="Consolas" w:hAnsi="Consolas"/>
          <w:color w:val="8A1A4A"/>
          <w:sz w:val="19"/>
        </w:rPr>
        <w:t>:64+</w:t>
      </w:r>
      <w:r>
        <w:t xml:space="preserve">), </w:t>
      </w:r>
      <w:r>
        <w:rPr>
          <w:b/>
        </w:rPr>
        <w:t>not recharts</w:t>
      </w:r>
      <w:r>
        <w:t xml:space="preserve">. </w:t>
      </w:r>
      <w:r>
        <w:rPr>
          <w:rFonts w:ascii="Consolas" w:hAnsi="Consolas"/>
          <w:color w:val="8A1A4A"/>
          <w:sz w:val="19"/>
        </w:rPr>
        <w:t>viewBox</w:t>
      </w:r>
      <w:r>
        <w:t xml:space="preserve"> is </w:t>
      </w:r>
      <w:r>
        <w:rPr>
          <w:rFonts w:ascii="Consolas" w:hAnsi="Consolas"/>
          <w:color w:val="8A1A4A"/>
          <w:sz w:val="19"/>
        </w:rPr>
        <w:t>800×420</w:t>
      </w:r>
      <w:r>
        <w:t xml:space="preserve"> (~1.9:1); the container uses </w:t>
      </w:r>
      <w:r>
        <w:rPr>
          <w:rFonts w:ascii="Consolas" w:hAnsi="Consolas"/>
          <w:color w:val="8A1A4A"/>
          <w:sz w:val="19"/>
        </w:rPr>
        <w:t>aspectRatio: '800 / 420'</w:t>
      </w:r>
      <w:r>
        <w:t xml:space="preserve"> (</w:t>
      </w:r>
      <w:r>
        <w:rPr>
          <w:rFonts w:ascii="Consolas" w:hAnsi="Consolas"/>
          <w:color w:val="8A1A4A"/>
          <w:sz w:val="19"/>
        </w:rPr>
        <w:t>:599</w:t>
      </w:r>
      <w:r>
        <w:t>) to avoid dead space on phones.</w:t>
      </w:r>
    </w:p>
    <w:p>
      <w:r>
        <w:rPr>
          <w:rFonts w:ascii="Consolas" w:hAnsi="Consolas"/>
          <w:color w:val="8A1A4A"/>
          <w:sz w:val="19"/>
        </w:rPr>
        <w:t>[interim]</w:t>
      </w:r>
      <w:r>
        <w:t xml:space="preserve"> math (</w:t>
      </w:r>
      <w:r>
        <w:rPr>
          <w:rFonts w:ascii="Consolas" w:hAnsi="Consolas"/>
          <w:color w:val="8A1A4A"/>
          <w:sz w:val="19"/>
        </w:rPr>
        <w:t>mfrTimeline</w:t>
      </w:r>
      <w:r>
        <w:t xml:space="preserve"> </w:t>
      </w:r>
      <w:r>
        <w:rPr>
          <w:rFonts w:ascii="Consolas" w:hAnsi="Consolas"/>
          <w:color w:val="8A1A4A"/>
          <w:sz w:val="19"/>
        </w:rPr>
        <w:t>useMemo</w:t>
      </w:r>
      <w:r>
        <w:t xml:space="preserve">, </w:t>
      </w:r>
      <w:r>
        <w:rPr>
          <w:rFonts w:ascii="Consolas" w:hAnsi="Consolas"/>
          <w:color w:val="8A1A4A"/>
          <w:sz w:val="19"/>
        </w:rPr>
        <w:t>:35‑61</w:t>
      </w:r>
      <w:r>
        <w:t>):</w:t>
      </w:r>
    </w:p>
    <w:p>
      <w:pPr>
        <w:pStyle w:val="ListBullet"/>
      </w:pPr>
      <w:r>
        <w:t xml:space="preserve">Cumulative 12‑month = </w:t>
      </w:r>
      <w:r>
        <w:rPr>
          <w:rFonts w:ascii="Consolas" w:hAnsi="Consolas"/>
          <w:color w:val="8A1A4A"/>
          <w:sz w:val="19"/>
        </w:rPr>
        <w:t>(1 − (1 − MFR_Y)^12) × 100</w:t>
      </w:r>
      <w:r>
        <w:t xml:space="preserve">, where </w:t>
      </w:r>
      <w:r>
        <w:rPr>
          <w:rFonts w:ascii="Consolas" w:hAnsi="Consolas"/>
          <w:color w:val="8A1A4A"/>
          <w:sz w:val="19"/>
        </w:rPr>
        <w:t>MFR_Y = curve value / 100</w:t>
      </w:r>
      <w:r>
        <w:t xml:space="preserve"> (</w:t>
      </w:r>
      <w:r>
        <w:rPr>
          <w:rFonts w:ascii="Consolas" w:hAnsi="Consolas"/>
          <w:color w:val="8A1A4A"/>
          <w:sz w:val="19"/>
        </w:rPr>
        <w:t>:42</w:t>
      </w:r>
      <w:r>
        <w:t xml:space="preserve">, </w:t>
      </w:r>
      <w:r>
        <w:rPr>
          <w:rFonts w:ascii="Consolas" w:hAnsi="Consolas"/>
          <w:color w:val="8A1A4A"/>
          <w:sz w:val="19"/>
        </w:rPr>
        <w:t>:44</w:t>
      </w:r>
      <w:r>
        <w:t xml:space="preserve">, </w:t>
      </w:r>
      <w:r>
        <w:rPr>
          <w:rFonts w:ascii="Consolas" w:hAnsi="Consolas"/>
          <w:color w:val="8A1A4A"/>
          <w:sz w:val="19"/>
        </w:rPr>
        <w:t>:67‑68</w:t>
      </w:r>
      <w:r>
        <w:t>).</w:t>
      </w:r>
    </w:p>
    <w:p>
      <w:pPr>
        <w:pStyle w:val="ListBullet"/>
      </w:pPr>
      <w:r>
        <w:t xml:space="preserve">Time‑to‑conceive </w:t>
      </w:r>
      <w:r>
        <w:rPr>
          <w:rFonts w:ascii="Consolas" w:hAnsi="Consolas"/>
          <w:color w:val="8A1A4A"/>
          <w:sz w:val="19"/>
        </w:rPr>
        <w:t>~ max(1, round(1 / MFR_Y))</w:t>
      </w:r>
      <w:r>
        <w:t xml:space="preserve"> months (</w:t>
      </w:r>
      <w:r>
        <w:rPr>
          <w:rFonts w:ascii="Consolas" w:hAnsi="Consolas"/>
          <w:color w:val="8A1A4A"/>
          <w:sz w:val="19"/>
        </w:rPr>
        <w:t>:50</w:t>
      </w:r>
      <w:r>
        <w:t xml:space="preserve">), or </w:t>
      </w:r>
      <w:r>
        <w:rPr>
          <w:b/>
        </w:rPr>
        <w:t>"Blocked"</w:t>
      </w:r>
      <w:r>
        <w:t xml:space="preserve"> when </w:t>
      </w:r>
      <w:r>
        <w:rPr>
          <w:rFonts w:ascii="Consolas" w:hAnsi="Consolas"/>
          <w:color w:val="8A1A4A"/>
          <w:sz w:val="19"/>
        </w:rPr>
        <w:t>mfrResult.details.gate</w:t>
      </w:r>
      <w:r>
        <w:t xml:space="preserve"> is set (</w:t>
      </w:r>
      <w:r>
        <w:rPr>
          <w:rFonts w:ascii="Consolas" w:hAnsi="Consolas"/>
          <w:color w:val="8A1A4A"/>
          <w:sz w:val="19"/>
        </w:rPr>
        <w:t>:47‑48</w:t>
      </w:r>
      <w:r>
        <w:t xml:space="preserve">); </w:t>
      </w:r>
      <w:r>
        <w:rPr>
          <w:rFonts w:ascii="Consolas" w:hAnsi="Consolas"/>
          <w:color w:val="8A1A4A"/>
          <w:sz w:val="19"/>
        </w:rPr>
        <w:t>monthlyChance</w:t>
      </w:r>
      <w:r>
        <w:t xml:space="preserve"> then shows </w:t>
      </w:r>
      <w:r>
        <w:rPr>
          <w:rFonts w:ascii="Consolas" w:hAnsi="Consolas"/>
          <w:color w:val="8A1A4A"/>
          <w:sz w:val="19"/>
        </w:rPr>
        <w:t>0%</w:t>
      </w:r>
      <w:r>
        <w:t xml:space="preserve"> (</w:t>
      </w:r>
      <w:r>
        <w:rPr>
          <w:rFonts w:ascii="Consolas" w:hAnsi="Consolas"/>
          <w:color w:val="8A1A4A"/>
          <w:sz w:val="19"/>
        </w:rPr>
        <w:t>:54</w:t>
      </w:r>
      <w:r>
        <w:t>).</w:t>
      </w:r>
    </w:p>
    <w:p>
      <w:pPr>
        <w:pStyle w:val="ListBullet"/>
      </w:pPr>
      <w:r>
        <w:t xml:space="preserve">Female age bands at </w:t>
      </w:r>
      <w:r>
        <w:rPr>
          <w:b/>
        </w:rPr>
        <w:t>40</w:t>
      </w:r>
      <w:r>
        <w:t xml:space="preserve"> (premenopause) and </w:t>
      </w:r>
      <w:r>
        <w:rPr>
          <w:b/>
        </w:rPr>
        <w:t>45</w:t>
      </w:r>
      <w:r>
        <w:t xml:space="preserve"> (menopause) shade the chart (</w:t>
      </w:r>
      <w:r>
        <w:rPr>
          <w:rFonts w:ascii="Consolas" w:hAnsi="Consolas"/>
          <w:color w:val="8A1A4A"/>
          <w:sz w:val="19"/>
        </w:rPr>
        <w:t>:91‑92</w:t>
      </w:r>
      <w:r>
        <w:t xml:space="preserve">, </w:t>
      </w:r>
      <w:r>
        <w:rPr>
          <w:rFonts w:ascii="Consolas" w:hAnsi="Consolas"/>
          <w:color w:val="8A1A4A"/>
          <w:sz w:val="19"/>
        </w:rPr>
        <w:t>femaleBaseAge</w:t>
      </w:r>
      <w:r>
        <w:t xml:space="preserve"> default 30).</w:t>
      </w:r>
    </w:p>
    <w:p>
      <w:pPr>
        <w:pStyle w:val="ListBullet"/>
      </w:pPr>
      <w:r>
        <w:t xml:space="preserve">Chart zones (from the map/domain constants): </w:t>
      </w:r>
      <w:r>
        <w:rPr>
          <w:rFonts w:ascii="Consolas" w:hAnsi="Consolas"/>
          <w:color w:val="8A1A4A"/>
          <w:sz w:val="19"/>
        </w:rPr>
        <w:t>≥85</w:t>
      </w:r>
      <w:r>
        <w:t xml:space="preserve"> "Good to Go", </w:t>
      </w:r>
      <w:r>
        <w:rPr>
          <w:rFonts w:ascii="Consolas" w:hAnsi="Consolas"/>
          <w:color w:val="8A1A4A"/>
          <w:sz w:val="19"/>
        </w:rPr>
        <w:t>60–85</w:t>
      </w:r>
      <w:r>
        <w:t xml:space="preserve"> "Consultation Advised", </w:t>
      </w:r>
      <w:r>
        <w:rPr>
          <w:rFonts w:ascii="Consolas" w:hAnsi="Consolas"/>
          <w:color w:val="8A1A4A"/>
          <w:sz w:val="19"/>
        </w:rPr>
        <w:t>&lt;60</w:t>
      </w:r>
      <w:r>
        <w:t xml:space="preserve"> "IVF/Egg Freezing".</w:t>
      </w:r>
    </w:p>
    <w:p>
      <w:r>
        <w:t xml:space="preserve">Reads </w:t>
      </w:r>
      <w:r>
        <w:rPr>
          <w:rFonts w:ascii="Consolas" w:hAnsi="Consolas"/>
          <w:color w:val="8A1A4A"/>
          <w:sz w:val="19"/>
        </w:rPr>
        <w:t>projection.optimised || projection.optimized</w:t>
      </w:r>
      <w:r>
        <w:t xml:space="preserve"> (British/American drift guard, </w:t>
      </w:r>
      <w:r>
        <w:rPr>
          <w:rFonts w:ascii="Consolas" w:hAnsi="Consolas"/>
          <w:color w:val="8A1A4A"/>
          <w:sz w:val="19"/>
        </w:rPr>
        <w:t>:39</w:t>
      </w:r>
      <w:r>
        <w:t xml:space="preserve">). The "increase intercourse frequency" suggestion was </w:t>
      </w:r>
      <w:r>
        <w:rPr>
          <w:b/>
        </w:rPr>
        <w:t>removed</w:t>
      </w:r>
      <w:r>
        <w:t xml:space="preserve"> (backend </w:t>
      </w:r>
      <w:r>
        <w:rPr>
          <w:rFonts w:ascii="Consolas" w:hAnsi="Consolas"/>
          <w:color w:val="8A1A4A"/>
          <w:sz w:val="19"/>
        </w:rPr>
        <w:t>freq</w:t>
      </w:r>
      <w:r>
        <w:t xml:space="preserve"> was hardcoded 0.92, never real). An "In‑depth Calculations Trace" (</w:t>
      </w:r>
      <w:r>
        <w:rPr>
          <w:rFonts w:ascii="Consolas" w:hAnsi="Consolas"/>
          <w:color w:val="8A1A4A"/>
          <w:sz w:val="19"/>
        </w:rPr>
        <w:t>:628+</w:t>
      </w:r>
      <w:r>
        <w:t>) exposes lambda/AMH internals.</w:t>
      </w:r>
    </w:p>
    <w:p>
      <w:pPr>
        <w:pStyle w:val="Heading3"/>
      </w:pPr>
      <w:r>
        <w:t>5.3 Mental (</w:t>
      </w:r>
      <w:r>
        <w:rPr>
          <w:rFonts w:ascii="Consolas" w:hAnsi="Consolas"/>
          <w:color w:val="8A1A4A"/>
          <w:sz w:val="19"/>
        </w:rPr>
        <w:t>core-engine/mental/page.js</w:t>
      </w:r>
      <w:r>
        <w:t>, ~170 lines)</w:t>
      </w:r>
    </w:p>
    <w:p>
      <w:r>
        <w:t xml:space="preserve">Pillar bars per partner. </w:t>
      </w:r>
      <w:r>
        <w:rPr>
          <w:rFonts w:ascii="Consolas" w:hAnsi="Consolas"/>
          <w:color w:val="8A1A4A"/>
          <w:sz w:val="19"/>
        </w:rPr>
        <w:t>PILLARS[]</w:t>
      </w:r>
      <w:r>
        <w:t xml:space="preserve"> (</w:t>
      </w:r>
      <w:r>
        <w:rPr>
          <w:rFonts w:ascii="Consolas" w:hAnsi="Consolas"/>
          <w:color w:val="8A1A4A"/>
          <w:sz w:val="19"/>
        </w:rPr>
        <w:t>:11‑18</w:t>
      </w:r>
      <w:r>
        <w:t xml:space="preserve">) </w:t>
      </w:r>
      <w:r>
        <w:rPr>
          <w:b/>
        </w:rPr>
        <w:t>must mirror `mental.controller.js` `computeMentalResult` exactly</w:t>
      </w:r>
      <w:r>
        <w:t xml:space="preserve"> — order, labels, and </w:t>
      </w:r>
      <w:r>
        <w:rPr>
          <w:rFonts w:ascii="Consolas" w:hAnsi="Consolas"/>
          <w:color w:val="8A1A4A"/>
          <w:sz w:val="19"/>
        </w:rPr>
        <w:t>[interim]</w:t>
      </w:r>
      <w:r>
        <w:t xml:space="preserve"> weights (sum = 100):</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Pillar</w:t>
            </w:r>
          </w:p>
        </w:tc>
        <w:tc>
          <w:tcPr>
            <w:tcW w:type="dxa" w:w="4320"/>
          </w:tcPr>
          <w:p>
            <w:r/>
            <w:r>
              <w:rPr>
                <w:b/>
                <w:sz w:val="18"/>
              </w:rPr>
              <w:t>Weight</w:t>
            </w:r>
          </w:p>
        </w:tc>
      </w:tr>
      <w:tr>
        <w:tc>
          <w:tcPr>
            <w:tcW w:type="dxa" w:w="4320"/>
          </w:tcPr>
          <w:p>
            <w:r/>
            <w:r>
              <w:rPr>
                <w:sz w:val="18"/>
              </w:rPr>
              <w:t>Emotional Health</w:t>
            </w:r>
          </w:p>
        </w:tc>
        <w:tc>
          <w:tcPr>
            <w:tcW w:type="dxa" w:w="4320"/>
          </w:tcPr>
          <w:p>
            <w:r/>
            <w:r>
              <w:rPr>
                <w:sz w:val="18"/>
              </w:rPr>
              <w:t>15</w:t>
            </w:r>
          </w:p>
        </w:tc>
      </w:tr>
      <w:tr>
        <w:tc>
          <w:tcPr>
            <w:tcW w:type="dxa" w:w="4320"/>
          </w:tcPr>
          <w:p>
            <w:r/>
            <w:r>
              <w:rPr>
                <w:sz w:val="18"/>
              </w:rPr>
              <w:t>Personality &amp; Attachment</w:t>
            </w:r>
          </w:p>
        </w:tc>
        <w:tc>
          <w:tcPr>
            <w:tcW w:type="dxa" w:w="4320"/>
          </w:tcPr>
          <w:p>
            <w:r/>
            <w:r>
              <w:rPr>
                <w:sz w:val="18"/>
              </w:rPr>
              <w:t>20</w:t>
            </w:r>
          </w:p>
        </w:tc>
      </w:tr>
      <w:tr>
        <w:tc>
          <w:tcPr>
            <w:tcW w:type="dxa" w:w="4320"/>
          </w:tcPr>
          <w:p>
            <w:r/>
            <w:r>
              <w:rPr>
                <w:sz w:val="18"/>
              </w:rPr>
              <w:t>Marriage Readiness</w:t>
            </w:r>
          </w:p>
        </w:tc>
        <w:tc>
          <w:tcPr>
            <w:tcW w:type="dxa" w:w="4320"/>
          </w:tcPr>
          <w:p>
            <w:r/>
            <w:r>
              <w:rPr>
                <w:sz w:val="18"/>
              </w:rPr>
              <w:t>25</w:t>
            </w:r>
          </w:p>
        </w:tc>
      </w:tr>
      <w:tr>
        <w:tc>
          <w:tcPr>
            <w:tcW w:type="dxa" w:w="4320"/>
          </w:tcPr>
          <w:p>
            <w:r/>
            <w:r>
              <w:rPr>
                <w:sz w:val="18"/>
              </w:rPr>
              <w:t>Life &amp; Career Alignment</w:t>
            </w:r>
          </w:p>
        </w:tc>
        <w:tc>
          <w:tcPr>
            <w:tcW w:type="dxa" w:w="4320"/>
          </w:tcPr>
          <w:p>
            <w:r/>
            <w:r>
              <w:rPr>
                <w:sz w:val="18"/>
              </w:rPr>
              <w:t>15</w:t>
            </w:r>
          </w:p>
        </w:tc>
      </w:tr>
      <w:tr>
        <w:tc>
          <w:tcPr>
            <w:tcW w:type="dxa" w:w="4320"/>
          </w:tcPr>
          <w:p>
            <w:r/>
            <w:r>
              <w:rPr>
                <w:sz w:val="18"/>
              </w:rPr>
              <w:t>Family &amp; Parenting</w:t>
            </w:r>
          </w:p>
        </w:tc>
        <w:tc>
          <w:tcPr>
            <w:tcW w:type="dxa" w:w="4320"/>
          </w:tcPr>
          <w:p>
            <w:r/>
            <w:r>
              <w:rPr>
                <w:sz w:val="18"/>
              </w:rPr>
              <w:t>15</w:t>
            </w:r>
          </w:p>
        </w:tc>
      </w:tr>
      <w:tr>
        <w:tc>
          <w:tcPr>
            <w:tcW w:type="dxa" w:w="4320"/>
          </w:tcPr>
          <w:p>
            <w:r/>
            <w:r>
              <w:rPr>
                <w:sz w:val="18"/>
              </w:rPr>
              <w:t>Risk Factors</w:t>
            </w:r>
          </w:p>
        </w:tc>
        <w:tc>
          <w:tcPr>
            <w:tcW w:type="dxa" w:w="4320"/>
          </w:tcPr>
          <w:p>
            <w:r/>
            <w:r>
              <w:rPr>
                <w:sz w:val="18"/>
              </w:rPr>
              <w:t>10</w:t>
            </w:r>
          </w:p>
        </w:tc>
      </w:tr>
    </w:tbl>
    <w:p>
      <w:pPr>
        <w:spacing w:after="80"/>
      </w:pPr>
    </w:p>
    <w:p>
      <w:r>
        <w:t xml:space="preserve">When </w:t>
      </w:r>
      <w:r>
        <w:rPr>
          <w:rFonts w:ascii="Consolas" w:hAnsi="Consolas"/>
          <w:color w:val="8A1A4A"/>
          <w:sz w:val="19"/>
        </w:rPr>
        <w:t>mentalResult</w:t>
      </w:r>
      <w:r>
        <w:t xml:space="preserve"> is null it shows a "complete the questionnaire" CTA routing to </w:t>
      </w:r>
      <w:r>
        <w:rPr>
          <w:rFonts w:ascii="Consolas" w:hAnsi="Consolas"/>
          <w:color w:val="8A1A4A"/>
          <w:sz w:val="19"/>
        </w:rPr>
        <w:t>/add-prospect?enter=mental</w:t>
      </w:r>
      <w:r>
        <w:t xml:space="preserve"> (</w:t>
      </w:r>
      <w:r>
        <w:rPr>
          <w:rFonts w:ascii="Consolas" w:hAnsi="Consolas"/>
          <w:color w:val="8A1A4A"/>
          <w:sz w:val="19"/>
        </w:rPr>
        <w:t>:44‑64</w:t>
      </w:r>
      <w:r>
        <w:t xml:space="preserve">) — </w:t>
      </w:r>
      <w:r>
        <w:rPr>
          <w:b/>
        </w:rPr>
        <w:t>UX2‑03:</w:t>
      </w:r>
      <w:r>
        <w:t xml:space="preserve"> a report‑nav item that silently dumps the user out of the report into an intake form.</w:t>
      </w:r>
    </w:p>
    <w:p>
      <w:pPr>
        <w:pStyle w:val="Heading3"/>
      </w:pPr>
      <w:r>
        <w:t>5.4 Organ Wellness / USG (</w:t>
      </w:r>
      <w:r>
        <w:rPr>
          <w:rFonts w:ascii="Consolas" w:hAnsi="Consolas"/>
          <w:color w:val="8A1A4A"/>
          <w:sz w:val="19"/>
        </w:rPr>
        <w:t>core-engine/usg/page.js</w:t>
      </w:r>
      <w:r>
        <w:t>, ~615 lines)</w:t>
      </w:r>
    </w:p>
    <w:p>
      <w:r>
        <w:t xml:space="preserve">Fetches </w:t>
      </w:r>
      <w:r>
        <w:rPr>
          <w:rFonts w:ascii="Consolas" w:hAnsi="Consolas"/>
          <w:color w:val="8A1A4A"/>
          <w:sz w:val="19"/>
        </w:rPr>
        <w:t>GET /api/compatibility/matches/:id/radiology</w:t>
      </w:r>
      <w:r>
        <w:t xml:space="preserve"> (</w:t>
      </w:r>
      <w:r>
        <w:rPr>
          <w:rFonts w:ascii="Consolas" w:hAnsi="Consolas"/>
          <w:color w:val="8A1A4A"/>
          <w:sz w:val="19"/>
        </w:rPr>
        <w:t>:66‑80</w:t>
      </w:r>
      <w:r>
        <w:t xml:space="preserve">). Empty state offers </w:t>
      </w:r>
      <w:r>
        <w:rPr>
          <w:b/>
        </w:rPr>
        <w:t>PDF upload + a "Trigger Mock Report" link</w:t>
      </w:r>
      <w:r>
        <w:t xml:space="preserve"> (§5.6, §6). Partner A = account holder, Partner B = prospect, mapped to male/female by </w:t>
      </w:r>
      <w:r>
        <w:rPr>
          <w:rFonts w:ascii="Consolas" w:hAnsi="Consolas"/>
          <w:color w:val="8A1A4A"/>
          <w:sz w:val="19"/>
        </w:rPr>
        <w:t>user.gender</w:t>
      </w:r>
      <w:r>
        <w:t xml:space="preserve"> (</w:t>
      </w:r>
      <w:r>
        <w:rPr>
          <w:rFonts w:ascii="Consolas" w:hAnsi="Consolas"/>
          <w:color w:val="8A1A4A"/>
          <w:sz w:val="19"/>
        </w:rPr>
        <w:t>:44‑45</w:t>
      </w:r>
      <w:r>
        <w:t>) — never the dev's own test names.</w:t>
      </w:r>
    </w:p>
    <w:p>
      <w:r>
        <w:t xml:space="preserve">Response shape it reads: </w:t>
      </w:r>
      <w:r>
        <w:rPr>
          <w:rFonts w:ascii="Consolas" w:hAnsi="Consolas"/>
          <w:color w:val="8A1A4A"/>
          <w:sz w:val="19"/>
        </w:rPr>
        <w:t>data.partner_A</w:t>
      </w:r>
      <w:r>
        <w:t xml:space="preserve"> / </w:t>
      </w:r>
      <w:r>
        <w:rPr>
          <w:rFonts w:ascii="Consolas" w:hAnsi="Consolas"/>
          <w:color w:val="8A1A4A"/>
          <w:sz w:val="19"/>
        </w:rPr>
        <w:t>partner_B</w:t>
      </w:r>
      <w:r>
        <w:t xml:space="preserve">, each carrying </w:t>
      </w:r>
      <w:r>
        <w:rPr>
          <w:rFonts w:ascii="Consolas" w:hAnsi="Consolas"/>
          <w:color w:val="8A1A4A"/>
          <w:sz w:val="19"/>
        </w:rPr>
        <w:t>nuptia_score_usg_contribution</w:t>
      </w:r>
      <w:r>
        <w:t xml:space="preserve">, </w:t>
      </w:r>
      <w:r>
        <w:rPr>
          <w:rFonts w:ascii="Consolas" w:hAnsi="Consolas"/>
          <w:color w:val="8A1A4A"/>
          <w:sz w:val="19"/>
        </w:rPr>
        <w:t>scores.{metabolic_index,…}</w:t>
      </w:r>
      <w:r>
        <w:t xml:space="preserve">, </w:t>
      </w:r>
      <w:r>
        <w:rPr>
          <w:rFonts w:ascii="Consolas" w:hAnsi="Consolas"/>
          <w:color w:val="8A1A4A"/>
          <w:sz w:val="19"/>
        </w:rPr>
        <w:t>modalities_detected</w:t>
      </w:r>
      <w:r>
        <w:t xml:space="preserve">, </w:t>
      </w:r>
      <w:r>
        <w:rPr>
          <w:rFonts w:ascii="Consolas" w:hAnsi="Consolas"/>
          <w:color w:val="8A1A4A"/>
          <w:sz w:val="19"/>
        </w:rPr>
        <w:t>risk_flags[]</w:t>
      </w:r>
      <w:r>
        <w:t xml:space="preserve">, </w:t>
      </w:r>
      <w:r>
        <w:rPr>
          <w:rFonts w:ascii="Consolas" w:hAnsi="Consolas"/>
          <w:color w:val="8A1A4A"/>
          <w:sz w:val="19"/>
        </w:rPr>
        <w:t>findings_all.&lt;MODALITY&gt;</w:t>
      </w:r>
      <w:r>
        <w:t xml:space="preserve"> (e.g. </w:t>
      </w:r>
      <w:r>
        <w:rPr>
          <w:rFonts w:ascii="Consolas" w:hAnsi="Consolas"/>
          <w:color w:val="8A1A4A"/>
          <w:sz w:val="19"/>
        </w:rPr>
        <w:t>USG_SCROTUM_DOPPLER</w:t>
      </w:r>
      <w:r>
        <w:t xml:space="preserve">, </w:t>
      </w:r>
      <w:r>
        <w:rPr>
          <w:rFonts w:ascii="Consolas" w:hAnsi="Consolas"/>
          <w:color w:val="8A1A4A"/>
          <w:sz w:val="19"/>
        </w:rPr>
        <w:t>ECHO</w:t>
      </w:r>
      <w:r>
        <w:t xml:space="preserve">, </w:t>
      </w:r>
      <w:r>
        <w:rPr>
          <w:rFonts w:ascii="Consolas" w:hAnsi="Consolas"/>
          <w:color w:val="8A1A4A"/>
          <w:sz w:val="19"/>
        </w:rPr>
        <w:t>DEXA</w:t>
      </w:r>
      <w:r>
        <w:t xml:space="preserve">), and </w:t>
      </w:r>
      <w:r>
        <w:rPr>
          <w:rFonts w:ascii="Consolas" w:hAnsi="Consolas"/>
          <w:color w:val="8A1A4A"/>
          <w:sz w:val="19"/>
        </w:rPr>
        <w:t>raw_data.findings.&lt;organ&gt;</w:t>
      </w:r>
      <w:r>
        <w:t xml:space="preserve"> / </w:t>
      </w:r>
      <w:r>
        <w:rPr>
          <w:rFonts w:ascii="Consolas" w:hAnsi="Consolas"/>
          <w:color w:val="8A1A4A"/>
          <w:sz w:val="19"/>
        </w:rPr>
        <w:t>raw_data.patient.age_years</w:t>
      </w:r>
      <w:r>
        <w:t xml:space="preserve">. Renders a 12‑column grid of ~13 panel components (§6). </w:t>
      </w:r>
      <w:r>
        <w:rPr>
          <w:rFonts w:ascii="Consolas" w:hAnsi="Consolas"/>
          <w:color w:val="8A1A4A"/>
          <w:sz w:val="19"/>
        </w:rPr>
        <w:t>data.ai_summary</w:t>
      </w:r>
      <w:r>
        <w:t xml:space="preserve"> (good/minor/major) and </w:t>
      </w:r>
      <w:r>
        <w:rPr>
          <w:rFonts w:ascii="Consolas" w:hAnsi="Consolas"/>
          <w:color w:val="8A1A4A"/>
          <w:sz w:val="19"/>
        </w:rPr>
        <w:t>data.shared_insights</w:t>
      </w:r>
      <w:r>
        <w:t xml:space="preserve"> drive the couple summary.</w:t>
      </w:r>
    </w:p>
    <w:p>
      <w:r>
        <w:rPr>
          <w:b/>
        </w:rPr>
        <w:t>Upload safety (WS6‑04/05 fix):</w:t>
      </w:r>
      <w:r>
        <w:t xml:space="preserve"> </w:t>
      </w:r>
      <w:r>
        <w:rPr>
          <w:rFonts w:ascii="Consolas" w:hAnsi="Consolas"/>
          <w:color w:val="8A1A4A"/>
          <w:sz w:val="19"/>
        </w:rPr>
        <w:t>calculateAge</w:t>
      </w:r>
      <w:r>
        <w:t xml:space="preserve"> returns </w:t>
      </w:r>
      <w:r>
        <w:rPr>
          <w:rFonts w:ascii="Consolas" w:hAnsi="Consolas"/>
          <w:color w:val="8A1A4A"/>
          <w:sz w:val="19"/>
        </w:rPr>
        <w:t>null</w:t>
      </w:r>
      <w:r>
        <w:t xml:space="preserve"> for a missing DOB and </w:t>
      </w:r>
      <w:r>
        <w:rPr>
          <w:rFonts w:ascii="Consolas" w:hAnsi="Consolas"/>
          <w:color w:val="8A1A4A"/>
          <w:sz w:val="19"/>
        </w:rPr>
        <w:t>resolveSex</w:t>
      </w:r>
      <w:r>
        <w:t xml:space="preserve"> returns </w:t>
      </w:r>
      <w:r>
        <w:rPr>
          <w:rFonts w:ascii="Consolas" w:hAnsi="Consolas"/>
          <w:color w:val="8A1A4A"/>
          <w:sz w:val="19"/>
        </w:rPr>
        <w:t>null</w:t>
      </w:r>
      <w:r>
        <w:t xml:space="preserve"> for a missing gender (</w:t>
      </w:r>
      <w:r>
        <w:rPr>
          <w:rFonts w:ascii="Consolas" w:hAnsi="Consolas"/>
          <w:color w:val="8A1A4A"/>
          <w:sz w:val="19"/>
        </w:rPr>
        <w:t>:50‑64</w:t>
      </w:r>
      <w:r>
        <w:t xml:space="preserve">); uploads and mock generation </w:t>
      </w:r>
      <w:r>
        <w:rPr>
          <w:b/>
        </w:rPr>
        <w:t>block</w:t>
      </w:r>
      <w:r>
        <w:t xml:space="preserve"> with a toast rather than fabricating a default (</w:t>
      </w:r>
      <w:r>
        <w:rPr>
          <w:rFonts w:ascii="Consolas" w:hAnsi="Consolas"/>
          <w:color w:val="8A1A4A"/>
          <w:sz w:val="19"/>
        </w:rPr>
        <w:t>:100‑103</w:t>
      </w:r>
      <w:r>
        <w:t xml:space="preserve">, </w:t>
      </w:r>
      <w:r>
        <w:rPr>
          <w:rFonts w:ascii="Consolas" w:hAnsi="Consolas"/>
          <w:color w:val="8A1A4A"/>
          <w:sz w:val="19"/>
        </w:rPr>
        <w:t>:147‑150</w:t>
      </w:r>
      <w:r>
        <w:t>), because sex/age gate real age‑banded organ scoring server‑side (prostate/DEXA thresholds), not just display.</w:t>
      </w:r>
    </w:p>
    <w:p>
      <w:pPr>
        <w:pStyle w:val="Heading3"/>
      </w:pPr>
      <w:r>
        <w:t>5.5 Genomics (</w:t>
      </w:r>
      <w:r>
        <w:rPr>
          <w:rFonts w:ascii="Consolas" w:hAnsi="Consolas"/>
          <w:color w:val="8A1A4A"/>
          <w:sz w:val="19"/>
        </w:rPr>
        <w:t>core-engine/genomics/page.js</w:t>
      </w:r>
      <w:r>
        <w:t>, 20 lines)</w:t>
      </w:r>
    </w:p>
    <w:p>
      <w:r>
        <w:t xml:space="preserve">A static </w:t>
      </w:r>
      <w:r>
        <w:rPr>
          <w:b/>
        </w:rPr>
        <w:t>"Coming Soon"</w:t>
      </w:r>
      <w:r>
        <w:t xml:space="preserve"> stub ("Genetics &amp; Infection Carrier Risk"). No data. It looks fully functional in the nav but is an empty shell (</w:t>
      </w:r>
      <w:r>
        <w:rPr>
          <w:b/>
        </w:rPr>
        <w:t>UX2‑01</w:t>
      </w:r>
      <w:r>
        <w:t xml:space="preserve">). The real genetics finding is surfaced on the </w:t>
      </w:r>
      <w:r>
        <w:rPr>
          <w:b/>
        </w:rPr>
        <w:t>Story tab</w:t>
      </w:r>
      <w:r>
        <w:t xml:space="preserve"> (§4.6), not here.</w:t>
      </w:r>
    </w:p>
    <w:p>
      <w:pPr>
        <w:pStyle w:val="Heading3"/>
      </w:pPr>
      <w:r>
        <w:t xml:space="preserve">5.6 </w:t>
      </w:r>
      <w:r>
        <w:rPr>
          <w:rFonts w:ascii="Consolas" w:hAnsi="Consolas"/>
          <w:color w:val="8A1A4A"/>
          <w:sz w:val="19"/>
        </w:rPr>
        <w:t>core-engine/error.js</w:t>
      </w:r>
      <w:r>
        <w:t xml:space="preserve"> (route‑segment error boundary, 48 lines)</w:t>
      </w:r>
    </w:p>
    <w:p>
      <w:r>
        <w:t xml:space="preserve">Catches the seed‑shape crashes (§8). </w:t>
      </w:r>
      <w:r>
        <w:rPr>
          <w:b/>
        </w:rPr>
        <w:t>Off‑brand:</w:t>
      </w:r>
      <w:r>
        <w:t xml:space="preserve"> it uses indigo/red/slate Tailwind (</w:t>
      </w:r>
      <w:r>
        <w:rPr>
          <w:rFonts w:ascii="Consolas" w:hAnsi="Consolas"/>
          <w:color w:val="8A1A4A"/>
          <w:sz w:val="19"/>
        </w:rPr>
        <w:t>:31</w:t>
      </w:r>
      <w:r>
        <w:t>), not the report's token palette — visually inconsistent with the rest of the report.</w:t>
      </w:r>
    </w:p>
    <w:p>
      <w:pPr>
        <w:pStyle w:val="Heading2"/>
      </w:pPr>
      <w:r>
        <w:t>6. The USG component inventory</w:t>
      </w:r>
    </w:p>
    <w:p>
      <w:r>
        <w:rPr>
          <w:rFonts w:ascii="Consolas" w:hAnsi="Consolas"/>
          <w:color w:val="8A1A4A"/>
          <w:sz w:val="19"/>
        </w:rPr>
        <w:t>components/usg/</w:t>
      </w:r>
      <w:r>
        <w:t xml:space="preserve"> mixes two rendering kinds. Only </w:t>
      </w:r>
      <w:r>
        <w:rPr>
          <w:b/>
        </w:rPr>
        <w:t>three</w:t>
      </w:r>
      <w:r>
        <w:t xml:space="preserve"> use recharts; the rest are styled‑div clinical readout cards.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Kind</w:t>
            </w:r>
          </w:p>
        </w:tc>
        <w:tc>
          <w:tcPr>
            <w:tcW w:type="dxa" w:w="2880"/>
          </w:tcPr>
          <w:p>
            <w:r/>
            <w:r>
              <w:rPr>
                <w:rFonts w:ascii="Consolas" w:hAnsi="Consolas"/>
                <w:color w:val="8A1A4A"/>
                <w:sz w:val="18"/>
              </w:rPr>
              <w:t>[interim]</w:t>
            </w:r>
            <w:r>
              <w:rPr>
                <w:b/>
                <w:sz w:val="18"/>
              </w:rPr>
              <w:t xml:space="preserve"> thresholds / notes</w:t>
            </w:r>
          </w:p>
        </w:tc>
      </w:tr>
      <w:tr>
        <w:tc>
          <w:tcPr>
            <w:tcW w:type="dxa" w:w="2880"/>
          </w:tcPr>
          <w:p>
            <w:r/>
            <w:r>
              <w:rPr>
                <w:rFonts w:ascii="Consolas" w:hAnsi="Consolas"/>
                <w:color w:val="8A1A4A"/>
                <w:sz w:val="18"/>
              </w:rPr>
              <w:t>CoupleRadarComparison.jsx</w:t>
            </w:r>
          </w:p>
        </w:tc>
        <w:tc>
          <w:tcPr>
            <w:tcW w:type="dxa" w:w="2880"/>
          </w:tcPr>
          <w:p>
            <w:r/>
            <w:r>
              <w:rPr>
                <w:sz w:val="18"/>
              </w:rPr>
              <w:t xml:space="preserve">recharts </w:t>
            </w:r>
            <w:r>
              <w:rPr>
                <w:rFonts w:ascii="Consolas" w:hAnsi="Consolas"/>
                <w:color w:val="8A1A4A"/>
                <w:sz w:val="18"/>
              </w:rPr>
              <w:t>RadarChart</w:t>
            </w:r>
          </w:p>
        </w:tc>
        <w:tc>
          <w:tcPr>
            <w:tcW w:type="dxa" w:w="2880"/>
          </w:tcPr>
          <w:p>
            <w:r/>
            <w:r>
              <w:rPr>
                <w:sz w:val="18"/>
              </w:rPr>
              <w:t xml:space="preserve">7 organ‑system scores, both partners. Uses </w:t>
            </w:r>
            <w:r>
              <w:rPr>
                <w:rFonts w:ascii="Consolas" w:hAnsi="Consolas"/>
                <w:color w:val="8A1A4A"/>
                <w:sz w:val="18"/>
              </w:rPr>
              <w:t>--partner-a/--partner-b/--line/--muted</w:t>
            </w:r>
            <w:r>
              <w:rPr>
                <w:sz w:val="18"/>
              </w:rPr>
              <w:t xml:space="preserve"> CSS vars from </w:t>
            </w:r>
            <w:r>
              <w:rPr>
                <w:rFonts w:ascii="Consolas" w:hAnsi="Consolas"/>
                <w:color w:val="8A1A4A"/>
                <w:sz w:val="18"/>
              </w:rPr>
              <w:t>globals.css</w:t>
            </w:r>
            <w:r>
              <w:rPr>
                <w:sz w:val="18"/>
              </w:rPr>
              <w:t xml:space="preserve"> (glass‑panel theme), </w:t>
            </w:r>
            <w:r>
              <w:rPr>
                <w:b/>
                <w:sz w:val="18"/>
              </w:rPr>
              <w:t>not</w:t>
            </w:r>
            <w:r>
              <w:rPr>
                <w:sz w:val="18"/>
              </w:rPr>
              <w:t xml:space="preserve"> mshell tokens.</w:t>
            </w:r>
          </w:p>
        </w:tc>
      </w:tr>
      <w:tr>
        <w:tc>
          <w:tcPr>
            <w:tcW w:type="dxa" w:w="2880"/>
          </w:tcPr>
          <w:p>
            <w:r/>
            <w:r>
              <w:rPr>
                <w:rFonts w:ascii="Consolas" w:hAnsi="Consolas"/>
                <w:color w:val="8A1A4A"/>
                <w:sz w:val="18"/>
              </w:rPr>
              <w:t>RiskMatrix.jsx</w:t>
            </w:r>
          </w:p>
        </w:tc>
        <w:tc>
          <w:tcPr>
            <w:tcW w:type="dxa" w:w="2880"/>
          </w:tcPr>
          <w:p>
            <w:r/>
            <w:r>
              <w:rPr>
                <w:sz w:val="18"/>
              </w:rPr>
              <w:t xml:space="preserve">recharts </w:t>
            </w:r>
            <w:r>
              <w:rPr>
                <w:rFonts w:ascii="Consolas" w:hAnsi="Consolas"/>
                <w:color w:val="8A1A4A"/>
                <w:sz w:val="18"/>
              </w:rPr>
              <w:t>ScatterChart</w:t>
            </w:r>
          </w:p>
        </w:tc>
        <w:tc>
          <w:tcPr>
            <w:tcW w:type="dxa" w:w="2880"/>
          </w:tcPr>
          <w:p>
            <w:r/>
            <w:r>
              <w:rPr>
                <w:sz w:val="18"/>
              </w:rPr>
              <w:t>risk flags by fertility‑relevance (x) × severity (y); circle=A, triangle=B.</w:t>
            </w:r>
          </w:p>
        </w:tc>
      </w:tr>
      <w:tr>
        <w:tc>
          <w:tcPr>
            <w:tcW w:type="dxa" w:w="2880"/>
          </w:tcPr>
          <w:p>
            <w:r/>
            <w:r>
              <w:rPr>
                <w:rFonts w:ascii="Consolas" w:hAnsi="Consolas"/>
                <w:color w:val="8A1A4A"/>
                <w:sz w:val="18"/>
              </w:rPr>
              <w:t>OrganStatusGrid.jsx</w:t>
            </w:r>
          </w:p>
        </w:tc>
        <w:tc>
          <w:tcPr>
            <w:tcW w:type="dxa" w:w="2880"/>
          </w:tcPr>
          <w:p>
            <w:r/>
            <w:r>
              <w:rPr>
                <w:sz w:val="18"/>
              </w:rPr>
              <w:t>styled divs</w:t>
            </w:r>
          </w:p>
        </w:tc>
        <w:tc>
          <w:tcPr>
            <w:tcW w:type="dxa" w:w="2880"/>
          </w:tcPr>
          <w:p>
            <w:r/>
            <w:r>
              <w:rPr>
                <w:rFonts w:ascii="Consolas" w:hAnsi="Consolas"/>
                <w:color w:val="8A1A4A"/>
                <w:sz w:val="18"/>
              </w:rPr>
              <w:t>getStatusColor</w:t>
            </w:r>
            <w:r>
              <w:rPr>
                <w:sz w:val="18"/>
              </w:rPr>
              <w:t xml:space="preserve">: </w:t>
            </w:r>
            <w:r>
              <w:rPr>
                <w:rFonts w:ascii="Consolas" w:hAnsi="Consolas"/>
                <w:color w:val="8A1A4A"/>
                <w:sz w:val="18"/>
              </w:rPr>
              <w:t>≥85</w:t>
            </w:r>
            <w:r>
              <w:rPr>
                <w:sz w:val="18"/>
              </w:rPr>
              <w:t xml:space="preserve"> normal, </w:t>
            </w:r>
            <w:r>
              <w:rPr>
                <w:rFonts w:ascii="Consolas" w:hAnsi="Consolas"/>
                <w:color w:val="8A1A4A"/>
                <w:sz w:val="18"/>
              </w:rPr>
              <w:t>≥70</w:t>
            </w:r>
            <w:r>
              <w:rPr>
                <w:sz w:val="18"/>
              </w:rPr>
              <w:t xml:space="preserve"> mild, </w:t>
            </w:r>
            <w:r>
              <w:rPr>
                <w:rFonts w:ascii="Consolas" w:hAnsi="Consolas"/>
                <w:color w:val="8A1A4A"/>
                <w:sz w:val="18"/>
              </w:rPr>
              <w:t>≥50</w:t>
            </w:r>
            <w:r>
              <w:rPr>
                <w:sz w:val="18"/>
              </w:rPr>
              <w:t xml:space="preserve"> moderate, else severe. </w:t>
            </w:r>
            <w:r>
              <w:rPr>
                <w:b/>
                <w:sz w:val="18"/>
              </w:rPr>
              <w:t>UX6‑05:</w:t>
            </w:r>
            <w:r>
              <w:rPr>
                <w:sz w:val="18"/>
              </w:rPr>
              <w:t xml:space="preserve"> status is an 8px colour dot only — no text label (a11y fail).</w:t>
            </w:r>
          </w:p>
        </w:tc>
      </w:tr>
      <w:tr>
        <w:tc>
          <w:tcPr>
            <w:tcW w:type="dxa" w:w="2880"/>
          </w:tcPr>
          <w:p>
            <w:r/>
            <w:r>
              <w:rPr>
                <w:rFonts w:ascii="Consolas" w:hAnsi="Consolas"/>
                <w:color w:val="8A1A4A"/>
                <w:sz w:val="18"/>
              </w:rPr>
              <w:t>EchoPanel.jsx</w:t>
            </w:r>
          </w:p>
        </w:tc>
        <w:tc>
          <w:tcPr>
            <w:tcW w:type="dxa" w:w="2880"/>
          </w:tcPr>
          <w:p>
            <w:r/>
            <w:r>
              <w:rPr>
                <w:sz w:val="18"/>
              </w:rPr>
              <w:t>styled divs</w:t>
            </w:r>
          </w:p>
        </w:tc>
        <w:tc>
          <w:tcPr>
            <w:tcW w:type="dxa" w:w="2880"/>
          </w:tcPr>
          <w:p>
            <w:r/>
            <w:r>
              <w:rPr>
                <w:sz w:val="18"/>
              </w:rPr>
              <w:t xml:space="preserve">LVEF: </w:t>
            </w:r>
            <w:r>
              <w:rPr>
                <w:rFonts w:ascii="Consolas" w:hAnsi="Consolas"/>
                <w:color w:val="8A1A4A"/>
                <w:sz w:val="18"/>
              </w:rPr>
              <w:t>≥55</w:t>
            </w:r>
            <w:r>
              <w:rPr>
                <w:sz w:val="18"/>
              </w:rPr>
              <w:t xml:space="preserve"> normal, </w:t>
            </w:r>
            <w:r>
              <w:rPr>
                <w:rFonts w:ascii="Consolas" w:hAnsi="Consolas"/>
                <w:color w:val="8A1A4A"/>
                <w:sz w:val="18"/>
              </w:rPr>
              <w:t>≥45</w:t>
            </w:r>
            <w:r>
              <w:rPr>
                <w:sz w:val="18"/>
              </w:rPr>
              <w:t xml:space="preserve"> mild, </w:t>
            </w:r>
            <w:r>
              <w:rPr>
                <w:rFonts w:ascii="Consolas" w:hAnsi="Consolas"/>
                <w:color w:val="8A1A4A"/>
                <w:sz w:val="18"/>
              </w:rPr>
              <w:t>≥35</w:t>
            </w:r>
            <w:r>
              <w:rPr>
                <w:sz w:val="18"/>
              </w:rPr>
              <w:t xml:space="preserve"> moderate, else severe. Carries the </w:t>
            </w:r>
            <w:r>
              <w:rPr>
                <w:rFonts w:ascii="Consolas" w:hAnsi="Consolas"/>
                <w:color w:val="8A1A4A"/>
                <w:sz w:val="18"/>
              </w:rPr>
              <w:t>justifyContent:'between'</w:t>
            </w:r>
            <w:r>
              <w:rPr>
                <w:sz w:val="18"/>
              </w:rPr>
              <w:t xml:space="preserve"> copy‑paste bug (invalid CSS value — cosmetic).</w:t>
            </w:r>
          </w:p>
        </w:tc>
      </w:tr>
      <w:tr>
        <w:tc>
          <w:tcPr>
            <w:tcW w:type="dxa" w:w="2880"/>
          </w:tcPr>
          <w:p>
            <w:r/>
            <w:r>
              <w:rPr>
                <w:rFonts w:ascii="Consolas" w:hAnsi="Consolas"/>
                <w:color w:val="8A1A4A"/>
                <w:sz w:val="18"/>
              </w:rPr>
              <w:t>DexaPanel.jsx</w:t>
            </w:r>
          </w:p>
        </w:tc>
        <w:tc>
          <w:tcPr>
            <w:tcW w:type="dxa" w:w="2880"/>
          </w:tcPr>
          <w:p>
            <w:r/>
            <w:r>
              <w:rPr>
                <w:sz w:val="18"/>
              </w:rPr>
              <w:t>styled divs</w:t>
            </w:r>
          </w:p>
        </w:tc>
        <w:tc>
          <w:tcPr>
            <w:tcW w:type="dxa" w:w="2880"/>
          </w:tcPr>
          <w:p>
            <w:r/>
            <w:r>
              <w:rPr>
                <w:sz w:val="18"/>
              </w:rPr>
              <w:t xml:space="preserve">T‑score </w:t>
            </w:r>
            <w:r>
              <w:rPr>
                <w:rFonts w:ascii="Consolas" w:hAnsi="Consolas"/>
                <w:color w:val="8A1A4A"/>
                <w:sz w:val="18"/>
              </w:rPr>
              <w:t>≤ −2.5</w:t>
            </w:r>
            <w:r>
              <w:rPr>
                <w:sz w:val="18"/>
              </w:rPr>
              <w:t xml:space="preserve"> osteoporosis, </w:t>
            </w:r>
            <w:r>
              <w:rPr>
                <w:rFonts w:ascii="Consolas" w:hAnsi="Consolas"/>
                <w:color w:val="8A1A4A"/>
                <w:sz w:val="18"/>
              </w:rPr>
              <w:t>≤ −1.0</w:t>
            </w:r>
            <w:r>
              <w:rPr>
                <w:sz w:val="18"/>
              </w:rPr>
              <w:t xml:space="preserve"> osteopenia.</w:t>
            </w:r>
          </w:p>
        </w:tc>
      </w:tr>
      <w:tr>
        <w:tc>
          <w:tcPr>
            <w:tcW w:type="dxa" w:w="2880"/>
          </w:tcPr>
          <w:p>
            <w:r/>
            <w:r>
              <w:rPr>
                <w:rFonts w:ascii="Consolas" w:hAnsi="Consolas"/>
                <w:color w:val="8A1A4A"/>
                <w:sz w:val="18"/>
              </w:rPr>
              <w:t>ScrotalHealthPanel.jsx</w:t>
            </w:r>
          </w:p>
        </w:tc>
        <w:tc>
          <w:tcPr>
            <w:tcW w:type="dxa" w:w="2880"/>
          </w:tcPr>
          <w:p>
            <w:r/>
            <w:r>
              <w:rPr>
                <w:sz w:val="18"/>
              </w:rPr>
              <w:t>styled divs</w:t>
            </w:r>
          </w:p>
        </w:tc>
        <w:tc>
          <w:tcPr>
            <w:tcW w:type="dxa" w:w="2880"/>
          </w:tcPr>
          <w:p>
            <w:r/>
            <w:r>
              <w:rPr>
                <w:sz w:val="18"/>
              </w:rPr>
              <w:t xml:space="preserve">Male‑only; from </w:t>
            </w:r>
            <w:r>
              <w:rPr>
                <w:rFonts w:ascii="Consolas" w:hAnsi="Consolas"/>
                <w:color w:val="8A1A4A"/>
                <w:sz w:val="18"/>
              </w:rPr>
              <w:t>findings_all.USG_SCROTUM_DOPPLER</w:t>
            </w:r>
            <w:r>
              <w:rPr>
                <w:sz w:val="18"/>
              </w:rPr>
              <w:t>.</w:t>
            </w:r>
          </w:p>
        </w:tc>
      </w:tr>
      <w:tr>
        <w:tc>
          <w:tcPr>
            <w:tcW w:type="dxa" w:w="2880"/>
          </w:tcPr>
          <w:p>
            <w:r/>
            <w:r>
              <w:rPr>
                <w:rFonts w:ascii="Consolas" w:hAnsi="Consolas"/>
                <w:color w:val="8A1A4A"/>
                <w:sz w:val="18"/>
              </w:rPr>
              <w:t>MetabolicHealthDashboard.jsx</w:t>
            </w:r>
          </w:p>
        </w:tc>
        <w:tc>
          <w:tcPr>
            <w:tcW w:type="dxa" w:w="2880"/>
          </w:tcPr>
          <w:p>
            <w:r/>
            <w:r>
              <w:rPr>
                <w:sz w:val="18"/>
              </w:rPr>
              <w:t>styled divs</w:t>
            </w:r>
          </w:p>
        </w:tc>
        <w:tc>
          <w:tcPr>
            <w:tcW w:type="dxa" w:w="2880"/>
          </w:tcPr>
          <w:p>
            <w:r/>
            <w:r>
              <w:rPr>
                <w:rFonts w:ascii="Consolas" w:hAnsi="Consolas"/>
                <w:color w:val="8A1A4A"/>
                <w:sz w:val="18"/>
              </w:rPr>
              <w:t>≥8</w:t>
            </w:r>
            <w:r>
              <w:rPr>
                <w:sz w:val="18"/>
              </w:rPr>
              <w:t xml:space="preserve"> normal, </w:t>
            </w:r>
            <w:r>
              <w:rPr>
                <w:rFonts w:ascii="Consolas" w:hAnsi="Consolas"/>
                <w:color w:val="8A1A4A"/>
                <w:sz w:val="18"/>
              </w:rPr>
              <w:t>≥5</w:t>
            </w:r>
            <w:r>
              <w:rPr>
                <w:sz w:val="18"/>
              </w:rPr>
              <w:t xml:space="preserve"> moderate, else severe (/10). Explicit </w:t>
            </w:r>
            <w:r>
              <w:rPr>
                <w:rFonts w:ascii="Consolas" w:hAnsi="Consolas"/>
                <w:color w:val="8A1A4A"/>
                <w:sz w:val="18"/>
              </w:rPr>
              <w:t>!== null</w:t>
            </w:r>
            <w:r>
              <w:rPr>
                <w:sz w:val="18"/>
              </w:rPr>
              <w:t xml:space="preserve"> guard (Pending vs real 0).</w:t>
            </w:r>
          </w:p>
        </w:tc>
      </w:tr>
      <w:tr>
        <w:tc>
          <w:tcPr>
            <w:tcW w:type="dxa" w:w="2880"/>
          </w:tcPr>
          <w:p>
            <w:r/>
            <w:r>
              <w:rPr>
                <w:rFonts w:ascii="Consolas" w:hAnsi="Consolas"/>
                <w:color w:val="8A1A4A"/>
                <w:sz w:val="18"/>
              </w:rPr>
              <w:t>NuptiaScoreUSGSlice.jsx</w:t>
            </w:r>
          </w:p>
        </w:tc>
        <w:tc>
          <w:tcPr>
            <w:tcW w:type="dxa" w:w="2880"/>
          </w:tcPr>
          <w:p>
            <w:r/>
            <w:r>
              <w:rPr>
                <w:sz w:val="18"/>
              </w:rPr>
              <w:t>styled divs</w:t>
            </w:r>
          </w:p>
        </w:tc>
        <w:tc>
          <w:tcPr>
            <w:tcW w:type="dxa" w:w="2880"/>
          </w:tcPr>
          <w:p>
            <w:r/>
            <w:r>
              <w:rPr>
                <w:sz w:val="18"/>
              </w:rPr>
              <w:t>contribution /30 (</w:t>
            </w:r>
            <w:r>
              <w:rPr>
                <w:rFonts w:ascii="Consolas" w:hAnsi="Consolas"/>
                <w:color w:val="8A1A4A"/>
                <w:sz w:val="18"/>
              </w:rPr>
              <w:t>max_possible = 30</w:t>
            </w:r>
            <w:r>
              <w:rPr>
                <w:sz w:val="18"/>
              </w:rPr>
              <w:t>).</w:t>
            </w:r>
          </w:p>
        </w:tc>
      </w:tr>
      <w:tr>
        <w:tc>
          <w:tcPr>
            <w:tcW w:type="dxa" w:w="2880"/>
          </w:tcPr>
          <w:p>
            <w:r/>
            <w:r>
              <w:rPr>
                <w:rFonts w:ascii="Consolas" w:hAnsi="Consolas"/>
                <w:color w:val="8A1A4A"/>
                <w:sz w:val="18"/>
              </w:rPr>
              <w:t>FattyLiverVisual.jsx</w:t>
            </w:r>
          </w:p>
        </w:tc>
        <w:tc>
          <w:tcPr>
            <w:tcW w:type="dxa" w:w="2880"/>
          </w:tcPr>
          <w:p>
            <w:r/>
            <w:r>
              <w:rPr>
                <w:sz w:val="18"/>
              </w:rPr>
              <w:t>styled divs</w:t>
            </w:r>
          </w:p>
        </w:tc>
        <w:tc>
          <w:tcPr>
            <w:tcW w:type="dxa" w:w="2880"/>
          </w:tcPr>
          <w:p>
            <w:r/>
            <w:r>
              <w:rPr>
                <w:sz w:val="18"/>
              </w:rPr>
              <w:t>grade 0–III silhouettes.</w:t>
            </w:r>
          </w:p>
        </w:tc>
      </w:tr>
      <w:tr>
        <w:tc>
          <w:tcPr>
            <w:tcW w:type="dxa" w:w="2880"/>
          </w:tcPr>
          <w:p>
            <w:r/>
            <w:r>
              <w:rPr>
                <w:rFonts w:ascii="Consolas" w:hAnsi="Consolas"/>
                <w:color w:val="8A1A4A"/>
                <w:sz w:val="18"/>
              </w:rPr>
              <w:t>ModalityBadgeRow.jsx</w:t>
            </w:r>
          </w:p>
        </w:tc>
        <w:tc>
          <w:tcPr>
            <w:tcW w:type="dxa" w:w="2880"/>
          </w:tcPr>
          <w:p>
            <w:r/>
            <w:r>
              <w:rPr>
                <w:sz w:val="18"/>
              </w:rPr>
              <w:t>styled divs</w:t>
            </w:r>
          </w:p>
        </w:tc>
        <w:tc>
          <w:tcPr>
            <w:tcW w:type="dxa" w:w="2880"/>
          </w:tcPr>
          <w:p>
            <w:r/>
            <w:r>
              <w:rPr>
                <w:sz w:val="18"/>
              </w:rPr>
              <w:t>modality pills.</w:t>
            </w:r>
          </w:p>
        </w:tc>
      </w:tr>
      <w:tr>
        <w:tc>
          <w:tcPr>
            <w:tcW w:type="dxa" w:w="2880"/>
          </w:tcPr>
          <w:p>
            <w:r/>
            <w:r>
              <w:rPr>
                <w:rFonts w:ascii="Consolas" w:hAnsi="Consolas"/>
                <w:color w:val="8A1A4A"/>
                <w:sz w:val="18"/>
              </w:rPr>
              <w:t>SharedRiskIntelligence.jsx</w:t>
            </w:r>
          </w:p>
        </w:tc>
        <w:tc>
          <w:tcPr>
            <w:tcW w:type="dxa" w:w="2880"/>
          </w:tcPr>
          <w:p>
            <w:r/>
            <w:r>
              <w:rPr>
                <w:sz w:val="18"/>
              </w:rPr>
              <w:t>styled divs</w:t>
            </w:r>
          </w:p>
        </w:tc>
        <w:tc>
          <w:tcPr>
            <w:tcW w:type="dxa" w:w="2880"/>
          </w:tcPr>
          <w:p>
            <w:r/>
            <w:r>
              <w:rPr>
                <w:sz w:val="18"/>
              </w:rPr>
              <w:t>shared‑risk list.</w:t>
            </w:r>
          </w:p>
        </w:tc>
      </w:tr>
      <w:tr>
        <w:tc>
          <w:tcPr>
            <w:tcW w:type="dxa" w:w="2880"/>
          </w:tcPr>
          <w:p>
            <w:r/>
            <w:r>
              <w:rPr>
                <w:rFonts w:ascii="Consolas" w:hAnsi="Consolas"/>
                <w:color w:val="8A1A4A"/>
                <w:sz w:val="18"/>
              </w:rPr>
              <w:t>FemaleReproductivePanel.jsx</w:t>
            </w:r>
            <w:r>
              <w:rPr>
                <w:sz w:val="18"/>
              </w:rPr>
              <w:t xml:space="preserve"> / </w:t>
            </w:r>
            <w:r>
              <w:rPr>
                <w:rFonts w:ascii="Consolas" w:hAnsi="Consolas"/>
                <w:color w:val="8A1A4A"/>
                <w:sz w:val="18"/>
              </w:rPr>
              <w:t>MaleReproductivePanel.jsx</w:t>
            </w:r>
          </w:p>
        </w:tc>
        <w:tc>
          <w:tcPr>
            <w:tcW w:type="dxa" w:w="2880"/>
          </w:tcPr>
          <w:p>
            <w:r/>
            <w:r>
              <w:rPr>
                <w:sz w:val="18"/>
              </w:rPr>
              <w:t>styled divs</w:t>
            </w:r>
          </w:p>
        </w:tc>
        <w:tc>
          <w:tcPr>
            <w:tcW w:type="dxa" w:w="2880"/>
          </w:tcPr>
          <w:p>
            <w:r/>
            <w:r>
              <w:rPr>
                <w:sz w:val="18"/>
              </w:rPr>
              <w:t>the two reproductive‑organ cards.</w:t>
            </w:r>
          </w:p>
        </w:tc>
      </w:tr>
    </w:tbl>
    <w:p>
      <w:pPr>
        <w:spacing w:after="80"/>
      </w:pPr>
    </w:p>
    <w:p>
      <w:r>
        <w:rPr>
          <w:b/>
        </w:rPr>
        <w:t>Two orphans</w:t>
      </w:r>
      <w:r>
        <w:t xml:space="preserve"> — </w:t>
      </w:r>
      <w:r>
        <w:rPr>
          <w:rFonts w:ascii="Consolas" w:hAnsi="Consolas"/>
          <w:color w:val="8A1A4A"/>
          <w:sz w:val="19"/>
        </w:rPr>
        <w:t>OrganHealthRadar.jsx</w:t>
      </w:r>
      <w:r>
        <w:t xml:space="preserve"> (recharts single‑series Radar) and </w:t>
      </w:r>
      <w:r>
        <w:rPr>
          <w:rFonts w:ascii="Consolas" w:hAnsi="Consolas"/>
          <w:color w:val="8A1A4A"/>
          <w:sz w:val="19"/>
        </w:rPr>
        <w:t>PDFUploader.jsx</w:t>
      </w:r>
      <w:r>
        <w:t xml:space="preserve">. Neither is imported by </w:t>
      </w:r>
      <w:r>
        <w:rPr>
          <w:rFonts w:ascii="Consolas" w:hAnsi="Consolas"/>
          <w:color w:val="8A1A4A"/>
          <w:sz w:val="19"/>
        </w:rPr>
        <w:t>core-engine/usg/page.js</w:t>
      </w:r>
      <w:r>
        <w:t xml:space="preserve">; both are used </w:t>
      </w:r>
      <w:r>
        <w:rPr>
          <w:b/>
        </w:rPr>
        <w:t>only</w:t>
      </w:r>
      <w:r>
        <w:t xml:space="preserve"> by the legacy standalone </w:t>
      </w:r>
      <w:r>
        <w:rPr>
          <w:rFonts w:ascii="Consolas" w:hAnsi="Consolas"/>
          <w:color w:val="8A1A4A"/>
          <w:sz w:val="19"/>
        </w:rPr>
        <w:t>app/usg/page.js</w:t>
      </w:r>
      <w:r>
        <w:t xml:space="preserve"> (a ~26KB pre‑consolidation test harness, doc 17). A new dev will mistake them for live report components — they are dead in the report flow. </w:t>
      </w:r>
      <w:r>
        <w:rPr>
          <w:rFonts w:ascii="Consolas" w:hAnsi="Consolas"/>
          <w:color w:val="8A1A4A"/>
          <w:sz w:val="19"/>
        </w:rPr>
        <w:t>PDFUploader</w:t>
      </w:r>
      <w:r>
        <w:t xml:space="preserve"> uses raw </w:t>
      </w:r>
      <w:r>
        <w:rPr>
          <w:rFonts w:ascii="Consolas" w:hAnsi="Consolas"/>
          <w:color w:val="8A1A4A"/>
          <w:sz w:val="19"/>
        </w:rPr>
        <w:t>fetch()</w:t>
      </w:r>
      <w:r>
        <w:t xml:space="preserve"> (no auth wrapper) and a </w:t>
      </w:r>
      <w:r>
        <w:rPr>
          <w:b/>
        </w:rPr>
        <w:t>different</w:t>
      </w:r>
      <w:r>
        <w:t xml:space="preserve"> endpoint (</w:t>
      </w:r>
      <w:r>
        <w:rPr>
          <w:rFonts w:ascii="Consolas" w:hAnsi="Consolas"/>
          <w:color w:val="8A1A4A"/>
          <w:sz w:val="19"/>
        </w:rPr>
        <w:t>/api/usg/upload</w:t>
      </w:r>
      <w:r>
        <w:t xml:space="preserve">) than the report's </w:t>
      </w:r>
      <w:r>
        <w:rPr>
          <w:rFonts w:ascii="Consolas" w:hAnsi="Consolas"/>
          <w:color w:val="8A1A4A"/>
          <w:sz w:val="19"/>
        </w:rPr>
        <w:t>/api/radiology/upload</w:t>
      </w:r>
      <w:r>
        <w:t>.</w:t>
      </w:r>
    </w:p>
    <w:p>
      <w:pPr>
        <w:pStyle w:val="Heading2"/>
      </w:pPr>
      <w:r>
        <w:t>7. Navigation model — three navs, one destination set, many names</w:t>
      </w:r>
    </w:p>
    <w:p>
      <w:pPr>
        <w:pStyle w:val="Heading3"/>
      </w:pPr>
      <w:r>
        <w:t xml:space="preserve">7.1 </w:t>
      </w:r>
      <w:r>
        <w:rPr>
          <w:rFonts w:ascii="Consolas" w:hAnsi="Consolas"/>
          <w:color w:val="8A1A4A"/>
          <w:sz w:val="19"/>
        </w:rPr>
        <w:t>MobileBottomNav.js</w:t>
      </w:r>
      <w:r>
        <w:t xml:space="preserve"> (global, ~238 lines)</w:t>
      </w:r>
    </w:p>
    <w:p>
      <w:r>
        <w:t xml:space="preserve">The fixed bottom tab bar (Home / Health / Chat AI / Analysis) on </w:t>
      </w:r>
      <w:r>
        <w:rPr>
          <w:b/>
        </w:rPr>
        <w:t>all authenticated pages except</w:t>
      </w:r>
      <w:r>
        <w:t xml:space="preserve"> a deny‑list. Gated on </w:t>
      </w:r>
      <w:r>
        <w:rPr>
          <w:rFonts w:ascii="Consolas" w:hAnsi="Consolas"/>
          <w:color w:val="8A1A4A"/>
          <w:sz w:val="19"/>
        </w:rPr>
        <w:t>user.name</w:t>
      </w:r>
      <w:r>
        <w:t xml:space="preserve"> (fully onboarded) </w:t>
      </w:r>
      <w:r>
        <w:rPr>
          <w:b/>
        </w:rPr>
        <w:t>plus</w:t>
      </w:r>
      <w:r>
        <w:t xml:space="preserve"> a route deny‑list — </w:t>
      </w:r>
      <w:r>
        <w:rPr>
          <w:b/>
        </w:rPr>
        <w:t>not</w:t>
      </w:r>
      <w:r>
        <w:t xml:space="preserve"> an allow‑list (</w:t>
      </w:r>
      <w:r>
        <w:rPr>
          <w:rFonts w:ascii="Consolas" w:hAnsi="Consolas"/>
          <w:color w:val="8A1A4A"/>
          <w:sz w:val="19"/>
        </w:rPr>
        <w:t>:131</w:t>
      </w:r>
      <w:r>
        <w:t>):</w:t>
      </w:r>
    </w:p>
    <w:p>
      <w:pPr>
        <w:shd w:val="clear" w:fill="F3F4F2"/>
        <w:spacing w:after="0" w:before="0"/>
      </w:pPr>
      <w:r>
        <w:rPr>
          <w:rFonts w:ascii="Consolas" w:hAnsi="Consolas"/>
          <w:sz w:val="18"/>
        </w:rPr>
        <w:t>if (!user?.name || pathname === '/' || pathname.startsWith('/invite/')</w:t>
      </w:r>
    </w:p>
    <w:p>
      <w:pPr>
        <w:shd w:val="clear" w:fill="F3F4F2"/>
        <w:spacing w:after="0" w:before="0"/>
      </w:pPr>
      <w:r>
        <w:rPr>
          <w:rFonts w:ascii="Consolas" w:hAnsi="Consolas"/>
          <w:sz w:val="18"/>
        </w:rPr>
        <w:t xml:space="preserve">    || pathname.startsWith('/add-prospect') || pathname.startsWith('/core-engine')) return null;</w:t>
      </w:r>
    </w:p>
    <w:p>
      <w:pPr>
        <w:spacing w:after="80"/>
      </w:pPr>
    </w:p>
    <w:p>
      <w:r>
        <w:t>Rationale (</w:t>
      </w:r>
      <w:r>
        <w:rPr>
          <w:rFonts w:ascii="Consolas" w:hAnsi="Consolas"/>
          <w:color w:val="8A1A4A"/>
          <w:sz w:val="19"/>
        </w:rPr>
        <w:t>:112‑130</w:t>
      </w:r>
      <w:r>
        <w:t>): the name‑gate alone naturally covers every authenticated page, but three surfaces must read as "outside the app" or own their nav — the public landing (</w:t>
      </w:r>
      <w:r>
        <w:rPr>
          <w:rFonts w:ascii="Consolas" w:hAnsi="Consolas"/>
          <w:color w:val="8A1A4A"/>
          <w:sz w:val="19"/>
        </w:rPr>
        <w:t>/</w:t>
      </w:r>
      <w:r>
        <w:t xml:space="preserve">), the invite link (opened by the </w:t>
      </w:r>
      <w:r>
        <w:rPr>
          <w:i/>
        </w:rPr>
        <w:t>other</w:t>
      </w:r>
      <w:r>
        <w:t xml:space="preserve"> person), and the report (</w:t>
      </w:r>
      <w:r>
        <w:rPr>
          <w:rFonts w:ascii="Consolas" w:hAnsi="Consolas"/>
          <w:color w:val="8A1A4A"/>
          <w:sz w:val="19"/>
        </w:rPr>
        <w:t>/core-engine</w:t>
      </w:r>
      <w:r>
        <w:t>, which renders its own nav, §7.2).</w:t>
      </w:r>
    </w:p>
    <w:p>
      <w:r>
        <w:t>Behaviors:</w:t>
      </w:r>
    </w:p>
    <w:p>
      <w:pPr>
        <w:pStyle w:val="ListBullet"/>
      </w:pPr>
      <w:r>
        <w:rPr>
          <w:rFonts w:ascii="Consolas" w:hAnsi="Consolas"/>
          <w:color w:val="8A1A4A"/>
          <w:sz w:val="19"/>
        </w:rPr>
        <w:t>hasActiveAnalysis = chronicResult &amp;&amp; mfrResult</w:t>
      </w:r>
      <w:r>
        <w:t xml:space="preserve">; </w:t>
      </w:r>
      <w:r>
        <w:rPr>
          <w:rFonts w:ascii="Consolas" w:hAnsi="Consolas"/>
          <w:color w:val="8A1A4A"/>
          <w:sz w:val="19"/>
        </w:rPr>
        <w:t>hasCompletedAnalysis = hasActiveAnalysis || matchesList.length &gt; 0</w:t>
      </w:r>
      <w:r>
        <w:t xml:space="preserve"> (</w:t>
      </w:r>
      <w:r>
        <w:rPr>
          <w:rFonts w:ascii="Consolas" w:hAnsi="Consolas"/>
          <w:color w:val="8A1A4A"/>
          <w:sz w:val="19"/>
        </w:rPr>
        <w:t>:134‑140</w:t>
      </w:r>
      <w:r>
        <w:t>).</w:t>
      </w:r>
    </w:p>
    <w:p>
      <w:pPr>
        <w:pStyle w:val="ListBullet"/>
      </w:pPr>
      <w:r>
        <w:rPr>
          <w:b/>
        </w:rPr>
        <w:t>FAB treatment</w:t>
      </w:r>
      <w:r>
        <w:t xml:space="preserve"> (elevated, coloured Chat button) only when </w:t>
      </w:r>
      <w:r>
        <w:rPr>
          <w:rFonts w:ascii="Consolas" w:hAnsi="Consolas"/>
          <w:color w:val="8A1A4A"/>
          <w:sz w:val="19"/>
        </w:rPr>
        <w:t>hasCompletedAnalysis</w:t>
      </w:r>
      <w:r>
        <w:t xml:space="preserve"> (</w:t>
      </w:r>
      <w:r>
        <w:rPr>
          <w:rFonts w:ascii="Consolas" w:hAnsi="Consolas"/>
          <w:color w:val="8A1A4A"/>
          <w:sz w:val="19"/>
        </w:rPr>
        <w:t>:203</w:t>
      </w:r>
      <w:r>
        <w:t>) — before that it's a plain tab, so it still works but doesn't visually promise a conversation that can't happen.</w:t>
      </w:r>
    </w:p>
    <w:p>
      <w:pPr>
        <w:pStyle w:val="ListBullet"/>
      </w:pPr>
      <w:r>
        <w:t xml:space="preserve">The </w:t>
      </w:r>
      <w:r>
        <w:rPr>
          <w:b/>
        </w:rPr>
        <w:t>Analysis tab is muted</w:t>
      </w:r>
      <w:r>
        <w:t xml:space="preserve"> (</w:t>
      </w:r>
      <w:r>
        <w:rPr>
          <w:rFonts w:ascii="Consolas" w:hAnsi="Consolas"/>
          <w:color w:val="8A1A4A"/>
          <w:sz w:val="19"/>
        </w:rPr>
        <w:t>opacity .42</w:t>
      </w:r>
      <w:r>
        <w:t xml:space="preserve">) when there's nothing to analyze but is </w:t>
      </w:r>
      <w:r>
        <w:rPr>
          <w:b/>
        </w:rPr>
        <w:t>deliberately NOT `aria-disabled`</w:t>
      </w:r>
      <w:r>
        <w:t xml:space="preserve"> (</w:t>
      </w:r>
      <w:r>
        <w:rPr>
          <w:rFonts w:ascii="Consolas" w:hAnsi="Consolas"/>
          <w:color w:val="8A1A4A"/>
          <w:sz w:val="19"/>
        </w:rPr>
        <w:t>:212‑216</w:t>
      </w:r>
      <w:r>
        <w:t xml:space="preserve">) — an </w:t>
      </w:r>
      <w:r>
        <w:rPr>
          <w:rFonts w:ascii="Consolas" w:hAnsi="Consolas"/>
          <w:color w:val="8A1A4A"/>
          <w:sz w:val="19"/>
        </w:rPr>
        <w:t>aria-disabled</w:t>
      </w:r>
      <w:r>
        <w:t xml:space="preserve"> control would tell screen readers and Playwright it's inert and swallow the one tap that's supposed to explain </w:t>
      </w:r>
      <w:r>
        <w:rPr>
          <w:i/>
        </w:rPr>
        <w:t>why</w:t>
      </w:r>
      <w:r>
        <w:t xml:space="preserve"> it's muted (a toast, </w:t>
      </w:r>
      <w:r>
        <w:rPr>
          <w:rFonts w:ascii="Consolas" w:hAnsi="Consolas"/>
          <w:color w:val="8A1A4A"/>
          <w:sz w:val="19"/>
        </w:rPr>
        <w:t>:173‑175</w:t>
      </w:r>
      <w:r>
        <w:t>).</w:t>
      </w:r>
    </w:p>
    <w:p>
      <w:pPr>
        <w:pStyle w:val="ListBullet"/>
      </w:pPr>
      <w:r>
        <w:t xml:space="preserve">A </w:t>
      </w:r>
      <w:r>
        <w:rPr>
          <w:b/>
        </w:rPr>
        <w:t>chat‑match‑picker</w:t>
      </w:r>
      <w:r>
        <w:t xml:space="preserve"> bottom sheet (</w:t>
      </w:r>
      <w:r>
        <w:rPr>
          <w:rFonts w:ascii="Consolas" w:hAnsi="Consolas"/>
          <w:color w:val="8A1A4A"/>
          <w:sz w:val="19"/>
        </w:rPr>
        <w:t>ChatMatchPicker</w:t>
      </w:r>
      <w:r>
        <w:t xml:space="preserve">, </w:t>
      </w:r>
      <w:r>
        <w:rPr>
          <w:rFonts w:ascii="Consolas" w:hAnsi="Consolas"/>
          <w:color w:val="8A1A4A"/>
          <w:sz w:val="19"/>
        </w:rPr>
        <w:t>:10‑90</w:t>
      </w:r>
      <w:r>
        <w:t>) opens when Chat is tapped with no active analysis.</w:t>
      </w:r>
    </w:p>
    <w:p>
      <w:pPr>
        <w:pStyle w:val="Heading3"/>
      </w:pPr>
      <w:r>
        <w:t>7.2 The report's own three navs (</w:t>
      </w:r>
      <w:r>
        <w:rPr>
          <w:rFonts w:ascii="Consolas" w:hAnsi="Consolas"/>
          <w:color w:val="8A1A4A"/>
          <w:sz w:val="19"/>
        </w:rPr>
        <w:t>core-engine/layout.js</w:t>
      </w:r>
      <w:r>
        <w:t>)</w:t>
      </w:r>
    </w:p>
    <w:p>
      <w:r>
        <w:t xml:space="preserve">The report replaces </w:t>
      </w:r>
      <w:r>
        <w:rPr>
          <w:rFonts w:ascii="Consolas" w:hAnsi="Consolas"/>
          <w:color w:val="8A1A4A"/>
          <w:sz w:val="19"/>
        </w:rPr>
        <w:t>MobileBottomNav</w:t>
      </w:r>
      <w:r>
        <w:t xml:space="preserve"> with its </w:t>
      </w:r>
      <w:r>
        <w:rPr>
          <w:b/>
        </w:rPr>
        <w:t>own</w:t>
      </w:r>
      <w:r>
        <w:t xml:space="preserve"> navigation, in three forms:</w:t>
      </w:r>
    </w:p>
    <w:p>
      <w:pPr>
        <w:pStyle w:val="ListNumber"/>
      </w:pPr>
      <w:r>
        <w:rPr>
          <w:b/>
        </w:rPr>
        <w:t>Desktop sidebar</w:t>
      </w:r>
      <w:r>
        <w:t xml:space="preserve"> (</w:t>
      </w:r>
      <w:r>
        <w:rPr>
          <w:rFonts w:ascii="Consolas" w:hAnsi="Consolas"/>
          <w:color w:val="8A1A4A"/>
          <w:sz w:val="19"/>
        </w:rPr>
        <w:t>:190‑259</w:t>
      </w:r>
      <w:r>
        <w:t>).</w:t>
      </w:r>
    </w:p>
    <w:p>
      <w:pPr>
        <w:pStyle w:val="ListNumber"/>
      </w:pPr>
      <w:r>
        <w:rPr>
          <w:b/>
        </w:rPr>
        <w:t>Mobile hamburger drawer</w:t>
      </w:r>
      <w:r>
        <w:t xml:space="preserve"> (</w:t>
      </w:r>
      <w:r>
        <w:rPr>
          <w:rFonts w:ascii="Consolas" w:hAnsi="Consolas"/>
          <w:color w:val="8A1A4A"/>
          <w:sz w:val="19"/>
        </w:rPr>
        <w:t>:262‑330</w:t>
      </w:r>
      <w:r>
        <w:t>).</w:t>
      </w:r>
    </w:p>
    <w:p>
      <w:pPr>
        <w:pStyle w:val="ListNumber"/>
      </w:pPr>
      <w:r>
        <w:rPr>
          <w:b/>
        </w:rPr>
        <w:t>Mobile bottom bar</w:t>
      </w:r>
      <w:r>
        <w:t xml:space="preserve"> (</w:t>
      </w:r>
      <w:r>
        <w:rPr>
          <w:rFonts w:ascii="Consolas" w:hAnsi="Consolas"/>
          <w:color w:val="8A1A4A"/>
          <w:sz w:val="19"/>
        </w:rPr>
        <w:t>:471‑558</w:t>
      </w:r>
      <w:r>
        <w:t xml:space="preserve">) — three parts: Dashboard and Chat AI as standalone always‑reachable buttons, and the </w:t>
      </w:r>
      <w:r>
        <w:rPr>
          <w:b/>
        </w:rPr>
        <w:t>six engines grouped behind one collapsible toggle</w:t>
      </w:r>
      <w:r>
        <w:t xml:space="preserve"> (</w:t>
      </w:r>
      <w:r>
        <w:rPr>
          <w:rFonts w:ascii="Consolas" w:hAnsi="Consolas"/>
          <w:color w:val="8A1A4A"/>
          <w:sz w:val="19"/>
        </w:rPr>
        <w:t>grid-template-rows 0fr→1fr</w:t>
      </w:r>
      <w:r>
        <w:t xml:space="preserve"> animation, </w:t>
      </w:r>
      <w:r>
        <w:rPr>
          <w:rFonts w:ascii="Consolas" w:hAnsi="Consolas"/>
          <w:color w:val="8A1A4A"/>
          <w:sz w:val="19"/>
        </w:rPr>
        <w:t>:498</w:t>
      </w:r>
      <w:r>
        <w:t>) rather than each getting a slot.</w:t>
      </w:r>
    </w:p>
    <w:p>
      <w:r>
        <w:rPr>
          <w:b/>
        </w:rPr>
        <w:t>Per‑context label renaming (UX2‑04):</w:t>
      </w:r>
      <w:r>
        <w:t xml:space="preserve"> </w:t>
      </w:r>
      <w:r>
        <w:rPr>
          <w:rFonts w:ascii="Consolas" w:hAnsi="Consolas"/>
          <w:color w:val="8A1A4A"/>
          <w:sz w:val="19"/>
        </w:rPr>
        <w:t>menuItems</w:t>
      </w:r>
      <w:r>
        <w:t xml:space="preserve"> (</w:t>
      </w:r>
      <w:r>
        <w:rPr>
          <w:rFonts w:ascii="Consolas" w:hAnsi="Consolas"/>
          <w:color w:val="8A1A4A"/>
          <w:sz w:val="19"/>
        </w:rPr>
        <w:t>:143‑155</w:t>
      </w:r>
      <w:r>
        <w:t xml:space="preserve">) renames routes for display — sidebar/drawer say </w:t>
      </w:r>
      <w:r>
        <w:rPr>
          <w:b/>
        </w:rPr>
        <w:t>Partner Sync / Fertility Timeline / Chronic Risk / Stress Resilience / Organ Wellness / Genetics Risk</w:t>
      </w:r>
      <w:r>
        <w:t xml:space="preserve">, but the routes are </w:t>
      </w:r>
      <w:r>
        <w:rPr>
          <w:rFonts w:ascii="Consolas" w:hAnsi="Consolas"/>
          <w:color w:val="8A1A4A"/>
          <w:sz w:val="19"/>
        </w:rPr>
        <w:t>story / mfr / chronic / mental / usg / genomics</w:t>
      </w:r>
      <w:r>
        <w:t xml:space="preserve">. One destination, many names. Add the two stacked mobile navs and the fact that the current tab isn't visible without opening the drawer (UX2‑05/06), and IA is a known rough edge. </w:t>
      </w:r>
      <w:r>
        <w:rPr>
          <w:rFonts w:ascii="Consolas" w:hAnsi="Consolas"/>
          <w:color w:val="8A1A4A"/>
          <w:sz w:val="19"/>
        </w:rPr>
        <w:t>selectedTab</w:t>
      </w:r>
      <w:r>
        <w:t xml:space="preserve"> is derived from </w:t>
      </w:r>
      <w:r>
        <w:rPr>
          <w:rFonts w:ascii="Consolas" w:hAnsi="Consolas"/>
          <w:color w:val="8A1A4A"/>
          <w:sz w:val="19"/>
        </w:rPr>
        <w:t>pathname</w:t>
      </w:r>
      <w:r>
        <w:t xml:space="preserve"> (</w:t>
      </w:r>
      <w:r>
        <w:rPr>
          <w:rFonts w:ascii="Consolas" w:hAnsi="Consolas"/>
          <w:color w:val="8A1A4A"/>
          <w:sz w:val="19"/>
        </w:rPr>
        <w:t>:109‑116</w:t>
      </w:r>
      <w:r>
        <w:t xml:space="preserve">). The chronic/mfr tabs share a </w:t>
      </w:r>
      <w:r>
        <w:rPr>
          <w:b/>
        </w:rPr>
        <w:t>Timeline Projection scrubber</w:t>
      </w:r>
      <w:r>
        <w:t xml:space="preserve"> over </w:t>
      </w:r>
      <w:r>
        <w:rPr>
          <w:rFonts w:ascii="Consolas" w:hAnsi="Consolas"/>
          <w:color w:val="8A1A4A"/>
          <w:sz w:val="19"/>
        </w:rPr>
        <w:t>PROJECTION_YEARS = [0,3,5,7,10]</w:t>
      </w:r>
      <w:r>
        <w:t xml:space="preserve"> (</w:t>
      </w:r>
      <w:r>
        <w:rPr>
          <w:rFonts w:ascii="Consolas" w:hAnsi="Consolas"/>
          <w:color w:val="8A1A4A"/>
          <w:sz w:val="19"/>
        </w:rPr>
        <w:t>:19</w:t>
      </w:r>
      <w:r>
        <w:t xml:space="preserve">, </w:t>
      </w:r>
      <w:r>
        <w:rPr>
          <w:rFonts w:ascii="Consolas" w:hAnsi="Consolas"/>
          <w:color w:val="8A1A4A"/>
          <w:sz w:val="19"/>
        </w:rPr>
        <w:t>:385‑417</w:t>
      </w:r>
      <w:r>
        <w:t>).</w:t>
      </w:r>
    </w:p>
    <w:p>
      <w:pPr>
        <w:pStyle w:val="Heading2"/>
      </w:pPr>
      <w:r>
        <w:t>8. Score‑scale &amp; null‑vs‑0 traps to preserve; spelling drift</w:t>
      </w:r>
    </w:p>
    <w:p>
      <w:pPr>
        <w:pStyle w:val="ListBullet"/>
      </w:pPr>
      <w:r>
        <w:rPr>
          <w:b/>
        </w:rPr>
        <w:t>null‑vs‑0 is load‑bearing</w:t>
      </w:r>
      <w:r>
        <w:t xml:space="preserve"> across the subsystem. </w:t>
      </w:r>
      <w:r>
        <w:rPr>
          <w:rFonts w:ascii="Consolas" w:hAnsi="Consolas"/>
          <w:color w:val="8A1A4A"/>
          <w:sz w:val="19"/>
        </w:rPr>
        <w:t>?? 80</w:t>
      </w:r>
      <w:r>
        <w:t xml:space="preserve"> (mental), </w:t>
      </w:r>
      <w:r>
        <w:rPr>
          <w:rFonts w:ascii="Consolas" w:hAnsi="Consolas"/>
          <w:color w:val="8A1A4A"/>
          <w:sz w:val="19"/>
        </w:rPr>
        <w:t>typeof x === 'number' ? x : 25</w:t>
      </w:r>
      <w:r>
        <w:t xml:space="preserve"> (radiology), </w:t>
      </w:r>
      <w:r>
        <w:rPr>
          <w:rFonts w:ascii="Consolas" w:hAnsi="Consolas"/>
          <w:color w:val="8A1A4A"/>
          <w:sz w:val="19"/>
        </w:rPr>
        <w:t>!== null</w:t>
      </w:r>
      <w:r>
        <w:t xml:space="preserve"> checks (USG panels), </w:t>
      </w:r>
      <w:r>
        <w:rPr>
          <w:rFonts w:ascii="Consolas" w:hAnsi="Consolas"/>
          <w:color w:val="8A1A4A"/>
          <w:sz w:val="19"/>
        </w:rPr>
        <w:t>{null,'Not fully assessed'}</w:t>
      </w:r>
      <w:r>
        <w:t xml:space="preserve"> (genetics) all exist so a genuine catastrophic </w:t>
      </w:r>
      <w:r>
        <w:rPr>
          <w:b/>
        </w:rPr>
        <w:t>0</w:t>
      </w:r>
      <w:r>
        <w:t xml:space="preserve"> isn't replaced by a reassuring default (WS6‑03). When refactoring, do </w:t>
      </w:r>
      <w:r>
        <w:rPr>
          <w:b/>
        </w:rPr>
        <w:t>not</w:t>
      </w:r>
      <w:r>
        <w:t xml:space="preserve"> swap </w:t>
      </w:r>
      <w:r>
        <w:rPr>
          <w:rFonts w:ascii="Consolas" w:hAnsi="Consolas"/>
          <w:color w:val="8A1A4A"/>
          <w:sz w:val="19"/>
        </w:rPr>
        <w:t>??</w:t>
      </w:r>
      <w:r>
        <w:t xml:space="preserve"> for </w:t>
      </w:r>
      <w:r>
        <w:rPr>
          <w:rFonts w:ascii="Consolas" w:hAnsi="Consolas"/>
          <w:color w:val="8A1A4A"/>
          <w:sz w:val="19"/>
        </w:rPr>
        <w:t>||</w:t>
      </w:r>
      <w:r>
        <w:t xml:space="preserve"> — a real 0 is falsy and </w:t>
      </w:r>
      <w:r>
        <w:rPr>
          <w:rFonts w:ascii="Consolas" w:hAnsi="Consolas"/>
          <w:color w:val="8A1A4A"/>
          <w:sz w:val="19"/>
        </w:rPr>
        <w:t>||</w:t>
      </w:r>
      <w:r>
        <w:t xml:space="preserve"> would erase it.</w:t>
      </w:r>
    </w:p>
    <w:p>
      <w:pPr>
        <w:pStyle w:val="ListBullet"/>
      </w:pPr>
      <w:r>
        <w:rPr>
          <w:b/>
        </w:rPr>
        <w:t>Projection spelling drift:</w:t>
      </w:r>
      <w:r>
        <w:t xml:space="preserve"> curves are read with both spellings throughout mfr/chronic/story — </w:t>
      </w:r>
      <w:r>
        <w:rPr>
          <w:rFonts w:ascii="Consolas" w:hAnsi="Consolas"/>
          <w:color w:val="8A1A4A"/>
          <w:sz w:val="19"/>
        </w:rPr>
        <w:t>projection.optimised || projection.optimized</w:t>
      </w:r>
      <w:r>
        <w:t xml:space="preserve">, and </w:t>
      </w:r>
      <w:r>
        <w:rPr>
          <w:rFonts w:ascii="Consolas" w:hAnsi="Consolas"/>
          <w:color w:val="8A1A4A"/>
          <w:sz w:val="19"/>
        </w:rPr>
        <w:t>projection.currentLifestyle || projection.current</w:t>
      </w:r>
      <w:r>
        <w:t xml:space="preserve">. A </w:t>
      </w:r>
      <w:r>
        <w:rPr>
          <w:b/>
        </w:rPr>
        <w:t>seed‑shape mismatch</w:t>
      </w:r>
      <w:r>
        <w:t xml:space="preserve"> (flat </w:t>
      </w:r>
      <w:r>
        <w:rPr>
          <w:rFonts w:ascii="Consolas" w:hAnsi="Consolas"/>
          <w:color w:val="8A1A4A"/>
          <w:sz w:val="19"/>
        </w:rPr>
        <w:t>projection_current</w:t>
      </w:r>
      <w:r>
        <w:t xml:space="preserve"> vs nested </w:t>
      </w:r>
      <w:r>
        <w:rPr>
          <w:rFonts w:ascii="Consolas" w:hAnsi="Consolas"/>
          <w:color w:val="8A1A4A"/>
          <w:sz w:val="19"/>
        </w:rPr>
        <w:t>projection.{current}</w:t>
      </w:r>
      <w:r>
        <w:t xml:space="preserve">) crashes mfr to </w:t>
      </w:r>
      <w:r>
        <w:rPr>
          <w:rFonts w:ascii="Consolas" w:hAnsi="Consolas"/>
          <w:color w:val="8A1A4A"/>
          <w:sz w:val="19"/>
        </w:rPr>
        <w:t>error.js</w:t>
      </w:r>
      <w:r>
        <w:t xml:space="preserve"> and blanks chronic (ux_WS3 seed note) — so QA using hand‑written seeds can see </w:t>
      </w:r>
      <w:r>
        <w:rPr>
          <w:b/>
        </w:rPr>
        <w:t>false crashes</w:t>
      </w:r>
      <w:r>
        <w:t xml:space="preserve"> that don't happen with real engine output.</w:t>
      </w:r>
    </w:p>
    <w:p>
      <w:pPr>
        <w:pStyle w:val="ListBullet"/>
      </w:pPr>
      <w:r>
        <w:rPr>
          <w:b/>
        </w:rPr>
        <w:t>Home mental/pathology progress is not rehydrated</w:t>
      </w:r>
      <w:r>
        <w:t xml:space="preserve"> from the backend on a fresh session/new device; it falls back to </w:t>
      </w:r>
      <w:r>
        <w:rPr>
          <w:rFonts w:ascii="Consolas" w:hAnsi="Consolas"/>
          <w:color w:val="8A1A4A"/>
          <w:sz w:val="19"/>
        </w:rPr>
        <w:t>matchesList</w:t>
      </w:r>
      <w:r>
        <w:t xml:space="preserve"> evidence (</w:t>
      </w:r>
      <w:r>
        <w:rPr>
          <w:rFonts w:ascii="Consolas" w:hAnsi="Consolas"/>
          <w:color w:val="8A1A4A"/>
          <w:sz w:val="19"/>
        </w:rPr>
        <w:t>dashboard/page.js:86‑90</w:t>
      </w:r>
      <w:r>
        <w:t>). A returning user with real data but no completed match sees "Start."</w:t>
      </w:r>
    </w:p>
    <w:p>
      <w:pPr>
        <w:pStyle w:val="Heading2"/>
      </w:pPr>
      <w:r>
        <w:t>9. External surface (endpoints, auth, presentation_json fields)</w:t>
      </w:r>
    </w:p>
    <w:p>
      <w:r>
        <w:rPr>
          <w:rFonts w:ascii="Consolas" w:hAnsi="Consolas"/>
          <w:color w:val="8A1A4A"/>
          <w:sz w:val="19"/>
        </w:rPr>
        <w:t>API_URL</w:t>
      </w:r>
      <w:r>
        <w:t xml:space="preserve"> comes from </w:t>
      </w:r>
      <w:r>
        <w:rPr>
          <w:rFonts w:ascii="Consolas" w:hAnsi="Consolas"/>
          <w:color w:val="8A1A4A"/>
          <w:sz w:val="19"/>
        </w:rPr>
        <w:t>config/api.js</w:t>
      </w:r>
      <w:r>
        <w:t xml:space="preserve">: </w:t>
      </w:r>
      <w:r>
        <w:rPr>
          <w:rFonts w:ascii="Consolas" w:hAnsi="Consolas"/>
          <w:color w:val="8A1A4A"/>
          <w:sz w:val="19"/>
        </w:rPr>
        <w:t>NEXT_PUBLIC_API_URL</w:t>
      </w:r>
      <w:r>
        <w:t xml:space="preserve"> or </w:t>
      </w:r>
      <w:r>
        <w:rPr>
          <w:rFonts w:ascii="Consolas" w:hAnsi="Consolas"/>
          <w:color w:val="8A1A4A"/>
          <w:sz w:val="19"/>
        </w:rPr>
        <w:t>''</w:t>
      </w:r>
      <w:r>
        <w:t xml:space="preserve"> (relative URLs proxied through Next rewrites, to survive phone‑on‑LAN firewall blocks on :3001 — doc 03 §4). All authed fetches go through </w:t>
      </w:r>
      <w:r>
        <w:rPr>
          <w:rFonts w:ascii="Consolas" w:hAnsi="Consolas"/>
          <w:color w:val="8A1A4A"/>
          <w:sz w:val="19"/>
        </w:rPr>
        <w:t>utils/api.apiFetch</w:t>
      </w:r>
      <w:r>
        <w:t xml:space="preserve"> / </w:t>
      </w:r>
      <w:r>
        <w:rPr>
          <w:rFonts w:ascii="Consolas" w:hAnsi="Consolas"/>
          <w:color w:val="8A1A4A"/>
          <w:sz w:val="19"/>
        </w:rPr>
        <w:t>getAccessToken</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Endpoint</w:t>
            </w:r>
          </w:p>
        </w:tc>
        <w:tc>
          <w:tcPr>
            <w:tcW w:type="dxa" w:w="2880"/>
          </w:tcPr>
          <w:p>
            <w:r/>
            <w:r>
              <w:rPr>
                <w:b/>
                <w:sz w:val="18"/>
              </w:rPr>
              <w:t>Method</w:t>
            </w:r>
          </w:p>
        </w:tc>
        <w:tc>
          <w:tcPr>
            <w:tcW w:type="dxa" w:w="2880"/>
          </w:tcPr>
          <w:p>
            <w:r/>
            <w:r>
              <w:rPr>
                <w:b/>
                <w:sz w:val="18"/>
              </w:rPr>
              <w:t>Called from</w:t>
            </w:r>
          </w:p>
        </w:tc>
      </w:tr>
      <w:tr>
        <w:tc>
          <w:tcPr>
            <w:tcW w:type="dxa" w:w="2880"/>
          </w:tcPr>
          <w:p>
            <w:r/>
            <w:r>
              <w:rPr>
                <w:rFonts w:ascii="Consolas" w:hAnsi="Consolas"/>
                <w:color w:val="8A1A4A"/>
                <w:sz w:val="18"/>
              </w:rPr>
              <w:t>/api/compatibility/matches/:id/radiology</w:t>
            </w:r>
          </w:p>
        </w:tc>
        <w:tc>
          <w:tcPr>
            <w:tcW w:type="dxa" w:w="2880"/>
          </w:tcPr>
          <w:p>
            <w:r/>
            <w:r>
              <w:rPr>
                <w:sz w:val="18"/>
              </w:rPr>
              <w:t>GET</w:t>
            </w:r>
          </w:p>
        </w:tc>
        <w:tc>
          <w:tcPr>
            <w:tcW w:type="dxa" w:w="2880"/>
          </w:tcPr>
          <w:p>
            <w:r/>
            <w:r>
              <w:rPr>
                <w:sz w:val="18"/>
              </w:rPr>
              <w:t>story (</w:t>
            </w:r>
            <w:r>
              <w:rPr>
                <w:rFonts w:ascii="Consolas" w:hAnsi="Consolas"/>
                <w:color w:val="8A1A4A"/>
                <w:sz w:val="18"/>
              </w:rPr>
              <w:t>:85</w:t>
            </w:r>
            <w:r>
              <w:rPr>
                <w:sz w:val="18"/>
              </w:rPr>
              <w:t>), usg (</w:t>
            </w:r>
            <w:r>
              <w:rPr>
                <w:rFonts w:ascii="Consolas" w:hAnsi="Consolas"/>
                <w:color w:val="8A1A4A"/>
                <w:sz w:val="18"/>
              </w:rPr>
              <w:t>:71</w:t>
            </w:r>
            <w:r>
              <w:rPr>
                <w:sz w:val="18"/>
              </w:rPr>
              <w:t>)</w:t>
            </w:r>
          </w:p>
        </w:tc>
      </w:tr>
      <w:tr>
        <w:tc>
          <w:tcPr>
            <w:tcW w:type="dxa" w:w="2880"/>
          </w:tcPr>
          <w:p>
            <w:r/>
            <w:r>
              <w:rPr>
                <w:rFonts w:ascii="Consolas" w:hAnsi="Consolas"/>
                <w:color w:val="8A1A4A"/>
                <w:sz w:val="18"/>
              </w:rPr>
              <w:t>/api/compatibility/matches/:id/pdf</w:t>
            </w:r>
            <w:r>
              <w:rPr>
                <w:sz w:val="18"/>
              </w:rPr>
              <w:t xml:space="preserve"> (</w:t>
            </w:r>
            <w:r>
              <w:rPr>
                <w:rFonts w:ascii="Consolas" w:hAnsi="Consolas"/>
                <w:color w:val="8A1A4A"/>
                <w:sz w:val="18"/>
              </w:rPr>
              <w:t>?token=</w:t>
            </w:r>
            <w:r>
              <w:rPr>
                <w:sz w:val="18"/>
              </w:rPr>
              <w:t xml:space="preserve"> on the anchor variant)</w:t>
            </w:r>
          </w:p>
        </w:tc>
        <w:tc>
          <w:tcPr>
            <w:tcW w:type="dxa" w:w="2880"/>
          </w:tcPr>
          <w:p>
            <w:r/>
            <w:r>
              <w:rPr>
                <w:sz w:val="18"/>
              </w:rPr>
              <w:t>GET</w:t>
            </w:r>
          </w:p>
        </w:tc>
        <w:tc>
          <w:tcPr>
            <w:tcW w:type="dxa" w:w="2880"/>
          </w:tcPr>
          <w:p>
            <w:r/>
            <w:r>
              <w:rPr>
                <w:sz w:val="18"/>
              </w:rPr>
              <w:t>layout anchor (</w:t>
            </w:r>
            <w:r>
              <w:rPr>
                <w:rFonts w:ascii="Consolas" w:hAnsi="Consolas"/>
                <w:color w:val="8A1A4A"/>
                <w:sz w:val="18"/>
              </w:rPr>
              <w:t>:355‑363</w:t>
            </w:r>
            <w:r>
              <w:rPr>
                <w:sz w:val="18"/>
              </w:rPr>
              <w:t>), story blob (</w:t>
            </w:r>
            <w:r>
              <w:rPr>
                <w:rFonts w:ascii="Consolas" w:hAnsi="Consolas"/>
                <w:color w:val="8A1A4A"/>
                <w:sz w:val="18"/>
              </w:rPr>
              <w:t>:105</w:t>
            </w:r>
            <w:r>
              <w:rPr>
                <w:sz w:val="18"/>
              </w:rPr>
              <w:t>)</w:t>
            </w:r>
          </w:p>
        </w:tc>
      </w:tr>
      <w:tr>
        <w:tc>
          <w:tcPr>
            <w:tcW w:type="dxa" w:w="2880"/>
          </w:tcPr>
          <w:p>
            <w:r/>
            <w:r>
              <w:rPr>
                <w:rFonts w:ascii="Consolas" w:hAnsi="Consolas"/>
                <w:color w:val="8A1A4A"/>
                <w:sz w:val="18"/>
              </w:rPr>
              <w:t>/api/radiology/upload</w:t>
            </w:r>
          </w:p>
        </w:tc>
        <w:tc>
          <w:tcPr>
            <w:tcW w:type="dxa" w:w="2880"/>
          </w:tcPr>
          <w:p>
            <w:r/>
            <w:r>
              <w:rPr>
                <w:sz w:val="18"/>
              </w:rPr>
              <w:t>POST (multipart)</w:t>
            </w:r>
          </w:p>
        </w:tc>
        <w:tc>
          <w:tcPr>
            <w:tcW w:type="dxa" w:w="2880"/>
          </w:tcPr>
          <w:p>
            <w:r/>
            <w:r>
              <w:rPr>
                <w:sz w:val="18"/>
              </w:rPr>
              <w:t>usg (</w:t>
            </w:r>
            <w:r>
              <w:rPr>
                <w:rFonts w:ascii="Consolas" w:hAnsi="Consolas"/>
                <w:color w:val="8A1A4A"/>
                <w:sz w:val="18"/>
              </w:rPr>
              <w:t>:119</w:t>
            </w:r>
            <w:r>
              <w:rPr>
                <w:sz w:val="18"/>
              </w:rPr>
              <w:t>)</w:t>
            </w:r>
          </w:p>
        </w:tc>
      </w:tr>
      <w:tr>
        <w:tc>
          <w:tcPr>
            <w:tcW w:type="dxa" w:w="2880"/>
          </w:tcPr>
          <w:p>
            <w:r/>
            <w:r>
              <w:rPr>
                <w:rFonts w:ascii="Consolas" w:hAnsi="Consolas"/>
                <w:color w:val="8A1A4A"/>
                <w:sz w:val="18"/>
              </w:rPr>
              <w:t>/api/radiology/report</w:t>
            </w:r>
          </w:p>
        </w:tc>
        <w:tc>
          <w:tcPr>
            <w:tcW w:type="dxa" w:w="2880"/>
          </w:tcPr>
          <w:p>
            <w:r/>
            <w:r>
              <w:rPr>
                <w:sz w:val="18"/>
              </w:rPr>
              <w:t>POST (JSON)</w:t>
            </w:r>
          </w:p>
        </w:tc>
        <w:tc>
          <w:tcPr>
            <w:tcW w:type="dxa" w:w="2880"/>
          </w:tcPr>
          <w:p>
            <w:r/>
            <w:r>
              <w:rPr>
                <w:sz w:val="18"/>
              </w:rPr>
              <w:t xml:space="preserve">usg </w:t>
            </w:r>
            <w:r>
              <w:rPr>
                <w:b/>
                <w:sz w:val="18"/>
              </w:rPr>
              <w:t>mock</w:t>
            </w:r>
            <w:r>
              <w:rPr>
                <w:sz w:val="18"/>
              </w:rPr>
              <w:t xml:space="preserve"> (</w:t>
            </w:r>
            <w:r>
              <w:rPr>
                <w:rFonts w:ascii="Consolas" w:hAnsi="Consolas"/>
                <w:color w:val="8A1A4A"/>
                <w:sz w:val="18"/>
              </w:rPr>
              <w:t>:242</w:t>
            </w:r>
            <w:r>
              <w:rPr>
                <w:sz w:val="18"/>
              </w:rPr>
              <w:t>)</w:t>
            </w:r>
          </w:p>
        </w:tc>
      </w:tr>
      <w:tr>
        <w:tc>
          <w:tcPr>
            <w:tcW w:type="dxa" w:w="2880"/>
          </w:tcPr>
          <w:p>
            <w:r/>
            <w:r>
              <w:rPr>
                <w:rFonts w:ascii="Consolas" w:hAnsi="Consolas"/>
                <w:color w:val="8A1A4A"/>
                <w:sz w:val="18"/>
              </w:rPr>
              <w:t>/api/chat/message</w:t>
            </w:r>
          </w:p>
        </w:tc>
        <w:tc>
          <w:tcPr>
            <w:tcW w:type="dxa" w:w="2880"/>
          </w:tcPr>
          <w:p>
            <w:r/>
            <w:r>
              <w:rPr>
                <w:sz w:val="18"/>
              </w:rPr>
              <w:t>POST</w:t>
            </w:r>
          </w:p>
        </w:tc>
        <w:tc>
          <w:tcPr>
            <w:tcW w:type="dxa" w:w="2880"/>
          </w:tcPr>
          <w:p>
            <w:r/>
            <w:r>
              <w:rPr>
                <w:rFonts w:ascii="Consolas" w:hAnsi="Consolas"/>
                <w:color w:val="8A1A4A"/>
                <w:sz w:val="18"/>
              </w:rPr>
              <w:t>ReportChatDrawer</w:t>
            </w:r>
            <w:r>
              <w:rPr>
                <w:sz w:val="18"/>
              </w:rPr>
              <w:t xml:space="preserve"> (doc 11)</w:t>
            </w:r>
          </w:p>
        </w:tc>
      </w:tr>
    </w:tbl>
    <w:p>
      <w:pPr>
        <w:spacing w:after="80"/>
      </w:pPr>
    </w:p>
    <w:p>
      <w:r>
        <w:rPr>
          <w:rFonts w:ascii="Consolas" w:hAnsi="Consolas"/>
          <w:color w:val="8A1A4A"/>
          <w:sz w:val="19"/>
        </w:rPr>
        <w:t>presentation_json</w:t>
      </w:r>
      <w:r>
        <w:t xml:space="preserve"> fields this UI reads: </w:t>
      </w:r>
      <w:r>
        <w:rPr>
          <w:rFonts w:ascii="Consolas" w:hAnsi="Consolas"/>
          <w:color w:val="8A1A4A"/>
          <w:sz w:val="19"/>
        </w:rPr>
        <w:t>relationship_snapshot.score</w:t>
      </w:r>
      <w:r>
        <w:t xml:space="preserve">; </w:t>
      </w:r>
      <w:r>
        <w:rPr>
          <w:rFonts w:ascii="Consolas" w:hAnsi="Consolas"/>
          <w:color w:val="8A1A4A"/>
          <w:sz w:val="19"/>
        </w:rPr>
        <w:t>sti_gate.{triggered,headline,narrative,clinical_footnote,findings}</w:t>
      </w:r>
      <w:r>
        <w:t xml:space="preserve">; </w:t>
      </w:r>
      <w:r>
        <w:rPr>
          <w:rFonts w:ascii="Consolas" w:hAnsi="Consolas"/>
          <w:color w:val="8A1A4A"/>
          <w:sz w:val="19"/>
        </w:rPr>
        <w:t>carrier_pair_risk.thalassemia.{male_status,female_status,narrative,clinical_footnote}</w:t>
      </w:r>
      <w:r>
        <w:t xml:space="preserve">; </w:t>
      </w:r>
      <w:r>
        <w:rPr>
          <w:rFonts w:ascii="Consolas" w:hAnsi="Consolas"/>
          <w:color w:val="8A1A4A"/>
          <w:sz w:val="19"/>
        </w:rPr>
        <w:t>report_confidence.domains.genetic.covered</w:t>
      </w:r>
      <w:r>
        <w:t xml:space="preserve">. Chat context is assembled in </w:t>
      </w:r>
      <w:r>
        <w:rPr>
          <w:rFonts w:ascii="Consolas" w:hAnsi="Consolas"/>
          <w:color w:val="8A1A4A"/>
          <w:sz w:val="19"/>
        </w:rPr>
        <w:t>layout.js</w:t>
      </w:r>
      <w:r>
        <w:t xml:space="preserve"> </w:t>
      </w:r>
      <w:r>
        <w:rPr>
          <w:rFonts w:ascii="Consolas" w:hAnsi="Consolas"/>
          <w:color w:val="8A1A4A"/>
          <w:sz w:val="19"/>
        </w:rPr>
        <w:t>combinedContextMetadata</w:t>
      </w:r>
      <w:r>
        <w:t xml:space="preserve"> (</w:t>
      </w:r>
      <w:r>
        <w:rPr>
          <w:rFonts w:ascii="Consolas" w:hAnsi="Consolas"/>
          <w:color w:val="8A1A4A"/>
          <w:sz w:val="19"/>
        </w:rPr>
        <w:t>:124‑135</w:t>
      </w:r>
      <w:r>
        <w:t>) and passed to the drawer.</w:t>
      </w:r>
    </w:p>
    <w:p>
      <w:r>
        <w:rPr>
          <w:b/>
        </w:rPr>
        <w:t>Two design‑token systems collide here</w:t>
      </w:r>
      <w:r>
        <w:t xml:space="preserve"> (doc 18): Tailwind/</w:t>
      </w:r>
      <w:r>
        <w:rPr>
          <w:rFonts w:ascii="Consolas" w:hAnsi="Consolas"/>
          <w:color w:val="8A1A4A"/>
          <w:sz w:val="19"/>
        </w:rPr>
        <w:t>globals.css</w:t>
      </w:r>
      <w:r>
        <w:t xml:space="preserve"> (desktop, report, usg glass‑panels — </w:t>
      </w:r>
      <w:r>
        <w:rPr>
          <w:rFonts w:ascii="Consolas" w:hAnsi="Consolas"/>
          <w:color w:val="8A1A4A"/>
          <w:sz w:val="19"/>
        </w:rPr>
        <w:t>--partner-a/--partner-b/--glass-bg/--color-normal</w:t>
      </w:r>
      <w:r>
        <w:t xml:space="preserve">) vs the scoped </w:t>
      </w:r>
      <w:r>
        <w:rPr>
          <w:rFonts w:ascii="Consolas" w:hAnsi="Consolas"/>
          <w:color w:val="8A1A4A"/>
          <w:sz w:val="19"/>
        </w:rPr>
        <w:t>mobile-shell.css</w:t>
      </w:r>
      <w:r>
        <w:t xml:space="preserve"> </w:t>
      </w:r>
      <w:r>
        <w:rPr>
          <w:rFonts w:ascii="Consolas" w:hAnsi="Consolas"/>
          <w:color w:val="8A1A4A"/>
          <w:sz w:val="19"/>
        </w:rPr>
        <w:t>.mshell</w:t>
      </w:r>
      <w:r>
        <w:t>/</w:t>
      </w:r>
      <w:r>
        <w:rPr>
          <w:rFonts w:ascii="Consolas" w:hAnsi="Consolas"/>
          <w:color w:val="8A1A4A"/>
          <w:sz w:val="19"/>
        </w:rPr>
        <w:t>.mnav</w:t>
      </w:r>
      <w:r>
        <w:t xml:space="preserve"> tokens (mobile home/profile). "The brand teal" is three different greens (UX4‑01). A fully‑authored </w:t>
      </w:r>
      <w:r>
        <w:rPr>
          <w:b/>
        </w:rPr>
        <w:t>dark palette</w:t>
      </w:r>
      <w:r>
        <w:t xml:space="preserve"> at </w:t>
      </w:r>
      <w:r>
        <w:rPr>
          <w:rFonts w:ascii="Consolas" w:hAnsi="Consolas"/>
          <w:color w:val="8A1A4A"/>
          <w:sz w:val="19"/>
        </w:rPr>
        <w:t>mobile-shell.css:35‑52</w:t>
      </w:r>
      <w:r>
        <w:t xml:space="preserve"> is </w:t>
      </w:r>
      <w:r>
        <w:rPr>
          <w:b/>
        </w:rPr>
        <w:t>dead</w:t>
      </w:r>
      <w:r>
        <w:t xml:space="preserve"> — gated on </w:t>
      </w:r>
      <w:r>
        <w:rPr>
          <w:rFonts w:ascii="Consolas" w:hAnsi="Consolas"/>
          <w:color w:val="8A1A4A"/>
          <w:sz w:val="19"/>
        </w:rPr>
        <w:t>data-mtheme="auto"</w:t>
      </w:r>
      <w:r>
        <w:t xml:space="preserve">, but </w:t>
      </w:r>
      <w:r>
        <w:rPr>
          <w:rFonts w:ascii="Consolas" w:hAnsi="Consolas"/>
          <w:color w:val="8A1A4A"/>
          <w:sz w:val="19"/>
        </w:rPr>
        <w:t>MobileHomeView.js:72</w:t>
      </w:r>
      <w:r>
        <w:t xml:space="preserve"> hardcodes </w:t>
      </w:r>
      <w:r>
        <w:rPr>
          <w:rFonts w:ascii="Consolas" w:hAnsi="Consolas"/>
          <w:color w:val="8A1A4A"/>
          <w:sz w:val="19"/>
        </w:rPr>
        <w:t>data-mtheme="light"</w:t>
      </w:r>
      <w:r>
        <w:t xml:space="preserve"> (UX4‑04). Don't assume dark mode works.</w:t>
      </w:r>
    </w:p>
    <w:p>
      <w:pPr>
        <w:pStyle w:val="Heading2"/>
      </w:pPr>
      <w:r>
        <w:t>10. The mobile shell CSS in one line</w:t>
      </w:r>
    </w:p>
    <w:p>
      <w:r>
        <w:rPr>
          <w:rFonts w:ascii="Consolas" w:hAnsi="Consolas"/>
          <w:color w:val="8A1A4A"/>
          <w:sz w:val="19"/>
        </w:rPr>
        <w:t>app/mobile-shell.css</w:t>
      </w:r>
      <w:r>
        <w:t xml:space="preserve"> (~390 lines) is a port of the mockup, scoped under </w:t>
      </w:r>
      <w:r>
        <w:rPr>
          <w:rFonts w:ascii="Consolas" w:hAnsi="Consolas"/>
          <w:color w:val="8A1A4A"/>
          <w:sz w:val="19"/>
        </w:rPr>
        <w:t>.mshell</w:t>
      </w:r>
      <w:r>
        <w:t xml:space="preserve"> (page) and </w:t>
      </w:r>
      <w:r>
        <w:rPr>
          <w:rFonts w:ascii="Consolas" w:hAnsi="Consolas"/>
          <w:color w:val="8A1A4A"/>
          <w:sz w:val="19"/>
        </w:rPr>
        <w:t>.mnav</w:t>
      </w:r>
      <w:r>
        <w:t xml:space="preserve"> (bottom bar): all mobile tokens, the gauge/hero/match/card/list/report/story/chat/profile styles, and the bottom‑nav layout. The icons here are </w:t>
      </w:r>
      <w:r>
        <w:rPr>
          <w:rFonts w:ascii="Consolas" w:hAnsi="Consolas"/>
          <w:color w:val="8A1A4A"/>
          <w:sz w:val="19"/>
        </w:rPr>
        <w:t>components/mobile/Ico.js</w:t>
      </w:r>
      <w:r>
        <w:t xml:space="preserve"> — an inline SVG sprite ported verbatim from the mockup (stroke 1.7, 30+ named line icons), a </w:t>
      </w:r>
      <w:r>
        <w:rPr>
          <w:b/>
        </w:rPr>
        <w:t>separate icon system from `lucide-react`</w:t>
      </w:r>
      <w:r>
        <w:t xml:space="preserve"> used everywhere else. That's deliberate: the mobile shell uses the exact mockup shapes, not lucide approximations.</w:t>
      </w:r>
    </w:p>
    <w:p>
      <w:pPr>
        <w:pStyle w:val="Heading2"/>
      </w:pPr>
      <w:r>
        <w:t>11. Open items (see doc 21 for the authoritative list)</w:t>
      </w:r>
    </w:p>
    <w:p>
      <w:pPr>
        <w:pStyle w:val="ListBullet"/>
      </w:pPr>
      <w:r>
        <w:rPr>
          <w:b/>
        </w:rPr>
        <w:t>UX3‑05 / UX9‑04 [P1]:</w:t>
      </w:r>
      <w:r>
        <w:t xml:space="preserve"> the "Trigger Mock Report" debug affordance is </w:t>
      </w:r>
      <w:r>
        <w:rPr>
          <w:b/>
        </w:rPr>
        <w:t>ungated in the live paid report</w:t>
      </w:r>
      <w:r>
        <w:t xml:space="preserve"> (</w:t>
      </w:r>
      <w:r>
        <w:rPr>
          <w:rFonts w:ascii="Consolas" w:hAnsi="Consolas"/>
          <w:color w:val="8A1A4A"/>
          <w:sz w:val="19"/>
        </w:rPr>
        <w:t>core-engine/usg/page.js:311‑317</w:t>
      </w:r>
      <w:r>
        <w:t xml:space="preserve">, </w:t>
      </w:r>
      <w:r>
        <w:rPr>
          <w:rFonts w:ascii="Consolas" w:hAnsi="Consolas"/>
          <w:color w:val="8A1A4A"/>
          <w:sz w:val="19"/>
        </w:rPr>
        <w:t>:332‑338</w:t>
      </w:r>
      <w:r>
        <w:t xml:space="preserve">, </w:t>
      </w:r>
      <w:r>
        <w:rPr>
          <w:rFonts w:ascii="Consolas" w:hAnsi="Consolas"/>
          <w:color w:val="8A1A4A"/>
          <w:sz w:val="19"/>
        </w:rPr>
        <w:t>:369‑383</w:t>
      </w:r>
      <w:r>
        <w:t xml:space="preserve">) — it POSTs </w:t>
      </w:r>
      <w:r>
        <w:rPr>
          <w:b/>
        </w:rPr>
        <w:t>fabricated clinical findings</w:t>
      </w:r>
      <w:r>
        <w:t xml:space="preserve"> into a real match record (</w:t>
      </w:r>
      <w:r>
        <w:rPr>
          <w:rFonts w:ascii="Consolas" w:hAnsi="Consolas"/>
          <w:color w:val="8A1A4A"/>
          <w:sz w:val="19"/>
        </w:rPr>
        <w:t>triggerMockRadiology</w:t>
      </w:r>
      <w:r>
        <w:t xml:space="preserve">, hardcoding e.g. </w:t>
      </w:r>
      <w:r>
        <w:rPr>
          <w:rFonts w:ascii="Consolas" w:hAnsi="Consolas"/>
          <w:color w:val="8A1A4A"/>
          <w:sz w:val="19"/>
        </w:rPr>
        <w:t>radiology_nuptia_contribution</w:t>
      </w:r>
      <w:r>
        <w:t xml:space="preserve"> 18.71/27.5 </w:t>
      </w:r>
      <w:r>
        <w:rPr>
          <w:rFonts w:ascii="Consolas" w:hAnsi="Consolas"/>
          <w:color w:val="8A1A4A"/>
          <w:sz w:val="19"/>
        </w:rPr>
        <w:t>[interim]</w:t>
      </w:r>
      <w:r>
        <w:t xml:space="preserve">). Gate behind </w:t>
      </w:r>
      <w:r>
        <w:rPr>
          <w:rFonts w:ascii="Consolas" w:hAnsi="Consolas"/>
          <w:color w:val="8A1A4A"/>
          <w:sz w:val="19"/>
        </w:rPr>
        <w:t>NODE_ENV</w:t>
      </w:r>
      <w:r>
        <w:t>/a flag or remove before ship‑verifying.</w:t>
      </w:r>
    </w:p>
    <w:p>
      <w:pPr>
        <w:pStyle w:val="ListBullet"/>
      </w:pPr>
      <w:r>
        <w:rPr>
          <w:b/>
        </w:rPr>
        <w:t>UX3‑08 / UX3‑09 [P2]:</w:t>
      </w:r>
      <w:r>
        <w:t xml:space="preserve"> the Story status pill is hardcoded teal regardless of ring severity (</w:t>
      </w:r>
      <w:r>
        <w:rPr>
          <w:rFonts w:ascii="Consolas" w:hAnsi="Consolas"/>
          <w:color w:val="8A1A4A"/>
          <w:sz w:val="19"/>
        </w:rPr>
        <w:t>story/page.js:862‑866</w:t>
      </w:r>
      <w:r>
        <w:t>), and the Year‑0 opening prose is always "healthy and cooperative" (</w:t>
      </w:r>
      <w:r>
        <w:rPr>
          <w:rFonts w:ascii="Consolas" w:hAnsi="Consolas"/>
          <w:color w:val="8A1A4A"/>
          <w:sz w:val="19"/>
        </w:rPr>
        <w:t>:315</w:t>
      </w:r>
      <w:r>
        <w:t>) — either can contradict a severe result.</w:t>
      </w:r>
    </w:p>
    <w:p>
      <w:pPr>
        <w:pStyle w:val="ListBullet"/>
      </w:pPr>
      <w:r>
        <w:rPr>
          <w:b/>
        </w:rPr>
        <w:t>UX3‑11 / UX9‑04 [P1/P2]:</w:t>
      </w:r>
      <w:r>
        <w:t xml:space="preserve"> the Chronic tab still ships the "Calibration scaffold" + "Log assessment (Demo)" panel and unexplained IDRS/"Uncalibrated" jargon in the paid report (</w:t>
      </w:r>
      <w:r>
        <w:rPr>
          <w:rFonts w:ascii="Consolas" w:hAnsi="Consolas"/>
          <w:color w:val="8A1A4A"/>
          <w:sz w:val="19"/>
        </w:rPr>
        <w:t>chronic/page.js:397‑430</w:t>
      </w:r>
      <w:r>
        <w:t xml:space="preserve">, </w:t>
      </w:r>
      <w:r>
        <w:rPr>
          <w:rFonts w:ascii="Consolas" w:hAnsi="Consolas"/>
          <w:color w:val="8A1A4A"/>
          <w:sz w:val="19"/>
        </w:rPr>
        <w:t>:264</w:t>
      </w:r>
      <w:r>
        <w:t>).</w:t>
      </w:r>
    </w:p>
    <w:p>
      <w:pPr>
        <w:pStyle w:val="ListBullet"/>
      </w:pPr>
      <w:r>
        <w:rPr>
          <w:b/>
        </w:rPr>
        <w:t>a11y UX6‑01..08 [P0/P1/P2]:</w:t>
      </w:r>
      <w:r>
        <w:t xml:space="preserve"> report‑scrubber has no visible focus ring; the hamburger strips focus and lacks an accessible name; the closed chat drawer intercepts Tab; </w:t>
      </w:r>
      <w:r>
        <w:rPr>
          <w:rFonts w:ascii="Consolas" w:hAnsi="Consolas"/>
          <w:color w:val="8A1A4A"/>
          <w:sz w:val="19"/>
        </w:rPr>
        <w:t>OrganStatusGrid</w:t>
      </w:r>
      <w:r>
        <w:t xml:space="preserve"> status is colour‑only; the active nav‑tab state isn't exposed to AT; the white‑on‑pink active pill is 4.0:1 and the emerald thread badge 2.41:1.</w:t>
      </w:r>
    </w:p>
    <w:p>
      <w:pPr>
        <w:pStyle w:val="ListBullet"/>
      </w:pPr>
      <w:r>
        <w:rPr>
          <w:b/>
        </w:rPr>
        <w:t>REG‑01 [P1]:</w:t>
      </w:r>
      <w:r>
        <w:t xml:space="preserve"> the mobile Home trust line </w:t>
      </w:r>
      <w:r>
        <w:rPr>
          <w:i/>
        </w:rPr>
        <w:t>"Encrypted end to end. Nothing is shared…"</w:t>
      </w:r>
      <w:r>
        <w:t xml:space="preserve"> (</w:t>
      </w:r>
      <w:r>
        <w:rPr>
          <w:rFonts w:ascii="Consolas" w:hAnsi="Consolas"/>
          <w:color w:val="8A1A4A"/>
          <w:sz w:val="19"/>
        </w:rPr>
        <w:t>MobileHomeView.js:230</w:t>
      </w:r>
      <w:r>
        <w:t xml:space="preserve">) is an unsubstantiated privacy claim, contradicted by the app's own "DPDP coming soon" copy — the regulatory posture is an open risk (REG‑06 audit). A general informational disclaimer </w:t>
      </w:r>
      <w:r>
        <w:rPr>
          <w:i/>
        </w:rPr>
        <w:t>has</w:t>
      </w:r>
      <w:r>
        <w:t xml:space="preserve"> since been added to dashboard/MobileHomeView/story footer/layout, partially addressing REG‑02/04; keep every "confirm with a qualified doctor" line intact.</w:t>
      </w:r>
    </w:p>
    <w:p>
      <w:r>
        <w:rPr>
          <w:b/>
        </w:rPr>
        <w:t>Confirmed fixed — do NOT re‑file:</w:t>
      </w:r>
      <w:r>
        <w:t xml:space="preserve"> WS8‑01 (deep‑link/refresh now hydrates via </w:t>
      </w:r>
      <w:r>
        <w:rPr>
          <w:rFonts w:ascii="Consolas" w:hAnsi="Consolas"/>
          <w:color w:val="8A1A4A"/>
          <w:sz w:val="19"/>
        </w:rPr>
        <w:t>?match=</w:t>
      </w:r>
      <w:r>
        <w:t xml:space="preserve"> before redirect), WS6‑01 (story reads correct radiology keys), WS6‑02 (headline uses gated </w:t>
      </w:r>
      <w:r>
        <w:rPr>
          <w:rFonts w:ascii="Consolas" w:hAnsi="Consolas"/>
          <w:color w:val="8A1A4A"/>
          <w:sz w:val="19"/>
        </w:rPr>
        <w:t>relationship_snapshot.score</w:t>
      </w:r>
      <w:r>
        <w:t xml:space="preserve">), WS6‑04/05 (usg blocks upload without real sex/DOB), WS1D01 (0‑vs‑null class guards). UX3‑01 partially addressed (the sti_gate Infection thread now exists in </w:t>
      </w:r>
      <w:r>
        <w:rPr>
          <w:rFonts w:ascii="Consolas" w:hAnsi="Consolas"/>
          <w:color w:val="8A1A4A"/>
          <w:sz w:val="19"/>
        </w:rPr>
        <w:t>threads[]</w:t>
      </w:r>
      <w:r>
        <w:t>).</w:t>
      </w:r>
    </w:p>
    <w:p>
      <w:r>
        <w:br w:type="page"/>
      </w:r>
    </w:p>
    <w:p>
      <w:pPr>
        <w:pStyle w:val="Heading1"/>
      </w:pPr>
      <w:r>
        <w:t>Frontend: Web/Desktop UI Status &amp; What Remains (WEB NEEDS WORK)</w:t>
      </w:r>
    </w:p>
    <w:p>
      <w:r>
        <w:t xml:space="preserve">Goal of this doc: give you a </w:t>
      </w:r>
      <w:r>
        <w:rPr>
          <w:b/>
        </w:rPr>
        <w:t>precise, file‑anchored picture of what desktop/web work remains</w:t>
      </w:r>
      <w:r>
        <w:t xml:space="preserve"> — the product owner asked for this one by name. It covers the polished‑vs‑unfinished split, the orphaned legacy standalone engine pages, the P1 breakpoint dead‑zone, the desktop‑lags‑mobile divergences, the </w:t>
      </w:r>
      <w:r>
        <w:rPr>
          <w:rFonts w:ascii="Consolas" w:hAnsi="Consolas"/>
          <w:color w:val="8A1A4A"/>
          <w:sz w:val="19"/>
        </w:rPr>
        <w:t>/db</w:t>
      </w:r>
      <w:r>
        <w:t xml:space="preserve"> authorization exposure, and a prioritized backlog with a keep/delete decision on the legacy pages.</w:t>
      </w:r>
    </w:p>
    <w:p>
      <w:pPr>
        <w:pStyle w:val="Heading2"/>
      </w:pPr>
      <w:r>
        <w:t>0. The one sentence to keep in your head</w:t>
      </w:r>
    </w:p>
    <w:p>
      <w:pPr>
        <w:ind w:left="432"/>
        <w:shd w:val="clear" w:fill="EAF3EF"/>
      </w:pPr>
      <w:r>
        <w:rPr>
          <w:b/>
          <w:color w:val="5A5A5A"/>
        </w:rPr>
        <w:t>The mobile UI is the locked, finished design reference (doc 16). Everything on the desktop/web axis is either (a) a one‑directional "reconcile desktop *to* mobile" task, or (b) stale legacy nobody navigates to.</w:t>
      </w:r>
      <w:r>
        <w:rPr>
          <w:color w:val="5A5A5A"/>
        </w:rPr>
        <w:t xml:space="preserve"> Never change a mobile screen to match a desktop one — it is always the other way round.</w:t>
      </w:r>
    </w:p>
    <w:p>
      <w:r>
        <w:t xml:space="preserve">There is exactly </w:t>
      </w:r>
      <w:r>
        <w:rPr>
          <w:b/>
        </w:rPr>
        <w:t>one exception</w:t>
      </w:r>
      <w:r>
        <w:t xml:space="preserve"> to "mobile is the reference," and it is deliberate: the </w:t>
      </w:r>
      <w:r>
        <w:rPr>
          <w:rFonts w:ascii="Consolas" w:hAnsi="Consolas"/>
          <w:color w:val="8A1A4A"/>
          <w:sz w:val="19"/>
        </w:rPr>
        <w:t>core-engine</w:t>
      </w:r>
      <w:r>
        <w:t xml:space="preserve"> </w:t>
      </w:r>
      <w:r>
        <w:rPr>
          <w:b/>
        </w:rPr>
        <w:t>report shell renders the desktop "Premarital Sync" layout on all viewports</w:t>
      </w:r>
      <w:r>
        <w:t xml:space="preserve"> by product decision (doc 16, and §3 below). That is </w:t>
      </w:r>
      <w:r>
        <w:rPr>
          <w:i/>
        </w:rPr>
        <w:t>not</w:t>
      </w:r>
      <w:r>
        <w:t xml:space="preserve"> a responsive defect — do not "fix" it.</w:t>
      </w:r>
    </w:p>
    <w:p>
      <w:pPr>
        <w:pStyle w:val="Heading2"/>
      </w:pPr>
      <w:r>
        <w:t>1. The two‑generation split (the single most important mental model)</w:t>
      </w:r>
    </w:p>
    <w:p>
      <w:r>
        <w:t xml:space="preserve">There are </w:t>
      </w:r>
      <w:r>
        <w:rPr>
          <w:b/>
        </w:rPr>
        <w:t>two entirely separate generations of UI</w:t>
      </w:r>
      <w:r>
        <w:t xml:space="preserve"> in this codebase, built on </w:t>
      </w:r>
      <w:r>
        <w:rPr>
          <w:b/>
        </w:rPr>
        <w:t>two different data models</w:t>
      </w:r>
      <w:r>
        <w:t xml:space="preserve">, and they coexist in the same </w:t>
      </w:r>
      <w:r>
        <w:rPr>
          <w:rFonts w:ascii="Consolas" w:hAnsi="Consolas"/>
          <w:color w:val="8A1A4A"/>
          <w:sz w:val="19"/>
        </w:rPr>
        <w:t>frontend/src/app/</w:t>
      </w:r>
      <w:r>
        <w:t xml:space="preserve"> tree. Confusing them is the #1 way a successor wastes a day.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OLD — standalone engine pages</w:t>
            </w:r>
          </w:p>
        </w:tc>
        <w:tc>
          <w:tcPr>
            <w:tcW w:type="dxa" w:w="2880"/>
          </w:tcPr>
          <w:p>
            <w:r/>
            <w:r>
              <w:rPr>
                <w:b/>
                <w:sz w:val="18"/>
              </w:rPr>
              <w:t>NEW — single‑account app</w:t>
            </w:r>
          </w:p>
        </w:tc>
      </w:tr>
      <w:tr>
        <w:tc>
          <w:tcPr>
            <w:tcW w:type="dxa" w:w="2880"/>
          </w:tcPr>
          <w:p>
            <w:r/>
            <w:r>
              <w:rPr>
                <w:sz w:val="18"/>
              </w:rPr>
              <w:t>Routes</w:t>
            </w:r>
          </w:p>
        </w:tc>
        <w:tc>
          <w:tcPr>
            <w:tcW w:type="dxa" w:w="2880"/>
          </w:tcPr>
          <w:p>
            <w:r/>
            <w:r>
              <w:rPr>
                <w:rFonts w:ascii="Consolas" w:hAnsi="Consolas"/>
                <w:color w:val="8A1A4A"/>
                <w:sz w:val="18"/>
              </w:rPr>
              <w:t>/chronic</w:t>
            </w:r>
            <w:r>
              <w:rPr>
                <w:sz w:val="18"/>
              </w:rPr>
              <w:t xml:space="preserve">, </w:t>
            </w:r>
            <w:r>
              <w:rPr>
                <w:rFonts w:ascii="Consolas" w:hAnsi="Consolas"/>
                <w:color w:val="8A1A4A"/>
                <w:sz w:val="18"/>
              </w:rPr>
              <w:t>/mfr</w:t>
            </w:r>
            <w:r>
              <w:rPr>
                <w:sz w:val="18"/>
              </w:rPr>
              <w:t xml:space="preserve">, </w:t>
            </w:r>
            <w:r>
              <w:rPr>
                <w:rFonts w:ascii="Consolas" w:hAnsi="Consolas"/>
                <w:color w:val="8A1A4A"/>
                <w:sz w:val="18"/>
              </w:rPr>
              <w:t>/usg</w:t>
            </w:r>
            <w:r>
              <w:rPr>
                <w:sz w:val="18"/>
              </w:rPr>
              <w:t xml:space="preserve">, </w:t>
            </w:r>
            <w:r>
              <w:rPr>
                <w:rFonts w:ascii="Consolas" w:hAnsi="Consolas"/>
                <w:color w:val="8A1A4A"/>
                <w:sz w:val="18"/>
              </w:rPr>
              <w:t>/db</w:t>
            </w:r>
          </w:p>
        </w:tc>
        <w:tc>
          <w:tcPr>
            <w:tcW w:type="dxa" w:w="2880"/>
          </w:tcPr>
          <w:p>
            <w:r/>
            <w:r>
              <w:rPr>
                <w:rFonts w:ascii="Consolas" w:hAnsi="Consolas"/>
                <w:color w:val="8A1A4A"/>
                <w:sz w:val="18"/>
              </w:rPr>
              <w:t>/</w:t>
            </w:r>
            <w:r>
              <w:rPr>
                <w:sz w:val="18"/>
              </w:rPr>
              <w:t xml:space="preserve"> → </w:t>
            </w:r>
            <w:r>
              <w:rPr>
                <w:rFonts w:ascii="Consolas" w:hAnsi="Consolas"/>
                <w:color w:val="8A1A4A"/>
                <w:sz w:val="18"/>
              </w:rPr>
              <w:t>/login</w:t>
            </w:r>
            <w:r>
              <w:rPr>
                <w:sz w:val="18"/>
              </w:rPr>
              <w:t xml:space="preserve"> → </w:t>
            </w:r>
            <w:r>
              <w:rPr>
                <w:rFonts w:ascii="Consolas" w:hAnsi="Consolas"/>
                <w:color w:val="8A1A4A"/>
                <w:sz w:val="18"/>
              </w:rPr>
              <w:t>/dashboard</w:t>
            </w:r>
            <w:r>
              <w:rPr>
                <w:sz w:val="18"/>
              </w:rPr>
              <w:t xml:space="preserve"> → </w:t>
            </w:r>
            <w:r>
              <w:rPr>
                <w:rFonts w:ascii="Consolas" w:hAnsi="Consolas"/>
                <w:color w:val="8A1A4A"/>
                <w:sz w:val="18"/>
              </w:rPr>
              <w:t>/add-prospect</w:t>
            </w:r>
            <w:r>
              <w:rPr>
                <w:sz w:val="18"/>
              </w:rPr>
              <w:t xml:space="preserve"> → </w:t>
            </w:r>
            <w:r>
              <w:rPr>
                <w:rFonts w:ascii="Consolas" w:hAnsi="Consolas"/>
                <w:color w:val="8A1A4A"/>
                <w:sz w:val="18"/>
              </w:rPr>
              <w:t>/core-engine/*</w:t>
            </w:r>
          </w:p>
        </w:tc>
      </w:tr>
      <w:tr>
        <w:tc>
          <w:tcPr>
            <w:tcW w:type="dxa" w:w="2880"/>
          </w:tcPr>
          <w:p>
            <w:r/>
            <w:r>
              <w:rPr>
                <w:sz w:val="18"/>
              </w:rPr>
              <w:t>Account model</w:t>
            </w:r>
          </w:p>
        </w:tc>
        <w:tc>
          <w:tcPr>
            <w:tcW w:type="dxa" w:w="2880"/>
          </w:tcPr>
          <w:p>
            <w:r/>
            <w:r>
              <w:rPr>
                <w:b/>
                <w:sz w:val="18"/>
              </w:rPr>
              <w:t>None.</w:t>
            </w:r>
            <w:r>
              <w:rPr>
                <w:sz w:val="18"/>
              </w:rPr>
              <w:t xml:space="preserve"> Session‑less, unauthenticated</w:t>
            </w:r>
          </w:p>
        </w:tc>
        <w:tc>
          <w:tcPr>
            <w:tcW w:type="dxa" w:w="2880"/>
          </w:tcPr>
          <w:p>
            <w:r/>
            <w:r>
              <w:rPr>
                <w:sz w:val="18"/>
              </w:rPr>
              <w:t>Single logged‑in account + partner invite</w:t>
            </w:r>
          </w:p>
        </w:tc>
      </w:tr>
      <w:tr>
        <w:tc>
          <w:tcPr>
            <w:tcW w:type="dxa" w:w="2880"/>
          </w:tcPr>
          <w:p>
            <w:r/>
            <w:r>
              <w:rPr>
                <w:sz w:val="18"/>
              </w:rPr>
              <w:t>Upload model</w:t>
            </w:r>
          </w:p>
        </w:tc>
        <w:tc>
          <w:tcPr>
            <w:tcW w:type="dxa" w:w="2880"/>
          </w:tcPr>
          <w:p>
            <w:r/>
            <w:r>
              <w:rPr>
                <w:b/>
                <w:sz w:val="18"/>
              </w:rPr>
              <w:t>Dual "Prospect 1 / Prospect 2"</w:t>
            </w:r>
            <w:r>
              <w:rPr>
                <w:sz w:val="18"/>
              </w:rPr>
              <w:t xml:space="preserve"> side‑by‑side PDF upload</w:t>
            </w:r>
          </w:p>
        </w:tc>
        <w:tc>
          <w:tcPr>
            <w:tcW w:type="dxa" w:w="2880"/>
          </w:tcPr>
          <w:p>
            <w:r/>
            <w:r>
              <w:rPr>
                <w:sz w:val="18"/>
              </w:rPr>
              <w:t>One user profile; partner added by self‑entry or invite</w:t>
            </w:r>
          </w:p>
        </w:tc>
      </w:tr>
      <w:tr>
        <w:tc>
          <w:tcPr>
            <w:tcW w:type="dxa" w:w="2880"/>
          </w:tcPr>
          <w:p>
            <w:r/>
            <w:r>
              <w:rPr>
                <w:sz w:val="18"/>
              </w:rPr>
              <w:t>Persistence</w:t>
            </w:r>
          </w:p>
        </w:tc>
        <w:tc>
          <w:tcPr>
            <w:tcW w:type="dxa" w:w="2880"/>
          </w:tcPr>
          <w:p>
            <w:r/>
            <w:r>
              <w:rPr>
                <w:b/>
                <w:sz w:val="18"/>
              </w:rPr>
              <w:t>None</w:t>
            </w:r>
            <w:r>
              <w:rPr>
                <w:sz w:val="18"/>
              </w:rPr>
              <w:t xml:space="preserve"> — result lives in a local </w:t>
            </w:r>
            <w:r>
              <w:rPr>
                <w:rFonts w:ascii="Consolas" w:hAnsi="Consolas"/>
                <w:color w:val="8A1A4A"/>
                <w:sz w:val="18"/>
              </w:rPr>
              <w:t>useState</w:t>
            </w:r>
            <w:r>
              <w:rPr>
                <w:sz w:val="18"/>
              </w:rPr>
              <w:t xml:space="preserve"> only</w:t>
            </w:r>
          </w:p>
        </w:tc>
        <w:tc>
          <w:tcPr>
            <w:tcW w:type="dxa" w:w="2880"/>
          </w:tcPr>
          <w:p>
            <w:r/>
            <w:r>
              <w:rPr>
                <w:sz w:val="18"/>
              </w:rPr>
              <w:t xml:space="preserve">Persisted </w:t>
            </w:r>
            <w:r>
              <w:rPr>
                <w:rFonts w:ascii="Consolas" w:hAnsi="Consolas"/>
                <w:color w:val="8A1A4A"/>
                <w:sz w:val="18"/>
              </w:rPr>
              <w:t>matches</w:t>
            </w:r>
            <w:r>
              <w:rPr>
                <w:sz w:val="18"/>
              </w:rPr>
              <w:t xml:space="preserve"> row (doc 10)</w:t>
            </w:r>
          </w:p>
        </w:tc>
      </w:tr>
      <w:tr>
        <w:tc>
          <w:tcPr>
            <w:tcW w:type="dxa" w:w="2880"/>
          </w:tcPr>
          <w:p>
            <w:r/>
            <w:r>
              <w:rPr>
                <w:sz w:val="18"/>
              </w:rPr>
              <w:t>State store</w:t>
            </w:r>
          </w:p>
        </w:tc>
        <w:tc>
          <w:tcPr>
            <w:tcW w:type="dxa" w:w="2880"/>
          </w:tcPr>
          <w:p>
            <w:r/>
            <w:r>
              <w:rPr>
                <w:sz w:val="18"/>
              </w:rPr>
              <w:t xml:space="preserve">None (no </w:t>
            </w:r>
            <w:r>
              <w:rPr>
                <w:rFonts w:ascii="Consolas" w:hAnsi="Consolas"/>
                <w:color w:val="8A1A4A"/>
                <w:sz w:val="18"/>
              </w:rPr>
              <w:t>CompatibilityContext</w:t>
            </w:r>
            <w:r>
              <w:rPr>
                <w:sz w:val="18"/>
              </w:rPr>
              <w:t>)</w:t>
            </w:r>
          </w:p>
        </w:tc>
        <w:tc>
          <w:tcPr>
            <w:tcW w:type="dxa" w:w="2880"/>
          </w:tcPr>
          <w:p>
            <w:r/>
            <w:r>
              <w:rPr>
                <w:rFonts w:ascii="Consolas" w:hAnsi="Consolas"/>
                <w:color w:val="8A1A4A"/>
                <w:sz w:val="18"/>
              </w:rPr>
              <w:t>CompatibilityContext</w:t>
            </w:r>
            <w:r>
              <w:rPr>
                <w:sz w:val="18"/>
              </w:rPr>
              <w:t xml:space="preserve"> (doc 14)</w:t>
            </w:r>
          </w:p>
        </w:tc>
      </w:tr>
      <w:tr>
        <w:tc>
          <w:tcPr>
            <w:tcW w:type="dxa" w:w="2880"/>
          </w:tcPr>
          <w:p>
            <w:r/>
            <w:r>
              <w:rPr>
                <w:sz w:val="18"/>
              </w:rPr>
              <w:t>Clinical logic</w:t>
            </w:r>
          </w:p>
        </w:tc>
        <w:tc>
          <w:tcPr>
            <w:tcW w:type="dxa" w:w="2880"/>
          </w:tcPr>
          <w:p>
            <w:r/>
            <w:r>
              <w:rPr>
                <w:b/>
                <w:sz w:val="18"/>
              </w:rPr>
              <w:t>Duplicated client‑side</w:t>
            </w:r>
            <w:r>
              <w:rPr>
                <w:sz w:val="18"/>
              </w:rPr>
              <w:t xml:space="preserve"> (see §9)</w:t>
            </w:r>
          </w:p>
        </w:tc>
        <w:tc>
          <w:tcPr>
            <w:tcW w:type="dxa" w:w="2880"/>
          </w:tcPr>
          <w:p>
            <w:r/>
            <w:r>
              <w:rPr>
                <w:sz w:val="18"/>
              </w:rPr>
              <w:t>Backend engines are source of truth (docs 07–09)</w:t>
            </w:r>
          </w:p>
        </w:tc>
      </w:tr>
      <w:tr>
        <w:tc>
          <w:tcPr>
            <w:tcW w:type="dxa" w:w="2880"/>
          </w:tcPr>
          <w:p>
            <w:r/>
            <w:r>
              <w:rPr>
                <w:sz w:val="18"/>
              </w:rPr>
              <w:t>Linked from</w:t>
            </w:r>
          </w:p>
        </w:tc>
        <w:tc>
          <w:tcPr>
            <w:tcW w:type="dxa" w:w="2880"/>
          </w:tcPr>
          <w:p>
            <w:r/>
            <w:r>
              <w:rPr>
                <w:b/>
                <w:sz w:val="18"/>
              </w:rPr>
              <w:t>Nothing</w:t>
            </w:r>
            <w:r>
              <w:rPr>
                <w:sz w:val="18"/>
              </w:rPr>
              <w:t xml:space="preserve"> — orphaned (see below)</w:t>
            </w:r>
          </w:p>
        </w:tc>
        <w:tc>
          <w:tcPr>
            <w:tcW w:type="dxa" w:w="2880"/>
          </w:tcPr>
          <w:p>
            <w:r/>
            <w:r>
              <w:rPr>
                <w:sz w:val="18"/>
              </w:rPr>
              <w:t>The whole app</w:t>
            </w:r>
          </w:p>
        </w:tc>
      </w:tr>
      <w:tr>
        <w:tc>
          <w:tcPr>
            <w:tcW w:type="dxa" w:w="2880"/>
          </w:tcPr>
          <w:p>
            <w:r/>
            <w:r>
              <w:rPr>
                <w:sz w:val="18"/>
              </w:rPr>
              <w:t>Status</w:t>
            </w:r>
          </w:p>
        </w:tc>
        <w:tc>
          <w:tcPr>
            <w:tcW w:type="dxa" w:w="2880"/>
          </w:tcPr>
          <w:p>
            <w:r/>
            <w:r>
              <w:rPr>
                <w:sz w:val="18"/>
              </w:rPr>
              <w:t>Legacy / orphaned; delete candidate</w:t>
            </w:r>
          </w:p>
        </w:tc>
        <w:tc>
          <w:tcPr>
            <w:tcW w:type="dxa" w:w="2880"/>
          </w:tcPr>
          <w:p>
            <w:r/>
            <w:r>
              <w:rPr>
                <w:sz w:val="18"/>
              </w:rPr>
              <w:t>The product</w:t>
            </w:r>
          </w:p>
        </w:tc>
      </w:tr>
    </w:tbl>
    <w:p>
      <w:pPr>
        <w:spacing w:after="80"/>
      </w:pPr>
    </w:p>
    <w:p>
      <w:r>
        <w:rPr>
          <w:b/>
        </w:rPr>
        <w:t>The name collision that will bite you:</w:t>
      </w:r>
      <w:r>
        <w:t xml:space="preserve"> </w:t>
      </w:r>
      <w:r>
        <w:rPr>
          <w:rFonts w:ascii="Consolas" w:hAnsi="Consolas"/>
          <w:color w:val="8A1A4A"/>
          <w:sz w:val="19"/>
        </w:rPr>
        <w:t>frontend/src/app/mfr/page.js</w:t>
      </w:r>
      <w:r>
        <w:t xml:space="preserve"> (OLD standalone, 1,943 LOC) is a completely different file from </w:t>
      </w:r>
      <w:r>
        <w:rPr>
          <w:rFonts w:ascii="Consolas" w:hAnsi="Consolas"/>
          <w:color w:val="8A1A4A"/>
          <w:sz w:val="19"/>
        </w:rPr>
        <w:t>frontend/src/app/core-engine/mfr/page.js</w:t>
      </w:r>
      <w:r>
        <w:t xml:space="preserve"> (NEW report tab). Same for </w:t>
      </w:r>
      <w:r>
        <w:rPr>
          <w:rFonts w:ascii="Consolas" w:hAnsi="Consolas"/>
          <w:color w:val="8A1A4A"/>
          <w:sz w:val="19"/>
        </w:rPr>
        <w:t>chronic</w:t>
      </w:r>
      <w:r>
        <w:t xml:space="preserve"> and </w:t>
      </w:r>
      <w:r>
        <w:rPr>
          <w:rFonts w:ascii="Consolas" w:hAnsi="Consolas"/>
          <w:color w:val="8A1A4A"/>
          <w:sz w:val="19"/>
        </w:rPr>
        <w:t>usg</w:t>
      </w:r>
      <w:r>
        <w:t xml:space="preserve">. When someone says "the fertility page," ask </w:t>
      </w:r>
      <w:r>
        <w:rPr>
          <w:i/>
        </w:rPr>
        <w:t>which generation</w:t>
      </w:r>
      <w:r>
        <w:t>.</w:t>
      </w:r>
    </w:p>
    <w:p>
      <w:pPr>
        <w:pStyle w:val="Heading3"/>
      </w:pPr>
      <w:r>
        <w:t>Grep evidence that the standalone pages are orphaned</w:t>
      </w:r>
    </w:p>
    <w:p>
      <w:r>
        <w:t xml:space="preserve">Nothing in the running app links to </w:t>
      </w:r>
      <w:r>
        <w:rPr>
          <w:rFonts w:ascii="Consolas" w:hAnsi="Consolas"/>
          <w:color w:val="8A1A4A"/>
          <w:sz w:val="19"/>
        </w:rPr>
        <w:t>/chronic</w:t>
      </w:r>
      <w:r>
        <w:t xml:space="preserve">, </w:t>
      </w:r>
      <w:r>
        <w:rPr>
          <w:rFonts w:ascii="Consolas" w:hAnsi="Consolas"/>
          <w:color w:val="8A1A4A"/>
          <w:sz w:val="19"/>
        </w:rPr>
        <w:t>/mfr</w:t>
      </w:r>
      <w:r>
        <w:t xml:space="preserve">, </w:t>
      </w:r>
      <w:r>
        <w:rPr>
          <w:rFonts w:ascii="Consolas" w:hAnsi="Consolas"/>
          <w:color w:val="8A1A4A"/>
          <w:sz w:val="19"/>
        </w:rPr>
        <w:t>/usg</w:t>
      </w:r>
      <w:r>
        <w:t xml:space="preserve">, or </w:t>
      </w:r>
      <w:r>
        <w:rPr>
          <w:rFonts w:ascii="Consolas" w:hAnsi="Consolas"/>
          <w:color w:val="8A1A4A"/>
          <w:sz w:val="19"/>
        </w:rPr>
        <w:t>/db</w:t>
      </w:r>
      <w:r>
        <w:t xml:space="preserve">. The only inbound links are the four pages </w:t>
      </w:r>
      <w:r>
        <w:rPr>
          <w:b/>
        </w:rPr>
        <w:t>cross‑linking each other</w:t>
      </w:r>
      <w:r>
        <w:t xml:space="preserve"> through a shared top tab‑bar (Home / USG / Chronic / Fertility):</w:t>
      </w:r>
    </w:p>
    <w:p>
      <w:pPr>
        <w:pStyle w:val="ListBullet"/>
      </w:pPr>
      <w:r>
        <w:rPr>
          <w:rFonts w:ascii="Consolas" w:hAnsi="Consolas"/>
          <w:color w:val="8A1A4A"/>
          <w:sz w:val="19"/>
        </w:rPr>
        <w:t>frontend/src/app/chronic/page.js:603</w:t>
      </w:r>
      <w:r>
        <w:t xml:space="preserve"> </w:t>
      </w:r>
      <w:r>
        <w:rPr>
          <w:rFonts w:ascii="Consolas" w:hAnsi="Consolas"/>
          <w:color w:val="8A1A4A"/>
          <w:sz w:val="19"/>
        </w:rPr>
        <w:t>&lt;Link href="/usg"&gt;</w:t>
      </w:r>
      <w:r>
        <w:t xml:space="preserve">, </w:t>
      </w:r>
      <w:r>
        <w:rPr>
          <w:rFonts w:ascii="Consolas" w:hAnsi="Consolas"/>
          <w:color w:val="8A1A4A"/>
          <w:sz w:val="19"/>
        </w:rPr>
        <w:t>:606</w:t>
      </w:r>
      <w:r>
        <w:t xml:space="preserve"> </w:t>
      </w:r>
      <w:r>
        <w:rPr>
          <w:rFonts w:ascii="Consolas" w:hAnsi="Consolas"/>
          <w:color w:val="8A1A4A"/>
          <w:sz w:val="19"/>
        </w:rPr>
        <w:t>/chronic</w:t>
      </w:r>
      <w:r>
        <w:t xml:space="preserve">, </w:t>
      </w:r>
      <w:r>
        <w:rPr>
          <w:rFonts w:ascii="Consolas" w:hAnsi="Consolas"/>
          <w:color w:val="8A1A4A"/>
          <w:sz w:val="19"/>
        </w:rPr>
        <w:t>:609</w:t>
      </w:r>
      <w:r>
        <w:t xml:space="preserve"> </w:t>
      </w:r>
      <w:r>
        <w:rPr>
          <w:rFonts w:ascii="Consolas" w:hAnsi="Consolas"/>
          <w:color w:val="8A1A4A"/>
          <w:sz w:val="19"/>
        </w:rPr>
        <w:t>/mfr</w:t>
      </w:r>
    </w:p>
    <w:p>
      <w:pPr>
        <w:pStyle w:val="ListBullet"/>
      </w:pPr>
      <w:r>
        <w:rPr>
          <w:rFonts w:ascii="Consolas" w:hAnsi="Consolas"/>
          <w:color w:val="8A1A4A"/>
          <w:sz w:val="19"/>
        </w:rPr>
        <w:t>frontend/src/app/mfr/page.js:1223</w:t>
      </w:r>
      <w:r>
        <w:t xml:space="preserve"> </w:t>
      </w:r>
      <w:r>
        <w:rPr>
          <w:rFonts w:ascii="Consolas" w:hAnsi="Consolas"/>
          <w:color w:val="8A1A4A"/>
          <w:sz w:val="19"/>
        </w:rPr>
        <w:t>/usg</w:t>
      </w:r>
      <w:r>
        <w:t xml:space="preserve">, </w:t>
      </w:r>
      <w:r>
        <w:rPr>
          <w:rFonts w:ascii="Consolas" w:hAnsi="Consolas"/>
          <w:color w:val="8A1A4A"/>
          <w:sz w:val="19"/>
        </w:rPr>
        <w:t>:1226</w:t>
      </w:r>
      <w:r>
        <w:t xml:space="preserve"> </w:t>
      </w:r>
      <w:r>
        <w:rPr>
          <w:rFonts w:ascii="Consolas" w:hAnsi="Consolas"/>
          <w:color w:val="8A1A4A"/>
          <w:sz w:val="19"/>
        </w:rPr>
        <w:t>/chronic</w:t>
      </w:r>
      <w:r>
        <w:t xml:space="preserve">, </w:t>
      </w:r>
      <w:r>
        <w:rPr>
          <w:rFonts w:ascii="Consolas" w:hAnsi="Consolas"/>
          <w:color w:val="8A1A4A"/>
          <w:sz w:val="19"/>
        </w:rPr>
        <w:t>:1229</w:t>
      </w:r>
      <w:r>
        <w:t xml:space="preserve"> </w:t>
      </w:r>
      <w:r>
        <w:rPr>
          <w:rFonts w:ascii="Consolas" w:hAnsi="Consolas"/>
          <w:color w:val="8A1A4A"/>
          <w:sz w:val="19"/>
        </w:rPr>
        <w:t>/mfr</w:t>
      </w:r>
    </w:p>
    <w:p>
      <w:pPr>
        <w:pStyle w:val="ListBullet"/>
      </w:pPr>
      <w:r>
        <w:rPr>
          <w:rFonts w:ascii="Consolas" w:hAnsi="Consolas"/>
          <w:color w:val="8A1A4A"/>
          <w:sz w:val="19"/>
        </w:rPr>
        <w:t>frontend/src/app/usg/page.js:87</w:t>
      </w:r>
      <w:r>
        <w:t xml:space="preserve"> </w:t>
      </w:r>
      <w:r>
        <w:rPr>
          <w:rFonts w:ascii="Consolas" w:hAnsi="Consolas"/>
          <w:color w:val="8A1A4A"/>
          <w:sz w:val="19"/>
        </w:rPr>
        <w:t>/usg</w:t>
      </w:r>
      <w:r>
        <w:t xml:space="preserve">, </w:t>
      </w:r>
      <w:r>
        <w:rPr>
          <w:rFonts w:ascii="Consolas" w:hAnsi="Consolas"/>
          <w:color w:val="8A1A4A"/>
          <w:sz w:val="19"/>
        </w:rPr>
        <w:t>:90</w:t>
      </w:r>
      <w:r>
        <w:t xml:space="preserve"> </w:t>
      </w:r>
      <w:r>
        <w:rPr>
          <w:rFonts w:ascii="Consolas" w:hAnsi="Consolas"/>
          <w:color w:val="8A1A4A"/>
          <w:sz w:val="19"/>
        </w:rPr>
        <w:t>/chronic</w:t>
      </w:r>
      <w:r>
        <w:t xml:space="preserve">, </w:t>
      </w:r>
      <w:r>
        <w:rPr>
          <w:rFonts w:ascii="Consolas" w:hAnsi="Consolas"/>
          <w:color w:val="8A1A4A"/>
          <w:sz w:val="19"/>
        </w:rPr>
        <w:t>:93</w:t>
      </w:r>
      <w:r>
        <w:t xml:space="preserve"> </w:t>
      </w:r>
      <w:r>
        <w:rPr>
          <w:rFonts w:ascii="Consolas" w:hAnsi="Consolas"/>
          <w:color w:val="8A1A4A"/>
          <w:sz w:val="19"/>
        </w:rPr>
        <w:t>/mfr</w:t>
      </w:r>
    </w:p>
    <w:p>
      <w:pPr>
        <w:pStyle w:val="ListBullet"/>
      </w:pPr>
      <w:r>
        <w:rPr>
          <w:rFonts w:ascii="Consolas" w:hAnsi="Consolas"/>
          <w:color w:val="8A1A4A"/>
          <w:sz w:val="19"/>
        </w:rPr>
        <w:t>/db</w:t>
      </w:r>
      <w:r>
        <w:t xml:space="preserve"> has </w:t>
      </w:r>
      <w:r>
        <w:rPr>
          <w:b/>
        </w:rPr>
        <w:t>no inbound link at all</w:t>
      </w:r>
      <w:r>
        <w:t xml:space="preserve"> — it is reachable </w:t>
      </w:r>
      <w:r>
        <w:rPr>
          <w:i/>
        </w:rPr>
        <w:t>only</w:t>
      </w:r>
      <w:r>
        <w:t xml:space="preserve"> by typing the URL.</w:t>
      </w:r>
    </w:p>
    <w:p>
      <w:r>
        <w:t xml:space="preserve">No </w:t>
      </w:r>
      <w:r>
        <w:rPr>
          <w:rFonts w:ascii="Consolas" w:hAnsi="Consolas"/>
          <w:color w:val="8A1A4A"/>
          <w:sz w:val="19"/>
        </w:rPr>
        <w:t>MobileBottomNav</w:t>
      </w:r>
      <w:r>
        <w:t>, dashboard, or report nav references any of them. They are dead ends you can only reach by hand.</w:t>
      </w:r>
    </w:p>
    <w:p>
      <w:pPr>
        <w:shd w:val="clear" w:fill="F3F4F2"/>
        <w:spacing w:after="0" w:before="0"/>
      </w:pPr>
      <w:r>
        <w:rPr>
          <w:rFonts w:ascii="Consolas" w:hAnsi="Consolas"/>
          <w:sz w:val="18"/>
        </w:rPr>
        <w:t>NEW APP (linked, authenticated, persisted)</w:t>
      </w:r>
    </w:p>
    <w:p>
      <w:pPr>
        <w:shd w:val="clear" w:fill="F3F4F2"/>
        <w:spacing w:after="0" w:before="0"/>
      </w:pPr>
      <w:r>
        <w:rPr>
          <w:rFonts w:ascii="Consolas" w:hAnsi="Consolas"/>
          <w:sz w:val="18"/>
        </w:rPr>
        <w:t xml:space="preserve">  /  ──▶ /login ──▶ /dashboard ──▶ /add-prospect ──▶ /core-engine/{story,chronic,mfr,usg,mental,genomics}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MobileBottomNav (Home / Health / Chat / Analysis)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OLD STANDALONE (orphaned island — only cross-link each other)</w:t>
      </w:r>
    </w:p>
    <w:p>
      <w:pPr>
        <w:shd w:val="clear" w:fill="F3F4F2"/>
        <w:spacing w:after="0" w:before="0"/>
      </w:pPr>
      <w:r>
        <w:rPr>
          <w:rFonts w:ascii="Consolas" w:hAnsi="Consolas"/>
          <w:sz w:val="18"/>
        </w:rPr>
        <w:t xml:space="preserve">  /chronic ◀──▶ /usg ◀──▶ /mfr        /db  (no inbound link at all)</w:t>
      </w:r>
    </w:p>
    <w:p>
      <w:pPr>
        <w:shd w:val="clear" w:fill="F3F4F2"/>
        <w:spacing w:after="0" w:before="0"/>
      </w:pPr>
      <w:r>
        <w:rPr>
          <w:rFonts w:ascii="Consolas" w:hAnsi="Consolas"/>
          <w:sz w:val="18"/>
        </w:rPr>
        <w:t xml:space="preserve">     └── dual "Prospect 1 / Prospect 2" upload, no auth, no persistence</w:t>
      </w:r>
    </w:p>
    <w:p>
      <w:pPr>
        <w:spacing w:after="80"/>
      </w:pPr>
    </w:p>
    <w:p>
      <w:pPr>
        <w:pStyle w:val="Heading2"/>
      </w:pPr>
      <w:r>
        <w:t>2. What actually renders on desktop TODAY, per surface</w:t>
      </w:r>
    </w:p>
    <w:p>
      <w:r>
        <w:t>This is the honest inventory. "Polished" means a real design pass; "needs‑work" means it renders but was never designed for desktop.</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Surface</w:t>
            </w:r>
          </w:p>
        </w:tc>
        <w:tc>
          <w:tcPr>
            <w:tcW w:type="dxa" w:w="2880"/>
          </w:tcPr>
          <w:p>
            <w:r/>
            <w:r>
              <w:rPr>
                <w:b/>
                <w:sz w:val="18"/>
              </w:rPr>
              <w:t>File</w:t>
            </w:r>
          </w:p>
        </w:tc>
        <w:tc>
          <w:tcPr>
            <w:tcW w:type="dxa" w:w="2880"/>
          </w:tcPr>
          <w:p>
            <w:r/>
            <w:r>
              <w:rPr>
                <w:b/>
                <w:sz w:val="18"/>
              </w:rPr>
              <w:t>Desktop state today</w:t>
            </w:r>
          </w:p>
        </w:tc>
      </w:tr>
      <w:tr>
        <w:tc>
          <w:tcPr>
            <w:tcW w:type="dxa" w:w="2880"/>
          </w:tcPr>
          <w:p>
            <w:r/>
            <w:r>
              <w:rPr>
                <w:sz w:val="18"/>
              </w:rPr>
              <w:t>Marketing landing</w:t>
            </w:r>
          </w:p>
        </w:tc>
        <w:tc>
          <w:tcPr>
            <w:tcW w:type="dxa" w:w="2880"/>
          </w:tcPr>
          <w:p>
            <w:r/>
            <w:r>
              <w:rPr>
                <w:rFonts w:ascii="Consolas" w:hAnsi="Consolas"/>
                <w:color w:val="8A1A4A"/>
                <w:sz w:val="18"/>
              </w:rPr>
              <w:t>app/page.js</w:t>
            </w:r>
            <w:r>
              <w:rPr>
                <w:sz w:val="18"/>
              </w:rPr>
              <w:t xml:space="preserve"> + </w:t>
            </w:r>
            <w:r>
              <w:rPr>
                <w:rFonts w:ascii="Consolas" w:hAnsi="Consolas"/>
                <w:color w:val="8A1A4A"/>
                <w:sz w:val="18"/>
              </w:rPr>
              <w:t>components/landing/*</w:t>
            </w:r>
          </w:p>
        </w:tc>
        <w:tc>
          <w:tcPr>
            <w:tcW w:type="dxa" w:w="2880"/>
          </w:tcPr>
          <w:p>
            <w:r/>
            <w:r>
              <w:rPr>
                <w:b/>
                <w:sz w:val="18"/>
              </w:rPr>
              <w:t>Polished.</w:t>
            </w:r>
            <w:r>
              <w:rPr>
                <w:sz w:val="18"/>
              </w:rPr>
              <w:t xml:space="preserve"> Fully responsive (desktop bento grid vs mobile photo backdrop), scroll‑reveal, overflow‑free at all widths (WS5 positive finding).</w:t>
            </w:r>
          </w:p>
        </w:tc>
      </w:tr>
      <w:tr>
        <w:tc>
          <w:tcPr>
            <w:tcW w:type="dxa" w:w="2880"/>
          </w:tcPr>
          <w:p>
            <w:r/>
            <w:r>
              <w:rPr>
                <w:sz w:val="18"/>
              </w:rPr>
              <w:t>Login / OTP wizard</w:t>
            </w:r>
          </w:p>
        </w:tc>
        <w:tc>
          <w:tcPr>
            <w:tcW w:type="dxa" w:w="2880"/>
          </w:tcPr>
          <w:p>
            <w:r/>
            <w:r>
              <w:rPr>
                <w:rFonts w:ascii="Consolas" w:hAnsi="Consolas"/>
                <w:color w:val="8A1A4A"/>
                <w:sz w:val="18"/>
              </w:rPr>
              <w:t>app/login/page.js</w:t>
            </w:r>
          </w:p>
        </w:tc>
        <w:tc>
          <w:tcPr>
            <w:tcW w:type="dxa" w:w="2880"/>
          </w:tcPr>
          <w:p>
            <w:r/>
            <w:r>
              <w:rPr>
                <w:b/>
                <w:sz w:val="18"/>
              </w:rPr>
              <w:t>Polished.</w:t>
            </w:r>
            <w:r>
              <w:rPr>
                <w:sz w:val="18"/>
              </w:rPr>
              <w:t xml:space="preserve"> Viewport‑identical mobile↔desktop (WS5 positive).</w:t>
            </w:r>
          </w:p>
        </w:tc>
      </w:tr>
      <w:tr>
        <w:tc>
          <w:tcPr>
            <w:tcW w:type="dxa" w:w="2880"/>
          </w:tcPr>
          <w:p>
            <w:r/>
            <w:r>
              <w:rPr>
                <w:sz w:val="18"/>
              </w:rPr>
              <w:t>Dashboard (home)</w:t>
            </w:r>
          </w:p>
        </w:tc>
        <w:tc>
          <w:tcPr>
            <w:tcW w:type="dxa" w:w="2880"/>
          </w:tcPr>
          <w:p>
            <w:r/>
            <w:r>
              <w:rPr>
                <w:rFonts w:ascii="Consolas" w:hAnsi="Consolas"/>
                <w:color w:val="8A1A4A"/>
                <w:sz w:val="18"/>
              </w:rPr>
              <w:t>app/dashboard/page.js</w:t>
            </w:r>
          </w:p>
        </w:tc>
        <w:tc>
          <w:tcPr>
            <w:tcW w:type="dxa" w:w="2880"/>
          </w:tcPr>
          <w:p>
            <w:r/>
            <w:r>
              <w:rPr>
                <w:b/>
                <w:sz w:val="18"/>
              </w:rPr>
              <w:t>Mostly done, minus micro‑copy.</w:t>
            </w:r>
            <w:r>
              <w:rPr>
                <w:sz w:val="18"/>
              </w:rPr>
              <w:t xml:space="preserve"> Desktop tree has ambient‑art bg, </w:t>
            </w:r>
            <w:r>
              <w:rPr>
                <w:rFonts w:ascii="Consolas" w:hAnsi="Consolas"/>
                <w:color w:val="8A1A4A"/>
                <w:sz w:val="18"/>
              </w:rPr>
              <w:t>max-w-5xl</w:t>
            </w:r>
            <w:r>
              <w:rPr>
                <w:sz w:val="18"/>
              </w:rPr>
              <w:t>, quota strip, CTA, CategoryHub — but drops mobile‑only durations + the "Encrypted end to end" trust line (UX5‑02/03).</w:t>
            </w:r>
          </w:p>
        </w:tc>
      </w:tr>
      <w:tr>
        <w:tc>
          <w:tcPr>
            <w:tcW w:type="dxa" w:w="2880"/>
          </w:tcPr>
          <w:p>
            <w:r/>
            <w:r>
              <w:rPr>
                <w:sz w:val="18"/>
              </w:rPr>
              <w:t>Profile / account</w:t>
            </w:r>
          </w:p>
        </w:tc>
        <w:tc>
          <w:tcPr>
            <w:tcW w:type="dxa" w:w="2880"/>
          </w:tcPr>
          <w:p>
            <w:r/>
            <w:r>
              <w:rPr>
                <w:rFonts w:ascii="Consolas" w:hAnsi="Consolas"/>
                <w:color w:val="8A1A4A"/>
                <w:sz w:val="18"/>
              </w:rPr>
              <w:t>app/profile/page.js</w:t>
            </w:r>
          </w:p>
        </w:tc>
        <w:tc>
          <w:tcPr>
            <w:tcW w:type="dxa" w:w="2880"/>
          </w:tcPr>
          <w:p>
            <w:r/>
            <w:r>
              <w:rPr>
                <w:b/>
                <w:sz w:val="18"/>
              </w:rPr>
              <w:t>Bare — the worst surface.</w:t>
            </w:r>
            <w:r>
              <w:rPr>
                <w:sz w:val="18"/>
              </w:rPr>
              <w:t xml:space="preserve"> Desktop branch is a </w:t>
            </w:r>
            <w:r>
              <w:rPr>
                <w:rFonts w:ascii="Consolas" w:hAnsi="Consolas"/>
                <w:color w:val="8A1A4A"/>
                <w:sz w:val="18"/>
              </w:rPr>
              <w:t>max-w-lg</w:t>
            </w:r>
            <w:r>
              <w:rPr>
                <w:sz w:val="18"/>
              </w:rPr>
              <w:t xml:space="preserve"> (512px) form adrift in flat 1440px paper, no ambient bg (UX5‑05). The clearest "no desktop design pass."</w:t>
            </w:r>
          </w:p>
        </w:tc>
      </w:tr>
      <w:tr>
        <w:tc>
          <w:tcPr>
            <w:tcW w:type="dxa" w:w="2880"/>
          </w:tcPr>
          <w:p>
            <w:r/>
            <w:r>
              <w:rPr>
                <w:sz w:val="18"/>
              </w:rPr>
              <w:t>Core‑engine report</w:t>
            </w:r>
          </w:p>
        </w:tc>
        <w:tc>
          <w:tcPr>
            <w:tcW w:type="dxa" w:w="2880"/>
          </w:tcPr>
          <w:p>
            <w:r/>
            <w:r>
              <w:rPr>
                <w:rFonts w:ascii="Consolas" w:hAnsi="Consolas"/>
                <w:color w:val="8A1A4A"/>
                <w:sz w:val="18"/>
              </w:rPr>
              <w:t>app/core-engine/layout.js</w:t>
            </w:r>
          </w:p>
        </w:tc>
        <w:tc>
          <w:tcPr>
            <w:tcW w:type="dxa" w:w="2880"/>
          </w:tcPr>
          <w:p>
            <w:r/>
            <w:r>
              <w:rPr>
                <w:b/>
                <w:sz w:val="18"/>
              </w:rPr>
              <w:t>Desktop‑styled by design on all viewports</w:t>
            </w:r>
            <w:r>
              <w:rPr>
                <w:sz w:val="18"/>
              </w:rPr>
              <w:t xml:space="preserve"> (left sidebar). Intentional, locked (doc 16).</w:t>
            </w:r>
          </w:p>
        </w:tc>
      </w:tr>
      <w:tr>
        <w:tc>
          <w:tcPr>
            <w:tcW w:type="dxa" w:w="2880"/>
          </w:tcPr>
          <w:p>
            <w:r/>
            <w:r>
              <w:rPr>
                <w:sz w:val="18"/>
              </w:rPr>
              <w:t>Standalone engines</w:t>
            </w:r>
          </w:p>
        </w:tc>
        <w:tc>
          <w:tcPr>
            <w:tcW w:type="dxa" w:w="2880"/>
          </w:tcPr>
          <w:p>
            <w:r/>
            <w:r>
              <w:rPr>
                <w:rFonts w:ascii="Consolas" w:hAnsi="Consolas"/>
                <w:color w:val="8A1A4A"/>
                <w:sz w:val="18"/>
              </w:rPr>
              <w:t>app/{chronic,mfr,usg,db}/page.js</w:t>
            </w:r>
          </w:p>
        </w:tc>
        <w:tc>
          <w:tcPr>
            <w:tcW w:type="dxa" w:w="2880"/>
          </w:tcPr>
          <w:p>
            <w:r/>
            <w:r>
              <w:rPr>
                <w:b/>
                <w:sz w:val="18"/>
              </w:rPr>
              <w:t>Orphaned.</w:t>
            </w:r>
            <w:r>
              <w:rPr>
                <w:sz w:val="18"/>
              </w:rPr>
              <w:t xml:space="preserve"> Render only via direct URL; </w:t>
            </w:r>
            <w:r>
              <w:rPr>
                <w:rFonts w:ascii="Consolas" w:hAnsi="Consolas"/>
                <w:color w:val="8A1A4A"/>
                <w:sz w:val="18"/>
              </w:rPr>
              <w:t>usg</w:t>
            </w:r>
            <w:r>
              <w:rPr>
                <w:sz w:val="18"/>
              </w:rPr>
              <w:t xml:space="preserve"> is visually broken (§9).</w:t>
            </w:r>
          </w:p>
        </w:tc>
      </w:tr>
    </w:tbl>
    <w:p>
      <w:pPr>
        <w:spacing w:after="80"/>
      </w:pPr>
    </w:p>
    <w:p>
      <w:r>
        <w:rPr>
          <w:b/>
        </w:rPr>
        <w:t>The critical P1 caveat over all of this:</w:t>
      </w:r>
      <w:r>
        <w:t xml:space="preserve"> the desktop dashboard/profile trees only render cleanly </w:t>
      </w:r>
      <w:r>
        <w:rPr>
          <w:b/>
        </w:rPr>
        <w:t>≥1024px</w:t>
      </w:r>
      <w:r>
        <w:t xml:space="preserve">. Between </w:t>
      </w:r>
      <w:r>
        <w:rPr>
          <w:b/>
        </w:rPr>
        <w:t>768–1023px</w:t>
      </w:r>
      <w:r>
        <w:t xml:space="preserve"> you get the desktop tree </w:t>
      </w:r>
      <w:r>
        <w:rPr>
          <w:i/>
        </w:rPr>
        <w:t>under</w:t>
      </w:r>
      <w:r>
        <w:t xml:space="preserve"> the mobile bottom nav — see §4.</w:t>
      </w:r>
    </w:p>
    <w:p>
      <w:pPr>
        <w:pStyle w:val="Heading2"/>
      </w:pPr>
      <w:r>
        <w:t>3. The rule: mobile is the locked reference (and the one exception)</w:t>
      </w:r>
    </w:p>
    <w:p>
      <w:r>
        <w:t xml:space="preserve">Every desktop divergence in §5 is a </w:t>
      </w:r>
      <w:r>
        <w:rPr>
          <w:b/>
        </w:rPr>
        <w:t>reconcile‑to‑mobile</w:t>
      </w:r>
      <w:r>
        <w:t xml:space="preserve"> task. The mobile screen is correct; the desktop one is behind. This is a product‑owner decision, stated in Part 00 day‑one warning #2 and doc 16.</w:t>
      </w:r>
    </w:p>
    <w:p>
      <w:r>
        <w:t xml:space="preserve">The switch that picks which tree renders is </w:t>
      </w:r>
      <w:r>
        <w:rPr>
          <w:rFonts w:ascii="Consolas" w:hAnsi="Consolas"/>
          <w:color w:val="8A1A4A"/>
          <w:sz w:val="19"/>
        </w:rPr>
        <w:t>useIsMobile()</w:t>
      </w:r>
      <w:r>
        <w:t xml:space="preserve"> (</w:t>
      </w:r>
      <w:r>
        <w:rPr>
          <w:rFonts w:ascii="Consolas" w:hAnsi="Consolas"/>
          <w:color w:val="8A1A4A"/>
          <w:sz w:val="19"/>
        </w:rPr>
        <w:t>frontend/src/hooks/useIsMobile.js</w:t>
      </w:r>
      <w:r>
        <w:t>). Its contract matters:</w:t>
      </w:r>
    </w:p>
    <w:p>
      <w:pPr>
        <w:pStyle w:val="ListBullet"/>
      </w:pPr>
      <w:r>
        <w:t xml:space="preserve">It returns </w:t>
      </w:r>
      <w:r>
        <w:rPr>
          <w:b/>
        </w:rPr>
        <w:t>`undefined` during SSR/first paint</w:t>
      </w:r>
      <w:r>
        <w:t xml:space="preserve"> (</w:t>
      </w:r>
      <w:r>
        <w:rPr>
          <w:rFonts w:ascii="Consolas" w:hAnsi="Consolas"/>
          <w:color w:val="8A1A4A"/>
          <w:sz w:val="19"/>
        </w:rPr>
        <w:t>getServerSnapshot</w:t>
      </w:r>
      <w:r>
        <w:t xml:space="preserve"> at </w:t>
      </w:r>
      <w:r>
        <w:rPr>
          <w:rFonts w:ascii="Consolas" w:hAnsi="Consolas"/>
          <w:color w:val="8A1A4A"/>
          <w:sz w:val="19"/>
        </w:rPr>
        <w:t>useIsMobile.js:22</w:t>
      </w:r>
      <w:r>
        <w:t xml:space="preserve">). Consumers </w:t>
      </w:r>
      <w:r>
        <w:rPr>
          <w:b/>
        </w:rPr>
        <w:t>must render `null` until it resolves</w:t>
      </w:r>
      <w:r>
        <w:t xml:space="preserve">, then mount </w:t>
      </w:r>
      <w:r>
        <w:rPr>
          <w:b/>
        </w:rPr>
        <w:t>EITHER the mobile OR the desktop tree — never both</w:t>
      </w:r>
      <w:r>
        <w:t xml:space="preserve">. </w:t>
      </w:r>
      <w:r>
        <w:rPr>
          <w:rFonts w:ascii="Consolas" w:hAnsi="Consolas"/>
          <w:color w:val="8A1A4A"/>
          <w:sz w:val="19"/>
        </w:rPr>
        <w:t>profile/page.js:202</w:t>
      </w:r>
      <w:r>
        <w:t xml:space="preserve"> does exactly this (</w:t>
      </w:r>
      <w:r>
        <w:rPr>
          <w:rFonts w:ascii="Consolas" w:hAnsi="Consolas"/>
          <w:color w:val="8A1A4A"/>
          <w:sz w:val="19"/>
        </w:rPr>
        <w:t>if (isMobile === undefined) return null;</w:t>
      </w:r>
      <w:r>
        <w:t xml:space="preserve"> then the fork at </w:t>
      </w:r>
      <w:r>
        <w:rPr>
          <w:rFonts w:ascii="Consolas" w:hAnsi="Consolas"/>
          <w:color w:val="8A1A4A"/>
          <w:sz w:val="19"/>
        </w:rPr>
        <w:t>:204</w:t>
      </w:r>
      <w:r>
        <w:t>). Double‑mounting is real cost — heavy SVG score bars and chat drawers would instantiate twice just to be CSS‑hidden.</w:t>
      </w:r>
    </w:p>
    <w:p>
      <w:pPr>
        <w:pStyle w:val="ListBullet"/>
      </w:pPr>
      <w:r>
        <w:t xml:space="preserve">Its query is </w:t>
      </w:r>
      <w:r>
        <w:rPr>
          <w:rFonts w:ascii="Consolas" w:hAnsi="Consolas"/>
          <w:color w:val="8A1A4A"/>
          <w:sz w:val="19"/>
        </w:rPr>
        <w:t>'(max-width: 767px)'</w:t>
      </w:r>
      <w:r>
        <w:t xml:space="preserve"> (</w:t>
      </w:r>
      <w:r>
        <w:rPr>
          <w:rFonts w:ascii="Consolas" w:hAnsi="Consolas"/>
          <w:color w:val="8A1A4A"/>
          <w:sz w:val="19"/>
        </w:rPr>
        <w:t>useIsMobile.js:5</w:t>
      </w:r>
      <w:r>
        <w:t xml:space="preserve">). </w:t>
      </w:r>
      <w:r>
        <w:rPr>
          <w:b/>
        </w:rPr>
        <w:t>Remember this number — it is half of the P1 bug.</w:t>
      </w:r>
    </w:p>
    <w:p>
      <w:r>
        <w:rPr>
          <w:b/>
        </w:rPr>
        <w:t>The exception:</w:t>
      </w:r>
      <w:r>
        <w:t xml:space="preserve"> </w:t>
      </w:r>
      <w:r>
        <w:rPr>
          <w:rFonts w:ascii="Consolas" w:hAnsi="Consolas"/>
          <w:color w:val="8A1A4A"/>
          <w:sz w:val="19"/>
        </w:rPr>
        <w:t>core-engine/layout.js</w:t>
      </w:r>
      <w:r>
        <w:t xml:space="preserve"> renders the desktop "Premarital Sync" report shell (</w:t>
      </w:r>
      <w:r>
        <w:rPr>
          <w:rFonts w:ascii="Consolas" w:hAnsi="Consolas"/>
          <w:color w:val="8A1A4A"/>
          <w:sz w:val="19"/>
        </w:rPr>
        <w:t>layout.js:339</w:t>
      </w:r>
      <w:r>
        <w:t xml:space="preserve"> </w:t>
      </w:r>
      <w:r>
        <w:rPr>
          <w:rFonts w:ascii="Consolas" w:hAnsi="Consolas"/>
          <w:color w:val="8A1A4A"/>
          <w:sz w:val="19"/>
        </w:rPr>
        <w:t>&lt;h2&gt;Premarital Sync&lt;/h2&gt;</w:t>
      </w:r>
      <w:r>
        <w:t xml:space="preserve">, left sidebar at </w:t>
      </w:r>
      <w:r>
        <w:rPr>
          <w:rFonts w:ascii="Consolas" w:hAnsi="Consolas"/>
          <w:color w:val="8A1A4A"/>
          <w:sz w:val="19"/>
        </w:rPr>
        <w:t>:215</w:t>
      </w:r>
      <w:r>
        <w:t xml:space="preserve">) on </w:t>
      </w:r>
      <w:r>
        <w:rPr>
          <w:b/>
        </w:rPr>
        <w:t>all</w:t>
      </w:r>
      <w:r>
        <w:t xml:space="preserve"> viewports, with a mobile hamburger drawer over the </w:t>
      </w:r>
      <w:r>
        <w:rPr>
          <w:i/>
        </w:rPr>
        <w:t>same</w:t>
      </w:r>
      <w:r>
        <w:t xml:space="preserve"> desktop content. It does </w:t>
      </w:r>
      <w:r>
        <w:rPr>
          <w:b/>
        </w:rPr>
        <w:t>not</w:t>
      </w:r>
      <w:r>
        <w:t xml:space="preserve"> fork to a different mobile layout. That is the locked Report‑UI decision. Do not treat it as a responsive gap.</w:t>
      </w:r>
    </w:p>
    <w:p>
      <w:pPr>
        <w:pStyle w:val="Heading2"/>
      </w:pPr>
      <w:r>
        <w:t>4. The P1 breakpoint dead‑zone (UX5‑01)</w:t>
      </w:r>
    </w:p>
    <w:p>
      <w:r>
        <w:t xml:space="preserve">This is the highest‑severity desktop bug and it is a </w:t>
      </w:r>
      <w:r>
        <w:rPr>
          <w:b/>
        </w:rPr>
        <w:t>two‑constant mismatch</w:t>
      </w:r>
      <w:r>
        <w:t xml:space="preserve"> — the JS tree‑switch and the CSS nav‑hide point were never reconciled.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Mechanism</w:t>
            </w:r>
          </w:p>
        </w:tc>
        <w:tc>
          <w:tcPr>
            <w:tcW w:type="dxa" w:w="2880"/>
          </w:tcPr>
          <w:p>
            <w:r/>
            <w:r>
              <w:rPr>
                <w:b/>
                <w:sz w:val="18"/>
              </w:rPr>
              <w:t>Breakpoint</w:t>
            </w:r>
          </w:p>
        </w:tc>
        <w:tc>
          <w:tcPr>
            <w:tcW w:type="dxa" w:w="2880"/>
          </w:tcPr>
          <w:p>
            <w:r/>
            <w:r>
              <w:rPr>
                <w:b/>
                <w:sz w:val="18"/>
              </w:rPr>
              <w:t>Where</w:t>
            </w:r>
          </w:p>
        </w:tc>
      </w:tr>
      <w:tr>
        <w:tc>
          <w:tcPr>
            <w:tcW w:type="dxa" w:w="2880"/>
          </w:tcPr>
          <w:p>
            <w:r/>
            <w:r>
              <w:rPr>
                <w:sz w:val="18"/>
              </w:rPr>
              <w:t>React tree switch (</w:t>
            </w:r>
            <w:r>
              <w:rPr>
                <w:rFonts w:ascii="Consolas" w:hAnsi="Consolas"/>
                <w:color w:val="8A1A4A"/>
                <w:sz w:val="18"/>
              </w:rPr>
              <w:t>useIsMobile</w:t>
            </w:r>
            <w:r>
              <w:rPr>
                <w:sz w:val="18"/>
              </w:rPr>
              <w:t>)</w:t>
            </w:r>
          </w:p>
        </w:tc>
        <w:tc>
          <w:tcPr>
            <w:tcW w:type="dxa" w:w="2880"/>
          </w:tcPr>
          <w:p>
            <w:r/>
            <w:r>
              <w:rPr>
                <w:b/>
                <w:sz w:val="18"/>
              </w:rPr>
              <w:t>767px</w:t>
            </w:r>
          </w:p>
        </w:tc>
        <w:tc>
          <w:tcPr>
            <w:tcW w:type="dxa" w:w="2880"/>
          </w:tcPr>
          <w:p>
            <w:r/>
            <w:r>
              <w:rPr>
                <w:rFonts w:ascii="Consolas" w:hAnsi="Consolas"/>
                <w:color w:val="8A1A4A"/>
                <w:sz w:val="18"/>
              </w:rPr>
              <w:t>useIsMobile.js:5</w:t>
            </w:r>
            <w:r>
              <w:rPr>
                <w:sz w:val="18"/>
              </w:rPr>
              <w:t xml:space="preserve"> — </w:t>
            </w:r>
            <w:r>
              <w:rPr>
                <w:rFonts w:ascii="Consolas" w:hAnsi="Consolas"/>
                <w:color w:val="8A1A4A"/>
                <w:sz w:val="18"/>
              </w:rPr>
              <w:t>QUERY = '(max-width: 767px)'</w:t>
            </w:r>
          </w:p>
        </w:tc>
      </w:tr>
      <w:tr>
        <w:tc>
          <w:tcPr>
            <w:tcW w:type="dxa" w:w="2880"/>
          </w:tcPr>
          <w:p>
            <w:r/>
            <w:r>
              <w:rPr>
                <w:sz w:val="18"/>
              </w:rPr>
              <w:t>Bottom‑nav hide (Tailwind utility)</w:t>
            </w:r>
          </w:p>
        </w:tc>
        <w:tc>
          <w:tcPr>
            <w:tcW w:type="dxa" w:w="2880"/>
          </w:tcPr>
          <w:p>
            <w:r/>
            <w:r>
              <w:rPr>
                <w:b/>
                <w:sz w:val="18"/>
              </w:rPr>
              <w:t>1024px</w:t>
            </w:r>
          </w:p>
        </w:tc>
        <w:tc>
          <w:tcPr>
            <w:tcW w:type="dxa" w:w="2880"/>
          </w:tcPr>
          <w:p>
            <w:r/>
            <w:r>
              <w:rPr>
                <w:rFonts w:ascii="Consolas" w:hAnsi="Consolas"/>
                <w:color w:val="8A1A4A"/>
                <w:sz w:val="18"/>
              </w:rPr>
              <w:t>MobileBottomNav.js:196</w:t>
            </w:r>
            <w:r>
              <w:rPr>
                <w:sz w:val="18"/>
              </w:rPr>
              <w:t xml:space="preserve"> — </w:t>
            </w:r>
            <w:r>
              <w:rPr>
                <w:rFonts w:ascii="Consolas" w:hAnsi="Consolas"/>
                <w:color w:val="8A1A4A"/>
                <w:sz w:val="18"/>
              </w:rPr>
              <w:t>&lt;nav className="mnav lg:hidden"&gt;</w:t>
            </w:r>
          </w:p>
        </w:tc>
      </w:tr>
      <w:tr>
        <w:tc>
          <w:tcPr>
            <w:tcW w:type="dxa" w:w="2880"/>
          </w:tcPr>
          <w:p>
            <w:r/>
            <w:r>
              <w:rPr>
                <w:sz w:val="18"/>
              </w:rPr>
              <w:t>Bottom‑nav hide (CSS override)</w:t>
            </w:r>
          </w:p>
        </w:tc>
        <w:tc>
          <w:tcPr>
            <w:tcW w:type="dxa" w:w="2880"/>
          </w:tcPr>
          <w:p>
            <w:r/>
            <w:r>
              <w:rPr>
                <w:b/>
                <w:sz w:val="18"/>
              </w:rPr>
              <w:t>1024px</w:t>
            </w:r>
          </w:p>
        </w:tc>
        <w:tc>
          <w:tcPr>
            <w:tcW w:type="dxa" w:w="2880"/>
          </w:tcPr>
          <w:p>
            <w:r/>
            <w:r>
              <w:rPr>
                <w:rFonts w:ascii="Consolas" w:hAnsi="Consolas"/>
                <w:color w:val="8A1A4A"/>
                <w:sz w:val="18"/>
              </w:rPr>
              <w:t>mobile-shell.css:380</w:t>
            </w:r>
            <w:r>
              <w:rPr>
                <w:sz w:val="18"/>
              </w:rPr>
              <w:t xml:space="preserve"> — </w:t>
            </w:r>
            <w:r>
              <w:rPr>
                <w:rFonts w:ascii="Consolas" w:hAnsi="Consolas"/>
                <w:color w:val="8A1A4A"/>
                <w:sz w:val="18"/>
              </w:rPr>
              <w:t>@media (min-width:1024px){ .mnav{display:none} }</w:t>
            </w:r>
          </w:p>
        </w:tc>
      </w:tr>
    </w:tbl>
    <w:p>
      <w:pPr>
        <w:spacing w:after="80"/>
      </w:pPr>
    </w:p>
    <w:p>
      <w:r>
        <w:rPr>
          <w:b/>
        </w:rPr>
        <w:t>The consequence:</w:t>
      </w:r>
      <w:r>
        <w:t xml:space="preserve"> at any viewport width </w:t>
      </w:r>
      <w:r>
        <w:rPr>
          <w:b/>
        </w:rPr>
        <w:t>768–1023px</w:t>
      </w:r>
      <w:r>
        <w:t xml:space="preserve">, </w:t>
      </w:r>
      <w:r>
        <w:rPr>
          <w:rFonts w:ascii="Consolas" w:hAnsi="Consolas"/>
          <w:color w:val="8A1A4A"/>
          <w:sz w:val="19"/>
        </w:rPr>
        <w:t>useIsMobile</w:t>
      </w:r>
      <w:r>
        <w:t xml:space="preserve"> returns </w:t>
      </w:r>
      <w:r>
        <w:rPr>
          <w:rFonts w:ascii="Consolas" w:hAnsi="Consolas"/>
          <w:color w:val="8A1A4A"/>
          <w:sz w:val="19"/>
        </w:rPr>
        <w:t>false</w:t>
      </w:r>
      <w:r>
        <w:t xml:space="preserve"> (so </w:t>
      </w:r>
      <w:r>
        <w:rPr>
          <w:rFonts w:ascii="Consolas" w:hAnsi="Consolas"/>
          <w:color w:val="8A1A4A"/>
          <w:sz w:val="19"/>
        </w:rPr>
        <w:t>dashboard</w:t>
      </w:r>
      <w:r>
        <w:t>/</w:t>
      </w:r>
      <w:r>
        <w:rPr>
          <w:rFonts w:ascii="Consolas" w:hAnsi="Consolas"/>
          <w:color w:val="8A1A4A"/>
          <w:sz w:val="19"/>
        </w:rPr>
        <w:t>profile</w:t>
      </w:r>
      <w:r>
        <w:t xml:space="preserve"> mount the </w:t>
      </w:r>
      <w:r>
        <w:rPr>
          <w:b/>
        </w:rPr>
        <w:t>desktop</w:t>
      </w:r>
      <w:r>
        <w:t xml:space="preserve"> tree), but </w:t>
      </w:r>
      <w:r>
        <w:rPr>
          <w:rFonts w:ascii="Consolas" w:hAnsi="Consolas"/>
          <w:color w:val="8A1A4A"/>
          <w:sz w:val="19"/>
        </w:rPr>
        <w:t>.mnav</w:t>
      </w:r>
      <w:r>
        <w:t xml:space="preserve"> is still ≥767px so the </w:t>
      </w:r>
      <w:r>
        <w:rPr>
          <w:b/>
        </w:rPr>
        <w:t>mobile bottom nav is still visible</w:t>
      </w:r>
      <w:r>
        <w:t xml:space="preserve">. You get </w:t>
      </w:r>
      <w:r>
        <w:rPr>
          <w:b/>
        </w:rPr>
        <w:t>two chrome systems on screen at once</w:t>
      </w:r>
      <w:r>
        <w:t xml:space="preserve"> — a desktop page under a floating mobile tab bar. Live‑measured at 800/900/1000px in the review.</w:t>
      </w:r>
    </w:p>
    <w:p>
      <w:pPr>
        <w:ind w:left="432"/>
        <w:shd w:val="clear" w:fill="EAF3EF"/>
      </w:pPr>
      <w:r>
        <w:rPr>
          <w:color w:val="5A5A5A"/>
        </w:rPr>
        <w:t xml:space="preserve">Why two hide mechanisms for the nav? </w:t>
      </w:r>
      <w:r>
        <w:rPr>
          <w:rFonts w:ascii="Consolas" w:hAnsi="Consolas"/>
          <w:color w:val="8A1A4A"/>
          <w:sz w:val="19"/>
        </w:rPr>
        <w:t>mobile-shell.css:373-379</w:t>
      </w:r>
      <w:r>
        <w:rPr>
          <w:color w:val="5A5A5A"/>
        </w:rPr>
        <w:t xml:space="preserve"> documents it: </w:t>
      </w:r>
      <w:r>
        <w:rPr>
          <w:rFonts w:ascii="Consolas" w:hAnsi="Consolas"/>
          <w:color w:val="8A1A4A"/>
          <w:sz w:val="19"/>
        </w:rPr>
        <w:t>.mnav { display:grid }</w:t>
      </w:r>
      <w:r>
        <w:rPr>
          <w:color w:val="5A5A5A"/>
        </w:rPr>
        <w:t xml:space="preserve"> (unconditional) and Tailwind's </w:t>
      </w:r>
      <w:r>
        <w:rPr>
          <w:rFonts w:ascii="Consolas" w:hAnsi="Consolas"/>
          <w:color w:val="8A1A4A"/>
          <w:sz w:val="19"/>
        </w:rPr>
        <w:t>lg:hidden</w:t>
      </w:r>
      <w:r>
        <w:rPr>
          <w:color w:val="5A5A5A"/>
        </w:rPr>
        <w:t xml:space="preserve"> have </w:t>
      </w:r>
      <w:r>
        <w:rPr>
          <w:b/>
          <w:color w:val="5A5A5A"/>
        </w:rPr>
        <w:t>equal selector specificity</w:t>
      </w:r>
      <w:r>
        <w:rPr>
          <w:color w:val="5A5A5A"/>
        </w:rPr>
        <w:t xml:space="preserve">, and </w:t>
      </w:r>
      <w:r>
        <w:rPr>
          <w:rFonts w:ascii="Consolas" w:hAnsi="Consolas"/>
          <w:color w:val="8A1A4A"/>
          <w:sz w:val="19"/>
        </w:rPr>
        <w:t>mobile-shell.css</w:t>
      </w:r>
      <w:r>
        <w:rPr>
          <w:color w:val="5A5A5A"/>
        </w:rPr>
        <w:t xml:space="preserve"> is imported </w:t>
      </w:r>
      <w:r>
        <w:rPr>
          <w:i/>
          <w:color w:val="5A5A5A"/>
        </w:rPr>
        <w:t>after</w:t>
      </w:r>
      <w:r>
        <w:rPr>
          <w:color w:val="5A5A5A"/>
        </w:rPr>
        <w:t xml:space="preserve"> globals.css in </w:t>
      </w:r>
      <w:r>
        <w:rPr>
          <w:rFonts w:ascii="Consolas" w:hAnsi="Consolas"/>
          <w:color w:val="8A1A4A"/>
          <w:sz w:val="19"/>
        </w:rPr>
        <w:t>app/layout.js</w:t>
      </w:r>
      <w:r>
        <w:rPr>
          <w:color w:val="5A5A5A"/>
        </w:rPr>
        <w:t xml:space="preserve">, so </w:t>
      </w:r>
      <w:r>
        <w:rPr>
          <w:rFonts w:ascii="Consolas" w:hAnsi="Consolas"/>
          <w:color w:val="8A1A4A"/>
          <w:sz w:val="19"/>
        </w:rPr>
        <w:t>.mnav</w:t>
      </w:r>
      <w:r>
        <w:rPr>
          <w:color w:val="5A5A5A"/>
        </w:rPr>
        <w:t xml:space="preserve"> was silently winning and the bar stayed visible on desktop. The explicit </w:t>
      </w:r>
      <w:r>
        <w:rPr>
          <w:rFonts w:ascii="Consolas" w:hAnsi="Consolas"/>
          <w:color w:val="8A1A4A"/>
          <w:sz w:val="19"/>
        </w:rPr>
        <w:t>@media (min-width:1024px)</w:t>
      </w:r>
      <w:r>
        <w:rPr>
          <w:color w:val="5A5A5A"/>
        </w:rPr>
        <w:t xml:space="preserve"> override at </w:t>
      </w:r>
      <w:r>
        <w:rPr>
          <w:rFonts w:ascii="Consolas" w:hAnsi="Consolas"/>
          <w:color w:val="8A1A4A"/>
          <w:sz w:val="19"/>
        </w:rPr>
        <w:t>:380</w:t>
      </w:r>
      <w:r>
        <w:rPr>
          <w:color w:val="5A5A5A"/>
        </w:rPr>
        <w:t xml:space="preserve"> was added so hiding no longer depends on import order. Net effect: </w:t>
      </w:r>
      <w:r>
        <w:rPr>
          <w:b/>
          <w:color w:val="5A5A5A"/>
        </w:rPr>
        <w:t>1024px is the authoritative nav breakpoint.</w:t>
      </w:r>
    </w:p>
    <w:p>
      <w:r>
        <w:rPr>
          <w:b/>
        </w:rPr>
        <w:t>The fix (effort S):</w:t>
      </w:r>
      <w:r>
        <w:t xml:space="preserve"> widen </w:t>
      </w:r>
      <w:r>
        <w:rPr>
          <w:rFonts w:ascii="Consolas" w:hAnsi="Consolas"/>
          <w:color w:val="8A1A4A"/>
          <w:sz w:val="19"/>
        </w:rPr>
        <w:t>useIsMobile</w:t>
      </w:r>
      <w:r>
        <w:t xml:space="preserve"> to </w:t>
      </w:r>
      <w:r>
        <w:rPr>
          <w:rFonts w:ascii="Consolas" w:hAnsi="Consolas"/>
          <w:color w:val="8A1A4A"/>
          <w:sz w:val="19"/>
        </w:rPr>
        <w:t>'(max-width: 1023px)'</w:t>
      </w:r>
      <w:r>
        <w:t xml:space="preserve"> so the tree switch agrees with the nav. </w:t>
      </w:r>
      <w:r>
        <w:rPr>
          <w:rFonts w:ascii="Consolas" w:hAnsi="Consolas"/>
          <w:color w:val="8A1A4A"/>
          <w:sz w:val="19"/>
        </w:rPr>
        <w:t>.mnav</w:t>
      </w:r>
      <w:r>
        <w:t xml:space="preserve"> already treats 1024 as the boundary, so aligning the JS to it closes the dead‑zone with one constant change. Verify no desktop‑only surface assumes ≥768.</w:t>
      </w:r>
    </w:p>
    <w:p>
      <w:pPr>
        <w:pStyle w:val="Heading2"/>
      </w:pPr>
      <w:r>
        <w:t>5. The desktop‑lags‑mobile divergences (the reconcile backlog)</w:t>
      </w:r>
    </w:p>
    <w:p>
      <w:r>
        <w:t>All of these are one‑directional "bring desktop up to the mobile design," none touch mobile.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Sev</w:t>
            </w:r>
          </w:p>
        </w:tc>
        <w:tc>
          <w:tcPr>
            <w:tcW w:type="dxa" w:w="1728"/>
          </w:tcPr>
          <w:p>
            <w:r/>
            <w:r>
              <w:rPr>
                <w:b/>
                <w:sz w:val="18"/>
              </w:rPr>
              <w:t>Surface</w:t>
            </w:r>
          </w:p>
        </w:tc>
        <w:tc>
          <w:tcPr>
            <w:tcW w:type="dxa" w:w="1728"/>
          </w:tcPr>
          <w:p>
            <w:r/>
            <w:r>
              <w:rPr>
                <w:b/>
                <w:sz w:val="18"/>
              </w:rPr>
              <w:t>Gap</w:t>
            </w:r>
          </w:p>
        </w:tc>
        <w:tc>
          <w:tcPr>
            <w:tcW w:type="dxa" w:w="1728"/>
          </w:tcPr>
          <w:p>
            <w:r/>
            <w:r>
              <w:rPr>
                <w:b/>
                <w:sz w:val="18"/>
              </w:rPr>
              <w:t>Anchor</w:t>
            </w:r>
          </w:p>
        </w:tc>
      </w:tr>
      <w:tr>
        <w:tc>
          <w:tcPr>
            <w:tcW w:type="dxa" w:w="1728"/>
          </w:tcPr>
          <w:p>
            <w:r/>
            <w:r>
              <w:rPr>
                <w:sz w:val="18"/>
              </w:rPr>
              <w:t>UX5‑01</w:t>
            </w:r>
          </w:p>
        </w:tc>
        <w:tc>
          <w:tcPr>
            <w:tcW w:type="dxa" w:w="1728"/>
          </w:tcPr>
          <w:p>
            <w:r/>
            <w:r>
              <w:rPr>
                <w:b/>
                <w:sz w:val="18"/>
              </w:rPr>
              <w:t>P1</w:t>
            </w:r>
          </w:p>
        </w:tc>
        <w:tc>
          <w:tcPr>
            <w:tcW w:type="dxa" w:w="1728"/>
          </w:tcPr>
          <w:p>
            <w:r/>
            <w:r>
              <w:rPr>
                <w:sz w:val="18"/>
              </w:rPr>
              <w:t>dashboard/profile</w:t>
            </w:r>
          </w:p>
        </w:tc>
        <w:tc>
          <w:tcPr>
            <w:tcW w:type="dxa" w:w="1728"/>
          </w:tcPr>
          <w:p>
            <w:r/>
            <w:r>
              <w:rPr>
                <w:sz w:val="18"/>
              </w:rPr>
              <w:t>768–1023px dead‑zone (§4)</w:t>
            </w:r>
          </w:p>
        </w:tc>
        <w:tc>
          <w:tcPr>
            <w:tcW w:type="dxa" w:w="1728"/>
          </w:tcPr>
          <w:p>
            <w:r/>
            <w:r>
              <w:rPr>
                <w:rFonts w:ascii="Consolas" w:hAnsi="Consolas"/>
                <w:color w:val="8A1A4A"/>
                <w:sz w:val="18"/>
              </w:rPr>
              <w:t>useIsMobile.js:5</w:t>
            </w:r>
            <w:r>
              <w:rPr>
                <w:sz w:val="18"/>
              </w:rPr>
              <w:t xml:space="preserve"> vs </w:t>
            </w:r>
            <w:r>
              <w:rPr>
                <w:rFonts w:ascii="Consolas" w:hAnsi="Consolas"/>
                <w:color w:val="8A1A4A"/>
                <w:sz w:val="18"/>
              </w:rPr>
              <w:t>mobile-shell.css:380</w:t>
            </w:r>
          </w:p>
        </w:tc>
      </w:tr>
      <w:tr>
        <w:tc>
          <w:tcPr>
            <w:tcW w:type="dxa" w:w="1728"/>
          </w:tcPr>
          <w:p>
            <w:r/>
            <w:r>
              <w:rPr>
                <w:sz w:val="18"/>
              </w:rPr>
              <w:t>UX5‑02</w:t>
            </w:r>
          </w:p>
        </w:tc>
        <w:tc>
          <w:tcPr>
            <w:tcW w:type="dxa" w:w="1728"/>
          </w:tcPr>
          <w:p>
            <w:r/>
            <w:r>
              <w:rPr>
                <w:sz w:val="18"/>
              </w:rPr>
              <w:t>P2</w:t>
            </w:r>
          </w:p>
        </w:tc>
        <w:tc>
          <w:tcPr>
            <w:tcW w:type="dxa" w:w="1728"/>
          </w:tcPr>
          <w:p>
            <w:r/>
            <w:r>
              <w:rPr>
                <w:sz w:val="18"/>
              </w:rPr>
              <w:t>dashboard CategoryHub</w:t>
            </w:r>
          </w:p>
        </w:tc>
        <w:tc>
          <w:tcPr>
            <w:tcW w:type="dxa" w:w="1728"/>
          </w:tcPr>
          <w:p>
            <w:r/>
            <w:r>
              <w:rPr>
                <w:sz w:val="18"/>
              </w:rPr>
              <w:t>Per‑section time estimates ("≈1 min") shown on mobile cards, absent on desktop</w:t>
            </w:r>
          </w:p>
        </w:tc>
        <w:tc>
          <w:tcPr>
            <w:tcW w:type="dxa" w:w="1728"/>
          </w:tcPr>
          <w:p>
            <w:r/>
            <w:r>
              <w:rPr>
                <w:rFonts w:ascii="Consolas" w:hAnsi="Consolas"/>
                <w:color w:val="8A1A4A"/>
                <w:sz w:val="18"/>
              </w:rPr>
              <w:t>dashboard/page.js</w:t>
            </w:r>
            <w:r>
              <w:rPr>
                <w:sz w:val="18"/>
              </w:rPr>
              <w:t xml:space="preserve"> desktop tree</w:t>
            </w:r>
          </w:p>
        </w:tc>
      </w:tr>
      <w:tr>
        <w:tc>
          <w:tcPr>
            <w:tcW w:type="dxa" w:w="1728"/>
          </w:tcPr>
          <w:p>
            <w:r/>
            <w:r>
              <w:rPr>
                <w:sz w:val="18"/>
              </w:rPr>
              <w:t>UX5‑03</w:t>
            </w:r>
          </w:p>
        </w:tc>
        <w:tc>
          <w:tcPr>
            <w:tcW w:type="dxa" w:w="1728"/>
          </w:tcPr>
          <w:p>
            <w:r/>
            <w:r>
              <w:rPr>
                <w:sz w:val="18"/>
              </w:rPr>
              <w:t>P2</w:t>
            </w:r>
          </w:p>
        </w:tc>
        <w:tc>
          <w:tcPr>
            <w:tcW w:type="dxa" w:w="1728"/>
          </w:tcPr>
          <w:p>
            <w:r/>
            <w:r>
              <w:rPr>
                <w:sz w:val="18"/>
              </w:rPr>
              <w:t>dashboard</w:t>
            </w:r>
          </w:p>
        </w:tc>
        <w:tc>
          <w:tcPr>
            <w:tcW w:type="dxa" w:w="1728"/>
          </w:tcPr>
          <w:p>
            <w:r/>
            <w:r>
              <w:rPr>
                <w:sz w:val="18"/>
              </w:rPr>
              <w:t>Mobile "Encrypted end to end…" trust line dropped on desktop</w:t>
            </w:r>
          </w:p>
        </w:tc>
        <w:tc>
          <w:tcPr>
            <w:tcW w:type="dxa" w:w="1728"/>
          </w:tcPr>
          <w:p>
            <w:r/>
            <w:r>
              <w:rPr>
                <w:rFonts w:ascii="Consolas" w:hAnsi="Consolas"/>
                <w:color w:val="8A1A4A"/>
                <w:sz w:val="18"/>
              </w:rPr>
              <w:t>dashboard/page.js</w:t>
            </w:r>
          </w:p>
        </w:tc>
      </w:tr>
      <w:tr>
        <w:tc>
          <w:tcPr>
            <w:tcW w:type="dxa" w:w="1728"/>
          </w:tcPr>
          <w:p>
            <w:r/>
            <w:r>
              <w:rPr>
                <w:sz w:val="18"/>
              </w:rPr>
              <w:t>UX5‑04</w:t>
            </w:r>
          </w:p>
        </w:tc>
        <w:tc>
          <w:tcPr>
            <w:tcW w:type="dxa" w:w="1728"/>
          </w:tcPr>
          <w:p>
            <w:r/>
            <w:r>
              <w:rPr>
                <w:sz w:val="18"/>
              </w:rPr>
              <w:t>P2</w:t>
            </w:r>
          </w:p>
        </w:tc>
        <w:tc>
          <w:tcPr>
            <w:tcW w:type="dxa" w:w="1728"/>
          </w:tcPr>
          <w:p>
            <w:r/>
            <w:r>
              <w:rPr>
                <w:sz w:val="18"/>
              </w:rPr>
              <w:t>add‑prospect hub</w:t>
            </w:r>
          </w:p>
        </w:tc>
        <w:tc>
          <w:tcPr>
            <w:tcW w:type="dxa" w:w="1728"/>
          </w:tcPr>
          <w:p>
            <w:r/>
            <w:r>
              <w:rPr>
                <w:sz w:val="18"/>
              </w:rPr>
              <w:t xml:space="preserve">Desktop "Health Profile" hub has </w:t>
            </w:r>
            <w:r>
              <w:rPr>
                <w:b/>
                <w:sz w:val="18"/>
              </w:rPr>
              <w:t>no back‑to‑dashboard</w:t>
            </w:r>
            <w:r>
              <w:rPr>
                <w:sz w:val="18"/>
              </w:rPr>
              <w:t xml:space="preserve"> control</w:t>
            </w:r>
          </w:p>
        </w:tc>
        <w:tc>
          <w:tcPr>
            <w:tcW w:type="dxa" w:w="1728"/>
          </w:tcPr>
          <w:p>
            <w:r/>
            <w:r>
              <w:rPr>
                <w:rFonts w:ascii="Consolas" w:hAnsi="Consolas"/>
                <w:color w:val="8A1A4A"/>
                <w:sz w:val="18"/>
              </w:rPr>
              <w:t>app/add-prospect/*</w:t>
            </w:r>
          </w:p>
        </w:tc>
      </w:tr>
      <w:tr>
        <w:tc>
          <w:tcPr>
            <w:tcW w:type="dxa" w:w="1728"/>
          </w:tcPr>
          <w:p>
            <w:r/>
            <w:r>
              <w:rPr>
                <w:sz w:val="18"/>
              </w:rPr>
              <w:t>UX5‑05</w:t>
            </w:r>
          </w:p>
        </w:tc>
        <w:tc>
          <w:tcPr>
            <w:tcW w:type="dxa" w:w="1728"/>
          </w:tcPr>
          <w:p>
            <w:r/>
            <w:r>
              <w:rPr>
                <w:sz w:val="18"/>
              </w:rPr>
              <w:t>P2</w:t>
            </w:r>
          </w:p>
        </w:tc>
        <w:tc>
          <w:tcPr>
            <w:tcW w:type="dxa" w:w="1728"/>
          </w:tcPr>
          <w:p>
            <w:r/>
            <w:r>
              <w:rPr>
                <w:sz w:val="18"/>
              </w:rPr>
              <w:t>profile</w:t>
            </w:r>
          </w:p>
        </w:tc>
        <w:tc>
          <w:tcPr>
            <w:tcW w:type="dxa" w:w="1728"/>
          </w:tcPr>
          <w:p>
            <w:r/>
            <w:r>
              <w:rPr>
                <w:sz w:val="18"/>
              </w:rPr>
              <w:t>Desktop column is 512px in bare 1440px canvas, no ambient bg (dashboard has one)</w:t>
            </w:r>
          </w:p>
        </w:tc>
        <w:tc>
          <w:tcPr>
            <w:tcW w:type="dxa" w:w="1728"/>
          </w:tcPr>
          <w:p>
            <w:r/>
            <w:r>
              <w:rPr>
                <w:rFonts w:ascii="Consolas" w:hAnsi="Consolas"/>
                <w:color w:val="8A1A4A"/>
                <w:sz w:val="18"/>
              </w:rPr>
              <w:t>profile/page.js:275</w:t>
            </w:r>
            <w:r>
              <w:rPr>
                <w:sz w:val="18"/>
              </w:rPr>
              <w:t xml:space="preserve"> (</w:t>
            </w:r>
            <w:r>
              <w:rPr>
                <w:rFonts w:ascii="Consolas" w:hAnsi="Consolas"/>
                <w:color w:val="8A1A4A"/>
                <w:sz w:val="18"/>
              </w:rPr>
              <w:t>max-w-lg</w:t>
            </w:r>
            <w:r>
              <w:rPr>
                <w:sz w:val="18"/>
              </w:rPr>
              <w:t>)</w:t>
            </w:r>
          </w:p>
        </w:tc>
      </w:tr>
      <w:tr>
        <w:tc>
          <w:tcPr>
            <w:tcW w:type="dxa" w:w="1728"/>
          </w:tcPr>
          <w:p>
            <w:r/>
            <w:r>
              <w:rPr>
                <w:sz w:val="18"/>
              </w:rPr>
              <w:t>UX5‑06</w:t>
            </w:r>
          </w:p>
        </w:tc>
        <w:tc>
          <w:tcPr>
            <w:tcW w:type="dxa" w:w="1728"/>
          </w:tcPr>
          <w:p>
            <w:r/>
            <w:r>
              <w:rPr>
                <w:sz w:val="18"/>
              </w:rPr>
              <w:t>P2</w:t>
            </w:r>
          </w:p>
        </w:tc>
        <w:tc>
          <w:tcPr>
            <w:tcW w:type="dxa" w:w="1728"/>
          </w:tcPr>
          <w:p>
            <w:r/>
            <w:r>
              <w:rPr>
                <w:sz w:val="18"/>
              </w:rPr>
              <w:t>shared nav</w:t>
            </w:r>
          </w:p>
        </w:tc>
        <w:tc>
          <w:tcPr>
            <w:tcW w:type="dxa" w:w="1728"/>
          </w:tcPr>
          <w:p>
            <w:r/>
            <w:r>
              <w:rPr>
                <w:sz w:val="18"/>
              </w:rPr>
              <w:t>Recurring sub‑44px tap targets (report nav rows 208×36, wizard back 32×32)</w:t>
            </w:r>
          </w:p>
        </w:tc>
        <w:tc>
          <w:tcPr>
            <w:tcW w:type="dxa" w:w="1728"/>
          </w:tcPr>
          <w:p>
            <w:r/>
            <w:r>
              <w:rPr>
                <w:sz w:val="18"/>
              </w:rPr>
              <w:t>multiple</w:t>
            </w:r>
          </w:p>
        </w:tc>
      </w:tr>
      <w:tr>
        <w:tc>
          <w:tcPr>
            <w:tcW w:type="dxa" w:w="1728"/>
          </w:tcPr>
          <w:p>
            <w:r/>
            <w:r>
              <w:rPr>
                <w:sz w:val="18"/>
              </w:rPr>
              <w:t>UX2‑07</w:t>
            </w:r>
          </w:p>
        </w:tc>
        <w:tc>
          <w:tcPr>
            <w:tcW w:type="dxa" w:w="1728"/>
          </w:tcPr>
          <w:p>
            <w:r/>
            <w:r>
              <w:rPr>
                <w:sz w:val="18"/>
              </w:rPr>
              <w:t>P2</w:t>
            </w:r>
          </w:p>
        </w:tc>
        <w:tc>
          <w:tcPr>
            <w:tcW w:type="dxa" w:w="1728"/>
          </w:tcPr>
          <w:p>
            <w:r/>
            <w:r>
              <w:rPr>
                <w:sz w:val="18"/>
              </w:rPr>
              <w:t>global</w:t>
            </w:r>
          </w:p>
        </w:tc>
        <w:tc>
          <w:tcPr>
            <w:tcW w:type="dxa" w:w="1728"/>
          </w:tcPr>
          <w:p>
            <w:r/>
            <w:r>
              <w:rPr>
                <w:b/>
                <w:sz w:val="18"/>
              </w:rPr>
              <w:t>No persistent desktop global nav</w:t>
            </w:r>
            <w:r>
              <w:rPr>
                <w:sz w:val="18"/>
              </w:rPr>
              <w:t xml:space="preserve"> outside the report — desktop users have no app‑wide chrome</w:t>
            </w:r>
          </w:p>
        </w:tc>
        <w:tc>
          <w:tcPr>
            <w:tcW w:type="dxa" w:w="1728"/>
          </w:tcPr>
          <w:p>
            <w:r/>
            <w:r>
              <w:rPr>
                <w:sz w:val="18"/>
              </w:rPr>
              <w:t>—</w:t>
            </w:r>
          </w:p>
        </w:tc>
      </w:tr>
    </w:tbl>
    <w:p>
      <w:pPr>
        <w:spacing w:after="80"/>
      </w:pPr>
    </w:p>
    <w:p>
      <w:r>
        <w:t>UX5‑05 is worth calling out: it is the single clearest "nobody did a desktop pass here." The profile desktop branch (</w:t>
      </w:r>
      <w:r>
        <w:rPr>
          <w:rFonts w:ascii="Consolas" w:hAnsi="Consolas"/>
          <w:color w:val="8A1A4A"/>
          <w:sz w:val="19"/>
        </w:rPr>
        <w:t>profile/page.js:275</w:t>
      </w:r>
      <w:r>
        <w:t xml:space="preserve">, </w:t>
      </w:r>
      <w:r>
        <w:rPr>
          <w:rFonts w:ascii="Consolas" w:hAnsi="Consolas"/>
          <w:color w:val="8A1A4A"/>
          <w:sz w:val="19"/>
        </w:rPr>
        <w:t>max-w-lg mx-auto</w:t>
      </w:r>
      <w:r>
        <w:t xml:space="preserve">) is a narrow form floating in undecorated paper while the dashboard next door has a full ambient‑art background. Measured: </w:t>
      </w:r>
      <w:r>
        <w:rPr>
          <w:rFonts w:ascii="Consolas" w:hAnsi="Consolas"/>
          <w:color w:val="8A1A4A"/>
          <w:sz w:val="19"/>
        </w:rPr>
        <w:t>dash_desktop_colW {w:1024}</w:t>
      </w:r>
      <w:r>
        <w:t xml:space="preserve"> vs </w:t>
      </w:r>
      <w:r>
        <w:rPr>
          <w:rFonts w:ascii="Consolas" w:hAnsi="Consolas"/>
          <w:color w:val="8A1A4A"/>
          <w:sz w:val="19"/>
        </w:rPr>
        <w:t>profile_desktop_colW {w:512}</w:t>
      </w:r>
      <w:r>
        <w:t>.</w:t>
      </w:r>
    </w:p>
    <w:p>
      <w:r>
        <w:rPr>
          <w:b/>
        </w:rPr>
        <w:t>Positive findings (don't "fix" these):</w:t>
      </w:r>
      <w:r>
        <w:t xml:space="preserve"> zero horizontal‑overflow bugs anywhere; the login wizard is viewport‑identical; the story tabs do true responsive reflow.</w:t>
      </w:r>
    </w:p>
    <w:p>
      <w:pPr>
        <w:pStyle w:val="Heading2"/>
      </w:pPr>
      <w:r>
        <w:t>6. The landing / marketing architecture</w:t>
      </w:r>
    </w:p>
    <w:p>
      <w:r>
        <w:t xml:space="preserve">The landing page is the most polished web surface and is </w:t>
      </w:r>
      <w:r>
        <w:rPr>
          <w:b/>
        </w:rPr>
        <w:t>entirely data‑driven</w:t>
      </w:r>
      <w:r>
        <w:t xml:space="preserve"> — copy is separated from composition, which makes it easy to edit but also easy to ship unsubstantiated claims (see §6.2).</w:t>
      </w:r>
    </w:p>
    <w:p>
      <w:pPr>
        <w:pStyle w:val="Heading3"/>
      </w:pPr>
      <w:r>
        <w:t>6.1 Composition</w:t>
      </w:r>
    </w:p>
    <w:p>
      <w:r>
        <w:rPr>
          <w:rFonts w:ascii="Consolas" w:hAnsi="Consolas"/>
          <w:color w:val="8A1A4A"/>
          <w:sz w:val="19"/>
        </w:rPr>
        <w:t>app/page.js</w:t>
      </w:r>
      <w:r>
        <w:t xml:space="preserve"> (</w:t>
      </w:r>
      <w:r>
        <w:rPr>
          <w:rFonts w:ascii="Consolas" w:hAnsi="Consolas"/>
          <w:color w:val="8A1A4A"/>
          <w:sz w:val="19"/>
        </w:rPr>
        <w:t>LandingPage</w:t>
      </w:r>
      <w:r>
        <w:t xml:space="preserve">, </w:t>
      </w:r>
      <w:r>
        <w:rPr>
          <w:rFonts w:ascii="Consolas" w:hAnsi="Consolas"/>
          <w:color w:val="8A1A4A"/>
          <w:sz w:val="19"/>
        </w:rPr>
        <w:t>page.js:19</w:t>
      </w:r>
      <w:r>
        <w:t xml:space="preserve">) composes the </w:t>
      </w:r>
      <w:r>
        <w:rPr>
          <w:rFonts w:ascii="Consolas" w:hAnsi="Consolas"/>
          <w:color w:val="8A1A4A"/>
          <w:sz w:val="19"/>
        </w:rPr>
        <w:t>components/landing/*</w:t>
      </w:r>
      <w:r>
        <w:t xml:space="preserve"> atoms in order: </w:t>
      </w:r>
      <w:r>
        <w:rPr>
          <w:rFonts w:ascii="Consolas" w:hAnsi="Consolas"/>
          <w:color w:val="8A1A4A"/>
          <w:sz w:val="19"/>
        </w:rPr>
        <w:t>LandingHeader</w:t>
      </w:r>
      <w:r>
        <w:t xml:space="preserve"> → </w:t>
      </w:r>
      <w:r>
        <w:rPr>
          <w:rFonts w:ascii="Consolas" w:hAnsi="Consolas"/>
          <w:color w:val="8A1A4A"/>
          <w:sz w:val="19"/>
        </w:rPr>
        <w:t>HeroSection</w:t>
      </w:r>
      <w:r>
        <w:t xml:space="preserve"> → Stories (</w:t>
      </w:r>
      <w:r>
        <w:rPr>
          <w:rFonts w:ascii="Consolas" w:hAnsi="Consolas"/>
          <w:color w:val="8A1A4A"/>
          <w:sz w:val="19"/>
        </w:rPr>
        <w:t>StoryTabs</w:t>
      </w:r>
      <w:r>
        <w:t xml:space="preserve"> + </w:t>
      </w:r>
      <w:r>
        <w:rPr>
          <w:rFonts w:ascii="Consolas" w:hAnsi="Consolas"/>
          <w:color w:val="8A1A4A"/>
          <w:sz w:val="19"/>
        </w:rPr>
        <w:t>StoryVisuals</w:t>
      </w:r>
      <w:r>
        <w:t xml:space="preserve">) → CTA strip → </w:t>
      </w:r>
      <w:r>
        <w:rPr>
          <w:rFonts w:ascii="Consolas" w:hAnsi="Consolas"/>
          <w:color w:val="8A1A4A"/>
          <w:sz w:val="19"/>
        </w:rPr>
        <w:t>PersonaSection</w:t>
      </w:r>
      <w:r>
        <w:t xml:space="preserve"> → </w:t>
      </w:r>
      <w:r>
        <w:rPr>
          <w:rFonts w:ascii="Consolas" w:hAnsi="Consolas"/>
          <w:color w:val="8A1A4A"/>
          <w:sz w:val="19"/>
        </w:rPr>
        <w:t>TestimonialCard</w:t>
      </w:r>
      <w:r>
        <w:t xml:space="preserve">s → Positioning → Analysis Areas </w:t>
      </w:r>
      <w:r>
        <w:rPr>
          <w:rFonts w:ascii="Consolas" w:hAnsi="Consolas"/>
          <w:color w:val="8A1A4A"/>
          <w:sz w:val="19"/>
        </w:rPr>
        <w:t>Accordion</w:t>
      </w:r>
      <w:r>
        <w:t xml:space="preserve"> → </w:t>
      </w:r>
      <w:r>
        <w:rPr>
          <w:rFonts w:ascii="Consolas" w:hAnsi="Consolas"/>
          <w:color w:val="8A1A4A"/>
          <w:sz w:val="19"/>
        </w:rPr>
        <w:t>PricingCard</w:t>
      </w:r>
      <w:r>
        <w:t xml:space="preserve">s → Final CTA → footer. Scroll‑in is via </w:t>
      </w:r>
      <w:r>
        <w:rPr>
          <w:rFonts w:ascii="Consolas" w:hAnsi="Consolas"/>
          <w:color w:val="8A1A4A"/>
          <w:sz w:val="19"/>
        </w:rPr>
        <w:t>Reveal</w:t>
      </w:r>
      <w:r>
        <w:t xml:space="preserve"> (IntersectionObserver).</w:t>
      </w:r>
    </w:p>
    <w:p>
      <w:r>
        <w:t xml:space="preserve">Returning logged‑in visitors still see the </w:t>
      </w:r>
      <w:r>
        <w:rPr>
          <w:b/>
        </w:rPr>
        <w:t>full</w:t>
      </w:r>
      <w:r>
        <w:t xml:space="preserve"> marketing page by design; only the header/hero CTA swaps to "Continue." </w:t>
      </w:r>
      <w:r>
        <w:rPr>
          <w:rFonts w:ascii="Consolas" w:hAnsi="Consolas"/>
          <w:color w:val="8A1A4A"/>
          <w:sz w:val="19"/>
        </w:rPr>
        <w:t>page.js:24-33</w:t>
      </w:r>
      <w:r>
        <w:t xml:space="preserve"> reads </w:t>
      </w:r>
      <w:r>
        <w:rPr>
          <w:rFonts w:ascii="Consolas" w:hAnsi="Consolas"/>
          <w:color w:val="8A1A4A"/>
          <w:sz w:val="19"/>
        </w:rPr>
        <w:t>localStorage.slayhealth_user</w:t>
      </w:r>
      <w:r>
        <w:t xml:space="preserve"> and sets </w:t>
      </w:r>
      <w:r>
        <w:rPr>
          <w:rFonts w:ascii="Consolas" w:hAnsi="Consolas"/>
          <w:color w:val="8A1A4A"/>
          <w:sz w:val="19"/>
        </w:rPr>
        <w:t>continueHref = parsed.name ? '/dashboard' : '/onboarding'</w:t>
      </w:r>
      <w:r>
        <w:t xml:space="preserve"> (</w:t>
      </w:r>
      <w:r>
        <w:rPr>
          <w:rFonts w:ascii="Consolas" w:hAnsi="Consolas"/>
          <w:color w:val="8A1A4A"/>
          <w:sz w:val="19"/>
        </w:rPr>
        <w:t>:29</w:t>
      </w:r>
      <w:r>
        <w:t xml:space="preserve">). Every other CTA hardcodes </w:t>
      </w:r>
      <w:r>
        <w:rPr>
          <w:rFonts w:ascii="Consolas" w:hAnsi="Consolas"/>
          <w:color w:val="8A1A4A"/>
          <w:sz w:val="19"/>
        </w:rPr>
        <w:t>href='/login'</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Component</w:t>
            </w:r>
          </w:p>
        </w:tc>
        <w:tc>
          <w:tcPr>
            <w:tcW w:type="dxa" w:w="2880"/>
          </w:tcPr>
          <w:p>
            <w:r/>
            <w:r>
              <w:rPr>
                <w:b/>
                <w:sz w:val="18"/>
              </w:rPr>
              <w:t>Role</w:t>
            </w:r>
          </w:p>
        </w:tc>
        <w:tc>
          <w:tcPr>
            <w:tcW w:type="dxa" w:w="2880"/>
          </w:tcPr>
          <w:p>
            <w:r/>
            <w:r>
              <w:rPr>
                <w:b/>
                <w:sz w:val="18"/>
              </w:rPr>
              <w:t>Anchor</w:t>
            </w:r>
          </w:p>
        </w:tc>
      </w:tr>
      <w:tr>
        <w:tc>
          <w:tcPr>
            <w:tcW w:type="dxa" w:w="2880"/>
          </w:tcPr>
          <w:p>
            <w:r/>
            <w:r>
              <w:rPr>
                <w:rFonts w:ascii="Consolas" w:hAnsi="Consolas"/>
                <w:color w:val="8A1A4A"/>
                <w:sz w:val="18"/>
              </w:rPr>
              <w:t>HeroSection.js</w:t>
            </w:r>
          </w:p>
        </w:tc>
        <w:tc>
          <w:tcPr>
            <w:tcW w:type="dxa" w:w="2880"/>
          </w:tcPr>
          <w:p>
            <w:r/>
            <w:r>
              <w:rPr>
                <w:sz w:val="18"/>
              </w:rPr>
              <w:t>Desktop 4×4 bento image grid vs mobile dimmed photo backdrop; rotating health‑topic word (2.2s)</w:t>
            </w:r>
          </w:p>
        </w:tc>
        <w:tc>
          <w:tcPr>
            <w:tcW w:type="dxa" w:w="2880"/>
          </w:tcPr>
          <w:p>
            <w:r/>
            <w:r>
              <w:rPr>
                <w:sz w:val="18"/>
              </w:rPr>
              <w:t xml:space="preserve">needs </w:t>
            </w:r>
            <w:r>
              <w:rPr>
                <w:rFonts w:ascii="Consolas" w:hAnsi="Consolas"/>
                <w:color w:val="8A1A4A"/>
                <w:sz w:val="18"/>
              </w:rPr>
              <w:t>/images/hs-1..7.png</w:t>
            </w:r>
            <w:r>
              <w:rPr>
                <w:sz w:val="18"/>
              </w:rPr>
              <w:t xml:space="preserve"> + </w:t>
            </w:r>
            <w:r>
              <w:rPr>
                <w:rFonts w:ascii="Consolas" w:hAnsi="Consolas"/>
                <w:color w:val="8A1A4A"/>
                <w:sz w:val="18"/>
              </w:rPr>
              <w:t>hero-image4.png</w:t>
            </w:r>
            <w:r>
              <w:rPr>
                <w:sz w:val="18"/>
              </w:rPr>
              <w:t xml:space="preserve"> in </w:t>
            </w:r>
            <w:r>
              <w:rPr>
                <w:rFonts w:ascii="Consolas" w:hAnsi="Consolas"/>
                <w:color w:val="8A1A4A"/>
                <w:sz w:val="18"/>
              </w:rPr>
              <w:t>public/</w:t>
            </w:r>
          </w:p>
        </w:tc>
      </w:tr>
      <w:tr>
        <w:tc>
          <w:tcPr>
            <w:tcW w:type="dxa" w:w="2880"/>
          </w:tcPr>
          <w:p>
            <w:r/>
            <w:r>
              <w:rPr>
                <w:rFonts w:ascii="Consolas" w:hAnsi="Consolas"/>
                <w:color w:val="8A1A4A"/>
                <w:sz w:val="18"/>
              </w:rPr>
              <w:t>StoryTabs.js</w:t>
            </w:r>
          </w:p>
        </w:tc>
        <w:tc>
          <w:tcPr>
            <w:tcW w:type="dxa" w:w="2880"/>
          </w:tcPr>
          <w:p>
            <w:r/>
            <w:r>
              <w:rPr>
                <w:sz w:val="18"/>
              </w:rPr>
              <w:t xml:space="preserve">4‑story selector, Overview/Reality/Prevention sub‑tabs; </w:t>
            </w:r>
            <w:r>
              <w:rPr>
                <w:rFonts w:ascii="Consolas" w:hAnsi="Consolas"/>
                <w:color w:val="8A1A4A"/>
                <w:sz w:val="18"/>
              </w:rPr>
              <w:t>VISUALS_BY_ID</w:t>
            </w:r>
            <w:r>
              <w:rPr>
                <w:sz w:val="18"/>
              </w:rPr>
              <w:t xml:space="preserve"> maps story→visual</w:t>
            </w:r>
          </w:p>
        </w:tc>
        <w:tc>
          <w:tcPr>
            <w:tcW w:type="dxa" w:w="2880"/>
          </w:tcPr>
          <w:p>
            <w:r/>
            <w:r>
              <w:rPr>
                <w:sz w:val="18"/>
              </w:rPr>
              <w:t xml:space="preserve">pairs with </w:t>
            </w:r>
            <w:r>
              <w:rPr>
                <w:rFonts w:ascii="Consolas" w:hAnsi="Consolas"/>
                <w:color w:val="8A1A4A"/>
                <w:sz w:val="18"/>
              </w:rPr>
              <w:t>StoryVisuals.js</w:t>
            </w:r>
          </w:p>
        </w:tc>
      </w:tr>
      <w:tr>
        <w:tc>
          <w:tcPr>
            <w:tcW w:type="dxa" w:w="2880"/>
          </w:tcPr>
          <w:p>
            <w:r/>
            <w:r>
              <w:rPr>
                <w:rFonts w:ascii="Consolas" w:hAnsi="Consolas"/>
                <w:color w:val="8A1A4A"/>
                <w:sz w:val="18"/>
              </w:rPr>
              <w:t>StoryVisuals.js</w:t>
            </w:r>
          </w:p>
        </w:tc>
        <w:tc>
          <w:tcPr>
            <w:tcW w:type="dxa" w:w="2880"/>
          </w:tcPr>
          <w:p>
            <w:r/>
            <w:r>
              <w:rPr>
                <w:sz w:val="18"/>
              </w:rPr>
              <w:t>Bar charts / info boxes / cost comparisons per story (Punnett square for genetic)</w:t>
            </w:r>
          </w:p>
        </w:tc>
        <w:tc>
          <w:tcPr>
            <w:tcW w:type="dxa" w:w="2880"/>
          </w:tcPr>
          <w:p>
            <w:r/>
            <w:r>
              <w:rPr>
                <w:sz w:val="18"/>
              </w:rPr>
              <w:t>all numbers hardcoded copy</w:t>
            </w:r>
          </w:p>
        </w:tc>
      </w:tr>
      <w:tr>
        <w:tc>
          <w:tcPr>
            <w:tcW w:type="dxa" w:w="2880"/>
          </w:tcPr>
          <w:p>
            <w:r/>
            <w:r>
              <w:rPr>
                <w:rFonts w:ascii="Consolas" w:hAnsi="Consolas"/>
                <w:color w:val="8A1A4A"/>
                <w:sz w:val="18"/>
              </w:rPr>
              <w:t>PersonaSection.js</w:t>
            </w:r>
          </w:p>
        </w:tc>
        <w:tc>
          <w:tcPr>
            <w:tcW w:type="dxa" w:w="2880"/>
          </w:tcPr>
          <w:p>
            <w:r/>
            <w:r>
              <w:rPr>
                <w:sz w:val="18"/>
              </w:rPr>
              <w:t>5‑persona selector (Arranged/Love/Planning/Remarriage/Concerned Parents)</w:t>
            </w:r>
          </w:p>
        </w:tc>
        <w:tc>
          <w:tcPr>
            <w:tcW w:type="dxa" w:w="2880"/>
          </w:tcPr>
          <w:p>
            <w:r/>
            <w:r>
              <w:rPr>
                <w:sz w:val="18"/>
              </w:rPr>
              <w:t xml:space="preserve">all CTAs → </w:t>
            </w:r>
            <w:r>
              <w:rPr>
                <w:rFonts w:ascii="Consolas" w:hAnsi="Consolas"/>
                <w:color w:val="8A1A4A"/>
                <w:sz w:val="18"/>
              </w:rPr>
              <w:t>/login</w:t>
            </w:r>
          </w:p>
        </w:tc>
      </w:tr>
      <w:tr>
        <w:tc>
          <w:tcPr>
            <w:tcW w:type="dxa" w:w="2880"/>
          </w:tcPr>
          <w:p>
            <w:r/>
            <w:r>
              <w:rPr>
                <w:rFonts w:ascii="Consolas" w:hAnsi="Consolas"/>
                <w:color w:val="8A1A4A"/>
                <w:sz w:val="18"/>
              </w:rPr>
              <w:t>PricingCard.js</w:t>
            </w:r>
          </w:p>
        </w:tc>
        <w:tc>
          <w:tcPr>
            <w:tcW w:type="dxa" w:w="2880"/>
          </w:tcPr>
          <w:p>
            <w:r/>
            <w:r>
              <w:rPr>
                <w:sz w:val="18"/>
              </w:rPr>
              <w:t xml:space="preserve">3‑tier pricing, </w:t>
            </w:r>
            <w:r>
              <w:rPr>
                <w:rFonts w:ascii="Consolas" w:hAnsi="Consolas"/>
                <w:color w:val="8A1A4A"/>
                <w:sz w:val="18"/>
              </w:rPr>
              <w:t>COLLAPSED_COUNT=3</w:t>
            </w:r>
            <w:r>
              <w:rPr>
                <w:sz w:val="18"/>
              </w:rPr>
              <w:t xml:space="preserve"> expand‑more</w:t>
            </w:r>
          </w:p>
        </w:tc>
        <w:tc>
          <w:tcPr>
            <w:tcW w:type="dxa" w:w="2880"/>
          </w:tcPr>
          <w:p>
            <w:r/>
            <w:r>
              <w:rPr>
                <w:sz w:val="18"/>
              </w:rPr>
              <w:t>₹799 / ₹1,499 / ₹2,499</w:t>
            </w:r>
          </w:p>
        </w:tc>
      </w:tr>
      <w:tr>
        <w:tc>
          <w:tcPr>
            <w:tcW w:type="dxa" w:w="2880"/>
          </w:tcPr>
          <w:p>
            <w:r/>
            <w:r>
              <w:rPr>
                <w:rFonts w:ascii="Consolas" w:hAnsi="Consolas"/>
                <w:color w:val="8A1A4A"/>
                <w:sz w:val="18"/>
              </w:rPr>
              <w:t>Accordion.js</w:t>
            </w:r>
          </w:p>
        </w:tc>
        <w:tc>
          <w:tcPr>
            <w:tcW w:type="dxa" w:w="2880"/>
          </w:tcPr>
          <w:p>
            <w:r/>
            <w:r>
              <w:rPr>
                <w:sz w:val="18"/>
              </w:rPr>
              <w:t>Single‑open Analysis‑Areas accordion</w:t>
            </w:r>
          </w:p>
        </w:tc>
        <w:tc>
          <w:tcPr>
            <w:tcW w:type="dxa" w:w="2880"/>
          </w:tcPr>
          <w:p>
            <w:r/>
            <w:r>
              <w:rPr>
                <w:rFonts w:ascii="Consolas" w:hAnsi="Consolas"/>
                <w:color w:val="8A1A4A"/>
                <w:sz w:val="18"/>
              </w:rPr>
              <w:t>AREA_ICONS</w:t>
            </w:r>
            <w:r>
              <w:rPr>
                <w:sz w:val="18"/>
              </w:rPr>
              <w:t xml:space="preserve"> map at </w:t>
            </w:r>
            <w:r>
              <w:rPr>
                <w:rFonts w:ascii="Consolas" w:hAnsi="Consolas"/>
                <w:color w:val="8A1A4A"/>
                <w:sz w:val="18"/>
              </w:rPr>
              <w:t>page.js:17</w:t>
            </w:r>
          </w:p>
        </w:tc>
      </w:tr>
      <w:tr>
        <w:tc>
          <w:tcPr>
            <w:tcW w:type="dxa" w:w="2880"/>
          </w:tcPr>
          <w:p>
            <w:r/>
            <w:r>
              <w:rPr>
                <w:rFonts w:ascii="Consolas" w:hAnsi="Consolas"/>
                <w:color w:val="8A1A4A"/>
                <w:sz w:val="18"/>
              </w:rPr>
              <w:t>Reveal.js</w:t>
            </w:r>
          </w:p>
        </w:tc>
        <w:tc>
          <w:tcPr>
            <w:tcW w:type="dxa" w:w="2880"/>
          </w:tcPr>
          <w:p>
            <w:r/>
            <w:r>
              <w:rPr>
                <w:sz w:val="18"/>
              </w:rPr>
              <w:t>IntersectionObserver scroll‑reveal wrapper</w:t>
            </w:r>
          </w:p>
        </w:tc>
        <w:tc>
          <w:tcPr>
            <w:tcW w:type="dxa" w:w="2880"/>
          </w:tcPr>
          <w:p>
            <w:r/>
            <w:r>
              <w:rPr>
                <w:sz w:val="18"/>
              </w:rPr>
              <w:t>—</w:t>
            </w:r>
          </w:p>
        </w:tc>
      </w:tr>
      <w:tr>
        <w:tc>
          <w:tcPr>
            <w:tcW w:type="dxa" w:w="2880"/>
          </w:tcPr>
          <w:p>
            <w:r/>
            <w:r>
              <w:rPr>
                <w:rFonts w:ascii="Consolas" w:hAnsi="Consolas"/>
                <w:color w:val="8A1A4A"/>
                <w:sz w:val="18"/>
              </w:rPr>
              <w:t>TrustSignals.js</w:t>
            </w:r>
          </w:p>
        </w:tc>
        <w:tc>
          <w:tcPr>
            <w:tcW w:type="dxa" w:w="2880"/>
          </w:tcPr>
          <w:p>
            <w:r/>
            <w:r>
              <w:rPr>
                <w:sz w:val="18"/>
              </w:rPr>
              <w:t xml:space="preserve">Trust badges — </w:t>
            </w:r>
            <w:r>
              <w:rPr>
                <w:b/>
                <w:sz w:val="18"/>
              </w:rPr>
              <w:t>hardcodes unsubstantiated claims</w:t>
            </w:r>
            <w:r>
              <w:rPr>
                <w:sz w:val="18"/>
              </w:rPr>
              <w:t xml:space="preserve"> (§6.2)</w:t>
            </w:r>
          </w:p>
        </w:tc>
        <w:tc>
          <w:tcPr>
            <w:tcW w:type="dxa" w:w="2880"/>
          </w:tcPr>
          <w:p>
            <w:r/>
            <w:r>
              <w:rPr>
                <w:rFonts w:ascii="Consolas" w:hAnsi="Consolas"/>
                <w:color w:val="8A1A4A"/>
                <w:sz w:val="18"/>
              </w:rPr>
              <w:t>TrustSignals.js:6-7</w:t>
            </w:r>
          </w:p>
        </w:tc>
      </w:tr>
    </w:tbl>
    <w:p>
      <w:pPr>
        <w:spacing w:after="80"/>
      </w:pPr>
    </w:p>
    <w:p>
      <w:r>
        <w:t xml:space="preserve">All copy lives in </w:t>
      </w:r>
      <w:r>
        <w:rPr>
          <w:rFonts w:ascii="Consolas" w:hAnsi="Consolas"/>
          <w:color w:val="8A1A4A"/>
          <w:sz w:val="19"/>
        </w:rPr>
        <w:t>frontend/src/constants/landingContent.js</w:t>
      </w:r>
      <w:r>
        <w:t xml:space="preserve"> (</w:t>
      </w:r>
      <w:r>
        <w:rPr>
          <w:rFonts w:ascii="Consolas" w:hAnsi="Consolas"/>
          <w:color w:val="8A1A4A"/>
          <w:sz w:val="19"/>
        </w:rPr>
        <w:t>HEALTH_TOPICS</w:t>
      </w:r>
      <w:r>
        <w:t xml:space="preserve">, </w:t>
      </w:r>
      <w:r>
        <w:rPr>
          <w:rFonts w:ascii="Consolas" w:hAnsi="Consolas"/>
          <w:color w:val="8A1A4A"/>
          <w:sz w:val="19"/>
        </w:rPr>
        <w:t>STORIES</w:t>
      </w:r>
      <w:r>
        <w:t xml:space="preserve">, </w:t>
      </w:r>
      <w:r>
        <w:rPr>
          <w:rFonts w:ascii="Consolas" w:hAnsi="Consolas"/>
          <w:color w:val="8A1A4A"/>
          <w:sz w:val="19"/>
        </w:rPr>
        <w:t>TESTIMONIALS</w:t>
      </w:r>
      <w:r>
        <w:t xml:space="preserve">, </w:t>
      </w:r>
      <w:r>
        <w:rPr>
          <w:rFonts w:ascii="Consolas" w:hAnsi="Consolas"/>
          <w:color w:val="8A1A4A"/>
          <w:sz w:val="19"/>
        </w:rPr>
        <w:t>PRICING_PLANS</w:t>
      </w:r>
      <w:r>
        <w:t xml:space="preserve">, </w:t>
      </w:r>
      <w:r>
        <w:rPr>
          <w:rFonts w:ascii="Consolas" w:hAnsi="Consolas"/>
          <w:color w:val="8A1A4A"/>
          <w:sz w:val="19"/>
        </w:rPr>
        <w:t>PERSONAS</w:t>
      </w:r>
      <w:r>
        <w:t xml:space="preserve">, </w:t>
      </w:r>
      <w:r>
        <w:rPr>
          <w:rFonts w:ascii="Consolas" w:hAnsi="Consolas"/>
          <w:color w:val="8A1A4A"/>
          <w:sz w:val="19"/>
        </w:rPr>
        <w:t>ANALYSIS_AREAS</w:t>
      </w:r>
      <w:r>
        <w:t>).</w:t>
      </w:r>
    </w:p>
    <w:p>
      <w:pPr>
        <w:pStyle w:val="Heading3"/>
      </w:pPr>
      <w:r>
        <w:t>6.2 Unsubstantiated marketing claims (REG/DPDP lane)</w:t>
      </w:r>
    </w:p>
    <w:p>
      <w:r>
        <w:t xml:space="preserve">These are presented as fact and were flagged by the regulatory review (see </w:t>
      </w:r>
      <w:r>
        <w:rPr>
          <w:rFonts w:ascii="Consolas" w:hAnsi="Consolas"/>
          <w:color w:val="8A1A4A"/>
          <w:sz w:val="19"/>
        </w:rPr>
        <w:t>REG-06_DPDP_SUBSTANTIATION_AUDIT.md</w:t>
      </w:r>
      <w:r>
        <w:t xml:space="preserve"> at repo root). Treat every number here as </w:t>
      </w:r>
      <w:r>
        <w:rPr>
          <w:rFonts w:ascii="Consolas" w:hAnsi="Consolas"/>
          <w:color w:val="8A1A4A"/>
          <w:sz w:val="19"/>
        </w:rPr>
        <w:t>[interim]</w:t>
      </w:r>
      <w:r>
        <w:t xml:space="preserve"> marketing copy pending substantiation — do not add clinical authority the product has not earned: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Claim</w:t>
            </w:r>
          </w:p>
        </w:tc>
        <w:tc>
          <w:tcPr>
            <w:tcW w:type="dxa" w:w="2880"/>
          </w:tcPr>
          <w:p>
            <w:r/>
            <w:r>
              <w:rPr>
                <w:b/>
                <w:sz w:val="18"/>
              </w:rPr>
              <w:t>Where</w:t>
            </w:r>
          </w:p>
        </w:tc>
        <w:tc>
          <w:tcPr>
            <w:tcW w:type="dxa" w:w="2880"/>
          </w:tcPr>
          <w:p>
            <w:r/>
            <w:r>
              <w:rPr>
                <w:b/>
                <w:sz w:val="18"/>
              </w:rPr>
              <w:t>Note</w:t>
            </w:r>
          </w:p>
        </w:tc>
      </w:tr>
      <w:tr>
        <w:tc>
          <w:tcPr>
            <w:tcW w:type="dxa" w:w="2880"/>
          </w:tcPr>
          <w:p>
            <w:r/>
            <w:r>
              <w:rPr>
                <w:sz w:val="18"/>
              </w:rPr>
              <w:t>"450+ Verified Reviews"</w:t>
            </w:r>
          </w:p>
        </w:tc>
        <w:tc>
          <w:tcPr>
            <w:tcW w:type="dxa" w:w="2880"/>
          </w:tcPr>
          <w:p>
            <w:r/>
            <w:r>
              <w:rPr>
                <w:rFonts w:ascii="Consolas" w:hAnsi="Consolas"/>
                <w:color w:val="8A1A4A"/>
                <w:sz w:val="18"/>
              </w:rPr>
              <w:t>TrustSignals.js:6</w:t>
            </w:r>
          </w:p>
        </w:tc>
        <w:tc>
          <w:tcPr>
            <w:tcW w:type="dxa" w:w="2880"/>
          </w:tcPr>
          <w:p>
            <w:r/>
            <w:r>
              <w:rPr>
                <w:sz w:val="18"/>
              </w:rPr>
              <w:t>unsubstantiated</w:t>
            </w:r>
          </w:p>
        </w:tc>
      </w:tr>
      <w:tr>
        <w:tc>
          <w:tcPr>
            <w:tcW w:type="dxa" w:w="2880"/>
          </w:tcPr>
          <w:p>
            <w:r/>
            <w:r>
              <w:rPr>
                <w:sz w:val="18"/>
              </w:rPr>
              <w:t>"4.8/5 rating from couples"</w:t>
            </w:r>
          </w:p>
        </w:tc>
        <w:tc>
          <w:tcPr>
            <w:tcW w:type="dxa" w:w="2880"/>
          </w:tcPr>
          <w:p>
            <w:r/>
            <w:r>
              <w:rPr>
                <w:rFonts w:ascii="Consolas" w:hAnsi="Consolas"/>
                <w:color w:val="8A1A4A"/>
                <w:sz w:val="18"/>
              </w:rPr>
              <w:t>TrustSignals.js:6</w:t>
            </w:r>
          </w:p>
        </w:tc>
        <w:tc>
          <w:tcPr>
            <w:tcW w:type="dxa" w:w="2880"/>
          </w:tcPr>
          <w:p>
            <w:r/>
            <w:r>
              <w:rPr>
                <w:sz w:val="18"/>
              </w:rPr>
              <w:t>unsubstantiated</w:t>
            </w:r>
          </w:p>
        </w:tc>
      </w:tr>
      <w:tr>
        <w:tc>
          <w:tcPr>
            <w:tcW w:type="dxa" w:w="2880"/>
          </w:tcPr>
          <w:p>
            <w:r/>
            <w:r>
              <w:rPr>
                <w:sz w:val="18"/>
              </w:rPr>
              <w:t>"Doctor Verified · All reports reviewed by MDs"</w:t>
            </w:r>
          </w:p>
        </w:tc>
        <w:tc>
          <w:tcPr>
            <w:tcW w:type="dxa" w:w="2880"/>
          </w:tcPr>
          <w:p>
            <w:r/>
            <w:r>
              <w:rPr>
                <w:rFonts w:ascii="Consolas" w:hAnsi="Consolas"/>
                <w:color w:val="8A1A4A"/>
                <w:sz w:val="18"/>
              </w:rPr>
              <w:t>TrustSignals.js:7</w:t>
            </w:r>
          </w:p>
        </w:tc>
        <w:tc>
          <w:tcPr>
            <w:tcW w:type="dxa" w:w="2880"/>
          </w:tcPr>
          <w:p>
            <w:r/>
            <w:r>
              <w:rPr>
                <w:sz w:val="18"/>
              </w:rPr>
              <w:t xml:space="preserve">unsubstantiated; </w:t>
            </w:r>
            <w:r>
              <w:rPr>
                <w:b/>
                <w:sz w:val="18"/>
              </w:rPr>
              <w:t>conflicts with the app's own "confirm with a qualified doctor" framing</w:t>
            </w:r>
            <w:r>
              <w:rPr>
                <w:sz w:val="18"/>
              </w:rPr>
              <w:t xml:space="preserve"> — keep that framing intact</w:t>
            </w:r>
          </w:p>
        </w:tc>
      </w:tr>
      <w:tr>
        <w:tc>
          <w:tcPr>
            <w:tcW w:type="dxa" w:w="2880"/>
          </w:tcPr>
          <w:p>
            <w:r/>
            <w:r>
              <w:rPr>
                <w:sz w:val="18"/>
              </w:rPr>
              <w:t>Score‑weight percentages Genetic 25% / Fertility 25% / Chronic 20% / Infection 10% / Mental 10% / Lifestyle 10%</w:t>
            </w:r>
          </w:p>
        </w:tc>
        <w:tc>
          <w:tcPr>
            <w:tcW w:type="dxa" w:w="2880"/>
          </w:tcPr>
          <w:p>
            <w:r/>
            <w:r>
              <w:rPr>
                <w:rFonts w:ascii="Consolas" w:hAnsi="Consolas"/>
                <w:color w:val="8A1A4A"/>
                <w:sz w:val="18"/>
              </w:rPr>
              <w:t>landingContent.js:230,237,…</w:t>
            </w:r>
          </w:p>
        </w:tc>
        <w:tc>
          <w:tcPr>
            <w:tcW w:type="dxa" w:w="2880"/>
          </w:tcPr>
          <w:p>
            <w:r/>
            <w:r>
              <w:rPr>
                <w:b/>
                <w:sz w:val="18"/>
              </w:rPr>
              <w:t>marketing copy — must be reconciled against the real engine weights in doc 09</w:t>
            </w:r>
            <w:r>
              <w:rPr>
                <w:sz w:val="18"/>
              </w:rPr>
              <w:t>, or the landing lies about how the score is built</w:t>
            </w:r>
          </w:p>
        </w:tc>
      </w:tr>
      <w:tr>
        <w:tc>
          <w:tcPr>
            <w:tcW w:type="dxa" w:w="2880"/>
          </w:tcPr>
          <w:p>
            <w:r/>
            <w:r>
              <w:rPr>
                <w:sz w:val="18"/>
              </w:rPr>
              <w:t>Pricing ₹799 / ₹1,499 / ₹2,499</w:t>
            </w:r>
          </w:p>
        </w:tc>
        <w:tc>
          <w:tcPr>
            <w:tcW w:type="dxa" w:w="2880"/>
          </w:tcPr>
          <w:p>
            <w:r/>
            <w:r>
              <w:rPr>
                <w:rFonts w:ascii="Consolas" w:hAnsi="Consolas"/>
                <w:color w:val="8A1A4A"/>
                <w:sz w:val="18"/>
              </w:rPr>
              <w:t>landingContent.js:95,113,136</w:t>
            </w:r>
          </w:p>
        </w:tc>
        <w:tc>
          <w:tcPr>
            <w:tcW w:type="dxa" w:w="2880"/>
          </w:tcPr>
          <w:p>
            <w:r/>
            <w:r>
              <w:rPr>
                <w:sz w:val="18"/>
              </w:rPr>
              <w:t>product decision, not clinical</w:t>
            </w:r>
          </w:p>
        </w:tc>
      </w:tr>
    </w:tbl>
    <w:p>
      <w:pPr>
        <w:spacing w:after="80"/>
      </w:pPr>
    </w:p>
    <w:p>
      <w:r>
        <w:t xml:space="preserve">Precedent is set: </w:t>
      </w:r>
      <w:r>
        <w:rPr>
          <w:rFonts w:ascii="Consolas" w:hAnsi="Consolas"/>
          <w:color w:val="8A1A4A"/>
          <w:sz w:val="19"/>
        </w:rPr>
        <w:t>landingContent.js:127</w:t>
      </w:r>
      <w:r>
        <w:t xml:space="preserve"> carries a </w:t>
      </w:r>
      <w:r>
        <w:rPr>
          <w:b/>
        </w:rPr>
        <w:t>REG‑07</w:t>
      </w:r>
      <w:r>
        <w:t xml:space="preserve"> comment documenting the removal of a fabricated "Join 2,847 Couples Who Know" stat. Other numbers remain unaudited. Coordinate with the REG lane (doc 20, doc 21) before adding any claim.</w:t>
      </w:r>
    </w:p>
    <w:p>
      <w:pPr>
        <w:pStyle w:val="Heading2"/>
      </w:pPr>
      <w:r>
        <w:t>7. The auth / OTP flow on desktop (</w:t>
      </w:r>
      <w:r>
        <w:rPr>
          <w:rFonts w:ascii="Consolas" w:hAnsi="Consolas"/>
          <w:color w:val="8A1A4A"/>
          <w:sz w:val="19"/>
        </w:rPr>
        <w:t>login/page.js</w:t>
      </w:r>
      <w:r>
        <w:t>)</w:t>
      </w:r>
    </w:p>
    <w:p>
      <w:r>
        <w:t>The login wizard is 501 LOC and works identically on both viewports (a WS5 positive). Two implementation facts shape it, and both matter on desktop:</w:t>
      </w:r>
    </w:p>
    <w:p>
      <w:pPr>
        <w:pStyle w:val="ListBullet"/>
      </w:pPr>
      <w:r>
        <w:rPr>
          <w:b/>
        </w:rPr>
        <w:t>OTP arrives over WhatsApp, not SMS.</w:t>
      </w:r>
      <w:r>
        <w:t xml:space="preserve"> Because it is not an SMS, the OS </w:t>
      </w:r>
      <w:r>
        <w:rPr>
          <w:b/>
        </w:rPr>
        <w:t>cannot auto‑fill</w:t>
      </w:r>
      <w:r>
        <w:t xml:space="preserve"> it — there is no </w:t>
      </w:r>
      <w:r>
        <w:rPr>
          <w:rFonts w:ascii="Consolas" w:hAnsi="Consolas"/>
          <w:color w:val="8A1A4A"/>
          <w:sz w:val="19"/>
        </w:rPr>
        <w:t>&lt;input autocomplete="one-time-code"&gt;</w:t>
      </w:r>
      <w:r>
        <w:t xml:space="preserve"> magic. The page compensates with </w:t>
      </w:r>
      <w:r>
        <w:rPr>
          <w:b/>
        </w:rPr>
        <w:t>extensive clipboard‑paste plumbing</w:t>
      </w:r>
      <w:r>
        <w:t xml:space="preserve"> (</w:t>
      </w:r>
      <w:r>
        <w:rPr>
          <w:rFonts w:ascii="Consolas" w:hAnsi="Consolas"/>
          <w:color w:val="8A1A4A"/>
          <w:sz w:val="19"/>
        </w:rPr>
        <w:t>extractOtpDigits</w:t>
      </w:r>
      <w:r>
        <w:t xml:space="preserve">, </w:t>
      </w:r>
      <w:r>
        <w:rPr>
          <w:rFonts w:ascii="Consolas" w:hAnsi="Consolas"/>
          <w:color w:val="8A1A4A"/>
          <w:sz w:val="19"/>
        </w:rPr>
        <w:t>pasteOtpFromClipboard</w:t>
      </w:r>
      <w:r>
        <w:t xml:space="preserve">, </w:t>
      </w:r>
      <w:r>
        <w:rPr>
          <w:rFonts w:ascii="Consolas" w:hAnsi="Consolas"/>
          <w:color w:val="8A1A4A"/>
          <w:sz w:val="19"/>
        </w:rPr>
        <w:t>handleOtpPaste</w:t>
      </w:r>
      <w:r>
        <w:t xml:space="preserve">). Gotcha: </w:t>
      </w:r>
      <w:r>
        <w:rPr>
          <w:rFonts w:ascii="Consolas" w:hAnsi="Consolas"/>
          <w:color w:val="8A1A4A"/>
          <w:sz w:val="19"/>
        </w:rPr>
        <w:t>maxLength=6</w:t>
      </w:r>
      <w:r>
        <w:t xml:space="preserve"> on the input truncates a pasted string </w:t>
      </w:r>
      <w:r>
        <w:rPr>
          <w:i/>
        </w:rPr>
        <w:t>before</w:t>
      </w:r>
      <w:r>
        <w:t xml:space="preserve"> the digit filter runs, so pasted text is de‑digited in the </w:t>
      </w:r>
      <w:r>
        <w:rPr>
          <w:rFonts w:ascii="Consolas" w:hAnsi="Consolas"/>
          <w:color w:val="8A1A4A"/>
          <w:sz w:val="19"/>
        </w:rPr>
        <w:t>onPaste</w:t>
      </w:r>
      <w:r>
        <w:t xml:space="preserve"> handler rather than read off the field. On desktop this is the primary entry path (no phone keyboard suggestions).</w:t>
      </w:r>
    </w:p>
    <w:p>
      <w:pPr>
        <w:pStyle w:val="ListBullet"/>
      </w:pPr>
      <w:r>
        <w:rPr>
          <w:b/>
        </w:rPr>
        <w:t>Nameless‑user resume trick.</w:t>
      </w:r>
      <w:r>
        <w:t xml:space="preserve"> Right after OTP verify, the wizard writes a </w:t>
      </w:r>
      <w:r>
        <w:rPr>
          <w:b/>
        </w:rPr>
        <w:t>nameless</w:t>
      </w:r>
      <w:r>
        <w:t xml:space="preserve"> </w:t>
      </w:r>
      <w:r>
        <w:rPr>
          <w:rFonts w:ascii="Consolas" w:hAnsi="Consolas"/>
          <w:color w:val="8A1A4A"/>
          <w:sz w:val="19"/>
        </w:rPr>
        <w:t>slayhealth_user</w:t>
      </w:r>
      <w:r>
        <w:t xml:space="preserve"> to localStorage so a reload mid‑signup resumes at </w:t>
      </w:r>
      <w:r>
        <w:rPr>
          <w:rFonts w:ascii="Consolas" w:hAnsi="Consolas"/>
          <w:color w:val="8A1A4A"/>
          <w:sz w:val="19"/>
        </w:rPr>
        <w:t>/onboarding</w:t>
      </w:r>
      <w:r>
        <w:t xml:space="preserve"> rather than dumping the user back to the start (UX1‑02). This is why </w:t>
      </w:r>
      <w:r>
        <w:rPr>
          <w:rFonts w:ascii="Consolas" w:hAnsi="Consolas"/>
          <w:color w:val="8A1A4A"/>
          <w:sz w:val="19"/>
        </w:rPr>
        <w:t>page.js:29</w:t>
      </w:r>
      <w:r>
        <w:t xml:space="preserve"> on the landing branches on </w:t>
      </w:r>
      <w:r>
        <w:rPr>
          <w:rFonts w:ascii="Consolas" w:hAnsi="Consolas"/>
          <w:color w:val="8A1A4A"/>
          <w:sz w:val="19"/>
        </w:rPr>
        <w:t>parsed.name</w:t>
      </w:r>
      <w:r>
        <w:t xml:space="preserve"> — a nameless user means "signup in progress → /onboarding," a named user means "done → /dashboard."</w:t>
      </w:r>
    </w:p>
    <w:p>
      <w:pPr>
        <w:pStyle w:val="ListBullet"/>
      </w:pPr>
      <w:r>
        <w:t xml:space="preserve">Step orders are </w:t>
      </w:r>
      <w:r>
        <w:rPr>
          <w:rFonts w:ascii="Consolas" w:hAnsi="Consolas"/>
          <w:color w:val="8A1A4A"/>
          <w:sz w:val="19"/>
        </w:rPr>
        <w:t>STEP_ORDER_NEW</w:t>
      </w:r>
      <w:r>
        <w:t xml:space="preserve"> / </w:t>
      </w:r>
      <w:r>
        <w:rPr>
          <w:rFonts w:ascii="Consolas" w:hAnsi="Consolas"/>
          <w:color w:val="8A1A4A"/>
          <w:sz w:val="19"/>
        </w:rPr>
        <w:t>STEP_ORDER_RETURNING</w:t>
      </w:r>
      <w:r>
        <w:t xml:space="preserve">; resend has a 60s cooldown; there is deliberately </w:t>
      </w:r>
      <w:r>
        <w:rPr>
          <w:b/>
        </w:rPr>
        <w:t>no auto‑submit on the 6th digit</w:t>
      </w:r>
      <w:r>
        <w:t xml:space="preserve"> (OPP‑UX‑01 proposes adding it). Token wiring: </w:t>
      </w:r>
      <w:r>
        <w:rPr>
          <w:rFonts w:ascii="Consolas" w:hAnsi="Consolas"/>
          <w:color w:val="8A1A4A"/>
          <w:sz w:val="19"/>
        </w:rPr>
        <w:t>/api/auth/verify</w:t>
      </w:r>
      <w:r>
        <w:t xml:space="preserve"> returns access+refresh, stored via </w:t>
      </w:r>
      <w:r>
        <w:rPr>
          <w:rFonts w:ascii="Consolas" w:hAnsi="Consolas"/>
          <w:color w:val="8A1A4A"/>
          <w:sz w:val="19"/>
        </w:rPr>
        <w:t>setAccessToken</w:t>
      </w:r>
      <w:r>
        <w:t xml:space="preserve"> + localStorage; state then lives in </w:t>
      </w:r>
      <w:r>
        <w:rPr>
          <w:rFonts w:ascii="Consolas" w:hAnsi="Consolas"/>
          <w:color w:val="8A1A4A"/>
          <w:sz w:val="19"/>
        </w:rPr>
        <w:t>CompatibilityContext</w:t>
      </w:r>
      <w:r>
        <w:t xml:space="preserve"> (doc 14).</w:t>
      </w:r>
    </w:p>
    <w:p>
      <w:r>
        <w:t xml:space="preserve">Note the </w:t>
      </w:r>
      <w:r>
        <w:rPr>
          <w:b/>
        </w:rPr>
        <w:t>profile</w:t>
      </w:r>
      <w:r>
        <w:t xml:space="preserve"> screen (</w:t>
      </w:r>
      <w:r>
        <w:rPr>
          <w:rFonts w:ascii="Consolas" w:hAnsi="Consolas"/>
          <w:color w:val="8A1A4A"/>
          <w:sz w:val="19"/>
        </w:rPr>
        <w:t>profile/page.js</w:t>
      </w:r>
      <w:r>
        <w:t xml:space="preserve">) uses the same </w:t>
      </w:r>
      <w:r>
        <w:rPr>
          <w:rFonts w:ascii="Consolas" w:hAnsi="Consolas"/>
          <w:color w:val="8A1A4A"/>
          <w:sz w:val="19"/>
        </w:rPr>
        <w:t>useIsMobile</w:t>
      </w:r>
      <w:r>
        <w:t xml:space="preserve"> fork (</w:t>
      </w:r>
      <w:r>
        <w:rPr>
          <w:rFonts w:ascii="Consolas" w:hAnsi="Consolas"/>
          <w:color w:val="8A1A4A"/>
          <w:sz w:val="19"/>
        </w:rPr>
        <w:t>:87</w:t>
      </w:r>
      <w:r>
        <w:t xml:space="preserve">, </w:t>
      </w:r>
      <w:r>
        <w:rPr>
          <w:rFonts w:ascii="Consolas" w:hAnsi="Consolas"/>
          <w:color w:val="8A1A4A"/>
          <w:sz w:val="19"/>
        </w:rPr>
        <w:t>:204</w:t>
      </w:r>
      <w:r>
        <w:t xml:space="preserve">) and a </w:t>
      </w:r>
      <w:r>
        <w:rPr>
          <w:b/>
        </w:rPr>
        <w:t>per‑user localStorage draft</w:t>
      </w:r>
      <w:r>
        <w:t xml:space="preserve"> pattern (</w:t>
      </w:r>
      <w:r>
        <w:rPr>
          <w:rFonts w:ascii="Consolas" w:hAnsi="Consolas"/>
          <w:color w:val="8A1A4A"/>
          <w:sz w:val="19"/>
        </w:rPr>
        <w:t>loadProfileEditDraft</w:t>
      </w:r>
      <w:r>
        <w:t>/</w:t>
      </w:r>
      <w:r>
        <w:rPr>
          <w:rFonts w:ascii="Consolas" w:hAnsi="Consolas"/>
          <w:color w:val="8A1A4A"/>
          <w:sz w:val="19"/>
        </w:rPr>
        <w:t>clearProfileEditDraft</w:t>
      </w:r>
      <w:r>
        <w:t xml:space="preserve">). Gotcha for </w:t>
      </w:r>
      <w:r>
        <w:rPr>
          <w:rFonts w:ascii="Consolas" w:hAnsi="Consolas"/>
          <w:color w:val="8A1A4A"/>
          <w:sz w:val="19"/>
        </w:rPr>
        <w:t>handleSave</w:t>
      </w:r>
      <w:r>
        <w:t xml:space="preserve">: it must pass through existing lifestyle fields or they </w:t>
      </w:r>
      <w:r>
        <w:rPr>
          <w:b/>
        </w:rPr>
        <w:t>null out server‑side</w:t>
      </w:r>
      <w:r>
        <w:t>.</w:t>
      </w:r>
    </w:p>
    <w:p>
      <w:pPr>
        <w:pStyle w:val="Heading2"/>
      </w:pPr>
      <w:r>
        <w:t xml:space="preserve">8. The orphaned legacy pages: verdict, recommendation, and the </w:t>
      </w:r>
      <w:r>
        <w:rPr>
          <w:rFonts w:ascii="Consolas" w:hAnsi="Consolas"/>
          <w:color w:val="8A1A4A"/>
          <w:sz w:val="19"/>
        </w:rPr>
        <w:t>/db</w:t>
      </w:r>
      <w:r>
        <w:t xml:space="preserve"> exposure</w:t>
      </w:r>
    </w:p>
    <w:p>
      <w:pPr>
        <w:pStyle w:val="Heading3"/>
      </w:pPr>
      <w:r>
        <w:t>8.1 What they are</w:t>
      </w:r>
    </w:p>
    <w:p>
      <w:r>
        <w:rPr>
          <w:rFonts w:ascii="Consolas" w:hAnsi="Consolas"/>
          <w:color w:val="8A1A4A"/>
          <w:sz w:val="19"/>
        </w:rPr>
        <w:t>/chronic</w:t>
      </w:r>
      <w:r>
        <w:t xml:space="preserve">, </w:t>
      </w:r>
      <w:r>
        <w:rPr>
          <w:rFonts w:ascii="Consolas" w:hAnsi="Consolas"/>
          <w:color w:val="8A1A4A"/>
          <w:sz w:val="19"/>
        </w:rPr>
        <w:t>/mfr</w:t>
      </w:r>
      <w:r>
        <w:t xml:space="preserve">, </w:t>
      </w:r>
      <w:r>
        <w:rPr>
          <w:rFonts w:ascii="Consolas" w:hAnsi="Consolas"/>
          <w:color w:val="8A1A4A"/>
          <w:sz w:val="19"/>
        </w:rPr>
        <w:t>/usg</w:t>
      </w:r>
      <w:r>
        <w:t xml:space="preserve">, </w:t>
      </w:r>
      <w:r>
        <w:rPr>
          <w:rFonts w:ascii="Consolas" w:hAnsi="Consolas"/>
          <w:color w:val="8A1A4A"/>
          <w:sz w:val="19"/>
        </w:rPr>
        <w:t>/db</w:t>
      </w:r>
      <w:r>
        <w:t xml:space="preserve"> are the product's </w:t>
      </w:r>
      <w:r>
        <w:rPr>
          <w:b/>
        </w:rPr>
        <w:t>original UI</w:t>
      </w:r>
      <w:r>
        <w:t xml:space="preserve"> — direct‑URL, unauthenticated, dual‑"Prospect" test harnesses. They still function (you can upload two PDFs and get a full analysis) but they are visually and architecturally stale, and </w:t>
      </w:r>
      <w:r>
        <w:rPr>
          <w:b/>
        </w:rPr>
        <w:t>nothing links to them</w:t>
      </w:r>
      <w:r>
        <w:t xml:space="preserve"> (§1).</w:t>
      </w:r>
    </w:p>
    <w:p>
      <w:pPr>
        <w:pStyle w:val="Heading3"/>
      </w:pPr>
      <w:r>
        <w:t xml:space="preserve">8.2 The </w:t>
      </w:r>
      <w:r>
        <w:rPr>
          <w:rFonts w:ascii="Consolas" w:hAnsi="Consolas"/>
          <w:color w:val="8A1A4A"/>
          <w:sz w:val="19"/>
        </w:rPr>
        <w:t>/db</w:t>
      </w:r>
      <w:r>
        <w:t xml:space="preserve"> route — an AUTHORIZATION gap, not an open door</w:t>
      </w:r>
    </w:p>
    <w:p>
      <w:r>
        <w:t xml:space="preserve">Be precise here, because the frontend map overstates it. </w:t>
      </w:r>
      <w:r>
        <w:rPr>
          <w:b/>
        </w:rPr>
        <w:t>The backend `/db` route IS authenticated:</w:t>
      </w:r>
      <w:r>
        <w:t xml:space="preserve"> </w:t>
      </w:r>
      <w:r>
        <w:rPr>
          <w:rFonts w:ascii="Consolas" w:hAnsi="Consolas"/>
          <w:color w:val="8A1A4A"/>
          <w:sz w:val="19"/>
        </w:rPr>
        <w:t>backend/src/routes/db.routes.js:8</w:t>
      </w:r>
      <w:r>
        <w:t xml:space="preserve"> does </w:t>
      </w:r>
      <w:r>
        <w:rPr>
          <w:rFonts w:ascii="Consolas" w:hAnsi="Consolas"/>
          <w:color w:val="8A1A4A"/>
          <w:sz w:val="19"/>
        </w:rPr>
        <w:t>router.use(authenticateToken)</w:t>
      </w:r>
      <w:r>
        <w:t xml:space="preserve"> across all four endpoints (</w:t>
      </w:r>
      <w:r>
        <w:rPr>
          <w:rFonts w:ascii="Consolas" w:hAnsi="Consolas"/>
          <w:color w:val="8A1A4A"/>
          <w:sz w:val="19"/>
        </w:rPr>
        <w:t>GET /tables</w:t>
      </w:r>
      <w:r>
        <w:t xml:space="preserve">, </w:t>
      </w:r>
      <w:r>
        <w:rPr>
          <w:rFonts w:ascii="Consolas" w:hAnsi="Consolas"/>
          <w:color w:val="8A1A4A"/>
          <w:sz w:val="19"/>
        </w:rPr>
        <w:t>GET /tables/:name</w:t>
      </w:r>
      <w:r>
        <w:t xml:space="preserve">, </w:t>
      </w:r>
      <w:r>
        <w:rPr>
          <w:rFonts w:ascii="Consolas" w:hAnsi="Consolas"/>
          <w:color w:val="8A1A4A"/>
          <w:sz w:val="19"/>
        </w:rPr>
        <w:t>PUT /tables/:name/:id</w:t>
      </w:r>
      <w:r>
        <w:t xml:space="preserve">, </w:t>
      </w:r>
      <w:r>
        <w:rPr>
          <w:rFonts w:ascii="Consolas" w:hAnsi="Consolas"/>
          <w:color w:val="8A1A4A"/>
          <w:sz w:val="19"/>
        </w:rPr>
        <w:t>DELETE /tables/:name/:id</w:t>
      </w:r>
      <w:r>
        <w:t xml:space="preserve">). A logged‑out visitor typing </w:t>
      </w:r>
      <w:r>
        <w:rPr>
          <w:rFonts w:ascii="Consolas" w:hAnsi="Consolas"/>
          <w:color w:val="8A1A4A"/>
          <w:sz w:val="19"/>
        </w:rPr>
        <w:t>/db</w:t>
      </w:r>
      <w:r>
        <w:t xml:space="preserve"> gets 401s, not data.</w:t>
      </w:r>
    </w:p>
    <w:p>
      <w:r>
        <w:t xml:space="preserve">The real problem is </w:t>
      </w:r>
      <w:r>
        <w:rPr>
          <w:b/>
        </w:rPr>
        <w:t>authorization</w:t>
      </w:r>
      <w:r>
        <w:t xml:space="preserve">: there is </w:t>
      </w:r>
      <w:r>
        <w:rPr>
          <w:b/>
        </w:rPr>
        <w:t>no admin check</w:t>
      </w:r>
      <w:r>
        <w:t xml:space="preserve"> — </w:t>
      </w:r>
      <w:r>
        <w:rPr>
          <w:i/>
        </w:rPr>
        <w:t>any</w:t>
      </w:r>
      <w:r>
        <w:t xml:space="preserve"> logged‑in user can </w:t>
      </w:r>
      <w:r>
        <w:rPr>
          <w:rFonts w:ascii="Consolas" w:hAnsi="Consolas"/>
          <w:color w:val="8A1A4A"/>
          <w:sz w:val="19"/>
        </w:rPr>
        <w:t>GET</w:t>
      </w:r>
      <w:r>
        <w:t>/</w:t>
      </w:r>
      <w:r>
        <w:rPr>
          <w:rFonts w:ascii="Consolas" w:hAnsi="Consolas"/>
          <w:color w:val="8A1A4A"/>
          <w:sz w:val="19"/>
        </w:rPr>
        <w:t>PUT</w:t>
      </w:r>
      <w:r>
        <w:t>/</w:t>
      </w:r>
      <w:r>
        <w:rPr>
          <w:rFonts w:ascii="Consolas" w:hAnsi="Consolas"/>
          <w:color w:val="8A1A4A"/>
          <w:sz w:val="19"/>
        </w:rPr>
        <w:t>DELETE</w:t>
      </w:r>
      <w:r>
        <w:t xml:space="preserve"> </w:t>
      </w:r>
      <w:r>
        <w:rPr>
          <w:b/>
        </w:rPr>
        <w:t>any row in any table</w:t>
      </w:r>
      <w:r>
        <w:t xml:space="preserve">. Combined with the frontend </w:t>
      </w:r>
      <w:r>
        <w:rPr>
          <w:rFonts w:ascii="Consolas" w:hAnsi="Consolas"/>
          <w:color w:val="8A1A4A"/>
          <w:sz w:val="19"/>
        </w:rPr>
        <w:t>app/db/page.js</w:t>
      </w:r>
      <w:r>
        <w:t xml:space="preserve"> (inline double‑click cell edit + delete, hitting </w:t>
      </w:r>
      <w:r>
        <w:rPr>
          <w:rFonts w:ascii="Consolas" w:hAnsi="Consolas"/>
          <w:color w:val="8A1A4A"/>
          <w:sz w:val="19"/>
        </w:rPr>
        <w:t>${API_URL}/api/db/tables/...</w:t>
      </w:r>
      <w:r>
        <w:t xml:space="preserve"> at </w:t>
      </w:r>
      <w:r>
        <w:rPr>
          <w:rFonts w:ascii="Consolas" w:hAnsi="Consolas"/>
          <w:color w:val="8A1A4A"/>
          <w:sz w:val="19"/>
        </w:rPr>
        <w:t>db/page.js:36,58,86,113</w:t>
      </w:r>
      <w:r>
        <w:t xml:space="preserve">), that is destructive full‑DB CRUD available to the entire authenticated user base. Frame it as an </w:t>
      </w:r>
      <w:r>
        <w:rPr>
          <w:b/>
        </w:rPr>
        <w:t>authorization gap</w:t>
      </w:r>
      <w:r>
        <w:t>, not an unauthenticated door.</w:t>
      </w:r>
    </w:p>
    <w:p>
      <w:pPr>
        <w:pStyle w:val="Heading3"/>
      </w:pPr>
      <w:r>
        <w:t>8.3 The decided direction (product owner, this handoff)</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Page</w:t>
            </w:r>
          </w:p>
        </w:tc>
        <w:tc>
          <w:tcPr>
            <w:tcW w:type="dxa" w:w="4320"/>
          </w:tcPr>
          <w:p>
            <w:r/>
            <w:r>
              <w:rPr>
                <w:b/>
                <w:sz w:val="18"/>
              </w:rPr>
              <w:t>Decision</w:t>
            </w:r>
          </w:p>
        </w:tc>
      </w:tr>
      <w:tr>
        <w:tc>
          <w:tcPr>
            <w:tcW w:type="dxa" w:w="4320"/>
          </w:tcPr>
          <w:p>
            <w:r/>
            <w:r>
              <w:rPr>
                <w:rFonts w:ascii="Consolas" w:hAnsi="Consolas"/>
                <w:color w:val="8A1A4A"/>
                <w:sz w:val="18"/>
              </w:rPr>
              <w:t>/db</w:t>
            </w:r>
          </w:p>
        </w:tc>
        <w:tc>
          <w:tcPr>
            <w:tcW w:type="dxa" w:w="4320"/>
          </w:tcPr>
          <w:p>
            <w:r/>
            <w:r>
              <w:rPr>
                <w:b/>
                <w:sz w:val="18"/>
              </w:rPr>
              <w:t>Re‑home behind the `ADMIN_PHONE_NUMBERS` allowlist</w:t>
            </w:r>
            <w:r>
              <w:rPr>
                <w:sz w:val="18"/>
              </w:rPr>
              <w:t xml:space="preserve"> (doc 04). Keep it as an internal admin tool, but gate the route to admins so it stops being CRUD‑for‑everyone.</w:t>
            </w:r>
          </w:p>
        </w:tc>
      </w:tr>
      <w:tr>
        <w:tc>
          <w:tcPr>
            <w:tcW w:type="dxa" w:w="4320"/>
          </w:tcPr>
          <w:p>
            <w:r/>
            <w:r>
              <w:rPr>
                <w:rFonts w:ascii="Consolas" w:hAnsi="Consolas"/>
                <w:color w:val="8A1A4A"/>
                <w:sz w:val="18"/>
              </w:rPr>
              <w:t>/chronic</w:t>
            </w:r>
            <w:r>
              <w:rPr>
                <w:sz w:val="18"/>
              </w:rPr>
              <w:t xml:space="preserve">, </w:t>
            </w:r>
            <w:r>
              <w:rPr>
                <w:rFonts w:ascii="Consolas" w:hAnsi="Consolas"/>
                <w:color w:val="8A1A4A"/>
                <w:sz w:val="18"/>
              </w:rPr>
              <w:t>/mfr</w:t>
            </w:r>
            <w:r>
              <w:rPr>
                <w:sz w:val="18"/>
              </w:rPr>
              <w:t xml:space="preserve">, </w:t>
            </w:r>
            <w:r>
              <w:rPr>
                <w:rFonts w:ascii="Consolas" w:hAnsi="Consolas"/>
                <w:color w:val="8A1A4A"/>
                <w:sz w:val="18"/>
              </w:rPr>
              <w:t>/usg</w:t>
            </w:r>
          </w:p>
        </w:tc>
        <w:tc>
          <w:tcPr>
            <w:tcW w:type="dxa" w:w="4320"/>
          </w:tcPr>
          <w:p>
            <w:r/>
            <w:r>
              <w:rPr>
                <w:b/>
                <w:sz w:val="18"/>
              </w:rPr>
              <w:t>Delete.</w:t>
            </w:r>
            <w:r>
              <w:rPr>
                <w:sz w:val="18"/>
              </w:rPr>
              <w:t xml:space="preserve"> They duplicate the </w:t>
            </w:r>
            <w:r>
              <w:rPr>
                <w:rFonts w:ascii="Consolas" w:hAnsi="Consolas"/>
                <w:color w:val="8A1A4A"/>
                <w:sz w:val="18"/>
              </w:rPr>
              <w:t>core-engine</w:t>
            </w:r>
            <w:r>
              <w:rPr>
                <w:sz w:val="18"/>
              </w:rPr>
              <w:t xml:space="preserve"> engine tabs, carry the dual‑Prospect model that no longer matches the product, duplicate clinical logic client‑side (§9), and </w:t>
            </w:r>
            <w:r>
              <w:rPr>
                <w:rFonts w:ascii="Consolas" w:hAnsi="Consolas"/>
                <w:color w:val="8A1A4A"/>
                <w:sz w:val="18"/>
              </w:rPr>
              <w:t>/usg</w:t>
            </w:r>
            <w:r>
              <w:rPr>
                <w:sz w:val="18"/>
              </w:rPr>
              <w:t xml:space="preserve"> is already visually broken (§9).</w:t>
            </w:r>
          </w:p>
        </w:tc>
      </w:tr>
    </w:tbl>
    <w:p>
      <w:pPr>
        <w:spacing w:after="80"/>
      </w:pPr>
    </w:p>
    <w:p>
      <w:r>
        <w:t xml:space="preserve">Both are </w:t>
      </w:r>
      <w:r>
        <w:rPr>
          <w:b/>
        </w:rPr>
        <w:t>separate code changes not yet done</w:t>
      </w:r>
      <w:r>
        <w:t xml:space="preserve"> — this doc records the decision; the work is on the backlog (§11). Until then, treat the standalone pages as landmines: do not build on them, and do not assume their client‑side clinical numbers match the backends.</w:t>
      </w:r>
    </w:p>
    <w:p>
      <w:pPr>
        <w:pStyle w:val="Heading2"/>
      </w:pPr>
      <w:r>
        <w:t>9. Client‑side clinical‑logic duplication in the standalone pages</w:t>
      </w:r>
    </w:p>
    <w:p>
      <w:r>
        <w:t xml:space="preserve">This is the load‑bearing reason to delete </w:t>
      </w:r>
      <w:r>
        <w:rPr>
          <w:rFonts w:ascii="Consolas" w:hAnsi="Consolas"/>
          <w:color w:val="8A1A4A"/>
          <w:sz w:val="19"/>
        </w:rPr>
        <w:t>/chronic</w:t>
      </w:r>
      <w:r>
        <w:t xml:space="preserve">, </w:t>
      </w:r>
      <w:r>
        <w:rPr>
          <w:rFonts w:ascii="Consolas" w:hAnsi="Consolas"/>
          <w:color w:val="8A1A4A"/>
          <w:sz w:val="19"/>
        </w:rPr>
        <w:t>/mfr</w:t>
      </w:r>
      <w:r>
        <w:t xml:space="preserve">, </w:t>
      </w:r>
      <w:r>
        <w:rPr>
          <w:rFonts w:ascii="Consolas" w:hAnsi="Consolas"/>
          <w:color w:val="8A1A4A"/>
          <w:sz w:val="19"/>
        </w:rPr>
        <w:t>/usg</w:t>
      </w:r>
      <w:r>
        <w:t xml:space="preserve">: they each </w:t>
      </w:r>
      <w:r>
        <w:rPr>
          <w:b/>
        </w:rPr>
        <w:t>re‑implement clinical thresholds in the browser</w:t>
      </w:r>
      <w:r>
        <w:t xml:space="preserve">, separate from the backend engines (docs 07–09). If either side changes, they </w:t>
      </w:r>
      <w:r>
        <w:rPr>
          <w:b/>
        </w:rPr>
        <w:t>silently drift</w:t>
      </w:r>
      <w:r>
        <w:t xml:space="preserve">. Every value below is </w:t>
      </w:r>
      <w:r>
        <w:rPr>
          <w:rFonts w:ascii="Consolas" w:hAnsi="Consolas"/>
          <w:color w:val="8A1A4A"/>
          <w:sz w:val="19"/>
        </w:rPr>
        <w:t>[interim]</w:t>
      </w:r>
      <w:r>
        <w:t xml:space="preserve"> (house value, pending clinical review) unless noted; </w:t>
      </w:r>
      <w:r>
        <w:rPr>
          <w:b/>
        </w:rPr>
        <w:t>the backend engines — not these pages — are the source of truth.</w:t>
      </w:r>
    </w:p>
    <w:p>
      <w:pPr>
        <w:pStyle w:val="Heading3"/>
      </w:pPr>
      <w:r>
        <w:t xml:space="preserve">9.1 </w:t>
      </w:r>
      <w:r>
        <w:rPr>
          <w:rFonts w:ascii="Consolas" w:hAnsi="Consolas"/>
          <w:color w:val="8A1A4A"/>
          <w:sz w:val="19"/>
        </w:rPr>
        <w:t>chronic/page.js</w:t>
      </w:r>
      <w:r>
        <w:t xml:space="preserve"> — IDRS bands, biomarker flags, drift model</w:t>
      </w:r>
    </w:p>
    <w:p>
      <w:r>
        <w:t>IDRS risk bands (</w:t>
      </w:r>
      <w:r>
        <w:rPr>
          <w:rFonts w:ascii="Consolas" w:hAnsi="Consolas"/>
          <w:color w:val="8A1A4A"/>
          <w:sz w:val="19"/>
        </w:rPr>
        <w:t>chronic/page.js:29</w:t>
      </w:r>
      <w:r>
        <w:t xml:space="preserve"> </w:t>
      </w:r>
      <w:r>
        <w:rPr>
          <w:rFonts w:ascii="Consolas" w:hAnsi="Consolas"/>
          <w:color w:val="8A1A4A"/>
          <w:sz w:val="19"/>
        </w:rPr>
        <w:t>BAND</w:t>
      </w:r>
      <w:r>
        <w:t xml:space="preserve">, </w:t>
      </w:r>
      <w:r>
        <w:rPr>
          <w:rFonts w:ascii="Consolas" w:hAnsi="Consolas"/>
          <w:color w:val="8A1A4A"/>
          <w:sz w:val="19"/>
        </w:rPr>
        <w:t>:35</w:t>
      </w:r>
      <w:r>
        <w:t xml:space="preserve"> </w:t>
      </w:r>
      <w:r>
        <w:rPr>
          <w:rFonts w:ascii="Consolas" w:hAnsi="Consolas"/>
          <w:color w:val="8A1A4A"/>
          <w:sz w:val="19"/>
        </w:rPr>
        <w:t>idrsBand</w:t>
      </w:r>
      <w:r>
        <w:t xml:space="preserve">) </w:t>
      </w:r>
      <w:r>
        <w:rPr>
          <w:rFonts w:ascii="Consolas" w:hAnsi="Consolas"/>
          <w:color w:val="8A1A4A"/>
          <w:sz w:val="19"/>
        </w:rPr>
        <w:t>[interim]</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Band</w:t>
            </w:r>
          </w:p>
        </w:tc>
        <w:tc>
          <w:tcPr>
            <w:tcW w:type="dxa" w:w="2880"/>
          </w:tcPr>
          <w:p>
            <w:r/>
            <w:r>
              <w:rPr>
                <w:b/>
                <w:sz w:val="18"/>
              </w:rPr>
              <w:t>Cutoff</w:t>
            </w:r>
          </w:p>
        </w:tc>
        <w:tc>
          <w:tcPr>
            <w:tcW w:type="dxa" w:w="2880"/>
          </w:tcPr>
          <w:p>
            <w:r/>
            <w:r>
              <w:rPr>
                <w:b/>
                <w:sz w:val="18"/>
              </w:rPr>
              <w:t xml:space="preserve">Note (verbatim in </w:t>
            </w:r>
            <w:r>
              <w:rPr>
                <w:rFonts w:ascii="Consolas" w:hAnsi="Consolas"/>
                <w:color w:val="8A1A4A"/>
                <w:sz w:val="18"/>
              </w:rPr>
              <w:t>BAND</w:t>
            </w:r>
            <w:r>
              <w:rPr>
                <w:b/>
                <w:sz w:val="18"/>
              </w:rPr>
              <w:t>)</w:t>
            </w:r>
          </w:p>
        </w:tc>
      </w:tr>
      <w:tr>
        <w:tc>
          <w:tcPr>
            <w:tcW w:type="dxa" w:w="2880"/>
          </w:tcPr>
          <w:p>
            <w:r/>
            <w:r>
              <w:rPr>
                <w:sz w:val="18"/>
              </w:rPr>
              <w:t>low</w:t>
            </w:r>
          </w:p>
        </w:tc>
        <w:tc>
          <w:tcPr>
            <w:tcW w:type="dxa" w:w="2880"/>
          </w:tcPr>
          <w:p>
            <w:r/>
            <w:r>
              <w:rPr>
                <w:sz w:val="18"/>
              </w:rPr>
              <w:t>score &lt; 30</w:t>
            </w:r>
          </w:p>
        </w:tc>
        <w:tc>
          <w:tcPr>
            <w:tcW w:type="dxa" w:w="2880"/>
          </w:tcPr>
          <w:p>
            <w:r/>
            <w:r>
              <w:rPr>
                <w:sz w:val="18"/>
              </w:rPr>
              <w:t>"Under 30 — high negative predictive value (95.1%); undiagnosed diabetes unlikely."</w:t>
            </w:r>
          </w:p>
        </w:tc>
      </w:tr>
      <w:tr>
        <w:tc>
          <w:tcPr>
            <w:tcW w:type="dxa" w:w="2880"/>
          </w:tcPr>
          <w:p>
            <w:r/>
            <w:r>
              <w:rPr>
                <w:sz w:val="18"/>
              </w:rPr>
              <w:t>mod</w:t>
            </w:r>
          </w:p>
        </w:tc>
        <w:tc>
          <w:tcPr>
            <w:tcW w:type="dxa" w:w="2880"/>
          </w:tcPr>
          <w:p>
            <w:r/>
            <w:r>
              <w:rPr>
                <w:sz w:val="18"/>
              </w:rPr>
              <w:t>30 ≤ score &lt; 60</w:t>
            </w:r>
          </w:p>
        </w:tc>
        <w:tc>
          <w:tcPr>
            <w:tcW w:type="dxa" w:w="2880"/>
          </w:tcPr>
          <w:p>
            <w:r/>
            <w:r>
              <w:rPr>
                <w:sz w:val="18"/>
              </w:rPr>
              <w:t>"30–50 — elevated; warrants confirmatory glucose testing."</w:t>
            </w:r>
          </w:p>
        </w:tc>
      </w:tr>
      <w:tr>
        <w:tc>
          <w:tcPr>
            <w:tcW w:type="dxa" w:w="2880"/>
          </w:tcPr>
          <w:p>
            <w:r/>
            <w:r>
              <w:rPr>
                <w:sz w:val="18"/>
              </w:rPr>
              <w:t>high</w:t>
            </w:r>
          </w:p>
        </w:tc>
        <w:tc>
          <w:tcPr>
            <w:tcW w:type="dxa" w:w="2880"/>
          </w:tcPr>
          <w:p>
            <w:r/>
            <w:r>
              <w:rPr>
                <w:sz w:val="18"/>
              </w:rPr>
              <w:t>score ≥ 60</w:t>
            </w:r>
          </w:p>
        </w:tc>
        <w:tc>
          <w:tcPr>
            <w:tcW w:type="dxa" w:w="2880"/>
          </w:tcPr>
          <w:p>
            <w:r/>
            <w:r>
              <w:rPr>
                <w:sz w:val="18"/>
              </w:rPr>
              <w:t>"≥ 60 — CURES screening cut‑off. ~1 in 6 carry undiagnosed diabetes (PPV 17%)."</w:t>
            </w:r>
          </w:p>
        </w:tc>
      </w:tr>
    </w:tbl>
    <w:p>
      <w:pPr>
        <w:spacing w:after="80"/>
      </w:pPr>
    </w:p>
    <w:p>
      <w:r>
        <w:t>Biomarker flag thresholds (</w:t>
      </w:r>
      <w:r>
        <w:rPr>
          <w:rFonts w:ascii="Consolas" w:hAnsi="Consolas"/>
          <w:color w:val="8A1A4A"/>
          <w:sz w:val="19"/>
        </w:rPr>
        <w:t>ok|borderline|high</w:t>
      </w:r>
      <w:r>
        <w:t xml:space="preserve">) </w:t>
      </w:r>
      <w:r>
        <w:rPr>
          <w:rFonts w:ascii="Consolas" w:hAnsi="Consolas"/>
          <w:color w:val="8A1A4A"/>
          <w:sz w:val="19"/>
        </w:rPr>
        <w:t>[interim]</w:t>
      </w:r>
      <w:r>
        <w: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Marker</w:t>
            </w:r>
          </w:p>
        </w:tc>
        <w:tc>
          <w:tcPr>
            <w:tcW w:type="dxa" w:w="2160"/>
          </w:tcPr>
          <w:p>
            <w:r/>
            <w:r>
              <w:rPr>
                <w:b/>
                <w:sz w:val="18"/>
              </w:rPr>
              <w:t>high</w:t>
            </w:r>
          </w:p>
        </w:tc>
        <w:tc>
          <w:tcPr>
            <w:tcW w:type="dxa" w:w="2160"/>
          </w:tcPr>
          <w:p>
            <w:r/>
            <w:r>
              <w:rPr>
                <w:b/>
                <w:sz w:val="18"/>
              </w:rPr>
              <w:t>borderline</w:t>
            </w:r>
          </w:p>
        </w:tc>
        <w:tc>
          <w:tcPr>
            <w:tcW w:type="dxa" w:w="2160"/>
          </w:tcPr>
          <w:p>
            <w:r/>
            <w:r>
              <w:rPr>
                <w:b/>
                <w:sz w:val="18"/>
              </w:rPr>
              <w:t>Anchor</w:t>
            </w:r>
          </w:p>
        </w:tc>
      </w:tr>
      <w:tr>
        <w:tc>
          <w:tcPr>
            <w:tcW w:type="dxa" w:w="2160"/>
          </w:tcPr>
          <w:p>
            <w:r/>
            <w:r>
              <w:rPr>
                <w:sz w:val="18"/>
              </w:rPr>
              <w:t>HbA1c</w:t>
            </w:r>
          </w:p>
        </w:tc>
        <w:tc>
          <w:tcPr>
            <w:tcW w:type="dxa" w:w="2160"/>
          </w:tcPr>
          <w:p>
            <w:r/>
            <w:r>
              <w:rPr>
                <w:sz w:val="18"/>
              </w:rPr>
              <w:t>≥ 6.5</w:t>
            </w:r>
          </w:p>
        </w:tc>
        <w:tc>
          <w:tcPr>
            <w:tcW w:type="dxa" w:w="2160"/>
          </w:tcPr>
          <w:p>
            <w:r/>
            <w:r>
              <w:rPr>
                <w:sz w:val="18"/>
              </w:rPr>
              <w:t>≥ 5.7</w:t>
            </w:r>
          </w:p>
        </w:tc>
        <w:tc>
          <w:tcPr>
            <w:tcW w:type="dxa" w:w="2160"/>
          </w:tcPr>
          <w:p>
            <w:r/>
            <w:r>
              <w:rPr>
                <w:rFonts w:ascii="Consolas" w:hAnsi="Consolas"/>
                <w:color w:val="8A1A4A"/>
                <w:sz w:val="18"/>
              </w:rPr>
              <w:t>chronic/page.js:41</w:t>
            </w:r>
            <w:r>
              <w:rPr>
                <w:sz w:val="18"/>
              </w:rPr>
              <w:t xml:space="preserve"> (</w:t>
            </w:r>
            <w:r>
              <w:rPr>
                <w:rFonts w:ascii="Consolas" w:hAnsi="Consolas"/>
                <w:color w:val="8A1A4A"/>
                <w:sz w:val="18"/>
              </w:rPr>
              <w:t>flagHbA1c</w:t>
            </w:r>
            <w:r>
              <w:rPr>
                <w:sz w:val="18"/>
              </w:rPr>
              <w:t>)</w:t>
            </w:r>
          </w:p>
        </w:tc>
      </w:tr>
      <w:tr>
        <w:tc>
          <w:tcPr>
            <w:tcW w:type="dxa" w:w="2160"/>
          </w:tcPr>
          <w:p>
            <w:r/>
            <w:r>
              <w:rPr>
                <w:sz w:val="18"/>
              </w:rPr>
              <w:t>BP</w:t>
            </w:r>
          </w:p>
        </w:tc>
        <w:tc>
          <w:tcPr>
            <w:tcW w:type="dxa" w:w="2160"/>
          </w:tcPr>
          <w:p>
            <w:r/>
            <w:r>
              <w:rPr>
                <w:sz w:val="18"/>
              </w:rPr>
              <w:t>sbp≥140 or dbp≥90</w:t>
            </w:r>
          </w:p>
        </w:tc>
        <w:tc>
          <w:tcPr>
            <w:tcW w:type="dxa" w:w="2160"/>
          </w:tcPr>
          <w:p>
            <w:r/>
            <w:r>
              <w:rPr>
                <w:sz w:val="18"/>
              </w:rPr>
              <w:t>≥130 or ≥85</w:t>
            </w:r>
          </w:p>
        </w:tc>
        <w:tc>
          <w:tcPr>
            <w:tcW w:type="dxa" w:w="2160"/>
          </w:tcPr>
          <w:p>
            <w:r/>
            <w:r>
              <w:rPr>
                <w:rFonts w:ascii="Consolas" w:hAnsi="Consolas"/>
                <w:color w:val="8A1A4A"/>
                <w:sz w:val="18"/>
              </w:rPr>
              <w:t>flagBP</w:t>
            </w:r>
          </w:p>
        </w:tc>
      </w:tr>
      <w:tr>
        <w:tc>
          <w:tcPr>
            <w:tcW w:type="dxa" w:w="2160"/>
          </w:tcPr>
          <w:p>
            <w:r/>
            <w:r>
              <w:rPr>
                <w:sz w:val="18"/>
              </w:rPr>
              <w:t>BMI</w:t>
            </w:r>
          </w:p>
        </w:tc>
        <w:tc>
          <w:tcPr>
            <w:tcW w:type="dxa" w:w="2160"/>
          </w:tcPr>
          <w:p>
            <w:r/>
            <w:r>
              <w:rPr>
                <w:sz w:val="18"/>
              </w:rPr>
              <w:t>≥ 25</w:t>
            </w:r>
          </w:p>
        </w:tc>
        <w:tc>
          <w:tcPr>
            <w:tcW w:type="dxa" w:w="2160"/>
          </w:tcPr>
          <w:p>
            <w:r/>
            <w:r>
              <w:rPr>
                <w:sz w:val="18"/>
              </w:rPr>
              <w:t>≥ 23</w:t>
            </w:r>
          </w:p>
        </w:tc>
        <w:tc>
          <w:tcPr>
            <w:tcW w:type="dxa" w:w="2160"/>
          </w:tcPr>
          <w:p>
            <w:r/>
            <w:r>
              <w:rPr>
                <w:rFonts w:ascii="Consolas" w:hAnsi="Consolas"/>
                <w:color w:val="8A1A4A"/>
                <w:sz w:val="18"/>
              </w:rPr>
              <w:t>flagBMI</w:t>
            </w:r>
          </w:p>
        </w:tc>
      </w:tr>
      <w:tr>
        <w:tc>
          <w:tcPr>
            <w:tcW w:type="dxa" w:w="2160"/>
          </w:tcPr>
          <w:p>
            <w:r/>
            <w:r>
              <w:rPr>
                <w:sz w:val="18"/>
              </w:rPr>
              <w:t>Triglycerides</w:t>
            </w:r>
          </w:p>
        </w:tc>
        <w:tc>
          <w:tcPr>
            <w:tcW w:type="dxa" w:w="2160"/>
          </w:tcPr>
          <w:p>
            <w:r/>
            <w:r>
              <w:rPr>
                <w:sz w:val="18"/>
              </w:rPr>
              <w:t>≥ 200</w:t>
            </w:r>
          </w:p>
        </w:tc>
        <w:tc>
          <w:tcPr>
            <w:tcW w:type="dxa" w:w="2160"/>
          </w:tcPr>
          <w:p>
            <w:r/>
            <w:r>
              <w:rPr>
                <w:sz w:val="18"/>
              </w:rPr>
              <w:t>≥ 150</w:t>
            </w:r>
          </w:p>
        </w:tc>
        <w:tc>
          <w:tcPr>
            <w:tcW w:type="dxa" w:w="2160"/>
          </w:tcPr>
          <w:p>
            <w:r/>
            <w:r>
              <w:rPr>
                <w:rFonts w:ascii="Consolas" w:hAnsi="Consolas"/>
                <w:color w:val="8A1A4A"/>
                <w:sz w:val="18"/>
              </w:rPr>
              <w:t>flagTG</w:t>
            </w:r>
          </w:p>
        </w:tc>
      </w:tr>
      <w:tr>
        <w:tc>
          <w:tcPr>
            <w:tcW w:type="dxa" w:w="2160"/>
          </w:tcPr>
          <w:p>
            <w:r/>
            <w:r>
              <w:rPr>
                <w:sz w:val="18"/>
              </w:rPr>
              <w:t>HDL</w:t>
            </w:r>
          </w:p>
        </w:tc>
        <w:tc>
          <w:tcPr>
            <w:tcW w:type="dxa" w:w="2160"/>
          </w:tcPr>
          <w:p>
            <w:r/>
            <w:r>
              <w:rPr>
                <w:sz w:val="18"/>
              </w:rPr>
              <w:t>&lt; low (M 40 / F 50)</w:t>
            </w:r>
          </w:p>
        </w:tc>
        <w:tc>
          <w:tcPr>
            <w:tcW w:type="dxa" w:w="2160"/>
          </w:tcPr>
          <w:p>
            <w:r/>
            <w:r>
              <w:rPr>
                <w:sz w:val="18"/>
              </w:rPr>
              <w:t>&lt; low+10</w:t>
            </w:r>
          </w:p>
        </w:tc>
        <w:tc>
          <w:tcPr>
            <w:tcW w:type="dxa" w:w="2160"/>
          </w:tcPr>
          <w:p>
            <w:r/>
            <w:r>
              <w:rPr>
                <w:rFonts w:ascii="Consolas" w:hAnsi="Consolas"/>
                <w:color w:val="8A1A4A"/>
                <w:sz w:val="18"/>
              </w:rPr>
              <w:t>flagHDL</w:t>
            </w:r>
          </w:p>
        </w:tc>
      </w:tr>
      <w:tr>
        <w:tc>
          <w:tcPr>
            <w:tcW w:type="dxa" w:w="2160"/>
          </w:tcPr>
          <w:p>
            <w:r/>
            <w:r>
              <w:rPr>
                <w:sz w:val="18"/>
              </w:rPr>
              <w:t>HOMA‑IR (premium)</w:t>
            </w:r>
          </w:p>
        </w:tc>
        <w:tc>
          <w:tcPr>
            <w:tcW w:type="dxa" w:w="2160"/>
          </w:tcPr>
          <w:p>
            <w:r/>
            <w:r>
              <w:rPr>
                <w:sz w:val="18"/>
              </w:rPr>
              <w:t>≥ 2.5</w:t>
            </w:r>
          </w:p>
        </w:tc>
        <w:tc>
          <w:tcPr>
            <w:tcW w:type="dxa" w:w="2160"/>
          </w:tcPr>
          <w:p>
            <w:r/>
            <w:r>
              <w:rPr>
                <w:sz w:val="18"/>
              </w:rPr>
              <w:t>≥ 2.0</w:t>
            </w:r>
          </w:p>
        </w:tc>
        <w:tc>
          <w:tcPr>
            <w:tcW w:type="dxa" w:w="2160"/>
          </w:tcPr>
          <w:p>
            <w:r/>
            <w:r>
              <w:rPr>
                <w:rFonts w:ascii="Consolas" w:hAnsi="Consolas"/>
                <w:color w:val="8A1A4A"/>
                <w:sz w:val="18"/>
              </w:rPr>
              <w:t>flagHOMA</w:t>
            </w:r>
          </w:p>
        </w:tc>
      </w:tr>
      <w:tr>
        <w:tc>
          <w:tcPr>
            <w:tcW w:type="dxa" w:w="2160"/>
          </w:tcPr>
          <w:p>
            <w:r/>
            <w:r>
              <w:rPr>
                <w:sz w:val="18"/>
              </w:rPr>
              <w:t>hs‑CRP (premium)</w:t>
            </w:r>
          </w:p>
        </w:tc>
        <w:tc>
          <w:tcPr>
            <w:tcW w:type="dxa" w:w="2160"/>
          </w:tcPr>
          <w:p>
            <w:r/>
            <w:r>
              <w:rPr>
                <w:sz w:val="18"/>
              </w:rPr>
              <w:t>≥ 3</w:t>
            </w:r>
          </w:p>
        </w:tc>
        <w:tc>
          <w:tcPr>
            <w:tcW w:type="dxa" w:w="2160"/>
          </w:tcPr>
          <w:p>
            <w:r/>
            <w:r>
              <w:rPr>
                <w:sz w:val="18"/>
              </w:rPr>
              <w:t>≥ 1</w:t>
            </w:r>
          </w:p>
        </w:tc>
        <w:tc>
          <w:tcPr>
            <w:tcW w:type="dxa" w:w="2160"/>
          </w:tcPr>
          <w:p>
            <w:r/>
            <w:r>
              <w:rPr>
                <w:rFonts w:ascii="Consolas" w:hAnsi="Consolas"/>
                <w:color w:val="8A1A4A"/>
                <w:sz w:val="18"/>
              </w:rPr>
              <w:t>flagCRP</w:t>
            </w:r>
          </w:p>
        </w:tc>
      </w:tr>
    </w:tbl>
    <w:p>
      <w:pPr>
        <w:spacing w:after="80"/>
      </w:pPr>
    </w:p>
    <w:p>
      <w:r>
        <w:t xml:space="preserve">Client‑side </w:t>
      </w:r>
      <w:r>
        <w:rPr>
          <w:b/>
        </w:rPr>
        <w:t>drift model</w:t>
      </w:r>
      <w:r>
        <w:t xml:space="preserve"> (</w:t>
      </w:r>
      <w:r>
        <w:rPr>
          <w:rFonts w:ascii="Consolas" w:hAnsi="Consolas"/>
          <w:color w:val="8A1A4A"/>
          <w:sz w:val="19"/>
        </w:rPr>
        <w:t>getDriftedBiomarkers</w:t>
      </w:r>
      <w:r>
        <w:t xml:space="preserve">, </w:t>
      </w:r>
      <w:r>
        <w:rPr>
          <w:rFonts w:ascii="Consolas" w:hAnsi="Consolas"/>
          <w:color w:val="8A1A4A"/>
          <w:sz w:val="19"/>
        </w:rPr>
        <w:t>chronic/page.js:67</w:t>
      </w:r>
      <w:r>
        <w:t xml:space="preserve">, per projected year) </w:t>
      </w:r>
      <w:r>
        <w:rPr>
          <w:rFonts w:ascii="Consolas" w:hAnsi="Consolas"/>
          <w:color w:val="8A1A4A"/>
          <w:sz w:val="19"/>
        </w:rPr>
        <w:t>[interim]</w:t>
      </w:r>
      <w:r>
        <w:t xml:space="preserve">: BMI +0.03/yr (0.15 if Sedentary/Poor diet, −0.05 if Active+Healthy); SBP +0.5 / DBP +0.3 (1.2/0.7 if high stress or regular smoking); HbA1c +0.015 (0.04 if Poor/Sedentary, −0.01 if Healthy+Active); TG +1.5 (3.5 if Poor diet); HDL −0.2 (−0.5 if regular smoking, +0.1 if Active). Couple index </w:t>
      </w:r>
      <w:r>
        <w:rPr>
          <w:rFonts w:ascii="Consolas" w:hAnsi="Consolas"/>
          <w:color w:val="8A1A4A"/>
          <w:sz w:val="19"/>
        </w:rPr>
        <w:t>coupleIdx(a,b,w)=w·min+(1−w)·max</w:t>
      </w:r>
      <w:r>
        <w:t xml:space="preserve"> (</w:t>
      </w:r>
      <w:r>
        <w:rPr>
          <w:rFonts w:ascii="Consolas" w:hAnsi="Consolas"/>
          <w:color w:val="8A1A4A"/>
          <w:sz w:val="19"/>
        </w:rPr>
        <w:t>:558</w:t>
      </w:r>
      <w:r>
        <w:t xml:space="preserve">): </w:t>
      </w:r>
      <w:r>
        <w:rPr>
          <w:rFonts w:ascii="Consolas" w:hAnsi="Consolas"/>
          <w:color w:val="8A1A4A"/>
          <w:sz w:val="19"/>
        </w:rPr>
        <w:t>bandLo</w:t>
      </w:r>
      <w:r>
        <w:t xml:space="preserve"> w=0.7 (</w:t>
      </w:r>
      <w:r>
        <w:rPr>
          <w:rFonts w:ascii="Consolas" w:hAnsi="Consolas"/>
          <w:color w:val="8A1A4A"/>
          <w:sz w:val="19"/>
        </w:rPr>
        <w:t>:566</w:t>
      </w:r>
      <w:r>
        <w:t xml:space="preserve">), </w:t>
      </w:r>
      <w:r>
        <w:rPr>
          <w:rFonts w:ascii="Consolas" w:hAnsi="Consolas"/>
          <w:color w:val="8A1A4A"/>
          <w:sz w:val="19"/>
        </w:rPr>
        <w:t>bandHi</w:t>
      </w:r>
      <w:r>
        <w:t xml:space="preserve"> w=0.5 (</w:t>
      </w:r>
      <w:r>
        <w:rPr>
          <w:rFonts w:ascii="Consolas" w:hAnsi="Consolas"/>
          <w:color w:val="8A1A4A"/>
          <w:sz w:val="19"/>
        </w:rPr>
        <w:t>:567</w:t>
      </w:r>
      <w:r>
        <w:t xml:space="preserve">), </w:t>
      </w:r>
      <w:r>
        <w:rPr>
          <w:rFonts w:ascii="Consolas" w:hAnsi="Consolas"/>
          <w:color w:val="8A1A4A"/>
          <w:sz w:val="19"/>
        </w:rPr>
        <w:t>central</w:t>
      </w:r>
      <w:r>
        <w:t xml:space="preserve"> w=0.6 (</w:t>
      </w:r>
      <w:r>
        <w:rPr>
          <w:rFonts w:ascii="Consolas" w:hAnsi="Consolas"/>
          <w:color w:val="8A1A4A"/>
          <w:sz w:val="19"/>
        </w:rPr>
        <w:t>:568</w:t>
      </w:r>
      <w:r>
        <w:t xml:space="preserve">). This is the </w:t>
      </w:r>
      <w:r>
        <w:rPr>
          <w:b/>
        </w:rPr>
        <w:t>only</w:t>
      </w:r>
      <w:r>
        <w:t xml:space="preserve"> page using Recharts (LineChart with ReferenceLines at y=60 and y=30). It re‑derives drifted biomarkers per selected timeline year entirely client‑side — none of it is persisted.</w:t>
      </w:r>
    </w:p>
    <w:p>
      <w:pPr>
        <w:pStyle w:val="Heading3"/>
      </w:pPr>
      <w:r>
        <w:t xml:space="preserve">9.2 </w:t>
      </w:r>
      <w:r>
        <w:rPr>
          <w:rFonts w:ascii="Consolas" w:hAnsi="Consolas"/>
          <w:color w:val="8A1A4A"/>
          <w:sz w:val="19"/>
        </w:rPr>
        <w:t>mfr/page.js</w:t>
      </w:r>
      <w:r>
        <w:t xml:space="preserve"> — WHO‑style semen classification + conception formula</w:t>
      </w:r>
    </w:p>
    <w:p>
      <w:r>
        <w:rPr>
          <w:rFonts w:ascii="Consolas" w:hAnsi="Consolas"/>
          <w:color w:val="8A1A4A"/>
          <w:sz w:val="19"/>
        </w:rPr>
        <w:t>belowCount</w:t>
      </w:r>
      <w:r>
        <w:t xml:space="preserve"> thresholds (</w:t>
      </w:r>
      <w:r>
        <w:rPr>
          <w:rFonts w:ascii="Consolas" w:hAnsi="Consolas"/>
          <w:color w:val="8A1A4A"/>
          <w:sz w:val="19"/>
        </w:rPr>
        <w:t>mfr/page.js:378-385</w:t>
      </w:r>
      <w:r>
        <w:t xml:space="preserve">) </w:t>
      </w:r>
      <w:r>
        <w:rPr>
          <w:rFonts w:ascii="Consolas" w:hAnsi="Consolas"/>
          <w:color w:val="8A1A4A"/>
          <w:sz w:val="19"/>
        </w:rPr>
        <w:t>[interim]</w:t>
      </w:r>
      <w:r>
        <w:t>: concentration&lt;16, totalCount&lt;39, volume&lt;1.4, totalMotility&lt;42, progressive&lt;30, vitality&lt;54, morphology&lt;4, pH&lt;7.2. Verdict (</w:t>
      </w:r>
      <w:r>
        <w:rPr>
          <w:rFonts w:ascii="Consolas" w:hAnsi="Consolas"/>
          <w:color w:val="8A1A4A"/>
          <w:sz w:val="19"/>
        </w:rPr>
        <w:t>:387-391</w:t>
      </w:r>
      <w:r>
        <w:t xml:space="preserve">): </w:t>
      </w:r>
      <w:r>
        <w:rPr>
          <w:rFonts w:ascii="Consolas" w:hAnsi="Consolas"/>
          <w:color w:val="8A1A4A"/>
          <w:sz w:val="19"/>
        </w:rPr>
        <w:t>concentration==0||count==0</w:t>
      </w:r>
      <w:r>
        <w:t xml:space="preserve"> → "Severe Deficit" (+azoospermia); </w:t>
      </w:r>
      <w:r>
        <w:rPr>
          <w:rFonts w:ascii="Consolas" w:hAnsi="Consolas"/>
          <w:color w:val="8A1A4A"/>
          <w:sz w:val="19"/>
        </w:rPr>
        <w:t>belowCount≥3</w:t>
      </w:r>
      <w:r>
        <w:t xml:space="preserve"> or </w:t>
      </w:r>
      <w:r>
        <w:rPr>
          <w:rFonts w:ascii="Consolas" w:hAnsi="Consolas"/>
          <w:color w:val="8A1A4A"/>
          <w:sz w:val="19"/>
        </w:rPr>
        <w:t>concentration&lt;5</w:t>
      </w:r>
      <w:r>
        <w:t xml:space="preserve"> → "Severe Deficit"; ==2 Moderate; ==1 Mild; else Normal.</w:t>
      </w:r>
    </w:p>
    <w:p>
      <w:r>
        <w:t xml:space="preserve">Cumulative‑conception chart formula, </w:t>
      </w:r>
      <w:r>
        <w:rPr>
          <w:b/>
        </w:rPr>
        <w:t>verbatim</w:t>
      </w:r>
      <w:r>
        <w:t xml:space="preserve"> </w:t>
      </w:r>
      <w:r>
        <w:rPr>
          <w:rFonts w:ascii="Consolas" w:hAnsi="Consolas"/>
          <w:color w:val="8A1A4A"/>
          <w:sz w:val="19"/>
        </w:rPr>
        <w:t>[interim]</w:t>
      </w:r>
      <w:r>
        <w:t>:</w:t>
      </w:r>
    </w:p>
    <w:p>
      <w:pPr>
        <w:shd w:val="clear" w:fill="F3F4F2"/>
        <w:spacing w:after="0" w:before="0"/>
      </w:pPr>
      <w:r>
        <w:rPr>
          <w:rFonts w:ascii="Consolas" w:hAnsi="Consolas"/>
          <w:sz w:val="18"/>
        </w:rPr>
        <w:t>(1.0 - Math.pow(1.0 - val/100, 12)) * 100   // monthly rate → 12-month cumulative</w:t>
      </w:r>
    </w:p>
    <w:p>
      <w:pPr>
        <w:spacing w:after="80"/>
      </w:pPr>
    </w:p>
    <w:p>
      <w:r>
        <w:t xml:space="preserve">Fertility zones </w:t>
      </w:r>
      <w:r>
        <w:rPr>
          <w:rFonts w:ascii="Consolas" w:hAnsi="Consolas"/>
          <w:color w:val="8A1A4A"/>
          <w:sz w:val="19"/>
        </w:rPr>
        <w:t>[interim]</w:t>
      </w:r>
      <w:r>
        <w:t xml:space="preserve">: ≥85% green "Good to Go", 60–85% amber "Consultation Advised", &lt;60% red "IVF / Egg Freezing". Female age bands: Reproductive (&lt;40) / Premenopause (40–45) / Menopause (≥45). This is the </w:t>
      </w:r>
      <w:r>
        <w:rPr>
          <w:b/>
        </w:rPr>
        <w:t>largest file in the area</w:t>
      </w:r>
      <w:r>
        <w:t xml:space="preserve"> (1,943 LOC) and the entire conception‑projection chart is </w:t>
      </w:r>
      <w:r>
        <w:rPr>
          <w:b/>
        </w:rPr>
        <w:t>hand‑built inline SVG</w:t>
      </w:r>
      <w:r>
        <w:t xml:space="preserve"> (no chart lib), auto‑analyzing via a big‑dependency </w:t>
      </w:r>
      <w:r>
        <w:rPr>
          <w:rFonts w:ascii="Consolas" w:hAnsi="Consolas"/>
          <w:color w:val="8A1A4A"/>
          <w:sz w:val="19"/>
        </w:rPr>
        <w:t>useEffect</w:t>
      </w:r>
      <w:r>
        <w:t xml:space="preserve"> that can double‑fire.</w:t>
      </w:r>
    </w:p>
    <w:p>
      <w:pPr>
        <w:pStyle w:val="Heading3"/>
      </w:pPr>
      <w:r>
        <w:t xml:space="preserve">9.3 </w:t>
      </w:r>
      <w:r>
        <w:rPr>
          <w:rFonts w:ascii="Consolas" w:hAnsi="Consolas"/>
          <w:color w:val="8A1A4A"/>
          <w:sz w:val="19"/>
        </w:rPr>
        <w:t>usg/page.js</w:t>
      </w:r>
      <w:r>
        <w:t xml:space="preserve"> — NuptiaScore composite weights + broken theming</w:t>
      </w:r>
    </w:p>
    <w:p>
      <w:r>
        <w:t>USG composite weights, verbatim in the on‑page calculations trace (</w:t>
      </w:r>
      <w:r>
        <w:rPr>
          <w:rFonts w:ascii="Consolas" w:hAnsi="Consolas"/>
          <w:color w:val="8A1A4A"/>
          <w:sz w:val="19"/>
        </w:rPr>
        <w:t>usg/page.js:319,323,325</w:t>
      </w:r>
      <w:r>
        <w:t xml:space="preserve">) </w:t>
      </w:r>
      <w:r>
        <w:rPr>
          <w:rFonts w:ascii="Consolas" w:hAnsi="Consolas"/>
          <w:color w:val="8A1A4A"/>
          <w:sz w:val="19"/>
        </w:rPr>
        <w:t>[interim]</w:t>
      </w:r>
      <w:r>
        <w:t xml:space="preserve">: Liver ×0.22, Gallbladder ×0.10, Pancreas ×0.08, Spleen ×0.07, Kidneys ×0.18, Bladder ×0.10, Reproductive ×0.25 → </w:t>
      </w:r>
      <w:r>
        <w:rPr>
          <w:rFonts w:ascii="Consolas" w:hAnsi="Consolas"/>
          <w:color w:val="8A1A4A"/>
          <w:sz w:val="19"/>
        </w:rPr>
        <w:t>composite_abdominal</w:t>
      </w:r>
      <w:r>
        <w:t>. Nuptia USG slice: Metabolic (/10×30%) + Reproductive (/100×35%) + Renal (kidneys/100×15%) + Abdominal (composite/100×20%), Sum ×15 (max 15 pts).</w:t>
      </w:r>
    </w:p>
    <w:p>
      <w:r>
        <w:rPr>
          <w:b/>
        </w:rPr>
        <w:t>`usg` is additionally visually broken.</w:t>
      </w:r>
      <w:r>
        <w:t xml:space="preserve"> It styles against </w:t>
      </w:r>
      <w:r>
        <w:rPr>
          <w:b/>
        </w:rPr>
        <w:t>dark‑theme tokens that no longer exist</w:t>
      </w:r>
      <w:r>
        <w:t xml:space="preserve"> in the current light </w:t>
      </w:r>
      <w:r>
        <w:rPr>
          <w:rFonts w:ascii="Consolas" w:hAnsi="Consolas"/>
          <w:color w:val="8A1A4A"/>
          <w:sz w:val="19"/>
        </w:rPr>
        <w:t>globals.css</w:t>
      </w:r>
      <w:r>
        <w:t xml:space="preserve">: </w:t>
      </w:r>
      <w:r>
        <w:rPr>
          <w:rFonts w:ascii="Consolas" w:hAnsi="Consolas"/>
          <w:color w:val="8A1A4A"/>
          <w:sz w:val="19"/>
        </w:rPr>
        <w:t>var(--primary)</w:t>
      </w:r>
      <w:r>
        <w:t xml:space="preserve">, </w:t>
      </w:r>
      <w:r>
        <w:rPr>
          <w:rFonts w:ascii="Consolas" w:hAnsi="Consolas"/>
          <w:color w:val="8A1A4A"/>
          <w:sz w:val="19"/>
        </w:rPr>
        <w:t>--glass-border</w:t>
      </w:r>
      <w:r>
        <w:t xml:space="preserve">, </w:t>
      </w:r>
      <w:r>
        <w:rPr>
          <w:rFonts w:ascii="Consolas" w:hAnsi="Consolas"/>
          <w:color w:val="8A1A4A"/>
          <w:sz w:val="19"/>
        </w:rPr>
        <w:t>--glass-bg</w:t>
      </w:r>
      <w:r>
        <w:t xml:space="preserve">, </w:t>
      </w:r>
      <w:r>
        <w:rPr>
          <w:rFonts w:ascii="Consolas" w:hAnsi="Consolas"/>
          <w:color w:val="8A1A4A"/>
          <w:sz w:val="19"/>
        </w:rPr>
        <w:t>--color-severe</w:t>
      </w:r>
      <w:r>
        <w:t xml:space="preserve">, </w:t>
      </w:r>
      <w:r>
        <w:rPr>
          <w:rFonts w:ascii="Consolas" w:hAnsi="Consolas"/>
          <w:color w:val="8A1A4A"/>
          <w:sz w:val="19"/>
        </w:rPr>
        <w:t>--error</w:t>
      </w:r>
      <w:r>
        <w:t xml:space="preserve"> (e.g. </w:t>
      </w:r>
      <w:r>
        <w:rPr>
          <w:rFonts w:ascii="Consolas" w:hAnsi="Consolas"/>
          <w:color w:val="8A1A4A"/>
          <w:sz w:val="19"/>
        </w:rPr>
        <w:t>usg/page.js:87,90</w:t>
      </w:r>
      <w:r>
        <w:t xml:space="preserve">). Those resolve to nothing, so colors fall back or break. It is also the only place the </w:t>
      </w:r>
      <w:r>
        <w:rPr>
          <w:rFonts w:ascii="Consolas" w:hAnsi="Consolas"/>
          <w:color w:val="8A1A4A"/>
          <w:sz w:val="19"/>
        </w:rPr>
        <w:t>components/usg/*</w:t>
      </w:r>
      <w:r>
        <w:t xml:space="preserve"> panel library is used outside </w:t>
      </w:r>
      <w:r>
        <w:rPr>
          <w:rFonts w:ascii="Consolas" w:hAnsi="Consolas"/>
          <w:color w:val="8A1A4A"/>
          <w:sz w:val="19"/>
        </w:rPr>
        <w:t>core-engine/usg</w:t>
      </w:r>
      <w:r>
        <w:t>.</w:t>
      </w:r>
    </w:p>
    <w:p>
      <w:pPr>
        <w:pStyle w:val="Heading2"/>
      </w:pPr>
      <w:r>
        <w:t>10. IA / naming debt</w:t>
      </w:r>
    </w:p>
    <w:p>
      <w:r>
        <w:t>Mostly lives in the report shell, which — being desktop‑styled everywhere — is a web concern too.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Issue</w:t>
            </w:r>
          </w:p>
        </w:tc>
        <w:tc>
          <w:tcPr>
            <w:tcW w:type="dxa" w:w="2880"/>
          </w:tcPr>
          <w:p>
            <w:r/>
            <w:r>
              <w:rPr>
                <w:b/>
                <w:sz w:val="18"/>
              </w:rPr>
              <w:t>Anchor</w:t>
            </w:r>
          </w:p>
        </w:tc>
      </w:tr>
      <w:tr>
        <w:tc>
          <w:tcPr>
            <w:tcW w:type="dxa" w:w="2880"/>
          </w:tcPr>
          <w:p>
            <w:r/>
            <w:r>
              <w:rPr>
                <w:sz w:val="18"/>
              </w:rPr>
              <w:t>UX2‑04</w:t>
            </w:r>
          </w:p>
        </w:tc>
        <w:tc>
          <w:tcPr>
            <w:tcW w:type="dxa" w:w="2880"/>
          </w:tcPr>
          <w:p>
            <w:r/>
            <w:r>
              <w:rPr>
                <w:b/>
                <w:sz w:val="18"/>
              </w:rPr>
              <w:t>One report, 5+ names</w:t>
            </w:r>
            <w:r>
              <w:rPr>
                <w:sz w:val="18"/>
              </w:rPr>
              <w:t>: "Analysis" / "Premarital Sync" / "Partner Sync" / "Your Health Story" / "View Reports" — no coherent "the report" model</w:t>
            </w:r>
          </w:p>
        </w:tc>
        <w:tc>
          <w:tcPr>
            <w:tcW w:type="dxa" w:w="2880"/>
          </w:tcPr>
          <w:p>
            <w:r/>
            <w:r>
              <w:rPr>
                <w:rFonts w:ascii="Consolas" w:hAnsi="Consolas"/>
                <w:color w:val="8A1A4A"/>
                <w:sz w:val="18"/>
              </w:rPr>
              <w:t>layout.js:145</w:t>
            </w:r>
            <w:r>
              <w:rPr>
                <w:sz w:val="18"/>
              </w:rPr>
              <w:t xml:space="preserve"> ("Partner Sync"), </w:t>
            </w:r>
            <w:r>
              <w:rPr>
                <w:rFonts w:ascii="Consolas" w:hAnsi="Consolas"/>
                <w:color w:val="8A1A4A"/>
                <w:sz w:val="18"/>
              </w:rPr>
              <w:t>:339</w:t>
            </w:r>
            <w:r>
              <w:rPr>
                <w:sz w:val="18"/>
              </w:rPr>
              <w:t xml:space="preserve"> ("Premarital Sync")</w:t>
            </w:r>
          </w:p>
        </w:tc>
      </w:tr>
      <w:tr>
        <w:tc>
          <w:tcPr>
            <w:tcW w:type="dxa" w:w="2880"/>
          </w:tcPr>
          <w:p>
            <w:r/>
            <w:r>
              <w:rPr>
                <w:sz w:val="18"/>
              </w:rPr>
              <w:t>UX2‑02</w:t>
            </w:r>
          </w:p>
        </w:tc>
        <w:tc>
          <w:tcPr>
            <w:tcW w:type="dxa" w:w="2880"/>
          </w:tcPr>
          <w:p>
            <w:r/>
            <w:r>
              <w:rPr>
                <w:b/>
                <w:sz w:val="18"/>
              </w:rPr>
              <w:t>"Support" nav button is dead</w:t>
            </w:r>
            <w:r>
              <w:rPr>
                <w:sz w:val="18"/>
              </w:rPr>
              <w:t xml:space="preserve"> — renders like adjacent working buttons but has no action, on both sidebar and drawer</w:t>
            </w:r>
          </w:p>
        </w:tc>
        <w:tc>
          <w:tcPr>
            <w:tcW w:type="dxa" w:w="2880"/>
          </w:tcPr>
          <w:p>
            <w:r/>
            <w:r>
              <w:rPr>
                <w:rFonts w:ascii="Consolas" w:hAnsi="Consolas"/>
                <w:color w:val="8A1A4A"/>
                <w:sz w:val="18"/>
              </w:rPr>
              <w:t>layout.js:248</w:t>
            </w:r>
            <w:r>
              <w:rPr>
                <w:sz w:val="18"/>
              </w:rPr>
              <w:t xml:space="preserve">, </w:t>
            </w:r>
            <w:r>
              <w:rPr>
                <w:rFonts w:ascii="Consolas" w:hAnsi="Consolas"/>
                <w:color w:val="8A1A4A"/>
                <w:sz w:val="18"/>
              </w:rPr>
              <w:t>:317</w:t>
            </w:r>
          </w:p>
        </w:tc>
      </w:tr>
      <w:tr>
        <w:tc>
          <w:tcPr>
            <w:tcW w:type="dxa" w:w="2880"/>
          </w:tcPr>
          <w:p>
            <w:r/>
            <w:r>
              <w:rPr>
                <w:sz w:val="18"/>
              </w:rPr>
              <w:t>UX2‑03</w:t>
            </w:r>
          </w:p>
        </w:tc>
        <w:tc>
          <w:tcPr>
            <w:tcW w:type="dxa" w:w="2880"/>
          </w:tcPr>
          <w:p>
            <w:r/>
            <w:r>
              <w:rPr>
                <w:b/>
                <w:sz w:val="18"/>
              </w:rPr>
              <w:t>"Stress Resilience" nav item exits the report</w:t>
            </w:r>
            <w:r>
              <w:rPr>
                <w:sz w:val="18"/>
              </w:rPr>
              <w:t xml:space="preserve"> into the mental questionnaire, even when already complete</w:t>
            </w:r>
          </w:p>
        </w:tc>
        <w:tc>
          <w:tcPr>
            <w:tcW w:type="dxa" w:w="2880"/>
          </w:tcPr>
          <w:p>
            <w:r/>
            <w:r>
              <w:rPr>
                <w:rFonts w:ascii="Consolas" w:hAnsi="Consolas"/>
                <w:color w:val="8A1A4A"/>
                <w:sz w:val="18"/>
              </w:rPr>
              <w:t>layout.js:152</w:t>
            </w:r>
          </w:p>
        </w:tc>
      </w:tr>
      <w:tr>
        <w:tc>
          <w:tcPr>
            <w:tcW w:type="dxa" w:w="2880"/>
          </w:tcPr>
          <w:p>
            <w:r/>
            <w:r>
              <w:rPr>
                <w:sz w:val="18"/>
              </w:rPr>
              <w:t>UX2‑01</w:t>
            </w:r>
          </w:p>
        </w:tc>
        <w:tc>
          <w:tcPr>
            <w:tcW w:type="dxa" w:w="2880"/>
          </w:tcPr>
          <w:p>
            <w:r/>
            <w:r>
              <w:rPr>
                <w:b/>
                <w:sz w:val="18"/>
              </w:rPr>
              <w:t>Genomics tab looks live but is a "Coming Soon" stub</w:t>
            </w:r>
            <w:r>
              <w:rPr>
                <w:sz w:val="18"/>
              </w:rPr>
              <w:t xml:space="preserve"> — inherits full report chrome incl. "Download PDF"; naming drifts ("Genomics Report" / "Genetics Risk" / "Genetics &amp; Infection Carrier Risk")</w:t>
            </w:r>
          </w:p>
        </w:tc>
        <w:tc>
          <w:tcPr>
            <w:tcW w:type="dxa" w:w="2880"/>
          </w:tcPr>
          <w:p>
            <w:r/>
            <w:r>
              <w:rPr>
                <w:rFonts w:ascii="Consolas" w:hAnsi="Consolas"/>
                <w:color w:val="8A1A4A"/>
                <w:sz w:val="18"/>
              </w:rPr>
              <w:t>core-engine/genomics/page.js</w:t>
            </w:r>
          </w:p>
        </w:tc>
      </w:tr>
      <w:tr>
        <w:tc>
          <w:tcPr>
            <w:tcW w:type="dxa" w:w="2880"/>
          </w:tcPr>
          <w:p>
            <w:r/>
            <w:r>
              <w:rPr>
                <w:sz w:val="18"/>
              </w:rPr>
              <w:t>UX2‑05/06</w:t>
            </w:r>
          </w:p>
        </w:tc>
        <w:tc>
          <w:tcPr>
            <w:tcW w:type="dxa" w:w="2880"/>
          </w:tcPr>
          <w:p>
            <w:r/>
            <w:r>
              <w:rPr>
                <w:sz w:val="18"/>
              </w:rPr>
              <w:t>Two parallel navs stack on the mobile report; no visible current‑tab without opening the drawer</w:t>
            </w:r>
          </w:p>
        </w:tc>
        <w:tc>
          <w:tcPr>
            <w:tcW w:type="dxa" w:w="2880"/>
          </w:tcPr>
          <w:p>
            <w:r/>
            <w:r>
              <w:rPr>
                <w:rFonts w:ascii="Consolas" w:hAnsi="Consolas"/>
                <w:color w:val="8A1A4A"/>
                <w:sz w:val="18"/>
              </w:rPr>
              <w:t>MobileBottomNav.js</w:t>
            </w:r>
            <w:r>
              <w:rPr>
                <w:sz w:val="18"/>
              </w:rPr>
              <w:t xml:space="preserve"> + </w:t>
            </w:r>
            <w:r>
              <w:rPr>
                <w:rFonts w:ascii="Consolas" w:hAnsi="Consolas"/>
                <w:color w:val="8A1A4A"/>
                <w:sz w:val="18"/>
              </w:rPr>
              <w:t>layout.js</w:t>
            </w:r>
            <w:r>
              <w:rPr>
                <w:sz w:val="18"/>
              </w:rPr>
              <w:t xml:space="preserve"> drawer</w:t>
            </w:r>
          </w:p>
        </w:tc>
      </w:tr>
      <w:tr>
        <w:tc>
          <w:tcPr>
            <w:tcW w:type="dxa" w:w="2880"/>
          </w:tcPr>
          <w:p>
            <w:r/>
            <w:r>
              <w:rPr>
                <w:sz w:val="18"/>
              </w:rPr>
              <w:t>—</w:t>
            </w:r>
          </w:p>
        </w:tc>
        <w:tc>
          <w:tcPr>
            <w:tcW w:type="dxa" w:w="2880"/>
          </w:tcPr>
          <w:p>
            <w:r/>
            <w:r>
              <w:rPr>
                <w:b/>
                <w:sz w:val="18"/>
              </w:rPr>
              <w:t>Refresh inside the report bounces a logged‑in user to the PUBLIC landing</w:t>
            </w:r>
            <w:r>
              <w:rPr>
                <w:sz w:val="18"/>
              </w:rPr>
              <w:t xml:space="preserve"> (ref WS8‑01)</w:t>
            </w:r>
          </w:p>
        </w:tc>
        <w:tc>
          <w:tcPr>
            <w:tcW w:type="dxa" w:w="2880"/>
          </w:tcPr>
          <w:p>
            <w:r/>
            <w:r>
              <w:rPr>
                <w:sz w:val="18"/>
              </w:rPr>
              <w:t xml:space="preserve">hydration guard in </w:t>
            </w:r>
            <w:r>
              <w:rPr>
                <w:rFonts w:ascii="Consolas" w:hAnsi="Consolas"/>
                <w:color w:val="8A1A4A"/>
                <w:sz w:val="18"/>
              </w:rPr>
              <w:t>layout.js</w:t>
            </w:r>
          </w:p>
        </w:tc>
      </w:tr>
    </w:tbl>
    <w:p>
      <w:pPr>
        <w:spacing w:after="80"/>
      </w:pPr>
    </w:p>
    <w:p>
      <w:r>
        <w:t>The MobileBottomNav gate is worth internalizing (</w:t>
      </w:r>
      <w:r>
        <w:rPr>
          <w:rFonts w:ascii="Consolas" w:hAnsi="Consolas"/>
          <w:color w:val="8A1A4A"/>
          <w:sz w:val="19"/>
        </w:rPr>
        <w:t>MobileBottomNav.js:131</w:t>
      </w:r>
      <w:r>
        <w:t xml:space="preserve">): it returns </w:t>
      </w:r>
      <w:r>
        <w:rPr>
          <w:rFonts w:ascii="Consolas" w:hAnsi="Consolas"/>
          <w:color w:val="8A1A4A"/>
          <w:sz w:val="19"/>
        </w:rPr>
        <w:t>null</w:t>
      </w:r>
      <w:r>
        <w:t xml:space="preserve"> unless </w:t>
      </w:r>
      <w:r>
        <w:rPr>
          <w:rFonts w:ascii="Consolas" w:hAnsi="Consolas"/>
          <w:color w:val="8A1A4A"/>
          <w:sz w:val="19"/>
        </w:rPr>
        <w:t>user.name</w:t>
      </w:r>
      <w:r>
        <w:t xml:space="preserve"> is set AND the path is not </w:t>
      </w:r>
      <w:r>
        <w:rPr>
          <w:rFonts w:ascii="Consolas" w:hAnsi="Consolas"/>
          <w:color w:val="8A1A4A"/>
          <w:sz w:val="19"/>
        </w:rPr>
        <w:t>/</w:t>
      </w:r>
      <w:r>
        <w:t xml:space="preserve">, </w:t>
      </w:r>
      <w:r>
        <w:rPr>
          <w:rFonts w:ascii="Consolas" w:hAnsi="Consolas"/>
          <w:color w:val="8A1A4A"/>
          <w:sz w:val="19"/>
        </w:rPr>
        <w:t>/invite/*</w:t>
      </w:r>
      <w:r>
        <w:t xml:space="preserve">, </w:t>
      </w:r>
      <w:r>
        <w:rPr>
          <w:rFonts w:ascii="Consolas" w:hAnsi="Consolas"/>
          <w:color w:val="8A1A4A"/>
          <w:sz w:val="19"/>
        </w:rPr>
        <w:t>/add-prospect</w:t>
      </w:r>
      <w:r>
        <w:t xml:space="preserve">, or </w:t>
      </w:r>
      <w:r>
        <w:rPr>
          <w:rFonts w:ascii="Consolas" w:hAnsi="Consolas"/>
          <w:color w:val="8A1A4A"/>
          <w:sz w:val="19"/>
        </w:rPr>
        <w:t>/core-engine*</w:t>
      </w:r>
      <w:r>
        <w:t>. So the "Health" tab (</w:t>
      </w:r>
      <w:r>
        <w:rPr>
          <w:rFonts w:ascii="Consolas" w:hAnsi="Consolas"/>
          <w:color w:val="8A1A4A"/>
          <w:sz w:val="19"/>
        </w:rPr>
        <w:t>:200</w:t>
      </w:r>
      <w:r>
        <w:t xml:space="preserve">) routes to </w:t>
      </w:r>
      <w:r>
        <w:rPr>
          <w:rFonts w:ascii="Consolas" w:hAnsi="Consolas"/>
          <w:color w:val="8A1A4A"/>
          <w:sz w:val="19"/>
        </w:rPr>
        <w:t>/add-prospect</w:t>
      </w:r>
      <w:r>
        <w:t xml:space="preserve">, </w:t>
      </w:r>
      <w:r>
        <w:rPr>
          <w:b/>
        </w:rPr>
        <w:t>where the nav then hides itself</w:t>
      </w:r>
      <w:r>
        <w:t xml:space="preserve"> (UX2‑08) — a small dead‑feeling transition.</w:t>
      </w:r>
    </w:p>
    <w:p>
      <w:pPr>
        <w:pStyle w:val="Heading2"/>
      </w:pPr>
      <w:r>
        <w:t>11. The prioritized web‑work backlog</w:t>
      </w:r>
    </w:p>
    <w:p>
      <w:r>
        <w:t>What to fix first, roughly in order. Severities from the review corpus; doc 21 is the authoritative ledger.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Item</w:t>
            </w:r>
          </w:p>
        </w:tc>
        <w:tc>
          <w:tcPr>
            <w:tcW w:type="dxa" w:w="2160"/>
          </w:tcPr>
          <w:p>
            <w:r/>
            <w:r>
              <w:rPr>
                <w:b/>
                <w:sz w:val="18"/>
              </w:rPr>
              <w:t>Sev / Effort</w:t>
            </w:r>
          </w:p>
        </w:tc>
        <w:tc>
          <w:tcPr>
            <w:tcW w:type="dxa" w:w="2160"/>
          </w:tcPr>
          <w:p>
            <w:r/>
            <w:r>
              <w:rPr>
                <w:b/>
                <w:sz w:val="18"/>
              </w:rPr>
              <w:t>Pointer</w:t>
            </w:r>
          </w:p>
        </w:tc>
      </w:tr>
      <w:tr>
        <w:tc>
          <w:tcPr>
            <w:tcW w:type="dxa" w:w="2160"/>
          </w:tcPr>
          <w:p>
            <w:r/>
            <w:r>
              <w:rPr>
                <w:sz w:val="18"/>
              </w:rPr>
              <w:t>1</w:t>
            </w:r>
          </w:p>
        </w:tc>
        <w:tc>
          <w:tcPr>
            <w:tcW w:type="dxa" w:w="2160"/>
          </w:tcPr>
          <w:p>
            <w:r/>
            <w:r>
              <w:rPr>
                <w:b/>
                <w:sz w:val="18"/>
              </w:rPr>
              <w:t>Close the 768–1023px dead‑zone</w:t>
            </w:r>
            <w:r>
              <w:rPr>
                <w:sz w:val="18"/>
              </w:rPr>
              <w:t xml:space="preserve"> — widen </w:t>
            </w:r>
            <w:r>
              <w:rPr>
                <w:rFonts w:ascii="Consolas" w:hAnsi="Consolas"/>
                <w:color w:val="8A1A4A"/>
                <w:sz w:val="18"/>
              </w:rPr>
              <w:t>useIsMobile</w:t>
            </w:r>
            <w:r>
              <w:rPr>
                <w:sz w:val="18"/>
              </w:rPr>
              <w:t xml:space="preserve"> to </w:t>
            </w:r>
            <w:r>
              <w:rPr>
                <w:rFonts w:ascii="Consolas" w:hAnsi="Consolas"/>
                <w:color w:val="8A1A4A"/>
                <w:sz w:val="18"/>
              </w:rPr>
              <w:t>max-width:1023px</w:t>
            </w:r>
          </w:p>
        </w:tc>
        <w:tc>
          <w:tcPr>
            <w:tcW w:type="dxa" w:w="2160"/>
          </w:tcPr>
          <w:p>
            <w:r/>
            <w:r>
              <w:rPr>
                <w:sz w:val="18"/>
              </w:rPr>
              <w:t>P1 / S</w:t>
            </w:r>
          </w:p>
        </w:tc>
        <w:tc>
          <w:tcPr>
            <w:tcW w:type="dxa" w:w="2160"/>
          </w:tcPr>
          <w:p>
            <w:r/>
            <w:r>
              <w:rPr>
                <w:sz w:val="18"/>
              </w:rPr>
              <w:t xml:space="preserve">§4, </w:t>
            </w:r>
            <w:r>
              <w:rPr>
                <w:rFonts w:ascii="Consolas" w:hAnsi="Consolas"/>
                <w:color w:val="8A1A4A"/>
                <w:sz w:val="18"/>
              </w:rPr>
              <w:t>useIsMobile.js:5</w:t>
            </w:r>
          </w:p>
        </w:tc>
      </w:tr>
      <w:tr>
        <w:tc>
          <w:tcPr>
            <w:tcW w:type="dxa" w:w="2160"/>
          </w:tcPr>
          <w:p>
            <w:r/>
            <w:r>
              <w:rPr>
                <w:sz w:val="18"/>
              </w:rPr>
              <w:t>2</w:t>
            </w:r>
          </w:p>
        </w:tc>
        <w:tc>
          <w:tcPr>
            <w:tcW w:type="dxa" w:w="2160"/>
          </w:tcPr>
          <w:p>
            <w:r/>
            <w:r>
              <w:rPr>
                <w:b/>
                <w:sz w:val="18"/>
              </w:rPr>
              <w:t>Re‑home `/db` behind `ADMIN_PHONE_NUMBERS`</w:t>
            </w:r>
            <w:r>
              <w:rPr>
                <w:sz w:val="18"/>
              </w:rPr>
              <w:t xml:space="preserve"> (fix the authorization gap)</w:t>
            </w:r>
          </w:p>
        </w:tc>
        <w:tc>
          <w:tcPr>
            <w:tcW w:type="dxa" w:w="2160"/>
          </w:tcPr>
          <w:p>
            <w:r/>
            <w:r>
              <w:rPr>
                <w:sz w:val="18"/>
              </w:rPr>
              <w:t>High / S–M</w:t>
            </w:r>
          </w:p>
        </w:tc>
        <w:tc>
          <w:tcPr>
            <w:tcW w:type="dxa" w:w="2160"/>
          </w:tcPr>
          <w:p>
            <w:r/>
            <w:r>
              <w:rPr>
                <w:sz w:val="18"/>
              </w:rPr>
              <w:t xml:space="preserve">§8.2, </w:t>
            </w:r>
            <w:r>
              <w:rPr>
                <w:rFonts w:ascii="Consolas" w:hAnsi="Consolas"/>
                <w:color w:val="8A1A4A"/>
                <w:sz w:val="18"/>
              </w:rPr>
              <w:t>db.routes.js:8</w:t>
            </w:r>
          </w:p>
        </w:tc>
      </w:tr>
      <w:tr>
        <w:tc>
          <w:tcPr>
            <w:tcW w:type="dxa" w:w="2160"/>
          </w:tcPr>
          <w:p>
            <w:r/>
            <w:r>
              <w:rPr>
                <w:sz w:val="18"/>
              </w:rPr>
              <w:t>3</w:t>
            </w:r>
          </w:p>
        </w:tc>
        <w:tc>
          <w:tcPr>
            <w:tcW w:type="dxa" w:w="2160"/>
          </w:tcPr>
          <w:p>
            <w:r/>
            <w:r>
              <w:rPr>
                <w:b/>
                <w:sz w:val="18"/>
              </w:rPr>
              <w:t>Delete `/chronic`, `/mfr`, `/usg`</w:t>
            </w:r>
            <w:r>
              <w:rPr>
                <w:sz w:val="18"/>
              </w:rPr>
              <w:t xml:space="preserve"> (kill the duplicate client‑side clinical logic)</w:t>
            </w:r>
          </w:p>
        </w:tc>
        <w:tc>
          <w:tcPr>
            <w:tcW w:type="dxa" w:w="2160"/>
          </w:tcPr>
          <w:p>
            <w:r/>
            <w:r>
              <w:rPr>
                <w:sz w:val="18"/>
              </w:rPr>
              <w:t>Med / M</w:t>
            </w:r>
          </w:p>
        </w:tc>
        <w:tc>
          <w:tcPr>
            <w:tcW w:type="dxa" w:w="2160"/>
          </w:tcPr>
          <w:p>
            <w:r/>
            <w:r>
              <w:rPr>
                <w:sz w:val="18"/>
              </w:rPr>
              <w:t>§8.3, §9</w:t>
            </w:r>
          </w:p>
        </w:tc>
      </w:tr>
      <w:tr>
        <w:tc>
          <w:tcPr>
            <w:tcW w:type="dxa" w:w="2160"/>
          </w:tcPr>
          <w:p>
            <w:r/>
            <w:r>
              <w:rPr>
                <w:sz w:val="18"/>
              </w:rPr>
              <w:t>4</w:t>
            </w:r>
          </w:p>
        </w:tc>
        <w:tc>
          <w:tcPr>
            <w:tcW w:type="dxa" w:w="2160"/>
          </w:tcPr>
          <w:p>
            <w:r/>
            <w:r>
              <w:rPr>
                <w:b/>
                <w:sz w:val="18"/>
              </w:rPr>
              <w:t>Give the desktop profile a real design pass</w:t>
            </w:r>
            <w:r>
              <w:rPr>
                <w:sz w:val="18"/>
              </w:rPr>
              <w:t xml:space="preserve"> (UX5‑05) — widen + add ambient bg</w:t>
            </w:r>
          </w:p>
        </w:tc>
        <w:tc>
          <w:tcPr>
            <w:tcW w:type="dxa" w:w="2160"/>
          </w:tcPr>
          <w:p>
            <w:r/>
            <w:r>
              <w:rPr>
                <w:sz w:val="18"/>
              </w:rPr>
              <w:t>P2 / M</w:t>
            </w:r>
          </w:p>
        </w:tc>
        <w:tc>
          <w:tcPr>
            <w:tcW w:type="dxa" w:w="2160"/>
          </w:tcPr>
          <w:p>
            <w:r/>
            <w:r>
              <w:rPr>
                <w:sz w:val="18"/>
              </w:rPr>
              <w:t xml:space="preserve">§5, </w:t>
            </w:r>
            <w:r>
              <w:rPr>
                <w:rFonts w:ascii="Consolas" w:hAnsi="Consolas"/>
                <w:color w:val="8A1A4A"/>
                <w:sz w:val="18"/>
              </w:rPr>
              <w:t>profile/page.js:275</w:t>
            </w:r>
          </w:p>
        </w:tc>
      </w:tr>
      <w:tr>
        <w:tc>
          <w:tcPr>
            <w:tcW w:type="dxa" w:w="2160"/>
          </w:tcPr>
          <w:p>
            <w:r/>
            <w:r>
              <w:rPr>
                <w:sz w:val="18"/>
              </w:rPr>
              <w:t>5</w:t>
            </w:r>
          </w:p>
        </w:tc>
        <w:tc>
          <w:tcPr>
            <w:tcW w:type="dxa" w:w="2160"/>
          </w:tcPr>
          <w:p>
            <w:r/>
            <w:r>
              <w:rPr>
                <w:b/>
                <w:sz w:val="18"/>
              </w:rPr>
              <w:t>Restore dropped desktop micro‑copy</w:t>
            </w:r>
            <w:r>
              <w:rPr>
                <w:sz w:val="18"/>
              </w:rPr>
              <w:t xml:space="preserve"> — durations + "Encrypted end to end" trust line (UX5‑02/03)</w:t>
            </w:r>
          </w:p>
        </w:tc>
        <w:tc>
          <w:tcPr>
            <w:tcW w:type="dxa" w:w="2160"/>
          </w:tcPr>
          <w:p>
            <w:r/>
            <w:r>
              <w:rPr>
                <w:sz w:val="18"/>
              </w:rPr>
              <w:t>P2 / S</w:t>
            </w:r>
          </w:p>
        </w:tc>
        <w:tc>
          <w:tcPr>
            <w:tcW w:type="dxa" w:w="2160"/>
          </w:tcPr>
          <w:p>
            <w:r/>
            <w:r>
              <w:rPr>
                <w:sz w:val="18"/>
              </w:rPr>
              <w:t>§5</w:t>
            </w:r>
          </w:p>
        </w:tc>
      </w:tr>
      <w:tr>
        <w:tc>
          <w:tcPr>
            <w:tcW w:type="dxa" w:w="2160"/>
          </w:tcPr>
          <w:p>
            <w:r/>
            <w:r>
              <w:rPr>
                <w:sz w:val="18"/>
              </w:rPr>
              <w:t>6</w:t>
            </w:r>
          </w:p>
        </w:tc>
        <w:tc>
          <w:tcPr>
            <w:tcW w:type="dxa" w:w="2160"/>
          </w:tcPr>
          <w:p>
            <w:r/>
            <w:r>
              <w:rPr>
                <w:b/>
                <w:sz w:val="18"/>
              </w:rPr>
              <w:t>Add a persistent desktop global nav</w:t>
            </w:r>
            <w:r>
              <w:rPr>
                <w:sz w:val="18"/>
              </w:rPr>
              <w:t xml:space="preserve"> outside the report (UX2‑07)</w:t>
            </w:r>
          </w:p>
        </w:tc>
        <w:tc>
          <w:tcPr>
            <w:tcW w:type="dxa" w:w="2160"/>
          </w:tcPr>
          <w:p>
            <w:r/>
            <w:r>
              <w:rPr>
                <w:sz w:val="18"/>
              </w:rPr>
              <w:t>P2 / M</w:t>
            </w:r>
          </w:p>
        </w:tc>
        <w:tc>
          <w:tcPr>
            <w:tcW w:type="dxa" w:w="2160"/>
          </w:tcPr>
          <w:p>
            <w:r/>
            <w:r>
              <w:rPr>
                <w:sz w:val="18"/>
              </w:rPr>
              <w:t>§5</w:t>
            </w:r>
          </w:p>
        </w:tc>
      </w:tr>
      <w:tr>
        <w:tc>
          <w:tcPr>
            <w:tcW w:type="dxa" w:w="2160"/>
          </w:tcPr>
          <w:p>
            <w:r/>
            <w:r>
              <w:rPr>
                <w:sz w:val="18"/>
              </w:rPr>
              <w:t>7</w:t>
            </w:r>
          </w:p>
        </w:tc>
        <w:tc>
          <w:tcPr>
            <w:tcW w:type="dxa" w:w="2160"/>
          </w:tcPr>
          <w:p>
            <w:r/>
            <w:r>
              <w:rPr>
                <w:b/>
                <w:sz w:val="18"/>
              </w:rPr>
              <w:t>Add back‑to‑dashboard on the desktop add‑prospect hub</w:t>
            </w:r>
            <w:r>
              <w:rPr>
                <w:sz w:val="18"/>
              </w:rPr>
              <w:t xml:space="preserve"> (UX5‑04)</w:t>
            </w:r>
          </w:p>
        </w:tc>
        <w:tc>
          <w:tcPr>
            <w:tcW w:type="dxa" w:w="2160"/>
          </w:tcPr>
          <w:p>
            <w:r/>
            <w:r>
              <w:rPr>
                <w:sz w:val="18"/>
              </w:rPr>
              <w:t>P2 / S</w:t>
            </w:r>
          </w:p>
        </w:tc>
        <w:tc>
          <w:tcPr>
            <w:tcW w:type="dxa" w:w="2160"/>
          </w:tcPr>
          <w:p>
            <w:r/>
            <w:r>
              <w:rPr>
                <w:sz w:val="18"/>
              </w:rPr>
              <w:t>§5</w:t>
            </w:r>
          </w:p>
        </w:tc>
      </w:tr>
      <w:tr>
        <w:tc>
          <w:tcPr>
            <w:tcW w:type="dxa" w:w="2160"/>
          </w:tcPr>
          <w:p>
            <w:r/>
            <w:r>
              <w:rPr>
                <w:sz w:val="18"/>
              </w:rPr>
              <w:t>8</w:t>
            </w:r>
          </w:p>
        </w:tc>
        <w:tc>
          <w:tcPr>
            <w:tcW w:type="dxa" w:w="2160"/>
          </w:tcPr>
          <w:p>
            <w:r/>
            <w:r>
              <w:rPr>
                <w:b/>
                <w:sz w:val="18"/>
              </w:rPr>
              <w:t>Fix report IA</w:t>
            </w:r>
            <w:r>
              <w:rPr>
                <w:sz w:val="18"/>
              </w:rPr>
              <w:t>: rename to one report name, wire/remove "Support", stop "Stress Resilience" exiting, mark Genomics as coming‑soon honestly (UX2‑01/02/03/04)</w:t>
            </w:r>
          </w:p>
        </w:tc>
        <w:tc>
          <w:tcPr>
            <w:tcW w:type="dxa" w:w="2160"/>
          </w:tcPr>
          <w:p>
            <w:r/>
            <w:r>
              <w:rPr>
                <w:sz w:val="18"/>
              </w:rPr>
              <w:t>P2 / M</w:t>
            </w:r>
          </w:p>
        </w:tc>
        <w:tc>
          <w:tcPr>
            <w:tcW w:type="dxa" w:w="2160"/>
          </w:tcPr>
          <w:p>
            <w:r/>
            <w:r>
              <w:rPr>
                <w:sz w:val="18"/>
              </w:rPr>
              <w:t>§10</w:t>
            </w:r>
          </w:p>
        </w:tc>
      </w:tr>
      <w:tr>
        <w:tc>
          <w:tcPr>
            <w:tcW w:type="dxa" w:w="2160"/>
          </w:tcPr>
          <w:p>
            <w:r/>
            <w:r>
              <w:rPr>
                <w:sz w:val="18"/>
              </w:rPr>
              <w:t>9</w:t>
            </w:r>
          </w:p>
        </w:tc>
        <w:tc>
          <w:tcPr>
            <w:tcW w:type="dxa" w:w="2160"/>
          </w:tcPr>
          <w:p>
            <w:r/>
            <w:r>
              <w:rPr>
                <w:b/>
                <w:sz w:val="18"/>
              </w:rPr>
              <w:t>Substantiate or soften landing claims</w:t>
            </w:r>
            <w:r>
              <w:rPr>
                <w:sz w:val="18"/>
              </w:rPr>
              <w:t xml:space="preserve"> — "Doctor Verified," review counts, score weights vs doc 09</w:t>
            </w:r>
          </w:p>
        </w:tc>
        <w:tc>
          <w:tcPr>
            <w:tcW w:type="dxa" w:w="2160"/>
          </w:tcPr>
          <w:p>
            <w:r/>
            <w:r>
              <w:rPr>
                <w:sz w:val="18"/>
              </w:rPr>
              <w:t>REG / M</w:t>
            </w:r>
          </w:p>
        </w:tc>
        <w:tc>
          <w:tcPr>
            <w:tcW w:type="dxa" w:w="2160"/>
          </w:tcPr>
          <w:p>
            <w:r/>
            <w:r>
              <w:rPr>
                <w:sz w:val="18"/>
              </w:rPr>
              <w:t>§6.2</w:t>
            </w:r>
          </w:p>
        </w:tc>
      </w:tr>
      <w:tr>
        <w:tc>
          <w:tcPr>
            <w:tcW w:type="dxa" w:w="2160"/>
          </w:tcPr>
          <w:p>
            <w:r/>
            <w:r>
              <w:rPr>
                <w:sz w:val="18"/>
              </w:rPr>
              <w:t>10</w:t>
            </w:r>
          </w:p>
        </w:tc>
        <w:tc>
          <w:tcPr>
            <w:tcW w:type="dxa" w:w="2160"/>
          </w:tcPr>
          <w:p>
            <w:r/>
            <w:r>
              <w:rPr>
                <w:b/>
                <w:sz w:val="18"/>
              </w:rPr>
              <w:t>Enlarge sub‑44px tap targets</w:t>
            </w:r>
            <w:r>
              <w:rPr>
                <w:sz w:val="18"/>
              </w:rPr>
              <w:t xml:space="preserve"> (UX5‑06)</w:t>
            </w:r>
          </w:p>
        </w:tc>
        <w:tc>
          <w:tcPr>
            <w:tcW w:type="dxa" w:w="2160"/>
          </w:tcPr>
          <w:p>
            <w:r/>
            <w:r>
              <w:rPr>
                <w:sz w:val="18"/>
              </w:rPr>
              <w:t>P2 / S</w:t>
            </w:r>
          </w:p>
        </w:tc>
        <w:tc>
          <w:tcPr>
            <w:tcW w:type="dxa" w:w="2160"/>
          </w:tcPr>
          <w:p>
            <w:r/>
            <w:r>
              <w:rPr>
                <w:sz w:val="18"/>
              </w:rPr>
              <w:t>§5</w:t>
            </w:r>
          </w:p>
        </w:tc>
      </w:tr>
    </w:tbl>
    <w:p>
      <w:pPr>
        <w:spacing w:after="80"/>
      </w:pPr>
    </w:p>
    <w:p>
      <w:pPr>
        <w:pStyle w:val="Heading2"/>
      </w:pPr>
      <w:r>
        <w:t>Open items (see doc 21 for the authoritative list)</w:t>
      </w:r>
    </w:p>
    <w:p>
      <w:pPr>
        <w:pStyle w:val="ListBullet"/>
      </w:pPr>
      <w:r>
        <w:rPr>
          <w:b/>
        </w:rPr>
        <w:t>UX5‑01 (P1)</w:t>
      </w:r>
      <w:r>
        <w:t xml:space="preserve"> breakpoint dead‑zone (768–1023px) is the top desktop bug and a one‑constant fix — do it first.</w:t>
      </w:r>
    </w:p>
    <w:p>
      <w:pPr>
        <w:pStyle w:val="ListBullet"/>
      </w:pPr>
      <w:r>
        <w:rPr>
          <w:b/>
        </w:rPr>
        <w:t>Legacy pages</w:t>
      </w:r>
      <w:r>
        <w:t xml:space="preserve">: decision is re‑home </w:t>
      </w:r>
      <w:r>
        <w:rPr>
          <w:rFonts w:ascii="Consolas" w:hAnsi="Consolas"/>
          <w:color w:val="8A1A4A"/>
          <w:sz w:val="19"/>
        </w:rPr>
        <w:t>/db</w:t>
      </w:r>
      <w:r>
        <w:t xml:space="preserve"> behind </w:t>
      </w:r>
      <w:r>
        <w:rPr>
          <w:rFonts w:ascii="Consolas" w:hAnsi="Consolas"/>
          <w:color w:val="8A1A4A"/>
          <w:sz w:val="19"/>
        </w:rPr>
        <w:t>ADMIN_PHONE_NUMBERS</w:t>
      </w:r>
      <w:r>
        <w:t xml:space="preserve"> and delete </w:t>
      </w:r>
      <w:r>
        <w:rPr>
          <w:rFonts w:ascii="Consolas" w:hAnsi="Consolas"/>
          <w:color w:val="8A1A4A"/>
          <w:sz w:val="19"/>
        </w:rPr>
        <w:t>/chronic</w:t>
      </w:r>
      <w:r>
        <w:t>/</w:t>
      </w:r>
      <w:r>
        <w:rPr>
          <w:rFonts w:ascii="Consolas" w:hAnsi="Consolas"/>
          <w:color w:val="8A1A4A"/>
          <w:sz w:val="19"/>
        </w:rPr>
        <w:t>/mfr</w:t>
      </w:r>
      <w:r>
        <w:t>/</w:t>
      </w:r>
      <w:r>
        <w:rPr>
          <w:rFonts w:ascii="Consolas" w:hAnsi="Consolas"/>
          <w:color w:val="8A1A4A"/>
          <w:sz w:val="19"/>
        </w:rPr>
        <w:t>/usg</w:t>
      </w:r>
      <w:r>
        <w:t xml:space="preserve">; </w:t>
      </w:r>
      <w:r>
        <w:rPr>
          <w:b/>
        </w:rPr>
        <w:t>both are separate code changes not yet done.</w:t>
      </w:r>
      <w:r>
        <w:t xml:space="preserve"> Until then, the client‑side clinical constants in §9 can silently drift from the backend engines (docs 07–09).</w:t>
      </w:r>
    </w:p>
    <w:p>
      <w:pPr>
        <w:pStyle w:val="ListBullet"/>
      </w:pPr>
      <w:r>
        <w:rPr>
          <w:b/>
        </w:rPr>
        <w:t>`/db` authorization gap</w:t>
      </w:r>
      <w:r>
        <w:t>: authenticated but not admin‑gated → any logged‑in user can CRUD any table row (</w:t>
      </w:r>
      <w:r>
        <w:rPr>
          <w:rFonts w:ascii="Consolas" w:hAnsi="Consolas"/>
          <w:color w:val="8A1A4A"/>
          <w:sz w:val="19"/>
        </w:rPr>
        <w:t>db.routes.js:8</w:t>
      </w:r>
      <w:r>
        <w:t>). Owned by doc 20.</w:t>
      </w:r>
    </w:p>
    <w:p>
      <w:pPr>
        <w:pStyle w:val="ListBullet"/>
      </w:pPr>
      <w:r>
        <w:rPr>
          <w:b/>
        </w:rPr>
        <w:t>Desktop profile (UX5‑05)</w:t>
      </w:r>
      <w:r>
        <w:t xml:space="preserve"> and </w:t>
      </w:r>
      <w:r>
        <w:rPr>
          <w:b/>
        </w:rPr>
        <w:t>no desktop global nav (UX2‑07)</w:t>
      </w:r>
      <w:r>
        <w:t xml:space="preserve"> are the two "never had a desktop design pass" surfaces.</w:t>
      </w:r>
    </w:p>
    <w:p>
      <w:pPr>
        <w:pStyle w:val="ListBullet"/>
      </w:pPr>
      <w:r>
        <w:rPr>
          <w:b/>
        </w:rPr>
        <w:t>REG/DPDP</w:t>
      </w:r>
      <w:r>
        <w:t>: unsubstantiated landing claims ("Doctor Verified," 450+ reviews, 4.8/5) and the score‑weight percentages that must match doc 09 — regulatory posture is an open risk; take no wellness‑vs‑SaMD position here.</w:t>
      </w:r>
    </w:p>
    <w:p>
      <w:r>
        <w:br w:type="page"/>
      </w:r>
    </w:p>
    <w:p>
      <w:pPr>
        <w:pStyle w:val="Heading1"/>
      </w:pPr>
      <w:r>
        <w:t>Design System &amp; Styling</w:t>
      </w:r>
    </w:p>
    <w:p>
      <w:r>
        <w:t xml:space="preserve">Goal of this doc: give you the complete map of SlayHealth's styling layer — </w:t>
      </w:r>
      <w:r>
        <w:rPr>
          <w:b/>
        </w:rPr>
        <w:t>two parallel design‑token systems</w:t>
      </w:r>
      <w:r>
        <w:t xml:space="preserve"> (</w:t>
      </w:r>
      <w:r>
        <w:rPr>
          <w:rFonts w:ascii="Consolas" w:hAnsi="Consolas"/>
          <w:color w:val="8A1A4A"/>
          <w:sz w:val="19"/>
        </w:rPr>
        <w:t>globals.css</w:t>
      </w:r>
      <w:r>
        <w:t xml:space="preserve"> + the scoped </w:t>
      </w:r>
      <w:r>
        <w:rPr>
          <w:rFonts w:ascii="Consolas" w:hAnsi="Consolas"/>
          <w:color w:val="8A1A4A"/>
          <w:sz w:val="19"/>
        </w:rPr>
        <w:t>.mshell</w:t>
      </w:r>
      <w:r>
        <w:t xml:space="preserve"> mobile shell) sitting on top of </w:t>
      </w:r>
      <w:r>
        <w:rPr>
          <w:b/>
        </w:rPr>
        <w:t>Tailwind v4 defaults</w:t>
      </w:r>
      <w:r>
        <w:t>, why the brand green renders as three different greens, the typography split, the mobile‑shell design language, the authored‑but‑dead dark mode, the two icon systems, and the signature gauge/ring formulas — plus the reconciliation backlog and the one AA contrast failure you must not reintroduce.</w:t>
      </w:r>
    </w:p>
    <w:p>
      <w:r>
        <w:t xml:space="preserve">The single most important framing: </w:t>
      </w:r>
      <w:r>
        <w:rPr>
          <w:b/>
        </w:rPr>
        <w:t>mobile is the locked design reference; the styling layer is functionally complete but as a *design system* it is un‑reconciled.</w:t>
      </w:r>
      <w:r>
        <w:t xml:space="preserve"> Nothing here is broken at runtime — fonts load, the mobile shell is coherent, the focus ring exists — but the tokens were never collapsed, so every new screen keeps diverging. Read this before doc 17 (web gaps) so you know what you're reconciling </w:t>
      </w:r>
      <w:r>
        <w:rPr>
          <w:i/>
        </w:rPr>
        <w:t>toward</w:t>
      </w:r>
      <w:r>
        <w:t>.</w:t>
      </w:r>
    </w:p>
    <w:p>
      <w:pPr>
        <w:pStyle w:val="Heading2"/>
      </w:pPr>
      <w:r>
        <w:t>1. The two‑palette reality</w:t>
      </w:r>
    </w:p>
    <w:p>
      <w:r>
        <w:t xml:space="preserve">There are </w:t>
      </w:r>
      <w:r>
        <w:rPr>
          <w:b/>
        </w:rPr>
        <w:t>two complete design‑token vocabularies</w:t>
      </w:r>
      <w:r>
        <w:t xml:space="preserve"> in this app, with overlapping variable </w:t>
      </w:r>
      <w:r>
        <w:rPr>
          <w:i/>
        </w:rPr>
        <w:t>names</w:t>
      </w:r>
      <w:r>
        <w:t xml:space="preserve"> but different </w:t>
      </w:r>
      <w:r>
        <w:rPr>
          <w:i/>
        </w:rPr>
        <w:t>values</w:t>
      </w:r>
      <w:r>
        <w:t xml:space="preserve">, plus Tailwind's own default palette as a de‑facto third. A </w:t>
      </w:r>
      <w:r>
        <w:rPr>
          <w:rFonts w:ascii="Consolas" w:hAnsi="Consolas"/>
          <w:color w:val="8A1A4A"/>
          <w:sz w:val="19"/>
        </w:rPr>
        <w:t>var(--teal)</w:t>
      </w:r>
      <w:r>
        <w:t xml:space="preserve"> resolves to a </w:t>
      </w:r>
      <w:r>
        <w:rPr>
          <w:b/>
        </w:rPr>
        <w:t>different colour</w:t>
      </w:r>
      <w:r>
        <w:t xml:space="preserve"> depending on whether the element is inside a </w:t>
      </w:r>
      <w:r>
        <w:rPr>
          <w:rFonts w:ascii="Consolas" w:hAnsi="Consolas"/>
          <w:color w:val="8A1A4A"/>
          <w:sz w:val="19"/>
        </w:rPr>
        <w:t>.mshell</w:t>
      </w:r>
      <w:r>
        <w:t xml:space="preserve"> container.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System A — `globals.css :root`</w:t>
            </w:r>
          </w:p>
        </w:tc>
        <w:tc>
          <w:tcPr>
            <w:tcW w:type="dxa" w:w="2880"/>
          </w:tcPr>
          <w:p>
            <w:r/>
            <w:r>
              <w:rPr>
                <w:b/>
                <w:sz w:val="18"/>
              </w:rPr>
              <w:t>System B — `mobile-shell.css .mshell/.mnav`</w:t>
            </w:r>
          </w:p>
        </w:tc>
      </w:tr>
      <w:tr>
        <w:tc>
          <w:tcPr>
            <w:tcW w:type="dxa" w:w="2880"/>
          </w:tcPr>
          <w:p>
            <w:r/>
            <w:r>
              <w:rPr>
                <w:sz w:val="18"/>
              </w:rPr>
              <w:t>Anchor</w:t>
            </w:r>
          </w:p>
        </w:tc>
        <w:tc>
          <w:tcPr>
            <w:tcW w:type="dxa" w:w="2880"/>
          </w:tcPr>
          <w:p>
            <w:r/>
            <w:r>
              <w:rPr>
                <w:rFonts w:ascii="Consolas" w:hAnsi="Consolas"/>
                <w:color w:val="8A1A4A"/>
                <w:sz w:val="18"/>
              </w:rPr>
              <w:t>frontend/src/app/globals.css:5-76</w:t>
            </w:r>
          </w:p>
        </w:tc>
        <w:tc>
          <w:tcPr>
            <w:tcW w:type="dxa" w:w="2880"/>
          </w:tcPr>
          <w:p>
            <w:r/>
            <w:r>
              <w:rPr>
                <w:rFonts w:ascii="Consolas" w:hAnsi="Consolas"/>
                <w:color w:val="8A1A4A"/>
                <w:sz w:val="18"/>
              </w:rPr>
              <w:t>frontend/src/app/mobile-shell.css:9-33</w:t>
            </w:r>
          </w:p>
        </w:tc>
      </w:tr>
      <w:tr>
        <w:tc>
          <w:tcPr>
            <w:tcW w:type="dxa" w:w="2880"/>
          </w:tcPr>
          <w:p>
            <w:r/>
            <w:r>
              <w:rPr>
                <w:sz w:val="18"/>
              </w:rPr>
              <w:t>Governs</w:t>
            </w:r>
          </w:p>
        </w:tc>
        <w:tc>
          <w:tcPr>
            <w:tcW w:type="dxa" w:w="2880"/>
          </w:tcPr>
          <w:p>
            <w:r/>
            <w:r>
              <w:rPr>
                <w:sz w:val="18"/>
              </w:rPr>
              <w:t>Desktop dashboard, report/core‑engine surfaces, wizard, auth/onboarding, dev routes</w:t>
            </w:r>
          </w:p>
        </w:tc>
        <w:tc>
          <w:tcPr>
            <w:tcW w:type="dxa" w:w="2880"/>
          </w:tcPr>
          <w:p>
            <w:r/>
            <w:r>
              <w:rPr>
                <w:sz w:val="18"/>
              </w:rPr>
              <w:t>Mobile dashboard (</w:t>
            </w:r>
            <w:r>
              <w:rPr>
                <w:rFonts w:ascii="Consolas" w:hAnsi="Consolas"/>
                <w:color w:val="8A1A4A"/>
                <w:sz w:val="18"/>
              </w:rPr>
              <w:t>MobileHomeView</w:t>
            </w:r>
            <w:r>
              <w:rPr>
                <w:sz w:val="18"/>
              </w:rPr>
              <w:t>), profile, add‑prospect wizard shell, the floating bottom nav</w:t>
            </w:r>
          </w:p>
        </w:tc>
      </w:tr>
      <w:tr>
        <w:tc>
          <w:tcPr>
            <w:tcW w:type="dxa" w:w="2880"/>
          </w:tcPr>
          <w:p>
            <w:r/>
            <w:r>
              <w:rPr>
                <w:sz w:val="18"/>
              </w:rPr>
              <w:t>Scope mechanism</w:t>
            </w:r>
          </w:p>
        </w:tc>
        <w:tc>
          <w:tcPr>
            <w:tcW w:type="dxa" w:w="2880"/>
          </w:tcPr>
          <w:p>
            <w:r/>
            <w:r>
              <w:rPr>
                <w:sz w:val="18"/>
              </w:rPr>
              <w:t xml:space="preserve">Global </w:t>
            </w:r>
            <w:r>
              <w:rPr>
                <w:rFonts w:ascii="Consolas" w:hAnsi="Consolas"/>
                <w:color w:val="8A1A4A"/>
                <w:sz w:val="18"/>
              </w:rPr>
              <w:t>:root</w:t>
            </w:r>
            <w:r>
              <w:rPr>
                <w:sz w:val="18"/>
              </w:rPr>
              <w:t xml:space="preserve"> — consumed via </w:t>
            </w:r>
            <w:r>
              <w:rPr>
                <w:rFonts w:ascii="Consolas" w:hAnsi="Consolas"/>
                <w:color w:val="8A1A4A"/>
                <w:sz w:val="18"/>
              </w:rPr>
              <w:t>var(--x)</w:t>
            </w:r>
            <w:r>
              <w:rPr>
                <w:sz w:val="18"/>
              </w:rPr>
              <w:t xml:space="preserve"> + inline </w:t>
            </w:r>
            <w:r>
              <w:rPr>
                <w:rFonts w:ascii="Consolas" w:hAnsi="Consolas"/>
                <w:color w:val="8A1A4A"/>
                <w:sz w:val="18"/>
              </w:rPr>
              <w:t>style={}</w:t>
            </w:r>
          </w:p>
        </w:tc>
        <w:tc>
          <w:tcPr>
            <w:tcW w:type="dxa" w:w="2880"/>
          </w:tcPr>
          <w:p>
            <w:r/>
            <w:r>
              <w:rPr>
                <w:sz w:val="18"/>
              </w:rPr>
              <w:t xml:space="preserve">Scoped under </w:t>
            </w:r>
            <w:r>
              <w:rPr>
                <w:rFonts w:ascii="Consolas" w:hAnsi="Consolas"/>
                <w:color w:val="8A1A4A"/>
                <w:sz w:val="18"/>
              </w:rPr>
              <w:t>.mshell</w:t>
            </w:r>
            <w:r>
              <w:rPr>
                <w:sz w:val="18"/>
              </w:rPr>
              <w:t xml:space="preserve"> / </w:t>
            </w:r>
            <w:r>
              <w:rPr>
                <w:rFonts w:ascii="Consolas" w:hAnsi="Consolas"/>
                <w:color w:val="8A1A4A"/>
                <w:sz w:val="18"/>
              </w:rPr>
              <w:t>.mnav</w:t>
            </w:r>
            <w:r>
              <w:rPr>
                <w:sz w:val="18"/>
              </w:rPr>
              <w:t xml:space="preserve"> — activated by wrapping </w:t>
            </w:r>
            <w:r>
              <w:rPr>
                <w:rFonts w:ascii="Consolas" w:hAnsi="Consolas"/>
                <w:color w:val="8A1A4A"/>
                <w:sz w:val="18"/>
              </w:rPr>
              <w:t>&lt;div className="mshell"&gt;</w:t>
            </w:r>
          </w:p>
        </w:tc>
      </w:tr>
      <w:tr>
        <w:tc>
          <w:tcPr>
            <w:tcW w:type="dxa" w:w="2880"/>
          </w:tcPr>
          <w:p>
            <w:r/>
            <w:r>
              <w:rPr>
                <w:sz w:val="18"/>
              </w:rPr>
              <w:t>Paper/bg</w:t>
            </w:r>
          </w:p>
        </w:tc>
        <w:tc>
          <w:tcPr>
            <w:tcW w:type="dxa" w:w="2880"/>
          </w:tcPr>
          <w:p>
            <w:r/>
            <w:r>
              <w:rPr>
                <w:rFonts w:ascii="Consolas" w:hAnsi="Consolas"/>
                <w:color w:val="8A1A4A"/>
                <w:sz w:val="18"/>
              </w:rPr>
              <w:t>--paper #F7F8FA</w:t>
            </w:r>
            <w:r>
              <w:rPr>
                <w:sz w:val="18"/>
              </w:rPr>
              <w:t xml:space="preserve"> (cool)</w:t>
            </w:r>
          </w:p>
        </w:tc>
        <w:tc>
          <w:tcPr>
            <w:tcW w:type="dxa" w:w="2880"/>
          </w:tcPr>
          <w:p>
            <w:r/>
            <w:r>
              <w:rPr>
                <w:rFonts w:ascii="Consolas" w:hAnsi="Consolas"/>
                <w:color w:val="8A1A4A"/>
                <w:sz w:val="18"/>
              </w:rPr>
              <w:t>--bg #F2F0EB</w:t>
            </w:r>
            <w:r>
              <w:rPr>
                <w:sz w:val="18"/>
              </w:rPr>
              <w:t xml:space="preserve"> (warm)</w:t>
            </w:r>
          </w:p>
        </w:tc>
      </w:tr>
      <w:tr>
        <w:tc>
          <w:tcPr>
            <w:tcW w:type="dxa" w:w="2880"/>
          </w:tcPr>
          <w:p>
            <w:r/>
            <w:r>
              <w:rPr>
                <w:sz w:val="18"/>
              </w:rPr>
              <w:t>Brand teal</w:t>
            </w:r>
          </w:p>
        </w:tc>
        <w:tc>
          <w:tcPr>
            <w:tcW w:type="dxa" w:w="2880"/>
          </w:tcPr>
          <w:p>
            <w:r/>
            <w:r>
              <w:rPr>
                <w:rFonts w:ascii="Consolas" w:hAnsi="Consolas"/>
                <w:color w:val="8A1A4A"/>
                <w:sz w:val="18"/>
              </w:rPr>
              <w:t>--teal #18CC96</w:t>
            </w:r>
            <w:r>
              <w:rPr>
                <w:sz w:val="18"/>
              </w:rPr>
              <w:t xml:space="preserve"> (bright mint)</w:t>
            </w:r>
          </w:p>
        </w:tc>
        <w:tc>
          <w:tcPr>
            <w:tcW w:type="dxa" w:w="2880"/>
          </w:tcPr>
          <w:p>
            <w:r/>
            <w:r>
              <w:rPr>
                <w:sz w:val="18"/>
              </w:rPr>
              <w:t xml:space="preserve">pine ramp </w:t>
            </w:r>
            <w:r>
              <w:rPr>
                <w:rFonts w:ascii="Consolas" w:hAnsi="Consolas"/>
                <w:color w:val="8A1A4A"/>
                <w:sz w:val="18"/>
              </w:rPr>
              <w:t>--teal-600 #0D7365</w:t>
            </w:r>
            <w:r>
              <w:rPr>
                <w:sz w:val="18"/>
              </w:rPr>
              <w:t xml:space="preserve"> / </w:t>
            </w:r>
            <w:r>
              <w:rPr>
                <w:rFonts w:ascii="Consolas" w:hAnsi="Consolas"/>
                <w:color w:val="8A1A4A"/>
                <w:sz w:val="18"/>
              </w:rPr>
              <w:t>--teal-500 #14A38F</w:t>
            </w:r>
          </w:p>
        </w:tc>
      </w:tr>
      <w:tr>
        <w:tc>
          <w:tcPr>
            <w:tcW w:type="dxa" w:w="2880"/>
          </w:tcPr>
          <w:p>
            <w:r/>
            <w:r>
              <w:rPr>
                <w:sz w:val="18"/>
              </w:rPr>
              <w:t>Brand pink</w:t>
            </w:r>
          </w:p>
        </w:tc>
        <w:tc>
          <w:tcPr>
            <w:tcW w:type="dxa" w:w="2880"/>
          </w:tcPr>
          <w:p>
            <w:r/>
            <w:r>
              <w:rPr>
                <w:rFonts w:ascii="Consolas" w:hAnsi="Consolas"/>
                <w:color w:val="8A1A4A"/>
                <w:sz w:val="18"/>
              </w:rPr>
              <w:t>--pink #DE457D</w:t>
            </w:r>
          </w:p>
        </w:tc>
        <w:tc>
          <w:tcPr>
            <w:tcW w:type="dxa" w:w="2880"/>
          </w:tcPr>
          <w:p>
            <w:r/>
            <w:r>
              <w:rPr>
                <w:sz w:val="18"/>
              </w:rPr>
              <w:t xml:space="preserve">magenta ramp </w:t>
            </w:r>
            <w:r>
              <w:rPr>
                <w:rFonts w:ascii="Consolas" w:hAnsi="Consolas"/>
                <w:color w:val="8A1A4A"/>
                <w:sz w:val="18"/>
              </w:rPr>
              <w:t>--mag-700 #8E1049</w:t>
            </w:r>
            <w:r>
              <w:rPr>
                <w:sz w:val="18"/>
              </w:rPr>
              <w:t xml:space="preserve"> / </w:t>
            </w:r>
            <w:r>
              <w:rPr>
                <w:rFonts w:ascii="Consolas" w:hAnsi="Consolas"/>
                <w:color w:val="8A1A4A"/>
                <w:sz w:val="18"/>
              </w:rPr>
              <w:t>--mag-600 #B8175F</w:t>
            </w:r>
            <w:r>
              <w:rPr>
                <w:sz w:val="18"/>
              </w:rPr>
              <w:t xml:space="preserve"> / </w:t>
            </w:r>
            <w:r>
              <w:rPr>
                <w:rFonts w:ascii="Consolas" w:hAnsi="Consolas"/>
                <w:color w:val="8A1A4A"/>
                <w:sz w:val="18"/>
              </w:rPr>
              <w:t>--mag-500 #DC2A76</w:t>
            </w:r>
          </w:p>
        </w:tc>
      </w:tr>
      <w:tr>
        <w:tc>
          <w:tcPr>
            <w:tcW w:type="dxa" w:w="2880"/>
          </w:tcPr>
          <w:p>
            <w:r/>
            <w:r>
              <w:rPr>
                <w:sz w:val="18"/>
              </w:rPr>
              <w:t>Radius</w:t>
            </w:r>
          </w:p>
        </w:tc>
        <w:tc>
          <w:tcPr>
            <w:tcW w:type="dxa" w:w="2880"/>
          </w:tcPr>
          <w:p>
            <w:r/>
            <w:r>
              <w:rPr>
                <w:rFonts w:ascii="Consolas" w:hAnsi="Consolas"/>
                <w:color w:val="8A1A4A"/>
                <w:sz w:val="18"/>
              </w:rPr>
              <w:t>8 / 10 / 12 / 999</w:t>
            </w:r>
            <w:r>
              <w:rPr>
                <w:sz w:val="18"/>
              </w:rPr>
              <w:t xml:space="preserve"> (</w:t>
            </w:r>
            <w:r>
              <w:rPr>
                <w:rFonts w:ascii="Consolas" w:hAnsi="Consolas"/>
                <w:color w:val="8A1A4A"/>
                <w:sz w:val="18"/>
              </w:rPr>
              <w:t>--radius-*</w:t>
            </w:r>
            <w:r>
              <w:rPr>
                <w:sz w:val="18"/>
              </w:rPr>
              <w:t>)</w:t>
            </w:r>
          </w:p>
        </w:tc>
        <w:tc>
          <w:tcPr>
            <w:tcW w:type="dxa" w:w="2880"/>
          </w:tcPr>
          <w:p>
            <w:r/>
            <w:r>
              <w:rPr>
                <w:rFonts w:ascii="Consolas" w:hAnsi="Consolas"/>
                <w:color w:val="8A1A4A"/>
                <w:sz w:val="18"/>
              </w:rPr>
              <w:t>20 / 26</w:t>
            </w:r>
            <w:r>
              <w:rPr>
                <w:sz w:val="18"/>
              </w:rPr>
              <w:t xml:space="preserve"> (</w:t>
            </w:r>
            <w:r>
              <w:rPr>
                <w:rFonts w:ascii="Consolas" w:hAnsi="Consolas"/>
                <w:color w:val="8A1A4A"/>
                <w:sz w:val="18"/>
              </w:rPr>
              <w:t>--r</w:t>
            </w:r>
            <w:r>
              <w:rPr>
                <w:sz w:val="18"/>
              </w:rPr>
              <w:t xml:space="preserve"> / </w:t>
            </w:r>
            <w:r>
              <w:rPr>
                <w:rFonts w:ascii="Consolas" w:hAnsi="Consolas"/>
                <w:color w:val="8A1A4A"/>
                <w:sz w:val="18"/>
              </w:rPr>
              <w:t>--r-lg</w:t>
            </w:r>
            <w:r>
              <w:rPr>
                <w:sz w:val="18"/>
              </w:rPr>
              <w:t>)</w:t>
            </w:r>
          </w:p>
        </w:tc>
      </w:tr>
      <w:tr>
        <w:tc>
          <w:tcPr>
            <w:tcW w:type="dxa" w:w="2880"/>
          </w:tcPr>
          <w:p>
            <w:r/>
            <w:r>
              <w:rPr>
                <w:sz w:val="18"/>
              </w:rPr>
              <w:t>Ink</w:t>
            </w:r>
          </w:p>
        </w:tc>
        <w:tc>
          <w:tcPr>
            <w:tcW w:type="dxa" w:w="2880"/>
          </w:tcPr>
          <w:p>
            <w:r/>
            <w:r>
              <w:rPr>
                <w:rFonts w:ascii="Consolas" w:hAnsi="Consolas"/>
                <w:color w:val="8A1A4A"/>
                <w:sz w:val="18"/>
              </w:rPr>
              <w:t>--ink #14161A</w:t>
            </w:r>
          </w:p>
        </w:tc>
        <w:tc>
          <w:tcPr>
            <w:tcW w:type="dxa" w:w="2880"/>
          </w:tcPr>
          <w:p>
            <w:r/>
            <w:r>
              <w:rPr>
                <w:rFonts w:ascii="Consolas" w:hAnsi="Consolas"/>
                <w:color w:val="8A1A4A"/>
                <w:sz w:val="18"/>
              </w:rPr>
              <w:t>--ink #0E1513</w:t>
            </w:r>
          </w:p>
        </w:tc>
      </w:tr>
      <w:tr>
        <w:tc>
          <w:tcPr>
            <w:tcW w:type="dxa" w:w="2880"/>
          </w:tcPr>
          <w:p>
            <w:r/>
            <w:r>
              <w:rPr>
                <w:sz w:val="18"/>
              </w:rPr>
              <w:t>Fonts var</w:t>
            </w:r>
          </w:p>
        </w:tc>
        <w:tc>
          <w:tcPr>
            <w:tcW w:type="dxa" w:w="2880"/>
          </w:tcPr>
          <w:p>
            <w:r/>
            <w:r>
              <w:rPr>
                <w:rFonts w:ascii="Consolas" w:hAnsi="Consolas"/>
                <w:color w:val="8A1A4A"/>
                <w:sz w:val="18"/>
              </w:rPr>
              <w:t>--font-serif</w:t>
            </w:r>
            <w:r>
              <w:rPr>
                <w:sz w:val="18"/>
              </w:rPr>
              <w:t xml:space="preserve"> / </w:t>
            </w:r>
            <w:r>
              <w:rPr>
                <w:rFonts w:ascii="Consolas" w:hAnsi="Consolas"/>
                <w:color w:val="8A1A4A"/>
                <w:sz w:val="18"/>
              </w:rPr>
              <w:t>--font-sans</w:t>
            </w:r>
          </w:p>
        </w:tc>
        <w:tc>
          <w:tcPr>
            <w:tcW w:type="dxa" w:w="2880"/>
          </w:tcPr>
          <w:p>
            <w:r/>
            <w:r>
              <w:rPr>
                <w:rFonts w:ascii="Consolas" w:hAnsi="Consolas"/>
                <w:color w:val="8A1A4A"/>
                <w:sz w:val="18"/>
              </w:rPr>
              <w:t>--m-serif</w:t>
            </w:r>
            <w:r>
              <w:rPr>
                <w:sz w:val="18"/>
              </w:rPr>
              <w:t xml:space="preserve"> / </w:t>
            </w:r>
            <w:r>
              <w:rPr>
                <w:rFonts w:ascii="Consolas" w:hAnsi="Consolas"/>
                <w:color w:val="8A1A4A"/>
                <w:sz w:val="18"/>
              </w:rPr>
              <w:t>--m-sans</w:t>
            </w:r>
          </w:p>
        </w:tc>
      </w:tr>
    </w:tbl>
    <w:p>
      <w:pPr>
        <w:spacing w:after="80"/>
      </w:pPr>
    </w:p>
    <w:p>
      <w:pPr>
        <w:pStyle w:val="Heading3"/>
      </w:pPr>
      <w:r>
        <w:t>The three brand greens (UX4‑01, P1)</w:t>
      </w:r>
    </w:p>
    <w:p>
      <w:r>
        <w:t xml:space="preserve">The single most‑referenced brand colour renders as </w:t>
      </w:r>
      <w:r>
        <w:rPr>
          <w:b/>
        </w:rPr>
        <w:t>three distinct greens</w:t>
      </w:r>
      <w:r>
        <w:t xml:space="preserve"> because two token systems were layered without collapsing, and Tailwind was left on its defaults: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Green</w:t>
            </w:r>
          </w:p>
        </w:tc>
        <w:tc>
          <w:tcPr>
            <w:tcW w:type="dxa" w:w="2160"/>
          </w:tcPr>
          <w:p>
            <w:r/>
            <w:r>
              <w:rPr>
                <w:b/>
                <w:sz w:val="18"/>
              </w:rPr>
              <w:t>Hex</w:t>
            </w:r>
          </w:p>
        </w:tc>
        <w:tc>
          <w:tcPr>
            <w:tcW w:type="dxa" w:w="2160"/>
          </w:tcPr>
          <w:p>
            <w:r/>
            <w:r>
              <w:rPr>
                <w:b/>
                <w:sz w:val="18"/>
              </w:rPr>
              <w:t>Where</w:t>
            </w:r>
          </w:p>
        </w:tc>
        <w:tc>
          <w:tcPr>
            <w:tcW w:type="dxa" w:w="2160"/>
          </w:tcPr>
          <w:p>
            <w:r/>
            <w:r>
              <w:rPr>
                <w:b/>
                <w:sz w:val="18"/>
              </w:rPr>
              <w:t>Anchor</w:t>
            </w:r>
          </w:p>
        </w:tc>
      </w:tr>
      <w:tr>
        <w:tc>
          <w:tcPr>
            <w:tcW w:type="dxa" w:w="2160"/>
          </w:tcPr>
          <w:p>
            <w:r/>
            <w:r>
              <w:rPr>
                <w:sz w:val="18"/>
              </w:rPr>
              <w:t>Bright mint (System A)</w:t>
            </w:r>
          </w:p>
        </w:tc>
        <w:tc>
          <w:tcPr>
            <w:tcW w:type="dxa" w:w="2160"/>
          </w:tcPr>
          <w:p>
            <w:r/>
            <w:r>
              <w:rPr>
                <w:rFonts w:ascii="Consolas" w:hAnsi="Consolas"/>
                <w:color w:val="8A1A4A"/>
                <w:sz w:val="18"/>
              </w:rPr>
              <w:t>#18CC96</w:t>
            </w:r>
          </w:p>
        </w:tc>
        <w:tc>
          <w:tcPr>
            <w:tcW w:type="dxa" w:w="2160"/>
          </w:tcPr>
          <w:p>
            <w:r/>
            <w:r>
              <w:rPr>
                <w:rFonts w:ascii="Consolas" w:hAnsi="Consolas"/>
                <w:color w:val="8A1A4A"/>
                <w:sz w:val="18"/>
              </w:rPr>
              <w:t>--primary</w:t>
            </w:r>
            <w:r>
              <w:rPr>
                <w:sz w:val="18"/>
              </w:rPr>
              <w:t xml:space="preserve">, </w:t>
            </w:r>
            <w:r>
              <w:rPr>
                <w:rFonts w:ascii="Consolas" w:hAnsi="Consolas"/>
                <w:color w:val="8A1A4A"/>
                <w:sz w:val="18"/>
              </w:rPr>
              <w:t>--teal</w:t>
            </w:r>
            <w:r>
              <w:rPr>
                <w:sz w:val="18"/>
              </w:rPr>
              <w:t xml:space="preserve">, </w:t>
            </w:r>
            <w:r>
              <w:rPr>
                <w:rFonts w:ascii="Consolas" w:hAnsi="Consolas"/>
                <w:color w:val="8A1A4A"/>
                <w:sz w:val="18"/>
              </w:rPr>
              <w:t>--success</w:t>
            </w:r>
            <w:r>
              <w:rPr>
                <w:sz w:val="18"/>
              </w:rPr>
              <w:t xml:space="preserve">, </w:t>
            </w:r>
            <w:r>
              <w:rPr>
                <w:rFonts w:ascii="Consolas" w:hAnsi="Consolas"/>
                <w:color w:val="8A1A4A"/>
                <w:sz w:val="18"/>
              </w:rPr>
              <w:t>.title</w:t>
            </w:r>
            <w:r>
              <w:rPr>
                <w:sz w:val="18"/>
              </w:rPr>
              <w:t xml:space="preserve"> gradients, </w:t>
            </w:r>
            <w:r>
              <w:rPr>
                <w:rFonts w:ascii="Consolas" w:hAnsi="Consolas"/>
                <w:color w:val="8A1A4A"/>
                <w:sz w:val="18"/>
              </w:rPr>
              <w:t>var(--teal)</w:t>
            </w:r>
            <w:r>
              <w:rPr>
                <w:sz w:val="18"/>
              </w:rPr>
              <w:t xml:space="preserve"> (~29 files)</w:t>
            </w:r>
          </w:p>
        </w:tc>
        <w:tc>
          <w:tcPr>
            <w:tcW w:type="dxa" w:w="2160"/>
          </w:tcPr>
          <w:p>
            <w:r/>
            <w:r>
              <w:rPr>
                <w:rFonts w:ascii="Consolas" w:hAnsi="Consolas"/>
                <w:color w:val="8A1A4A"/>
                <w:sz w:val="18"/>
              </w:rPr>
              <w:t>globals.css:9,35</w:t>
            </w:r>
          </w:p>
        </w:tc>
      </w:tr>
      <w:tr>
        <w:tc>
          <w:tcPr>
            <w:tcW w:type="dxa" w:w="2160"/>
          </w:tcPr>
          <w:p>
            <w:r/>
            <w:r>
              <w:rPr>
                <w:sz w:val="18"/>
              </w:rPr>
              <w:t>Tailwind emerald</w:t>
            </w:r>
          </w:p>
        </w:tc>
        <w:tc>
          <w:tcPr>
            <w:tcW w:type="dxa" w:w="2160"/>
          </w:tcPr>
          <w:p>
            <w:r/>
            <w:r>
              <w:rPr>
                <w:rFonts w:ascii="Consolas" w:hAnsi="Consolas"/>
                <w:color w:val="8A1A4A"/>
                <w:sz w:val="18"/>
              </w:rPr>
              <w:t>emerald-500 #10b981</w:t>
            </w:r>
            <w:r>
              <w:rPr>
                <w:sz w:val="18"/>
              </w:rPr>
              <w:t xml:space="preserve"> / </w:t>
            </w:r>
            <w:r>
              <w:rPr>
                <w:rFonts w:ascii="Consolas" w:hAnsi="Consolas"/>
                <w:color w:val="8A1A4A"/>
                <w:sz w:val="18"/>
              </w:rPr>
              <w:t>emerald-600 #059669</w:t>
            </w:r>
          </w:p>
        </w:tc>
        <w:tc>
          <w:tcPr>
            <w:tcW w:type="dxa" w:w="2160"/>
          </w:tcPr>
          <w:p>
            <w:r/>
            <w:r>
              <w:rPr>
                <w:sz w:val="18"/>
              </w:rPr>
              <w:t xml:space="preserve">raw utility classes on JSX, </w:t>
            </w:r>
            <w:r>
              <w:rPr>
                <w:b/>
                <w:sz w:val="18"/>
              </w:rPr>
              <w:t>28 usages across 8 files</w:t>
            </w:r>
          </w:p>
        </w:tc>
        <w:tc>
          <w:tcPr>
            <w:tcW w:type="dxa" w:w="2160"/>
          </w:tcPr>
          <w:p>
            <w:r/>
            <w:r>
              <w:rPr>
                <w:sz w:val="18"/>
              </w:rPr>
              <w:t xml:space="preserve">e.g. </w:t>
            </w:r>
            <w:r>
              <w:rPr>
                <w:rFonts w:ascii="Consolas" w:hAnsi="Consolas"/>
                <w:color w:val="8A1A4A"/>
                <w:sz w:val="18"/>
              </w:rPr>
              <w:t>invite/[token]/page.js</w:t>
            </w:r>
            <w:r>
              <w:rPr>
                <w:sz w:val="18"/>
              </w:rPr>
              <w:t xml:space="preserve">, </w:t>
            </w:r>
            <w:r>
              <w:rPr>
                <w:rFonts w:ascii="Consolas" w:hAnsi="Consolas"/>
                <w:color w:val="8A1A4A"/>
                <w:sz w:val="18"/>
              </w:rPr>
              <w:t>core-engine/*/page.js</w:t>
            </w:r>
          </w:p>
        </w:tc>
      </w:tr>
      <w:tr>
        <w:tc>
          <w:tcPr>
            <w:tcW w:type="dxa" w:w="2160"/>
          </w:tcPr>
          <w:p>
            <w:r/>
            <w:r>
              <w:rPr>
                <w:sz w:val="18"/>
              </w:rPr>
              <w:t>USG "normal"</w:t>
            </w:r>
          </w:p>
        </w:tc>
        <w:tc>
          <w:tcPr>
            <w:tcW w:type="dxa" w:w="2160"/>
          </w:tcPr>
          <w:p>
            <w:r/>
            <w:r>
              <w:rPr>
                <w:rFonts w:ascii="Consolas" w:hAnsi="Consolas"/>
                <w:color w:val="8A1A4A"/>
                <w:sz w:val="18"/>
              </w:rPr>
              <w:t>#10b981</w:t>
            </w:r>
            <w:r>
              <w:rPr>
                <w:sz w:val="18"/>
              </w:rPr>
              <w:t xml:space="preserve"> again</w:t>
            </w:r>
          </w:p>
        </w:tc>
        <w:tc>
          <w:tcPr>
            <w:tcW w:type="dxa" w:w="2160"/>
          </w:tcPr>
          <w:p>
            <w:r/>
            <w:r>
              <w:rPr>
                <w:rFonts w:ascii="Consolas" w:hAnsi="Consolas"/>
                <w:color w:val="8A1A4A"/>
                <w:sz w:val="18"/>
              </w:rPr>
              <w:t>--color-normal</w:t>
            </w:r>
            <w:r>
              <w:rPr>
                <w:sz w:val="18"/>
              </w:rPr>
              <w:t xml:space="preserve"> (health‑status dot)</w:t>
            </w:r>
          </w:p>
        </w:tc>
        <w:tc>
          <w:tcPr>
            <w:tcW w:type="dxa" w:w="2160"/>
          </w:tcPr>
          <w:p>
            <w:r/>
            <w:r>
              <w:rPr>
                <w:rFonts w:ascii="Consolas" w:hAnsi="Consolas"/>
                <w:color w:val="8A1A4A"/>
                <w:sz w:val="18"/>
              </w:rPr>
              <w:t>globals.css:61</w:t>
            </w:r>
          </w:p>
        </w:tc>
      </w:tr>
      <w:tr>
        <w:tc>
          <w:tcPr>
            <w:tcW w:type="dxa" w:w="2160"/>
          </w:tcPr>
          <w:p>
            <w:r/>
            <w:r>
              <w:rPr>
                <w:sz w:val="18"/>
              </w:rPr>
              <w:t>Pine (System B)</w:t>
            </w:r>
          </w:p>
        </w:tc>
        <w:tc>
          <w:tcPr>
            <w:tcW w:type="dxa" w:w="2160"/>
          </w:tcPr>
          <w:p>
            <w:r/>
            <w:r>
              <w:rPr>
                <w:rFonts w:ascii="Consolas" w:hAnsi="Consolas"/>
                <w:color w:val="8A1A4A"/>
                <w:sz w:val="18"/>
              </w:rPr>
              <w:t>#0D7365</w:t>
            </w:r>
            <w:r>
              <w:rPr>
                <w:sz w:val="18"/>
              </w:rPr>
              <w:t xml:space="preserve"> / </w:t>
            </w:r>
            <w:r>
              <w:rPr>
                <w:rFonts w:ascii="Consolas" w:hAnsi="Consolas"/>
                <w:color w:val="8A1A4A"/>
                <w:sz w:val="18"/>
              </w:rPr>
              <w:t>#14A38F</w:t>
            </w:r>
          </w:p>
        </w:tc>
        <w:tc>
          <w:tcPr>
            <w:tcW w:type="dxa" w:w="2160"/>
          </w:tcPr>
          <w:p>
            <w:r/>
            <w:r>
              <w:rPr>
                <w:sz w:val="18"/>
              </w:rPr>
              <w:t xml:space="preserve">mshell </w:t>
            </w:r>
            <w:r>
              <w:rPr>
                <w:rFonts w:ascii="Consolas" w:hAnsi="Consolas"/>
                <w:color w:val="8A1A4A"/>
                <w:sz w:val="18"/>
              </w:rPr>
              <w:t>--teal-600/500</w:t>
            </w:r>
            <w:r>
              <w:rPr>
                <w:sz w:val="18"/>
              </w:rPr>
              <w:t xml:space="preserve">, </w:t>
            </w:r>
            <w:r>
              <w:rPr>
                <w:rFonts w:ascii="Consolas" w:hAnsi="Consolas"/>
                <w:color w:val="8A1A4A"/>
                <w:sz w:val="18"/>
              </w:rPr>
              <w:t>--h-teal</w:t>
            </w:r>
            <w:r>
              <w:rPr>
                <w:sz w:val="18"/>
              </w:rPr>
              <w:t>, hero gradient</w:t>
            </w:r>
          </w:p>
        </w:tc>
        <w:tc>
          <w:tcPr>
            <w:tcW w:type="dxa" w:w="2160"/>
          </w:tcPr>
          <w:p>
            <w:r/>
            <w:r>
              <w:rPr>
                <w:rFonts w:ascii="Consolas" w:hAnsi="Consolas"/>
                <w:color w:val="8A1A4A"/>
                <w:sz w:val="18"/>
              </w:rPr>
              <w:t>mobile-shell.css:14</w:t>
            </w:r>
          </w:p>
        </w:tc>
      </w:tr>
    </w:tbl>
    <w:p>
      <w:pPr>
        <w:spacing w:after="80"/>
      </w:pPr>
    </w:p>
    <w:p>
      <w:r>
        <w:rPr>
          <w:rFonts w:ascii="Consolas" w:hAnsi="Consolas"/>
          <w:color w:val="8A1A4A"/>
          <w:sz w:val="19"/>
        </w:rPr>
        <w:t>emerald-*</w:t>
      </w:r>
      <w:r>
        <w:t xml:space="preserve"> files (verified by grep): </w:t>
      </w:r>
      <w:r>
        <w:rPr>
          <w:rFonts w:ascii="Consolas" w:hAnsi="Consolas"/>
          <w:color w:val="8A1A4A"/>
          <w:sz w:val="19"/>
        </w:rPr>
        <w:t>contexts/CompatibilityContext.js</w:t>
      </w:r>
      <w:r>
        <w:t xml:space="preserve">, </w:t>
      </w:r>
      <w:r>
        <w:rPr>
          <w:rFonts w:ascii="Consolas" w:hAnsi="Consolas"/>
          <w:color w:val="8A1A4A"/>
          <w:sz w:val="19"/>
        </w:rPr>
        <w:t>app/chronic/page.js</w:t>
      </w:r>
      <w:r>
        <w:t xml:space="preserve">, </w:t>
      </w:r>
      <w:r>
        <w:rPr>
          <w:rFonts w:ascii="Consolas" w:hAnsi="Consolas"/>
          <w:color w:val="8A1A4A"/>
          <w:sz w:val="19"/>
        </w:rPr>
        <w:t>app/core-engine/{chronic,usg,mfr,mental,story}/page.js</w:t>
      </w:r>
      <w:r>
        <w:t xml:space="preserve">, </w:t>
      </w:r>
      <w:r>
        <w:rPr>
          <w:rFonts w:ascii="Consolas" w:hAnsi="Consolas"/>
          <w:color w:val="8A1A4A"/>
          <w:sz w:val="19"/>
        </w:rPr>
        <w:t>app/invite/[token]/page.js</w:t>
      </w:r>
      <w:r>
        <w:t>.</w:t>
      </w:r>
    </w:p>
    <w:p>
      <w:pPr>
        <w:pStyle w:val="Heading3"/>
      </w:pPr>
      <w:r>
        <w:t>The two pinks</w:t>
      </w:r>
    </w:p>
    <w:p>
      <w:r>
        <w:rPr>
          <w:rFonts w:ascii="Consolas" w:hAnsi="Consolas"/>
          <w:color w:val="8A1A4A"/>
          <w:sz w:val="19"/>
        </w:rPr>
        <w:t>--pink #DE457D</w:t>
      </w:r>
      <w:r>
        <w:t xml:space="preserve"> (System A, </w:t>
      </w:r>
      <w:r>
        <w:rPr>
          <w:rFonts w:ascii="Consolas" w:hAnsi="Consolas"/>
          <w:color w:val="8A1A4A"/>
          <w:sz w:val="19"/>
        </w:rPr>
        <w:t>globals.css:31</w:t>
      </w:r>
      <w:r>
        <w:t xml:space="preserve">) vs the mshell magenta ramp </w:t>
      </w:r>
      <w:r>
        <w:rPr>
          <w:rFonts w:ascii="Consolas" w:hAnsi="Consolas"/>
          <w:color w:val="8A1A4A"/>
          <w:sz w:val="19"/>
        </w:rPr>
        <w:t>#DC2A76</w:t>
      </w:r>
      <w:r>
        <w:t xml:space="preserve"> / </w:t>
      </w:r>
      <w:r>
        <w:rPr>
          <w:rFonts w:ascii="Consolas" w:hAnsi="Consolas"/>
          <w:color w:val="8A1A4A"/>
          <w:sz w:val="19"/>
        </w:rPr>
        <w:t>#B8175F</w:t>
      </w:r>
      <w:r>
        <w:t xml:space="preserve"> / </w:t>
      </w:r>
      <w:r>
        <w:rPr>
          <w:rFonts w:ascii="Consolas" w:hAnsi="Consolas"/>
          <w:color w:val="8A1A4A"/>
          <w:sz w:val="19"/>
        </w:rPr>
        <w:t>#8E1049</w:t>
      </w:r>
      <w:r>
        <w:t xml:space="preserve"> (</w:t>
      </w:r>
      <w:r>
        <w:rPr>
          <w:rFonts w:ascii="Consolas" w:hAnsi="Consolas"/>
          <w:color w:val="8A1A4A"/>
          <w:sz w:val="19"/>
        </w:rPr>
        <w:t>mobile-shell.css:15</w:t>
      </w:r>
      <w:r>
        <w:t xml:space="preserve">). The darkest, </w:t>
      </w:r>
      <w:r>
        <w:rPr>
          <w:rFonts w:ascii="Consolas" w:hAnsi="Consolas"/>
          <w:color w:val="8A1A4A"/>
          <w:sz w:val="19"/>
        </w:rPr>
        <w:t>--mag-700 #8E1049</w:t>
      </w:r>
      <w:r>
        <w:t>, matters for accessibility — it's the AA‑passing fill you must use when white text sits on pink (§10).</w:t>
      </w:r>
    </w:p>
    <w:p>
      <w:pPr>
        <w:ind w:left="432"/>
        <w:shd w:val="clear" w:fill="EAF3EF"/>
      </w:pPr>
      <w:r>
        <w:rPr>
          <w:b/>
          <w:color w:val="5A5A5A"/>
        </w:rPr>
        <w:t>Root cause (UX4‑02, P2):</w:t>
      </w:r>
      <w:r>
        <w:rPr>
          <w:color w:val="5A5A5A"/>
        </w:rPr>
        <w:t xml:space="preserve"> the brand hue is referenced </w:t>
      </w:r>
      <w:r>
        <w:rPr>
          <w:b/>
          <w:color w:val="5A5A5A"/>
        </w:rPr>
        <w:t>4+ ways with no single source of truth</w:t>
      </w:r>
      <w:r>
        <w:rPr>
          <w:color w:val="5A5A5A"/>
        </w:rPr>
        <w:t xml:space="preserve"> — </w:t>
      </w:r>
      <w:r>
        <w:rPr>
          <w:rFonts w:ascii="Consolas" w:hAnsi="Consolas"/>
          <w:color w:val="8A1A4A"/>
          <w:sz w:val="19"/>
        </w:rPr>
        <w:t>var(--teal)</w:t>
      </w:r>
      <w:r>
        <w:rPr>
          <w:color w:val="5A5A5A"/>
        </w:rPr>
        <w:t xml:space="preserve"> (~29 files), </w:t>
      </w:r>
      <w:r>
        <w:rPr>
          <w:rFonts w:ascii="Consolas" w:hAnsi="Consolas"/>
          <w:color w:val="8A1A4A"/>
          <w:sz w:val="19"/>
        </w:rPr>
        <w:t>emerald-*</w:t>
      </w:r>
      <w:r>
        <w:rPr>
          <w:color w:val="5A5A5A"/>
        </w:rPr>
        <w:t xml:space="preserve"> (28), </w:t>
      </w:r>
      <w:r>
        <w:rPr>
          <w:rFonts w:ascii="Consolas" w:hAnsi="Consolas"/>
          <w:color w:val="8A1A4A"/>
          <w:sz w:val="19"/>
        </w:rPr>
        <w:t>var(--primary)</w:t>
      </w:r>
      <w:r>
        <w:rPr>
          <w:color w:val="5A5A5A"/>
        </w:rPr>
        <w:t xml:space="preserve"> (</w:t>
      </w:r>
      <w:r>
        <w:rPr>
          <w:rFonts w:ascii="Consolas" w:hAnsi="Consolas"/>
          <w:color w:val="8A1A4A"/>
          <w:sz w:val="19"/>
        </w:rPr>
        <w:t>error.js</w:t>
      </w:r>
      <w:r>
        <w:rPr>
          <w:color w:val="5A5A5A"/>
        </w:rPr>
        <w:t xml:space="preserve">, </w:t>
      </w:r>
      <w:r>
        <w:rPr>
          <w:rFonts w:ascii="Consolas" w:hAnsi="Consolas"/>
          <w:color w:val="8A1A4A"/>
          <w:sz w:val="19"/>
        </w:rPr>
        <w:t>usg/page.js</w:t>
      </w:r>
      <w:r>
        <w:rPr>
          <w:color w:val="5A5A5A"/>
        </w:rPr>
        <w:t xml:space="preserve">, </w:t>
      </w:r>
      <w:r>
        <w:rPr>
          <w:rFonts w:ascii="Consolas" w:hAnsi="Consolas"/>
          <w:color w:val="8A1A4A"/>
          <w:sz w:val="19"/>
        </w:rPr>
        <w:t>db/page.js</w:t>
      </w:r>
      <w:r>
        <w:rPr>
          <w:color w:val="5A5A5A"/>
        </w:rPr>
        <w:t xml:space="preserve">), and bare </w:t>
      </w:r>
      <w:r>
        <w:rPr>
          <w:rFonts w:ascii="Consolas" w:hAnsi="Consolas"/>
          <w:color w:val="8A1A4A"/>
          <w:sz w:val="19"/>
        </w:rPr>
        <w:t>#18CC96</w:t>
      </w:r>
      <w:r>
        <w:rPr>
          <w:color w:val="5A5A5A"/>
        </w:rPr>
        <w:t xml:space="preserve"> literals (</w:t>
      </w:r>
      <w:r>
        <w:rPr>
          <w:rFonts w:ascii="Consolas" w:hAnsi="Consolas"/>
          <w:color w:val="8A1A4A"/>
          <w:sz w:val="19"/>
        </w:rPr>
        <w:t>story/page.js</w:t>
      </w:r>
      <w:r>
        <w:rPr>
          <w:color w:val="5A5A5A"/>
        </w:rPr>
        <w:t xml:space="preserve">, </w:t>
      </w:r>
      <w:r>
        <w:rPr>
          <w:rFonts w:ascii="Consolas" w:hAnsi="Consolas"/>
          <w:color w:val="8A1A4A"/>
          <w:sz w:val="19"/>
        </w:rPr>
        <w:t>invite/[token]/page.js:387</w:t>
      </w:r>
      <w:r>
        <w:rPr>
          <w:color w:val="5A5A5A"/>
        </w:rPr>
        <w:t xml:space="preserve">, </w:t>
      </w:r>
      <w:r>
        <w:rPr>
          <w:rFonts w:ascii="Consolas" w:hAnsi="Consolas"/>
          <w:color w:val="8A1A4A"/>
          <w:sz w:val="19"/>
        </w:rPr>
        <w:t>mentalHealthQuestions.js:48</w:t>
      </w:r>
      <w:r>
        <w:rPr>
          <w:color w:val="5A5A5A"/>
        </w:rPr>
        <w:t xml:space="preserve">). Pink splits across </w:t>
      </w:r>
      <w:r>
        <w:rPr>
          <w:rFonts w:ascii="Consolas" w:hAnsi="Consolas"/>
          <w:color w:val="8A1A4A"/>
          <w:sz w:val="19"/>
        </w:rPr>
        <w:t>var(--pink)</w:t>
      </w:r>
      <w:r>
        <w:rPr>
          <w:color w:val="5A5A5A"/>
        </w:rPr>
        <w:t xml:space="preserve">, </w:t>
      </w:r>
      <w:r>
        <w:rPr>
          <w:rFonts w:ascii="Consolas" w:hAnsi="Consolas"/>
          <w:color w:val="8A1A4A"/>
          <w:sz w:val="19"/>
        </w:rPr>
        <w:t>#DE457D</w:t>
      </w:r>
      <w:r>
        <w:rPr>
          <w:color w:val="5A5A5A"/>
        </w:rPr>
        <w:t xml:space="preserve">, </w:t>
      </w:r>
      <w:r>
        <w:rPr>
          <w:rFonts w:ascii="Consolas" w:hAnsi="Consolas"/>
          <w:color w:val="8A1A4A"/>
          <w:sz w:val="19"/>
        </w:rPr>
        <w:t>var(--magenta)</w:t>
      </w:r>
      <w:r>
        <w:rPr>
          <w:color w:val="5A5A5A"/>
        </w:rPr>
        <w:t xml:space="preserve">, and the mshell </w:t>
      </w:r>
      <w:r>
        <w:rPr>
          <w:rFonts w:ascii="Consolas" w:hAnsi="Consolas"/>
          <w:color w:val="8A1A4A"/>
          <w:sz w:val="19"/>
        </w:rPr>
        <w:t>--mag-*</w:t>
      </w:r>
      <w:r>
        <w:rPr>
          <w:color w:val="5A5A5A"/>
        </w:rPr>
        <w:t>. This is guaranteed to recur on any new screen until the tokens are collapsed.</w:t>
      </w:r>
    </w:p>
    <w:p>
      <w:pPr>
        <w:pStyle w:val="Heading2"/>
      </w:pPr>
      <w:r>
        <w:t>2. How styling is actually applied</w:t>
      </w:r>
    </w:p>
    <w:p>
      <w:r>
        <w:t>Three mechanisms are in play, often mixed in a single component. You need to know all three and when to reach for each.</w:t>
      </w:r>
    </w:p>
    <w:p>
      <w:pPr>
        <w:shd w:val="clear" w:fill="F3F4F2"/>
        <w:spacing w:after="0" w:before="0"/>
      </w:pPr>
      <w:r>
        <w:rPr>
          <w:rFonts w:ascii="Consolas" w:hAnsi="Consolas"/>
          <w:sz w:val="18"/>
        </w:rPr>
        <w:t xml:space="preserve">  ┌─────────────────────── frontend/src/app/layout.js ───────────────────────┐</w:t>
      </w:r>
    </w:p>
    <w:p>
      <w:pPr>
        <w:shd w:val="clear" w:fill="F3F4F2"/>
        <w:spacing w:after="0" w:before="0"/>
      </w:pPr>
      <w:r>
        <w:rPr>
          <w:rFonts w:ascii="Consolas" w:hAnsi="Consolas"/>
          <w:sz w:val="18"/>
        </w:rPr>
        <w:t xml:space="preserve">  │  import "./globals.css";        ← System A tokens + Tailwind + fonts      │</w:t>
      </w:r>
    </w:p>
    <w:p>
      <w:pPr>
        <w:shd w:val="clear" w:fill="F3F4F2"/>
        <w:spacing w:after="0" w:before="0"/>
      </w:pPr>
      <w:r>
        <w:rPr>
          <w:rFonts w:ascii="Consolas" w:hAnsi="Consolas"/>
          <w:sz w:val="18"/>
        </w:rPr>
        <w:t xml:space="preserve">  │  import "./mobile-shell.css";   ← System B tokens (MUST be imported 2nd)  │</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:root { --teal … }                  .mshell { --teal-600 … }</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consumed via                        consumed via className that</w:t>
      </w:r>
    </w:p>
    <w:p>
      <w:pPr>
        <w:shd w:val="clear" w:fill="F3F4F2"/>
        <w:spacing w:after="0" w:before="0"/>
      </w:pPr>
      <w:r>
        <w:rPr>
          <w:rFonts w:ascii="Consolas" w:hAnsi="Consolas"/>
          <w:sz w:val="18"/>
        </w:rPr>
        <w:t xml:space="preserve">   var(--x) + inline style={}          mobile-shell.css styles + inline</w:t>
      </w:r>
    </w:p>
    <w:p>
      <w:pPr>
        <w:shd w:val="clear" w:fill="F3F4F2"/>
        <w:spacing w:after="0" w:before="0"/>
      </w:pPr>
      <w:r>
        <w:rPr>
          <w:rFonts w:ascii="Consolas" w:hAnsi="Consolas"/>
          <w:sz w:val="18"/>
        </w:rPr>
        <w:t xml:space="preserve">        │                              CSS vars (--tint/--hue/--status)</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 AND ── raw Tailwind utilities (emerald-500, rounded-xl) pull</w:t>
      </w:r>
    </w:p>
    <w:p>
      <w:pPr>
        <w:shd w:val="clear" w:fill="F3F4F2"/>
        <w:spacing w:after="0" w:before="0"/>
      </w:pPr>
      <w:r>
        <w:rPr>
          <w:rFonts w:ascii="Consolas" w:hAnsi="Consolas"/>
          <w:sz w:val="18"/>
        </w:rPr>
        <w:t xml:space="preserve">             Tailwind's DEFAULT palette because :root is NOT wired</w:t>
      </w:r>
    </w:p>
    <w:p>
      <w:pPr>
        <w:shd w:val="clear" w:fill="F3F4F2"/>
        <w:spacing w:after="0" w:before="0"/>
      </w:pPr>
      <w:r>
        <w:rPr>
          <w:rFonts w:ascii="Consolas" w:hAnsi="Consolas"/>
          <w:sz w:val="18"/>
        </w:rPr>
        <w:t xml:space="preserve">             into Tailwind's theme (no @theme block).</w:t>
      </w:r>
    </w:p>
    <w:p>
      <w:pPr>
        <w:spacing w:after="80"/>
      </w:pPr>
    </w:p>
    <w:p>
      <w:pPr>
        <w:pStyle w:val="Heading3"/>
      </w:pPr>
      <w:r>
        <w:t xml:space="preserve">Tailwind v4 is CSS‑first, with no config and no </w:t>
      </w:r>
      <w:r>
        <w:rPr>
          <w:rFonts w:ascii="Consolas" w:hAnsi="Consolas"/>
          <w:color w:val="8A1A4A"/>
          <w:sz w:val="19"/>
        </w:rPr>
        <w:t>@theme</w:t>
      </w:r>
    </w:p>
    <w:p>
      <w:pPr>
        <w:pStyle w:val="ListBullet"/>
      </w:pPr>
      <w:r>
        <w:rPr>
          <w:rFonts w:ascii="Consolas" w:hAnsi="Consolas"/>
          <w:color w:val="8A1A4A"/>
          <w:sz w:val="19"/>
        </w:rPr>
        <w:t>frontend/postcss.config.mjs</w:t>
      </w:r>
      <w:r>
        <w:t xml:space="preserve"> (7 lines) registers exactly one plugin: </w:t>
      </w:r>
      <w:r>
        <w:rPr>
          <w:rFonts w:ascii="Consolas" w:hAnsi="Consolas"/>
          <w:color w:val="8A1A4A"/>
          <w:sz w:val="19"/>
        </w:rPr>
        <w:t>'@tailwindcss/postcss': {}</w:t>
      </w:r>
      <w:r>
        <w:t xml:space="preserve">. </w:t>
      </w:r>
      <w:r>
        <w:rPr>
          <w:b/>
        </w:rPr>
        <w:t>There is no `tailwind.config.js`.</w:t>
      </w:r>
    </w:p>
    <w:p>
      <w:pPr>
        <w:pStyle w:val="ListBullet"/>
      </w:pPr>
      <w:r>
        <w:rPr>
          <w:rFonts w:ascii="Consolas" w:hAnsi="Consolas"/>
          <w:color w:val="8A1A4A"/>
          <w:sz w:val="19"/>
        </w:rPr>
        <w:t>globals.css:2</w:t>
      </w:r>
      <w:r>
        <w:t xml:space="preserve"> does </w:t>
      </w:r>
      <w:r>
        <w:rPr>
          <w:rFonts w:ascii="Consolas" w:hAnsi="Consolas"/>
          <w:color w:val="8A1A4A"/>
          <w:sz w:val="19"/>
        </w:rPr>
        <w:t>@import "tailwindcss";</w:t>
      </w:r>
      <w:r>
        <w:t xml:space="preserve"> — that's the whole Tailwind wiring.</w:t>
      </w:r>
    </w:p>
    <w:p>
      <w:pPr>
        <w:pStyle w:val="ListBullet"/>
      </w:pPr>
      <w:r>
        <w:rPr>
          <w:b/>
        </w:rPr>
        <w:t>Critically, there is no `@theme` block anywhere.</w:t>
      </w:r>
      <w:r>
        <w:t xml:space="preserve"> In Tailwind v4 the theme is declared CSS‑first inside </w:t>
      </w:r>
      <w:r>
        <w:rPr>
          <w:rFonts w:ascii="Consolas" w:hAnsi="Consolas"/>
          <w:color w:val="8A1A4A"/>
          <w:sz w:val="19"/>
        </w:rPr>
        <w:t>@theme { … }</w:t>
      </w:r>
      <w:r>
        <w:t xml:space="preserve">; without it, your </w:t>
      </w:r>
      <w:r>
        <w:rPr>
          <w:rFonts w:ascii="Consolas" w:hAnsi="Consolas"/>
          <w:color w:val="8A1A4A"/>
          <w:sz w:val="19"/>
        </w:rPr>
        <w:t>:root</w:t>
      </w:r>
      <w:r>
        <w:t xml:space="preserve"> custom properties are </w:t>
      </w:r>
      <w:r>
        <w:rPr>
          <w:b/>
        </w:rPr>
        <w:t>invisible to Tailwind's utility generator</w:t>
      </w:r>
      <w:r>
        <w:t xml:space="preserve">. So </w:t>
      </w:r>
      <w:r>
        <w:rPr>
          <w:rFonts w:ascii="Consolas" w:hAnsi="Consolas"/>
          <w:color w:val="8A1A4A"/>
          <w:sz w:val="19"/>
        </w:rPr>
        <w:t>bg-primary</w:t>
      </w:r>
      <w:r>
        <w:t xml:space="preserve">, </w:t>
      </w:r>
      <w:r>
        <w:rPr>
          <w:rFonts w:ascii="Consolas" w:hAnsi="Consolas"/>
          <w:color w:val="8A1A4A"/>
          <w:sz w:val="19"/>
        </w:rPr>
        <w:t>text-teal</w:t>
      </w:r>
      <w:r>
        <w:t xml:space="preserve">, </w:t>
      </w:r>
      <w:r>
        <w:rPr>
          <w:rFonts w:ascii="Consolas" w:hAnsi="Consolas"/>
          <w:color w:val="8A1A4A"/>
          <w:sz w:val="19"/>
        </w:rPr>
        <w:t>bg-pink</w:t>
      </w:r>
      <w:r>
        <w:t xml:space="preserve"> </w:t>
      </w:r>
      <w:r>
        <w:rPr>
          <w:b/>
        </w:rPr>
        <w:t>do not exist as utilities</w:t>
      </w:r>
      <w:r>
        <w:t xml:space="preserve">. A dev who wants "the brand green" as a class has no branded utility to reach for and types </w:t>
      </w:r>
      <w:r>
        <w:rPr>
          <w:rFonts w:ascii="Consolas" w:hAnsi="Consolas"/>
          <w:color w:val="8A1A4A"/>
          <w:sz w:val="19"/>
        </w:rPr>
        <w:t>bg-emerald-500</w:t>
      </w:r>
      <w:r>
        <w:t xml:space="preserve"> instead — which is the structural reason the green fragments (§1, UX4‑01).</w:t>
      </w:r>
    </w:p>
    <w:p>
      <w:r>
        <w:rPr>
          <w:b/>
        </w:rPr>
        <w:t>Guidance for the successor:</w:t>
      </w:r>
    </w:p>
    <w:p>
      <w:pPr>
        <w:pStyle w:val="ListBullet"/>
      </w:pPr>
      <w:r>
        <w:t xml:space="preserve">Inside a </w:t>
      </w:r>
      <w:r>
        <w:rPr>
          <w:rFonts w:ascii="Consolas" w:hAnsi="Consolas"/>
          <w:color w:val="8A1A4A"/>
          <w:sz w:val="19"/>
        </w:rPr>
        <w:t>.mshell</w:t>
      </w:r>
      <w:r>
        <w:t xml:space="preserve"> surface (mobile) → use the mshell class names and thread section hues via inline CSS vars. Don't introduce Tailwind colour utilities there.</w:t>
      </w:r>
    </w:p>
    <w:p>
      <w:pPr>
        <w:pStyle w:val="ListBullet"/>
      </w:pPr>
      <w:r>
        <w:t xml:space="preserve">On System‑A surfaces (desktop/report/wizard/auth) → prefer </w:t>
      </w:r>
      <w:r>
        <w:rPr>
          <w:rFonts w:ascii="Consolas" w:hAnsi="Consolas"/>
          <w:color w:val="8A1A4A"/>
          <w:sz w:val="19"/>
        </w:rPr>
        <w:t>var(--teal)</w:t>
      </w:r>
      <w:r>
        <w:t xml:space="preserve"> / </w:t>
      </w:r>
      <w:r>
        <w:rPr>
          <w:rFonts w:ascii="Consolas" w:hAnsi="Consolas"/>
          <w:color w:val="8A1A4A"/>
          <w:sz w:val="19"/>
        </w:rPr>
        <w:t>var(--pink)</w:t>
      </w:r>
      <w:r>
        <w:t xml:space="preserve"> inline over </w:t>
      </w:r>
      <w:r>
        <w:rPr>
          <w:rFonts w:ascii="Consolas" w:hAnsi="Consolas"/>
          <w:color w:val="8A1A4A"/>
          <w:sz w:val="19"/>
        </w:rPr>
        <w:t>emerald-*</w:t>
      </w:r>
      <w:r>
        <w:t xml:space="preserve">. Every </w:t>
      </w:r>
      <w:r>
        <w:rPr>
          <w:rFonts w:ascii="Consolas" w:hAnsi="Consolas"/>
          <w:color w:val="8A1A4A"/>
          <w:sz w:val="19"/>
        </w:rPr>
        <w:t>emerald-*</w:t>
      </w:r>
      <w:r>
        <w:t xml:space="preserve"> you add deepens UX4‑01.</w:t>
      </w:r>
    </w:p>
    <w:p>
      <w:pPr>
        <w:pStyle w:val="ListBullet"/>
      </w:pPr>
      <w:r>
        <w:t xml:space="preserve">The real fix (deferred, doc 21) is to add an </w:t>
      </w:r>
      <w:r>
        <w:rPr>
          <w:rFonts w:ascii="Consolas" w:hAnsi="Consolas"/>
          <w:color w:val="8A1A4A"/>
          <w:sz w:val="19"/>
        </w:rPr>
        <w:t>@theme</w:t>
      </w:r>
      <w:r>
        <w:t xml:space="preserve"> block that maps the brand tokens into Tailwind so </w:t>
      </w:r>
      <w:r>
        <w:rPr>
          <w:rFonts w:ascii="Consolas" w:hAnsi="Consolas"/>
          <w:color w:val="8A1A4A"/>
          <w:sz w:val="19"/>
        </w:rPr>
        <w:t>bg-primary</w:t>
      </w:r>
      <w:r>
        <w:t xml:space="preserve"> etc. exist and there's one source of truth.</w:t>
      </w:r>
    </w:p>
    <w:p>
      <w:r>
        <w:rPr>
          <w:rFonts w:ascii="Consolas" w:hAnsi="Consolas"/>
          <w:color w:val="8A1A4A"/>
          <w:sz w:val="19"/>
        </w:rPr>
        <w:t>MeasurementSlider.js</w:t>
      </w:r>
      <w:r>
        <w:t xml:space="preserve"> is the canonical example of the three‑mechanism mix in one small component: a CSS‑Module class (</w:t>
      </w:r>
      <w:r>
        <w:rPr>
          <w:rFonts w:ascii="Consolas" w:hAnsi="Consolas"/>
          <w:color w:val="8A1A4A"/>
          <w:sz w:val="19"/>
        </w:rPr>
        <w:t>styles.measurementSlider</w:t>
      </w:r>
      <w:r>
        <w:t xml:space="preserve">), raw Tailwind utilities, </w:t>
      </w:r>
      <w:r>
        <w:rPr>
          <w:b/>
        </w:rPr>
        <w:t>and</w:t>
      </w:r>
      <w:r>
        <w:t xml:space="preserve"> inline </w:t>
      </w:r>
      <w:r>
        <w:rPr>
          <w:rFonts w:ascii="Consolas" w:hAnsi="Consolas"/>
          <w:color w:val="8A1A4A"/>
          <w:sz w:val="19"/>
        </w:rPr>
        <w:t>var(--teal)</w:t>
      </w:r>
      <w:r>
        <w:t>/</w:t>
      </w:r>
      <w:r>
        <w:rPr>
          <w:rFonts w:ascii="Consolas" w:hAnsi="Consolas"/>
          <w:color w:val="8A1A4A"/>
          <w:sz w:val="19"/>
        </w:rPr>
        <w:t>var(--ink)</w:t>
      </w:r>
      <w:r>
        <w:t xml:space="preserve"> + a </w:t>
      </w:r>
      <w:r>
        <w:rPr>
          <w:rFonts w:ascii="Consolas" w:hAnsi="Consolas"/>
          <w:color w:val="8A1A4A"/>
          <w:sz w:val="19"/>
        </w:rPr>
        <w:t>--fill-pct</w:t>
      </w:r>
      <w:r>
        <w:t xml:space="preserve"> custom property — all at once.</w:t>
      </w:r>
    </w:p>
    <w:p>
      <w:pPr>
        <w:pStyle w:val="Heading2"/>
      </w:pPr>
      <w:r>
        <w:t>3. The complete design‑token reference</w:t>
      </w:r>
    </w:p>
    <w:p>
      <w:pPr>
        <w:pStyle w:val="Heading3"/>
      </w:pPr>
      <w:r>
        <w:t xml:space="preserve">System A — </w:t>
      </w:r>
      <w:r>
        <w:rPr>
          <w:rFonts w:ascii="Consolas" w:hAnsi="Consolas"/>
          <w:color w:val="8A1A4A"/>
          <w:sz w:val="19"/>
        </w:rPr>
        <w:t>globals.css :root</w:t>
      </w:r>
      <w:r>
        <w:t xml:space="preserve"> (</w:t>
      </w:r>
      <w:r>
        <w:rPr>
          <w:rFonts w:ascii="Consolas" w:hAnsi="Consolas"/>
          <w:color w:val="8A1A4A"/>
          <w:sz w:val="19"/>
        </w:rPr>
        <w:t>globals.css:5-76</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Token</w:t>
            </w:r>
          </w:p>
        </w:tc>
        <w:tc>
          <w:tcPr>
            <w:tcW w:type="dxa" w:w="2880"/>
          </w:tcPr>
          <w:p>
            <w:r/>
            <w:r>
              <w:rPr>
                <w:b/>
                <w:sz w:val="18"/>
              </w:rPr>
              <w:t>Value</w:t>
            </w:r>
          </w:p>
        </w:tc>
        <w:tc>
          <w:tcPr>
            <w:tcW w:type="dxa" w:w="2880"/>
          </w:tcPr>
          <w:p>
            <w:r/>
            <w:r>
              <w:rPr>
                <w:b/>
                <w:sz w:val="18"/>
              </w:rPr>
              <w:t>Notes</w:t>
            </w:r>
          </w:p>
        </w:tc>
      </w:tr>
      <w:tr>
        <w:tc>
          <w:tcPr>
            <w:tcW w:type="dxa" w:w="2880"/>
          </w:tcPr>
          <w:p>
            <w:r/>
            <w:r>
              <w:rPr>
                <w:rFonts w:ascii="Consolas" w:hAnsi="Consolas"/>
                <w:color w:val="8A1A4A"/>
                <w:sz w:val="18"/>
              </w:rPr>
              <w:t>--background</w:t>
            </w:r>
            <w:r>
              <w:rPr>
                <w:sz w:val="18"/>
              </w:rPr>
              <w:t xml:space="preserve"> / </w:t>
            </w:r>
            <w:r>
              <w:rPr>
                <w:rFonts w:ascii="Consolas" w:hAnsi="Consolas"/>
                <w:color w:val="8A1A4A"/>
                <w:sz w:val="18"/>
              </w:rPr>
              <w:t>--paper</w:t>
            </w:r>
          </w:p>
        </w:tc>
        <w:tc>
          <w:tcPr>
            <w:tcW w:type="dxa" w:w="2880"/>
          </w:tcPr>
          <w:p>
            <w:r/>
            <w:r>
              <w:rPr>
                <w:rFonts w:ascii="Consolas" w:hAnsi="Consolas"/>
                <w:color w:val="8A1A4A"/>
                <w:sz w:val="18"/>
              </w:rPr>
              <w:t>#F7F8FA</w:t>
            </w:r>
          </w:p>
        </w:tc>
        <w:tc>
          <w:tcPr>
            <w:tcW w:type="dxa" w:w="2880"/>
          </w:tcPr>
          <w:p>
            <w:r/>
            <w:r>
              <w:rPr>
                <w:sz w:val="18"/>
              </w:rPr>
              <w:t>cool page bg</w:t>
            </w:r>
          </w:p>
        </w:tc>
      </w:tr>
      <w:tr>
        <w:tc>
          <w:tcPr>
            <w:tcW w:type="dxa" w:w="2880"/>
          </w:tcPr>
          <w:p>
            <w:r/>
            <w:r>
              <w:rPr>
                <w:rFonts w:ascii="Consolas" w:hAnsi="Consolas"/>
                <w:color w:val="8A1A4A"/>
                <w:sz w:val="18"/>
              </w:rPr>
              <w:t>--foreground</w:t>
            </w:r>
            <w:r>
              <w:rPr>
                <w:sz w:val="18"/>
              </w:rPr>
              <w:t xml:space="preserve"> / </w:t>
            </w:r>
            <w:r>
              <w:rPr>
                <w:rFonts w:ascii="Consolas" w:hAnsi="Consolas"/>
                <w:color w:val="8A1A4A"/>
                <w:sz w:val="18"/>
              </w:rPr>
              <w:t>--ink</w:t>
            </w:r>
          </w:p>
        </w:tc>
        <w:tc>
          <w:tcPr>
            <w:tcW w:type="dxa" w:w="2880"/>
          </w:tcPr>
          <w:p>
            <w:r/>
            <w:r>
              <w:rPr>
                <w:rFonts w:ascii="Consolas" w:hAnsi="Consolas"/>
                <w:color w:val="8A1A4A"/>
                <w:sz w:val="18"/>
              </w:rPr>
              <w:t>#14161A</w:t>
            </w:r>
          </w:p>
        </w:tc>
        <w:tc>
          <w:tcPr>
            <w:tcW w:type="dxa" w:w="2880"/>
          </w:tcPr>
          <w:p>
            <w:r/>
            <w:r>
              <w:rPr>
                <w:sz w:val="18"/>
              </w:rPr>
              <w:t>primary text</w:t>
            </w:r>
          </w:p>
        </w:tc>
      </w:tr>
      <w:tr>
        <w:tc>
          <w:tcPr>
            <w:tcW w:type="dxa" w:w="2880"/>
          </w:tcPr>
          <w:p>
            <w:r/>
            <w:r>
              <w:rPr>
                <w:rFonts w:ascii="Consolas" w:hAnsi="Consolas"/>
                <w:color w:val="8A1A4A"/>
                <w:sz w:val="18"/>
              </w:rPr>
              <w:t>--primary</w:t>
            </w:r>
            <w:r>
              <w:rPr>
                <w:sz w:val="18"/>
              </w:rPr>
              <w:t xml:space="preserve"> / </w:t>
            </w:r>
            <w:r>
              <w:rPr>
                <w:rFonts w:ascii="Consolas" w:hAnsi="Consolas"/>
                <w:color w:val="8A1A4A"/>
                <w:sz w:val="18"/>
              </w:rPr>
              <w:t>--teal</w:t>
            </w:r>
            <w:r>
              <w:rPr>
                <w:sz w:val="18"/>
              </w:rPr>
              <w:t xml:space="preserve"> / </w:t>
            </w:r>
            <w:r>
              <w:rPr>
                <w:rFonts w:ascii="Consolas" w:hAnsi="Consolas"/>
                <w:color w:val="8A1A4A"/>
                <w:sz w:val="18"/>
              </w:rPr>
              <w:t>--success</w:t>
            </w:r>
          </w:p>
        </w:tc>
        <w:tc>
          <w:tcPr>
            <w:tcW w:type="dxa" w:w="2880"/>
          </w:tcPr>
          <w:p>
            <w:r/>
            <w:r>
              <w:rPr>
                <w:rFonts w:ascii="Consolas" w:hAnsi="Consolas"/>
                <w:color w:val="8A1A4A"/>
                <w:sz w:val="18"/>
              </w:rPr>
              <w:t>#18CC96</w:t>
            </w:r>
          </w:p>
        </w:tc>
        <w:tc>
          <w:tcPr>
            <w:tcW w:type="dxa" w:w="2880"/>
          </w:tcPr>
          <w:p>
            <w:r/>
            <w:r>
              <w:rPr>
                <w:sz w:val="18"/>
              </w:rPr>
              <w:t>"Primary teal brand color" (comment)</w:t>
            </w:r>
          </w:p>
        </w:tc>
      </w:tr>
      <w:tr>
        <w:tc>
          <w:tcPr>
            <w:tcW w:type="dxa" w:w="2880"/>
          </w:tcPr>
          <w:p>
            <w:r/>
            <w:r>
              <w:rPr>
                <w:rFonts w:ascii="Consolas" w:hAnsi="Consolas"/>
                <w:color w:val="8A1A4A"/>
                <w:sz w:val="18"/>
              </w:rPr>
              <w:t>--primary-hover</w:t>
            </w:r>
            <w:r>
              <w:rPr>
                <w:sz w:val="18"/>
              </w:rPr>
              <w:t xml:space="preserve"> / </w:t>
            </w:r>
            <w:r>
              <w:rPr>
                <w:rFonts w:ascii="Consolas" w:hAnsi="Consolas"/>
                <w:color w:val="8A1A4A"/>
                <w:sz w:val="18"/>
              </w:rPr>
              <w:t>--teal-d</w:t>
            </w:r>
          </w:p>
        </w:tc>
        <w:tc>
          <w:tcPr>
            <w:tcW w:type="dxa" w:w="2880"/>
          </w:tcPr>
          <w:p>
            <w:r/>
            <w:r>
              <w:rPr>
                <w:rFonts w:ascii="Consolas" w:hAnsi="Consolas"/>
                <w:color w:val="8A1A4A"/>
                <w:sz w:val="18"/>
              </w:rPr>
              <w:t>#0FA377</w:t>
            </w:r>
          </w:p>
        </w:tc>
        <w:tc>
          <w:tcPr>
            <w:tcW w:type="dxa" w:w="2880"/>
          </w:tcPr>
          <w:p>
            <w:r/>
            <w:r>
              <w:rPr>
                <w:sz w:val="18"/>
              </w:rPr>
              <w:t>hover / text‑bearing teal</w:t>
            </w:r>
          </w:p>
        </w:tc>
      </w:tr>
      <w:tr>
        <w:tc>
          <w:tcPr>
            <w:tcW w:type="dxa" w:w="2880"/>
          </w:tcPr>
          <w:p>
            <w:r/>
            <w:r>
              <w:rPr>
                <w:rFonts w:ascii="Consolas" w:hAnsi="Consolas"/>
                <w:color w:val="8A1A4A"/>
                <w:sz w:val="18"/>
              </w:rPr>
              <w:t>--soft-teal</w:t>
            </w:r>
          </w:p>
        </w:tc>
        <w:tc>
          <w:tcPr>
            <w:tcW w:type="dxa" w:w="2880"/>
          </w:tcPr>
          <w:p>
            <w:r/>
            <w:r>
              <w:rPr>
                <w:rFonts w:ascii="Consolas" w:hAnsi="Consolas"/>
                <w:color w:val="8A1A4A"/>
                <w:sz w:val="18"/>
              </w:rPr>
              <w:t>#E3F9F0</w:t>
            </w:r>
          </w:p>
        </w:tc>
        <w:tc>
          <w:tcPr>
            <w:tcW w:type="dxa" w:w="2880"/>
          </w:tcPr>
          <w:p>
            <w:r/>
            <w:r>
              <w:rPr>
                <w:sz w:val="18"/>
              </w:rPr>
              <w:t>tint</w:t>
            </w:r>
          </w:p>
        </w:tc>
      </w:tr>
      <w:tr>
        <w:tc>
          <w:tcPr>
            <w:tcW w:type="dxa" w:w="2880"/>
          </w:tcPr>
          <w:p>
            <w:r/>
            <w:r>
              <w:rPr>
                <w:rFonts w:ascii="Consolas" w:hAnsi="Consolas"/>
                <w:color w:val="8A1A4A"/>
                <w:sz w:val="18"/>
              </w:rPr>
              <w:t>--pink</w:t>
            </w:r>
            <w:r>
              <w:rPr>
                <w:sz w:val="18"/>
              </w:rPr>
              <w:t xml:space="preserve"> / </w:t>
            </w:r>
            <w:r>
              <w:rPr>
                <w:rFonts w:ascii="Consolas" w:hAnsi="Consolas"/>
                <w:color w:val="8A1A4A"/>
                <w:sz w:val="18"/>
              </w:rPr>
              <w:t>--magenta</w:t>
            </w:r>
          </w:p>
        </w:tc>
        <w:tc>
          <w:tcPr>
            <w:tcW w:type="dxa" w:w="2880"/>
          </w:tcPr>
          <w:p>
            <w:r/>
            <w:r>
              <w:rPr>
                <w:rFonts w:ascii="Consolas" w:hAnsi="Consolas"/>
                <w:color w:val="8A1A4A"/>
                <w:sz w:val="18"/>
              </w:rPr>
              <w:t>#DE457D</w:t>
            </w:r>
          </w:p>
        </w:tc>
        <w:tc>
          <w:tcPr>
            <w:tcW w:type="dxa" w:w="2880"/>
          </w:tcPr>
          <w:p>
            <w:r/>
            <w:r>
              <w:rPr>
                <w:sz w:val="18"/>
              </w:rPr>
              <w:t>brand pink (fails AA on white text — §10)</w:t>
            </w:r>
          </w:p>
        </w:tc>
      </w:tr>
      <w:tr>
        <w:tc>
          <w:tcPr>
            <w:tcW w:type="dxa" w:w="2880"/>
          </w:tcPr>
          <w:p>
            <w:r/>
            <w:r>
              <w:rPr>
                <w:rFonts w:ascii="Consolas" w:hAnsi="Consolas"/>
                <w:color w:val="8A1A4A"/>
                <w:sz w:val="18"/>
              </w:rPr>
              <w:t>--pink-d</w:t>
            </w:r>
          </w:p>
        </w:tc>
        <w:tc>
          <w:tcPr>
            <w:tcW w:type="dxa" w:w="2880"/>
          </w:tcPr>
          <w:p>
            <w:r/>
            <w:r>
              <w:rPr>
                <w:rFonts w:ascii="Consolas" w:hAnsi="Consolas"/>
                <w:color w:val="8A1A4A"/>
                <w:sz w:val="18"/>
              </w:rPr>
              <w:t>#B8305F</w:t>
            </w:r>
          </w:p>
        </w:tc>
        <w:tc>
          <w:tcPr>
            <w:tcW w:type="dxa" w:w="2880"/>
          </w:tcPr>
          <w:p>
            <w:r/>
            <w:r>
              <w:rPr>
                <w:sz w:val="18"/>
              </w:rPr>
              <w:t>darker pink</w:t>
            </w:r>
          </w:p>
        </w:tc>
      </w:tr>
      <w:tr>
        <w:tc>
          <w:tcPr>
            <w:tcW w:type="dxa" w:w="2880"/>
          </w:tcPr>
          <w:p>
            <w:r/>
            <w:r>
              <w:rPr>
                <w:rFonts w:ascii="Consolas" w:hAnsi="Consolas"/>
                <w:color w:val="8A1A4A"/>
                <w:sz w:val="18"/>
              </w:rPr>
              <w:t>--soft-pink</w:t>
            </w:r>
          </w:p>
        </w:tc>
        <w:tc>
          <w:tcPr>
            <w:tcW w:type="dxa" w:w="2880"/>
          </w:tcPr>
          <w:p>
            <w:r/>
            <w:r>
              <w:rPr>
                <w:rFonts w:ascii="Consolas" w:hAnsi="Consolas"/>
                <w:color w:val="8A1A4A"/>
                <w:sz w:val="18"/>
              </w:rPr>
              <w:t>#FCE8EF</w:t>
            </w:r>
          </w:p>
        </w:tc>
        <w:tc>
          <w:tcPr>
            <w:tcW w:type="dxa" w:w="2880"/>
          </w:tcPr>
          <w:p>
            <w:r/>
            <w:r>
              <w:rPr>
                <w:sz w:val="18"/>
              </w:rPr>
              <w:t>tint</w:t>
            </w:r>
          </w:p>
        </w:tc>
      </w:tr>
      <w:tr>
        <w:tc>
          <w:tcPr>
            <w:tcW w:type="dxa" w:w="2880"/>
          </w:tcPr>
          <w:p>
            <w:r/>
            <w:r>
              <w:rPr>
                <w:rFonts w:ascii="Consolas" w:hAnsi="Consolas"/>
                <w:color w:val="8A1A4A"/>
                <w:sz w:val="18"/>
              </w:rPr>
              <w:t>--amber</w:t>
            </w:r>
            <w:r>
              <w:rPr>
                <w:sz w:val="18"/>
              </w:rPr>
              <w:t xml:space="preserve"> / </w:t>
            </w:r>
            <w:r>
              <w:rPr>
                <w:rFonts w:ascii="Consolas" w:hAnsi="Consolas"/>
                <w:color w:val="8A1A4A"/>
                <w:sz w:val="18"/>
              </w:rPr>
              <w:t>--warning</w:t>
            </w:r>
          </w:p>
        </w:tc>
        <w:tc>
          <w:tcPr>
            <w:tcW w:type="dxa" w:w="2880"/>
          </w:tcPr>
          <w:p>
            <w:r/>
            <w:r>
              <w:rPr>
                <w:rFonts w:ascii="Consolas" w:hAnsi="Consolas"/>
                <w:color w:val="8A1A4A"/>
                <w:sz w:val="18"/>
              </w:rPr>
              <w:t>#F4A100</w:t>
            </w:r>
          </w:p>
        </w:tc>
        <w:tc>
          <w:tcPr>
            <w:tcW w:type="dxa" w:w="2880"/>
          </w:tcPr>
          <w:p>
            <w:r/>
            <w:r>
              <w:rPr>
                <w:sz w:val="18"/>
              </w:rPr>
              <w:t>caution</w:t>
            </w:r>
          </w:p>
        </w:tc>
      </w:tr>
      <w:tr>
        <w:tc>
          <w:tcPr>
            <w:tcW w:type="dxa" w:w="2880"/>
          </w:tcPr>
          <w:p>
            <w:r/>
            <w:r>
              <w:rPr>
                <w:rFonts w:ascii="Consolas" w:hAnsi="Consolas"/>
                <w:color w:val="8A1A4A"/>
                <w:sz w:val="18"/>
              </w:rPr>
              <w:t>--amber-d</w:t>
            </w:r>
          </w:p>
        </w:tc>
        <w:tc>
          <w:tcPr>
            <w:tcW w:type="dxa" w:w="2880"/>
          </w:tcPr>
          <w:p>
            <w:r/>
            <w:r>
              <w:rPr>
                <w:rFonts w:ascii="Consolas" w:hAnsi="Consolas"/>
                <w:color w:val="8A1A4A"/>
                <w:sz w:val="18"/>
              </w:rPr>
              <w:t>#A66C00</w:t>
            </w:r>
          </w:p>
        </w:tc>
        <w:tc>
          <w:tcPr>
            <w:tcW w:type="dxa" w:w="2880"/>
          </w:tcPr>
          <w:p>
            <w:r/>
            <w:r>
              <w:rPr>
                <w:sz w:val="18"/>
              </w:rPr>
              <w:t>text‑bearing amber</w:t>
            </w:r>
          </w:p>
        </w:tc>
      </w:tr>
      <w:tr>
        <w:tc>
          <w:tcPr>
            <w:tcW w:type="dxa" w:w="2880"/>
          </w:tcPr>
          <w:p>
            <w:r/>
            <w:r>
              <w:rPr>
                <w:rFonts w:ascii="Consolas" w:hAnsi="Consolas"/>
                <w:color w:val="8A1A4A"/>
                <w:sz w:val="18"/>
              </w:rPr>
              <w:t>--soft-amber</w:t>
            </w:r>
          </w:p>
        </w:tc>
        <w:tc>
          <w:tcPr>
            <w:tcW w:type="dxa" w:w="2880"/>
          </w:tcPr>
          <w:p>
            <w:r/>
            <w:r>
              <w:rPr>
                <w:rFonts w:ascii="Consolas" w:hAnsi="Consolas"/>
                <w:color w:val="8A1A4A"/>
                <w:sz w:val="18"/>
              </w:rPr>
              <w:t>#FEF1DA</w:t>
            </w:r>
          </w:p>
        </w:tc>
        <w:tc>
          <w:tcPr>
            <w:tcW w:type="dxa" w:w="2880"/>
          </w:tcPr>
          <w:p>
            <w:r/>
            <w:r>
              <w:rPr>
                <w:sz w:val="18"/>
              </w:rPr>
              <w:t>tint</w:t>
            </w:r>
          </w:p>
        </w:tc>
      </w:tr>
      <w:tr>
        <w:tc>
          <w:tcPr>
            <w:tcW w:type="dxa" w:w="2880"/>
          </w:tcPr>
          <w:p>
            <w:r/>
            <w:r>
              <w:rPr>
                <w:rFonts w:ascii="Consolas" w:hAnsi="Consolas"/>
                <w:color w:val="8A1A4A"/>
                <w:sz w:val="18"/>
              </w:rPr>
              <w:t>--danger</w:t>
            </w:r>
            <w:r>
              <w:rPr>
                <w:sz w:val="18"/>
              </w:rPr>
              <w:t xml:space="preserve"> / </w:t>
            </w:r>
            <w:r>
              <w:rPr>
                <w:rFonts w:ascii="Consolas" w:hAnsi="Consolas"/>
                <w:color w:val="8A1A4A"/>
                <w:sz w:val="18"/>
              </w:rPr>
              <w:t>--error</w:t>
            </w:r>
          </w:p>
        </w:tc>
        <w:tc>
          <w:tcPr>
            <w:tcW w:type="dxa" w:w="2880"/>
          </w:tcPr>
          <w:p>
            <w:r/>
            <w:r>
              <w:rPr>
                <w:rFonts w:ascii="Consolas" w:hAnsi="Consolas"/>
                <w:color w:val="8A1A4A"/>
                <w:sz w:val="18"/>
              </w:rPr>
              <w:t>#E0555B</w:t>
            </w:r>
          </w:p>
        </w:tc>
        <w:tc>
          <w:tcPr>
            <w:tcW w:type="dxa" w:w="2880"/>
          </w:tcPr>
          <w:p>
            <w:r/>
            <w:r>
              <w:rPr>
                <w:sz w:val="18"/>
              </w:rPr>
              <w:t>error</w:t>
            </w:r>
          </w:p>
        </w:tc>
      </w:tr>
      <w:tr>
        <w:tc>
          <w:tcPr>
            <w:tcW w:type="dxa" w:w="2880"/>
          </w:tcPr>
          <w:p>
            <w:r/>
            <w:r>
              <w:rPr>
                <w:rFonts w:ascii="Consolas" w:hAnsi="Consolas"/>
                <w:color w:val="8A1A4A"/>
                <w:sz w:val="18"/>
              </w:rPr>
              <w:t>--danger-d</w:t>
            </w:r>
            <w:r>
              <w:rPr>
                <w:sz w:val="18"/>
              </w:rPr>
              <w:t xml:space="preserve"> / </w:t>
            </w:r>
            <w:r>
              <w:rPr>
                <w:rFonts w:ascii="Consolas" w:hAnsi="Consolas"/>
                <w:color w:val="8A1A4A"/>
                <w:sz w:val="18"/>
              </w:rPr>
              <w:t>--red-d</w:t>
            </w:r>
          </w:p>
        </w:tc>
        <w:tc>
          <w:tcPr>
            <w:tcW w:type="dxa" w:w="2880"/>
          </w:tcPr>
          <w:p>
            <w:r/>
            <w:r>
              <w:rPr>
                <w:rFonts w:ascii="Consolas" w:hAnsi="Consolas"/>
                <w:color w:val="8A1A4A"/>
                <w:sz w:val="18"/>
              </w:rPr>
              <w:t>#A83338</w:t>
            </w:r>
          </w:p>
        </w:tc>
        <w:tc>
          <w:tcPr>
            <w:tcW w:type="dxa" w:w="2880"/>
          </w:tcPr>
          <w:p>
            <w:r/>
            <w:r>
              <w:rPr>
                <w:sz w:val="18"/>
              </w:rPr>
              <w:t>text‑bearing danger</w:t>
            </w:r>
          </w:p>
        </w:tc>
      </w:tr>
      <w:tr>
        <w:tc>
          <w:tcPr>
            <w:tcW w:type="dxa" w:w="2880"/>
          </w:tcPr>
          <w:p>
            <w:r/>
            <w:r>
              <w:rPr>
                <w:rFonts w:ascii="Consolas" w:hAnsi="Consolas"/>
                <w:color w:val="8A1A4A"/>
                <w:sz w:val="18"/>
              </w:rPr>
              <w:t>--info</w:t>
            </w:r>
          </w:p>
        </w:tc>
        <w:tc>
          <w:tcPr>
            <w:tcW w:type="dxa" w:w="2880"/>
          </w:tcPr>
          <w:p>
            <w:r/>
            <w:r>
              <w:rPr>
                <w:rFonts w:ascii="Consolas" w:hAnsi="Consolas"/>
                <w:color w:val="8A1A4A"/>
                <w:sz w:val="18"/>
              </w:rPr>
              <w:t>#185FA5</w:t>
            </w:r>
          </w:p>
        </w:tc>
        <w:tc>
          <w:tcPr>
            <w:tcW w:type="dxa" w:w="2880"/>
          </w:tcPr>
          <w:p>
            <w:r/>
            <w:r>
              <w:rPr>
                <w:sz w:val="18"/>
              </w:rPr>
              <w:t>info blue</w:t>
            </w:r>
          </w:p>
        </w:tc>
      </w:tr>
      <w:tr>
        <w:tc>
          <w:tcPr>
            <w:tcW w:type="dxa" w:w="2880"/>
          </w:tcPr>
          <w:p>
            <w:r/>
            <w:r>
              <w:rPr>
                <w:rFonts w:ascii="Consolas" w:hAnsi="Consolas"/>
                <w:color w:val="8A1A4A"/>
                <w:sz w:val="18"/>
              </w:rPr>
              <w:t>--muted</w:t>
            </w:r>
          </w:p>
        </w:tc>
        <w:tc>
          <w:tcPr>
            <w:tcW w:type="dxa" w:w="2880"/>
          </w:tcPr>
          <w:p>
            <w:r/>
            <w:r>
              <w:rPr>
                <w:rFonts w:ascii="Consolas" w:hAnsi="Consolas"/>
                <w:color w:val="8A1A4A"/>
                <w:sz w:val="18"/>
              </w:rPr>
              <w:t>#5B6472</w:t>
            </w:r>
          </w:p>
        </w:tc>
        <w:tc>
          <w:tcPr>
            <w:tcW w:type="dxa" w:w="2880"/>
          </w:tcPr>
          <w:p>
            <w:r/>
            <w:r>
              <w:rPr>
                <w:sz w:val="18"/>
              </w:rPr>
              <w:t>secondary text</w:t>
            </w:r>
          </w:p>
        </w:tc>
      </w:tr>
      <w:tr>
        <w:tc>
          <w:tcPr>
            <w:tcW w:type="dxa" w:w="2880"/>
          </w:tcPr>
          <w:p>
            <w:r/>
            <w:r>
              <w:rPr>
                <w:rFonts w:ascii="Consolas" w:hAnsi="Consolas"/>
                <w:color w:val="8A1A4A"/>
                <w:sz w:val="18"/>
              </w:rPr>
              <w:t>--line</w:t>
            </w:r>
          </w:p>
        </w:tc>
        <w:tc>
          <w:tcPr>
            <w:tcW w:type="dxa" w:w="2880"/>
          </w:tcPr>
          <w:p>
            <w:r/>
            <w:r>
              <w:rPr>
                <w:rFonts w:ascii="Consolas" w:hAnsi="Consolas"/>
                <w:color w:val="8A1A4A"/>
                <w:sz w:val="18"/>
              </w:rPr>
              <w:t>#E7E9EE</w:t>
            </w:r>
          </w:p>
        </w:tc>
        <w:tc>
          <w:tcPr>
            <w:tcW w:type="dxa" w:w="2880"/>
          </w:tcPr>
          <w:p>
            <w:r/>
            <w:r>
              <w:rPr>
                <w:sz w:val="18"/>
              </w:rPr>
              <w:t>hairline border</w:t>
            </w:r>
          </w:p>
        </w:tc>
      </w:tr>
      <w:tr>
        <w:tc>
          <w:tcPr>
            <w:tcW w:type="dxa" w:w="2880"/>
          </w:tcPr>
          <w:p>
            <w:r/>
            <w:r>
              <w:rPr>
                <w:rFonts w:ascii="Consolas" w:hAnsi="Consolas"/>
                <w:color w:val="8A1A4A"/>
                <w:sz w:val="18"/>
              </w:rPr>
              <w:t>--surface</w:t>
            </w:r>
          </w:p>
        </w:tc>
        <w:tc>
          <w:tcPr>
            <w:tcW w:type="dxa" w:w="2880"/>
          </w:tcPr>
          <w:p>
            <w:r/>
            <w:r>
              <w:rPr>
                <w:rFonts w:ascii="Consolas" w:hAnsi="Consolas"/>
                <w:color w:val="8A1A4A"/>
                <w:sz w:val="18"/>
              </w:rPr>
              <w:t>#FFFFFF</w:t>
            </w:r>
          </w:p>
        </w:tc>
        <w:tc>
          <w:tcPr>
            <w:tcW w:type="dxa" w:w="2880"/>
          </w:tcPr>
          <w:p>
            <w:r/>
            <w:r>
              <w:rPr>
                <w:sz w:val="18"/>
              </w:rPr>
              <w:t>card bg</w:t>
            </w:r>
          </w:p>
        </w:tc>
      </w:tr>
      <w:tr>
        <w:tc>
          <w:tcPr>
            <w:tcW w:type="dxa" w:w="2880"/>
          </w:tcPr>
          <w:p>
            <w:r/>
            <w:r>
              <w:rPr>
                <w:rFonts w:ascii="Consolas" w:hAnsi="Consolas"/>
                <w:color w:val="8A1A4A"/>
                <w:sz w:val="18"/>
              </w:rPr>
              <w:t>--gradient-primary</w:t>
            </w:r>
          </w:p>
        </w:tc>
        <w:tc>
          <w:tcPr>
            <w:tcW w:type="dxa" w:w="2880"/>
          </w:tcPr>
          <w:p>
            <w:r/>
            <w:r>
              <w:rPr>
                <w:rFonts w:ascii="Consolas" w:hAnsi="Consolas"/>
                <w:color w:val="8A1A4A"/>
                <w:sz w:val="18"/>
              </w:rPr>
              <w:t>linear-gradient(135deg,#DE457D 0%,#18CC96 100%)</w:t>
            </w:r>
          </w:p>
        </w:tc>
        <w:tc>
          <w:tcPr>
            <w:tcW w:type="dxa" w:w="2880"/>
          </w:tcPr>
          <w:p>
            <w:r/>
            <w:r>
              <w:rPr>
                <w:sz w:val="18"/>
              </w:rPr>
              <w:t>pink→teal brand gradient</w:t>
            </w:r>
          </w:p>
        </w:tc>
      </w:tr>
      <w:tr>
        <w:tc>
          <w:tcPr>
            <w:tcW w:type="dxa" w:w="2880"/>
          </w:tcPr>
          <w:p>
            <w:r/>
            <w:r>
              <w:rPr>
                <w:rFonts w:ascii="Consolas" w:hAnsi="Consolas"/>
                <w:color w:val="8A1A4A"/>
                <w:sz w:val="18"/>
              </w:rPr>
              <w:t>--glass-bg</w:t>
            </w:r>
          </w:p>
        </w:tc>
        <w:tc>
          <w:tcPr>
            <w:tcW w:type="dxa" w:w="2880"/>
          </w:tcPr>
          <w:p>
            <w:r/>
            <w:r>
              <w:rPr>
                <w:rFonts w:ascii="Consolas" w:hAnsi="Consolas"/>
                <w:color w:val="8A1A4A"/>
                <w:sz w:val="18"/>
              </w:rPr>
              <w:t>rgba(255,255,255,.7)</w:t>
            </w:r>
          </w:p>
        </w:tc>
        <w:tc>
          <w:tcPr>
            <w:tcW w:type="dxa" w:w="2880"/>
          </w:tcPr>
          <w:p>
            <w:r/>
            <w:r>
              <w:rPr>
                <w:sz w:val="18"/>
              </w:rPr>
              <w:t>frosted glass</w:t>
            </w:r>
          </w:p>
        </w:tc>
      </w:tr>
      <w:tr>
        <w:tc>
          <w:tcPr>
            <w:tcW w:type="dxa" w:w="2880"/>
          </w:tcPr>
          <w:p>
            <w:r/>
            <w:r>
              <w:rPr>
                <w:rFonts w:ascii="Consolas" w:hAnsi="Consolas"/>
                <w:color w:val="8A1A4A"/>
                <w:sz w:val="18"/>
              </w:rPr>
              <w:t>--glass-border</w:t>
            </w:r>
          </w:p>
        </w:tc>
        <w:tc>
          <w:tcPr>
            <w:tcW w:type="dxa" w:w="2880"/>
          </w:tcPr>
          <w:p>
            <w:r/>
            <w:r>
              <w:rPr>
                <w:rFonts w:ascii="Consolas" w:hAnsi="Consolas"/>
                <w:color w:val="8A1A4A"/>
                <w:sz w:val="18"/>
              </w:rPr>
              <w:t>rgba(20,22,26,.08)</w:t>
            </w:r>
          </w:p>
        </w:tc>
        <w:tc>
          <w:tcPr>
            <w:tcW w:type="dxa" w:w="2880"/>
          </w:tcPr>
          <w:p>
            <w:r/>
            <w:r>
              <w:rPr>
                <w:sz w:val="18"/>
              </w:rPr>
              <w:t>glass edge</w:t>
            </w:r>
          </w:p>
        </w:tc>
      </w:tr>
      <w:tr>
        <w:tc>
          <w:tcPr>
            <w:tcW w:type="dxa" w:w="2880"/>
          </w:tcPr>
          <w:p>
            <w:r/>
            <w:r>
              <w:rPr>
                <w:rFonts w:ascii="Consolas" w:hAnsi="Consolas"/>
                <w:color w:val="8A1A4A"/>
                <w:sz w:val="18"/>
              </w:rPr>
              <w:t>--glass-shadow</w:t>
            </w:r>
          </w:p>
        </w:tc>
        <w:tc>
          <w:tcPr>
            <w:tcW w:type="dxa" w:w="2880"/>
          </w:tcPr>
          <w:p>
            <w:r/>
            <w:r>
              <w:rPr>
                <w:rFonts w:ascii="Consolas" w:hAnsi="Consolas"/>
                <w:color w:val="8A1A4A"/>
                <w:sz w:val="18"/>
              </w:rPr>
              <w:t>0 8px 32px 0 rgba(20,22,26,.06)</w:t>
            </w:r>
          </w:p>
        </w:tc>
        <w:tc>
          <w:tcPr>
            <w:tcW w:type="dxa" w:w="2880"/>
          </w:tcPr>
          <w:p>
            <w:r/>
            <w:r>
              <w:rPr>
                <w:sz w:val="18"/>
              </w:rPr>
              <w:t>glass shadow</w:t>
            </w:r>
          </w:p>
        </w:tc>
      </w:tr>
    </w:tbl>
    <w:p>
      <w:pPr>
        <w:spacing w:after="80"/>
      </w:pPr>
    </w:p>
    <w:p>
      <w:r>
        <w:rPr>
          <w:b/>
        </w:rPr>
        <w:t>Radius (System A):</w:t>
      </w:r>
      <w:r>
        <w:t xml:space="preserve"> </w:t>
      </w:r>
      <w:r>
        <w:rPr>
          <w:rFonts w:ascii="Consolas" w:hAnsi="Consolas"/>
          <w:color w:val="8A1A4A"/>
          <w:sz w:val="19"/>
        </w:rPr>
        <w:t>--radius-sm:8px</w:t>
      </w:r>
      <w:r>
        <w:t xml:space="preserve"> / </w:t>
      </w:r>
      <w:r>
        <w:rPr>
          <w:rFonts w:ascii="Consolas" w:hAnsi="Consolas"/>
          <w:color w:val="8A1A4A"/>
          <w:sz w:val="19"/>
        </w:rPr>
        <w:t>--radius-md:10px</w:t>
      </w:r>
      <w:r>
        <w:t xml:space="preserve"> / </w:t>
      </w:r>
      <w:r>
        <w:rPr>
          <w:rFonts w:ascii="Consolas" w:hAnsi="Consolas"/>
          <w:color w:val="8A1A4A"/>
          <w:sz w:val="19"/>
        </w:rPr>
        <w:t>--radius-lg:12px</w:t>
      </w:r>
      <w:r>
        <w:t xml:space="preserve"> / </w:t>
      </w:r>
      <w:r>
        <w:rPr>
          <w:rFonts w:ascii="Consolas" w:hAnsi="Consolas"/>
          <w:color w:val="8A1A4A"/>
          <w:sz w:val="19"/>
        </w:rPr>
        <w:t>--radius-pill:999px</w:t>
      </w:r>
      <w:r>
        <w:t xml:space="preserve"> (</w:t>
      </w:r>
      <w:r>
        <w:rPr>
          <w:rFonts w:ascii="Consolas" w:hAnsi="Consolas"/>
          <w:color w:val="8A1A4A"/>
          <w:sz w:val="19"/>
        </w:rPr>
        <w:t>globals.css:55-58</w:t>
      </w:r>
      <w:r>
        <w:t>).</w:t>
      </w:r>
    </w:p>
    <w:p>
      <w:r>
        <w:rPr>
          <w:b/>
        </w:rPr>
        <w:t>USG health‑status colours</w:t>
      </w:r>
      <w:r>
        <w:t xml:space="preserve"> (</w:t>
      </w:r>
      <w:r>
        <w:rPr>
          <w:rFonts w:ascii="Consolas" w:hAnsi="Consolas"/>
          <w:color w:val="8A1A4A"/>
          <w:sz w:val="19"/>
        </w:rPr>
        <w:t>globals.css:61-65</w:t>
      </w:r>
      <w:r>
        <w:t xml:space="preserve">) — </w:t>
      </w:r>
      <w:r>
        <w:rPr>
          <w:rFonts w:ascii="Consolas" w:hAnsi="Consolas"/>
          <w:color w:val="8A1A4A"/>
          <w:sz w:val="19"/>
        </w:rPr>
        <w:t>[interim]</w:t>
      </w:r>
      <w:r>
        <w:t xml:space="preserve"> clinical severity mapping, house values pending clinical review: </w:t>
      </w:r>
      <w:r>
        <w:rPr>
          <w:rFonts w:ascii="Consolas" w:hAnsi="Consolas"/>
          <w:color w:val="8A1A4A"/>
          <w:sz w:val="19"/>
        </w:rPr>
        <w:t>--color-normal:#10b981</w:t>
      </w:r>
      <w:r>
        <w:t xml:space="preserve"> · </w:t>
      </w:r>
      <w:r>
        <w:rPr>
          <w:rFonts w:ascii="Consolas" w:hAnsi="Consolas"/>
          <w:color w:val="8A1A4A"/>
          <w:sz w:val="19"/>
        </w:rPr>
        <w:t>--color-mild:#f59e0b</w:t>
      </w:r>
      <w:r>
        <w:t xml:space="preserve"> · </w:t>
      </w:r>
      <w:r>
        <w:rPr>
          <w:rFonts w:ascii="Consolas" w:hAnsi="Consolas"/>
          <w:color w:val="8A1A4A"/>
          <w:sz w:val="19"/>
        </w:rPr>
        <w:t>--color-moderate:#f97316</w:t>
      </w:r>
      <w:r>
        <w:t xml:space="preserve"> · </w:t>
      </w:r>
      <w:r>
        <w:rPr>
          <w:rFonts w:ascii="Consolas" w:hAnsi="Consolas"/>
          <w:color w:val="8A1A4A"/>
          <w:sz w:val="19"/>
        </w:rPr>
        <w:t>--color-severe:#ef4444</w:t>
      </w:r>
      <w:r>
        <w:t xml:space="preserve"> · </w:t>
      </w:r>
      <w:r>
        <w:rPr>
          <w:rFonts w:ascii="Consolas" w:hAnsi="Consolas"/>
          <w:color w:val="8A1A4A"/>
          <w:sz w:val="19"/>
        </w:rPr>
        <w:t>--color-not-assessed:#6b7280</w:t>
      </w:r>
      <w:r>
        <w:t>.</w:t>
      </w:r>
    </w:p>
    <w:p>
      <w:r>
        <w:rPr>
          <w:b/>
        </w:rPr>
        <w:t>USG partner colours</w:t>
      </w:r>
      <w:r>
        <w:t xml:space="preserve"> (</w:t>
      </w:r>
      <w:r>
        <w:rPr>
          <w:rFonts w:ascii="Consolas" w:hAnsi="Consolas"/>
          <w:color w:val="8A1A4A"/>
          <w:sz w:val="19"/>
        </w:rPr>
        <w:t>globals.css:68-69</w:t>
      </w:r>
      <w:r>
        <w:t xml:space="preserve">): </w:t>
      </w:r>
      <w:r>
        <w:rPr>
          <w:rFonts w:ascii="Consolas" w:hAnsi="Consolas"/>
          <w:color w:val="8A1A4A"/>
          <w:sz w:val="19"/>
        </w:rPr>
        <w:t>--partner-a:#14b8a6</w:t>
      </w:r>
      <w:r>
        <w:t xml:space="preserve"> · </w:t>
      </w:r>
      <w:r>
        <w:rPr>
          <w:rFonts w:ascii="Consolas" w:hAnsi="Consolas"/>
          <w:color w:val="8A1A4A"/>
          <w:sz w:val="19"/>
        </w:rPr>
        <w:t>--partner-b:#8b5cf6</w:t>
      </w:r>
      <w:r>
        <w:t>.</w:t>
      </w:r>
    </w:p>
    <w:p>
      <w:r>
        <w:rPr>
          <w:b/>
        </w:rPr>
        <w:t>Organ accents</w:t>
      </w:r>
      <w:r>
        <w:t xml:space="preserve"> (</w:t>
      </w:r>
      <w:r>
        <w:rPr>
          <w:rFonts w:ascii="Consolas" w:hAnsi="Consolas"/>
          <w:color w:val="8A1A4A"/>
          <w:sz w:val="19"/>
        </w:rPr>
        <w:t>globals.css:72-75</w:t>
      </w:r>
      <w:r>
        <w:t xml:space="preserve">): </w:t>
      </w:r>
      <w:r>
        <w:rPr>
          <w:rFonts w:ascii="Consolas" w:hAnsi="Consolas"/>
          <w:color w:val="8A1A4A"/>
          <w:sz w:val="19"/>
        </w:rPr>
        <w:t>--liver-color:#854d0e</w:t>
      </w:r>
      <w:r>
        <w:t xml:space="preserve"> · </w:t>
      </w:r>
      <w:r>
        <w:rPr>
          <w:rFonts w:ascii="Consolas" w:hAnsi="Consolas"/>
          <w:color w:val="8A1A4A"/>
          <w:sz w:val="19"/>
        </w:rPr>
        <w:t>--kidney-color:#1d4ed8</w:t>
      </w:r>
      <w:r>
        <w:t xml:space="preserve"> · </w:t>
      </w:r>
      <w:r>
        <w:rPr>
          <w:rFonts w:ascii="Consolas" w:hAnsi="Consolas"/>
          <w:color w:val="8A1A4A"/>
          <w:sz w:val="19"/>
        </w:rPr>
        <w:t>--ovary-color:#be185d</w:t>
      </w:r>
      <w:r>
        <w:t xml:space="preserve"> · </w:t>
      </w:r>
      <w:r>
        <w:rPr>
          <w:rFonts w:ascii="Consolas" w:hAnsi="Consolas"/>
          <w:color w:val="8A1A4A"/>
          <w:sz w:val="19"/>
        </w:rPr>
        <w:t>--prostate-color:#1e40af</w:t>
      </w:r>
      <w:r>
        <w:t>.</w:t>
      </w:r>
    </w:p>
    <w:p>
      <w:pPr>
        <w:pStyle w:val="Heading3"/>
      </w:pPr>
      <w:r>
        <w:t xml:space="preserve">System B — </w:t>
      </w:r>
      <w:r>
        <w:rPr>
          <w:rFonts w:ascii="Consolas" w:hAnsi="Consolas"/>
          <w:color w:val="8A1A4A"/>
          <w:sz w:val="19"/>
        </w:rPr>
        <w:t>mobile-shell.css .mshell/.mnav</w:t>
      </w:r>
      <w:r>
        <w:t xml:space="preserve"> (</w:t>
      </w:r>
      <w:r>
        <w:rPr>
          <w:rFonts w:ascii="Consolas" w:hAnsi="Consolas"/>
          <w:color w:val="8A1A4A"/>
          <w:sz w:val="19"/>
        </w:rPr>
        <w:t>mobile-shell.css:9-33</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Group</w:t>
            </w:r>
          </w:p>
        </w:tc>
        <w:tc>
          <w:tcPr>
            <w:tcW w:type="dxa" w:w="4320"/>
          </w:tcPr>
          <w:p>
            <w:r/>
            <w:r>
              <w:rPr>
                <w:b/>
                <w:sz w:val="18"/>
              </w:rPr>
              <w:t>Tokens</w:t>
            </w:r>
          </w:p>
        </w:tc>
      </w:tr>
      <w:tr>
        <w:tc>
          <w:tcPr>
            <w:tcW w:type="dxa" w:w="4320"/>
          </w:tcPr>
          <w:p>
            <w:r/>
            <w:r>
              <w:rPr>
                <w:sz w:val="18"/>
              </w:rPr>
              <w:t>Neutrals</w:t>
            </w:r>
          </w:p>
        </w:tc>
        <w:tc>
          <w:tcPr>
            <w:tcW w:type="dxa" w:w="4320"/>
          </w:tcPr>
          <w:p>
            <w:r/>
            <w:r>
              <w:rPr>
                <w:rFonts w:ascii="Consolas" w:hAnsi="Consolas"/>
                <w:color w:val="8A1A4A"/>
                <w:sz w:val="18"/>
              </w:rPr>
              <w:t>--bg:#F2F0EB</w:t>
            </w:r>
            <w:r>
              <w:rPr>
                <w:sz w:val="18"/>
              </w:rPr>
              <w:t xml:space="preserve"> · </w:t>
            </w:r>
            <w:r>
              <w:rPr>
                <w:rFonts w:ascii="Consolas" w:hAnsi="Consolas"/>
                <w:color w:val="8A1A4A"/>
                <w:sz w:val="18"/>
              </w:rPr>
              <w:t>--bg-soft:#FBFAF8</w:t>
            </w:r>
            <w:r>
              <w:rPr>
                <w:sz w:val="18"/>
              </w:rPr>
              <w:t xml:space="preserve"> · </w:t>
            </w:r>
            <w:r>
              <w:rPr>
                <w:rFonts w:ascii="Consolas" w:hAnsi="Consolas"/>
                <w:color w:val="8A1A4A"/>
                <w:sz w:val="18"/>
              </w:rPr>
              <w:t>--card:#FFFFFF</w:t>
            </w:r>
            <w:r>
              <w:rPr>
                <w:sz w:val="18"/>
              </w:rPr>
              <w:t xml:space="preserve"> · </w:t>
            </w:r>
            <w:r>
              <w:rPr>
                <w:rFonts w:ascii="Consolas" w:hAnsi="Consolas"/>
                <w:color w:val="8A1A4A"/>
                <w:sz w:val="18"/>
              </w:rPr>
              <w:t>--ink:#0E1513</w:t>
            </w:r>
            <w:r>
              <w:rPr>
                <w:sz w:val="18"/>
              </w:rPr>
              <w:t xml:space="preserve"> · </w:t>
            </w:r>
            <w:r>
              <w:rPr>
                <w:rFonts w:ascii="Consolas" w:hAnsi="Consolas"/>
                <w:color w:val="8A1A4A"/>
                <w:sz w:val="18"/>
              </w:rPr>
              <w:t>--ink-2:#414D49</w:t>
            </w:r>
            <w:r>
              <w:rPr>
                <w:sz w:val="18"/>
              </w:rPr>
              <w:t xml:space="preserve"> · </w:t>
            </w:r>
            <w:r>
              <w:rPr>
                <w:rFonts w:ascii="Consolas" w:hAnsi="Consolas"/>
                <w:color w:val="8A1A4A"/>
                <w:sz w:val="18"/>
              </w:rPr>
              <w:t>--ink-3:#79847F</w:t>
            </w:r>
            <w:r>
              <w:rPr>
                <w:sz w:val="18"/>
              </w:rPr>
              <w:t xml:space="preserve"> · </w:t>
            </w:r>
            <w:r>
              <w:rPr>
                <w:rFonts w:ascii="Consolas" w:hAnsi="Consolas"/>
                <w:color w:val="8A1A4A"/>
                <w:sz w:val="18"/>
              </w:rPr>
              <w:t>--line:rgba(14,21,19,.09)</w:t>
            </w:r>
            <w:r>
              <w:rPr>
                <w:sz w:val="18"/>
              </w:rPr>
              <w:t xml:space="preserve"> · </w:t>
            </w:r>
            <w:r>
              <w:rPr>
                <w:rFonts w:ascii="Consolas" w:hAnsi="Consolas"/>
                <w:color w:val="8A1A4A"/>
                <w:sz w:val="18"/>
              </w:rPr>
              <w:t>--line-2:rgba(14,21,19,.05)</w:t>
            </w:r>
          </w:p>
        </w:tc>
      </w:tr>
      <w:tr>
        <w:tc>
          <w:tcPr>
            <w:tcW w:type="dxa" w:w="4320"/>
          </w:tcPr>
          <w:p>
            <w:r/>
            <w:r>
              <w:rPr>
                <w:sz w:val="18"/>
              </w:rPr>
              <w:t>Teal ramp</w:t>
            </w:r>
          </w:p>
        </w:tc>
        <w:tc>
          <w:tcPr>
            <w:tcW w:type="dxa" w:w="4320"/>
          </w:tcPr>
          <w:p>
            <w:r/>
            <w:r>
              <w:rPr>
                <w:rFonts w:ascii="Consolas" w:hAnsi="Consolas"/>
                <w:color w:val="8A1A4A"/>
                <w:sz w:val="18"/>
              </w:rPr>
              <w:t>--teal-900:#052A26</w:t>
            </w:r>
            <w:r>
              <w:rPr>
                <w:sz w:val="18"/>
              </w:rPr>
              <w:t xml:space="preserve"> · </w:t>
            </w:r>
            <w:r>
              <w:rPr>
                <w:rFonts w:ascii="Consolas" w:hAnsi="Consolas"/>
                <w:color w:val="8A1A4A"/>
                <w:sz w:val="18"/>
              </w:rPr>
              <w:t>--teal-800:#083E37</w:t>
            </w:r>
            <w:r>
              <w:rPr>
                <w:sz w:val="18"/>
              </w:rPr>
              <w:t xml:space="preserve"> · </w:t>
            </w:r>
            <w:r>
              <w:rPr>
                <w:rFonts w:ascii="Consolas" w:hAnsi="Consolas"/>
                <w:color w:val="8A1A4A"/>
                <w:sz w:val="18"/>
              </w:rPr>
              <w:t>--teal-700:#0A554C</w:t>
            </w:r>
            <w:r>
              <w:rPr>
                <w:sz w:val="18"/>
              </w:rPr>
              <w:t xml:space="preserve"> · </w:t>
            </w:r>
            <w:r>
              <w:rPr>
                <w:rFonts w:ascii="Consolas" w:hAnsi="Consolas"/>
                <w:color w:val="8A1A4A"/>
                <w:sz w:val="18"/>
              </w:rPr>
              <w:t>--teal-600:#0D7365</w:t>
            </w:r>
            <w:r>
              <w:rPr>
                <w:sz w:val="18"/>
              </w:rPr>
              <w:t xml:space="preserve"> · </w:t>
            </w:r>
            <w:r>
              <w:rPr>
                <w:rFonts w:ascii="Consolas" w:hAnsi="Consolas"/>
                <w:color w:val="8A1A4A"/>
                <w:sz w:val="18"/>
              </w:rPr>
              <w:t>--teal-500:#14A38F</w:t>
            </w:r>
          </w:p>
        </w:tc>
      </w:tr>
      <w:tr>
        <w:tc>
          <w:tcPr>
            <w:tcW w:type="dxa" w:w="4320"/>
          </w:tcPr>
          <w:p>
            <w:r/>
            <w:r>
              <w:rPr>
                <w:sz w:val="18"/>
              </w:rPr>
              <w:t>Magenta ramp</w:t>
            </w:r>
          </w:p>
        </w:tc>
        <w:tc>
          <w:tcPr>
            <w:tcW w:type="dxa" w:w="4320"/>
          </w:tcPr>
          <w:p>
            <w:r/>
            <w:r>
              <w:rPr>
                <w:rFonts w:ascii="Consolas" w:hAnsi="Consolas"/>
                <w:color w:val="8A1A4A"/>
                <w:sz w:val="18"/>
              </w:rPr>
              <w:t>--mag-700:#8E1049</w:t>
            </w:r>
            <w:r>
              <w:rPr>
                <w:sz w:val="18"/>
              </w:rPr>
              <w:t xml:space="preserve"> · </w:t>
            </w:r>
            <w:r>
              <w:rPr>
                <w:rFonts w:ascii="Consolas" w:hAnsi="Consolas"/>
                <w:color w:val="8A1A4A"/>
                <w:sz w:val="18"/>
              </w:rPr>
              <w:t>--mag-600:#B8175F</w:t>
            </w:r>
            <w:r>
              <w:rPr>
                <w:sz w:val="18"/>
              </w:rPr>
              <w:t xml:space="preserve"> · </w:t>
            </w:r>
            <w:r>
              <w:rPr>
                <w:rFonts w:ascii="Consolas" w:hAnsi="Consolas"/>
                <w:color w:val="8A1A4A"/>
                <w:sz w:val="18"/>
              </w:rPr>
              <w:t>--mag-500:#DC2A76</w:t>
            </w:r>
          </w:p>
        </w:tc>
      </w:tr>
      <w:tr>
        <w:tc>
          <w:tcPr>
            <w:tcW w:type="dxa" w:w="4320"/>
          </w:tcPr>
          <w:p>
            <w:r/>
            <w:r>
              <w:rPr>
                <w:sz w:val="18"/>
              </w:rPr>
              <w:t>Glass/shadow</w:t>
            </w:r>
          </w:p>
        </w:tc>
        <w:tc>
          <w:tcPr>
            <w:tcW w:type="dxa" w:w="4320"/>
          </w:tcPr>
          <w:p>
            <w:r/>
            <w:r>
              <w:rPr>
                <w:rFonts w:ascii="Consolas" w:hAnsi="Consolas"/>
                <w:color w:val="8A1A4A"/>
                <w:sz w:val="18"/>
              </w:rPr>
              <w:t>--glass:rgba(255,255,255,.76)</w:t>
            </w:r>
            <w:r>
              <w:rPr>
                <w:sz w:val="18"/>
              </w:rPr>
              <w:t xml:space="preserve"> · </w:t>
            </w:r>
            <w:r>
              <w:rPr>
                <w:rFonts w:ascii="Consolas" w:hAnsi="Consolas"/>
                <w:color w:val="8A1A4A"/>
                <w:sz w:val="18"/>
              </w:rPr>
              <w:t>--glass-line:rgba(14,21,19,.07)</w:t>
            </w:r>
            <w:r>
              <w:rPr>
                <w:sz w:val="18"/>
              </w:rPr>
              <w:t xml:space="preserve"> · </w:t>
            </w:r>
            <w:r>
              <w:rPr>
                <w:rFonts w:ascii="Consolas" w:hAnsi="Consolas"/>
                <w:color w:val="8A1A4A"/>
                <w:sz w:val="18"/>
              </w:rPr>
              <w:t>--shadow-s</w:t>
            </w:r>
            <w:r>
              <w:rPr>
                <w:sz w:val="18"/>
              </w:rPr>
              <w:t xml:space="preserve"> · </w:t>
            </w:r>
            <w:r>
              <w:rPr>
                <w:rFonts w:ascii="Consolas" w:hAnsi="Consolas"/>
                <w:color w:val="8A1A4A"/>
                <w:sz w:val="18"/>
              </w:rPr>
              <w:t>--shadow-m</w:t>
            </w:r>
          </w:p>
        </w:tc>
      </w:tr>
      <w:tr>
        <w:tc>
          <w:tcPr>
            <w:tcW w:type="dxa" w:w="4320"/>
          </w:tcPr>
          <w:p>
            <w:r/>
            <w:r>
              <w:rPr>
                <w:sz w:val="18"/>
              </w:rPr>
              <w:t>Radius</w:t>
            </w:r>
          </w:p>
        </w:tc>
        <w:tc>
          <w:tcPr>
            <w:tcW w:type="dxa" w:w="4320"/>
          </w:tcPr>
          <w:p>
            <w:r/>
            <w:r>
              <w:rPr>
                <w:rFonts w:ascii="Consolas" w:hAnsi="Consolas"/>
                <w:color w:val="8A1A4A"/>
                <w:sz w:val="18"/>
              </w:rPr>
              <w:t>--r:20px</w:t>
            </w:r>
            <w:r>
              <w:rPr>
                <w:sz w:val="18"/>
              </w:rPr>
              <w:t xml:space="preserve"> · </w:t>
            </w:r>
            <w:r>
              <w:rPr>
                <w:rFonts w:ascii="Consolas" w:hAnsi="Consolas"/>
                <w:color w:val="8A1A4A"/>
                <w:sz w:val="18"/>
              </w:rPr>
              <w:t>--r-lg:26px</w:t>
            </w:r>
          </w:p>
        </w:tc>
      </w:tr>
      <w:tr>
        <w:tc>
          <w:tcPr>
            <w:tcW w:type="dxa" w:w="4320"/>
          </w:tcPr>
          <w:p>
            <w:r/>
            <w:r>
              <w:rPr>
                <w:sz w:val="18"/>
              </w:rPr>
              <w:t>Fonts</w:t>
            </w:r>
          </w:p>
        </w:tc>
        <w:tc>
          <w:tcPr>
            <w:tcW w:type="dxa" w:w="4320"/>
          </w:tcPr>
          <w:p>
            <w:r/>
            <w:r>
              <w:rPr>
                <w:rFonts w:ascii="Consolas" w:hAnsi="Consolas"/>
                <w:color w:val="8A1A4A"/>
                <w:sz w:val="18"/>
              </w:rPr>
              <w:t>--m-serif:'Source Serif 4',…</w:t>
            </w:r>
            <w:r>
              <w:rPr>
                <w:sz w:val="18"/>
              </w:rPr>
              <w:t xml:space="preserve"> · </w:t>
            </w:r>
            <w:r>
              <w:rPr>
                <w:rFonts w:ascii="Consolas" w:hAnsi="Consolas"/>
                <w:color w:val="8A1A4A"/>
                <w:sz w:val="18"/>
              </w:rPr>
              <w:t>--m-sans:'Hanken Grotesk',…</w:t>
            </w:r>
          </w:p>
        </w:tc>
      </w:tr>
    </w:tbl>
    <w:p>
      <w:pPr>
        <w:spacing w:after="80"/>
      </w:pPr>
    </w:p>
    <w:p>
      <w:pPr>
        <w:pStyle w:val="Heading3"/>
      </w:pPr>
      <w:r>
        <w:t>The five section triples (</w:t>
      </w:r>
      <w:r>
        <w:rPr>
          <w:rFonts w:ascii="Consolas" w:hAnsi="Consolas"/>
          <w:color w:val="8A1A4A"/>
          <w:sz w:val="19"/>
        </w:rPr>
        <w:t>mobile-shell.css:17-24</w:t>
      </w:r>
      <w:r>
        <w:t>)</w:t>
      </w:r>
    </w:p>
    <w:p>
      <w:r>
        <w:t xml:space="preserve">Each health section carries a </w:t>
      </w:r>
      <w:r>
        <w:rPr>
          <w:b/>
        </w:rPr>
        <w:t>tint</w:t>
      </w:r>
      <w:r>
        <w:t xml:space="preserve"> (</w:t>
      </w:r>
      <w:r>
        <w:rPr>
          <w:rFonts w:ascii="Consolas" w:hAnsi="Consolas"/>
          <w:color w:val="8A1A4A"/>
          <w:sz w:val="19"/>
        </w:rPr>
        <w:t>--t-*</w:t>
      </w:r>
      <w:r>
        <w:t xml:space="preserve">, background), a </w:t>
      </w:r>
      <w:r>
        <w:rPr>
          <w:b/>
        </w:rPr>
        <w:t>hue</w:t>
      </w:r>
      <w:r>
        <w:t xml:space="preserve"> (</w:t>
      </w:r>
      <w:r>
        <w:rPr>
          <w:rFonts w:ascii="Consolas" w:hAnsi="Consolas"/>
          <w:color w:val="8A1A4A"/>
          <w:sz w:val="19"/>
        </w:rPr>
        <w:t>--h-*</w:t>
      </w:r>
      <w:r>
        <w:t xml:space="preserve">, text/icon at accessible depth), and a </w:t>
      </w:r>
      <w:r>
        <w:rPr>
          <w:b/>
        </w:rPr>
        <w:t>ring hue</w:t>
      </w:r>
      <w:r>
        <w:t xml:space="preserve"> (</w:t>
      </w:r>
      <w:r>
        <w:rPr>
          <w:rFonts w:ascii="Consolas" w:hAnsi="Consolas"/>
          <w:color w:val="8A1A4A"/>
          <w:sz w:val="19"/>
        </w:rPr>
        <w:t>--r-*</w:t>
      </w:r>
      <w:r>
        <w:t xml:space="preserve">, the bright stroke used by the gauge/mini‑ring). These are threaded from JS into the CSS via inline vars </w:t>
      </w:r>
      <w:r>
        <w:rPr>
          <w:rFonts w:ascii="Consolas" w:hAnsi="Consolas"/>
          <w:color w:val="8A1A4A"/>
          <w:sz w:val="19"/>
        </w:rPr>
        <w:t>--tint</w:t>
      </w:r>
      <w:r>
        <w:t xml:space="preserve"> / </w:t>
      </w:r>
      <w:r>
        <w:rPr>
          <w:rFonts w:ascii="Consolas" w:hAnsi="Consolas"/>
          <w:color w:val="8A1A4A"/>
          <w:sz w:val="19"/>
        </w:rPr>
        <w:t>--hue</w:t>
      </w:r>
      <w:r>
        <w:t xml:space="preserve"> / </w:t>
      </w:r>
      <w:r>
        <w:rPr>
          <w:rFonts w:ascii="Consolas" w:hAnsi="Consolas"/>
          <w:color w:val="8A1A4A"/>
          <w:sz w:val="19"/>
        </w:rPr>
        <w:t>--status</w:t>
      </w:r>
      <w:r>
        <w:t xml:space="preserve"> / </w:t>
      </w:r>
      <w:r>
        <w:rPr>
          <w:rFonts w:ascii="Consolas" w:hAnsi="Consolas"/>
          <w:color w:val="8A1A4A"/>
          <w:sz w:val="19"/>
        </w:rPr>
        <w:t>stroke: var(--r-${tone})</w:t>
      </w:r>
      <w:r>
        <w: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Tone</w:t>
            </w:r>
          </w:p>
        </w:tc>
        <w:tc>
          <w:tcPr>
            <w:tcW w:type="dxa" w:w="1728"/>
          </w:tcPr>
          <w:p>
            <w:r/>
            <w:r>
              <w:rPr>
                <w:b/>
                <w:sz w:val="18"/>
              </w:rPr>
              <w:t xml:space="preserve">Tint </w:t>
            </w:r>
            <w:r>
              <w:rPr>
                <w:rFonts w:ascii="Consolas" w:hAnsi="Consolas"/>
                <w:color w:val="8A1A4A"/>
                <w:sz w:val="18"/>
              </w:rPr>
              <w:t>--t-*</w:t>
            </w:r>
          </w:p>
        </w:tc>
        <w:tc>
          <w:tcPr>
            <w:tcW w:type="dxa" w:w="1728"/>
          </w:tcPr>
          <w:p>
            <w:r/>
            <w:r>
              <w:rPr>
                <w:b/>
                <w:sz w:val="18"/>
              </w:rPr>
              <w:t xml:space="preserve">Hue </w:t>
            </w:r>
            <w:r>
              <w:rPr>
                <w:rFonts w:ascii="Consolas" w:hAnsi="Consolas"/>
                <w:color w:val="8A1A4A"/>
                <w:sz w:val="18"/>
              </w:rPr>
              <w:t>--h-*</w:t>
            </w:r>
          </w:p>
        </w:tc>
        <w:tc>
          <w:tcPr>
            <w:tcW w:type="dxa" w:w="1728"/>
          </w:tcPr>
          <w:p>
            <w:r/>
            <w:r>
              <w:rPr>
                <w:b/>
                <w:sz w:val="18"/>
              </w:rPr>
              <w:t xml:space="preserve">Ring </w:t>
            </w:r>
            <w:r>
              <w:rPr>
                <w:rFonts w:ascii="Consolas" w:hAnsi="Consolas"/>
                <w:color w:val="8A1A4A"/>
                <w:sz w:val="18"/>
              </w:rPr>
              <w:t>--r-*</w:t>
            </w:r>
          </w:p>
        </w:tc>
        <w:tc>
          <w:tcPr>
            <w:tcW w:type="dxa" w:w="1728"/>
          </w:tcPr>
          <w:p>
            <w:r/>
            <w:r>
              <w:rPr>
                <w:b/>
                <w:sz w:val="18"/>
              </w:rPr>
              <w:t>Section identity</w:t>
            </w:r>
          </w:p>
        </w:tc>
      </w:tr>
      <w:tr>
        <w:tc>
          <w:tcPr>
            <w:tcW w:type="dxa" w:w="1728"/>
          </w:tcPr>
          <w:p>
            <w:r/>
            <w:r>
              <w:rPr>
                <w:rFonts w:ascii="Consolas" w:hAnsi="Consolas"/>
                <w:color w:val="8A1A4A"/>
                <w:sz w:val="18"/>
              </w:rPr>
              <w:t>mag</w:t>
            </w:r>
          </w:p>
        </w:tc>
        <w:tc>
          <w:tcPr>
            <w:tcW w:type="dxa" w:w="1728"/>
          </w:tcPr>
          <w:p>
            <w:r/>
            <w:r>
              <w:rPr>
                <w:rFonts w:ascii="Consolas" w:hAnsi="Consolas"/>
                <w:color w:val="8A1A4A"/>
                <w:sz w:val="18"/>
              </w:rPr>
              <w:t>#FBE1EC</w:t>
            </w:r>
          </w:p>
        </w:tc>
        <w:tc>
          <w:tcPr>
            <w:tcW w:type="dxa" w:w="1728"/>
          </w:tcPr>
          <w:p>
            <w:r/>
            <w:r>
              <w:rPr>
                <w:rFonts w:ascii="Consolas" w:hAnsi="Consolas"/>
                <w:color w:val="8A1A4A"/>
                <w:sz w:val="18"/>
              </w:rPr>
              <w:t>#B8175F</w:t>
            </w:r>
          </w:p>
        </w:tc>
        <w:tc>
          <w:tcPr>
            <w:tcW w:type="dxa" w:w="1728"/>
          </w:tcPr>
          <w:p>
            <w:r/>
            <w:r>
              <w:rPr>
                <w:rFonts w:ascii="Consolas" w:hAnsi="Consolas"/>
                <w:color w:val="8A1A4A"/>
                <w:sz w:val="18"/>
              </w:rPr>
              <w:t>#FF7DAE</w:t>
            </w:r>
          </w:p>
        </w:tc>
        <w:tc>
          <w:tcPr>
            <w:tcW w:type="dxa" w:w="1728"/>
          </w:tcPr>
          <w:p>
            <w:r/>
            <w:r>
              <w:rPr>
                <w:sz w:val="18"/>
              </w:rPr>
              <w:t>About You / brand / nav</w:t>
            </w:r>
          </w:p>
        </w:tc>
      </w:tr>
      <w:tr>
        <w:tc>
          <w:tcPr>
            <w:tcW w:type="dxa" w:w="1728"/>
          </w:tcPr>
          <w:p>
            <w:r/>
            <w:r>
              <w:rPr>
                <w:rFonts w:ascii="Consolas" w:hAnsi="Consolas"/>
                <w:color w:val="8A1A4A"/>
                <w:sz w:val="18"/>
              </w:rPr>
              <w:t>teal</w:t>
            </w:r>
          </w:p>
        </w:tc>
        <w:tc>
          <w:tcPr>
            <w:tcW w:type="dxa" w:w="1728"/>
          </w:tcPr>
          <w:p>
            <w:r/>
            <w:r>
              <w:rPr>
                <w:rFonts w:ascii="Consolas" w:hAnsi="Consolas"/>
                <w:color w:val="8A1A4A"/>
                <w:sz w:val="18"/>
              </w:rPr>
              <w:t>#DCF0EB</w:t>
            </w:r>
          </w:p>
        </w:tc>
        <w:tc>
          <w:tcPr>
            <w:tcW w:type="dxa" w:w="1728"/>
          </w:tcPr>
          <w:p>
            <w:r/>
            <w:r>
              <w:rPr>
                <w:rFonts w:ascii="Consolas" w:hAnsi="Consolas"/>
                <w:color w:val="8A1A4A"/>
                <w:sz w:val="18"/>
              </w:rPr>
              <w:t>#0D7365</w:t>
            </w:r>
          </w:p>
        </w:tc>
        <w:tc>
          <w:tcPr>
            <w:tcW w:type="dxa" w:w="1728"/>
          </w:tcPr>
          <w:p>
            <w:r/>
            <w:r>
              <w:rPr>
                <w:rFonts w:ascii="Consolas" w:hAnsi="Consolas"/>
                <w:color w:val="8A1A4A"/>
                <w:sz w:val="18"/>
              </w:rPr>
              <w:t>#3FE0C1</w:t>
            </w:r>
          </w:p>
        </w:tc>
        <w:tc>
          <w:tcPr>
            <w:tcW w:type="dxa" w:w="1728"/>
          </w:tcPr>
          <w:p>
            <w:r/>
            <w:r>
              <w:rPr>
                <w:sz w:val="18"/>
              </w:rPr>
              <w:t>Lifestyle / verified data</w:t>
            </w:r>
          </w:p>
        </w:tc>
      </w:tr>
      <w:tr>
        <w:tc>
          <w:tcPr>
            <w:tcW w:type="dxa" w:w="1728"/>
          </w:tcPr>
          <w:p>
            <w:r/>
            <w:r>
              <w:rPr>
                <w:rFonts w:ascii="Consolas" w:hAnsi="Consolas"/>
                <w:color w:val="8A1A4A"/>
                <w:sz w:val="18"/>
              </w:rPr>
              <w:t>sea</w:t>
            </w:r>
          </w:p>
        </w:tc>
        <w:tc>
          <w:tcPr>
            <w:tcW w:type="dxa" w:w="1728"/>
          </w:tcPr>
          <w:p>
            <w:r/>
            <w:r>
              <w:rPr>
                <w:rFonts w:ascii="Consolas" w:hAnsi="Consolas"/>
                <w:color w:val="8A1A4A"/>
                <w:sz w:val="18"/>
              </w:rPr>
              <w:t>#DEEAF5</w:t>
            </w:r>
          </w:p>
        </w:tc>
        <w:tc>
          <w:tcPr>
            <w:tcW w:type="dxa" w:w="1728"/>
          </w:tcPr>
          <w:p>
            <w:r/>
            <w:r>
              <w:rPr>
                <w:rFonts w:ascii="Consolas" w:hAnsi="Consolas"/>
                <w:color w:val="8A1A4A"/>
                <w:sz w:val="18"/>
              </w:rPr>
              <w:t>#2E6F9E</w:t>
            </w:r>
          </w:p>
        </w:tc>
        <w:tc>
          <w:tcPr>
            <w:tcW w:type="dxa" w:w="1728"/>
          </w:tcPr>
          <w:p>
            <w:r/>
            <w:r>
              <w:rPr>
                <w:rFonts w:ascii="Consolas" w:hAnsi="Consolas"/>
                <w:color w:val="8A1A4A"/>
                <w:sz w:val="18"/>
              </w:rPr>
              <w:t>#71C7F2</w:t>
            </w:r>
          </w:p>
        </w:tc>
        <w:tc>
          <w:tcPr>
            <w:tcW w:type="dxa" w:w="1728"/>
          </w:tcPr>
          <w:p>
            <w:r/>
            <w:r>
              <w:rPr>
                <w:sz w:val="18"/>
              </w:rPr>
              <w:t>(blue)</w:t>
            </w:r>
          </w:p>
        </w:tc>
      </w:tr>
      <w:tr>
        <w:tc>
          <w:tcPr>
            <w:tcW w:type="dxa" w:w="1728"/>
          </w:tcPr>
          <w:p>
            <w:r/>
            <w:r>
              <w:rPr>
                <w:rFonts w:ascii="Consolas" w:hAnsi="Consolas"/>
                <w:color w:val="8A1A4A"/>
                <w:sz w:val="18"/>
              </w:rPr>
              <w:t>moss</w:t>
            </w:r>
          </w:p>
        </w:tc>
        <w:tc>
          <w:tcPr>
            <w:tcW w:type="dxa" w:w="1728"/>
          </w:tcPr>
          <w:p>
            <w:r/>
            <w:r>
              <w:rPr>
                <w:rFonts w:ascii="Consolas" w:hAnsi="Consolas"/>
                <w:color w:val="8A1A4A"/>
                <w:sz w:val="18"/>
              </w:rPr>
              <w:t>#DEF0E3</w:t>
            </w:r>
          </w:p>
        </w:tc>
        <w:tc>
          <w:tcPr>
            <w:tcW w:type="dxa" w:w="1728"/>
          </w:tcPr>
          <w:p>
            <w:r/>
            <w:r>
              <w:rPr>
                <w:rFonts w:ascii="Consolas" w:hAnsi="Consolas"/>
                <w:color w:val="8A1A4A"/>
                <w:sz w:val="18"/>
              </w:rPr>
              <w:t>#2F7A46</w:t>
            </w:r>
          </w:p>
        </w:tc>
        <w:tc>
          <w:tcPr>
            <w:tcW w:type="dxa" w:w="1728"/>
          </w:tcPr>
          <w:p>
            <w:r/>
            <w:r>
              <w:rPr>
                <w:rFonts w:ascii="Consolas" w:hAnsi="Consolas"/>
                <w:color w:val="8A1A4A"/>
                <w:sz w:val="18"/>
              </w:rPr>
              <w:t>#6FD98F</w:t>
            </w:r>
          </w:p>
        </w:tc>
        <w:tc>
          <w:tcPr>
            <w:tcW w:type="dxa" w:w="1728"/>
          </w:tcPr>
          <w:p>
            <w:r/>
            <w:r>
              <w:rPr>
                <w:sz w:val="18"/>
              </w:rPr>
              <w:t xml:space="preserve">(green) — also </w:t>
            </w:r>
            <w:r>
              <w:rPr>
                <w:rFonts w:ascii="Consolas" w:hAnsi="Consolas"/>
                <w:color w:val="8A1A4A"/>
                <w:sz w:val="18"/>
              </w:rPr>
              <w:t>statusToneFor</w:t>
            </w:r>
            <w:r>
              <w:rPr>
                <w:sz w:val="18"/>
              </w:rPr>
              <w:t xml:space="preserve"> "done"</w:t>
            </w:r>
          </w:p>
        </w:tc>
      </w:tr>
      <w:tr>
        <w:tc>
          <w:tcPr>
            <w:tcW w:type="dxa" w:w="1728"/>
          </w:tcPr>
          <w:p>
            <w:r/>
            <w:r>
              <w:rPr>
                <w:rFonts w:ascii="Consolas" w:hAnsi="Consolas"/>
                <w:color w:val="8A1A4A"/>
                <w:sz w:val="18"/>
              </w:rPr>
              <w:t>gold</w:t>
            </w:r>
          </w:p>
        </w:tc>
        <w:tc>
          <w:tcPr>
            <w:tcW w:type="dxa" w:w="1728"/>
          </w:tcPr>
          <w:p>
            <w:r/>
            <w:r>
              <w:rPr>
                <w:rFonts w:ascii="Consolas" w:hAnsi="Consolas"/>
                <w:color w:val="8A1A4A"/>
                <w:sz w:val="18"/>
              </w:rPr>
              <w:t>#F8EED9</w:t>
            </w:r>
          </w:p>
        </w:tc>
        <w:tc>
          <w:tcPr>
            <w:tcW w:type="dxa" w:w="1728"/>
          </w:tcPr>
          <w:p>
            <w:r/>
            <w:r>
              <w:rPr>
                <w:rFonts w:ascii="Consolas" w:hAnsi="Consolas"/>
                <w:color w:val="8A1A4A"/>
                <w:sz w:val="18"/>
              </w:rPr>
              <w:t>#A9711A</w:t>
            </w:r>
          </w:p>
        </w:tc>
        <w:tc>
          <w:tcPr>
            <w:tcW w:type="dxa" w:w="1728"/>
          </w:tcPr>
          <w:p>
            <w:r/>
            <w:r>
              <w:rPr>
                <w:rFonts w:ascii="Consolas" w:hAnsi="Consolas"/>
                <w:color w:val="8A1A4A"/>
                <w:sz w:val="18"/>
              </w:rPr>
              <w:t>#F3C572</w:t>
            </w:r>
          </w:p>
        </w:tc>
        <w:tc>
          <w:tcPr>
            <w:tcW w:type="dxa" w:w="1728"/>
          </w:tcPr>
          <w:p>
            <w:r/>
            <w:r>
              <w:rPr>
                <w:sz w:val="18"/>
              </w:rPr>
              <w:t xml:space="preserve">— also </w:t>
            </w:r>
            <w:r>
              <w:rPr>
                <w:rFonts w:ascii="Consolas" w:hAnsi="Consolas"/>
                <w:color w:val="8A1A4A"/>
                <w:sz w:val="18"/>
              </w:rPr>
              <w:t>statusToneFor</w:t>
            </w:r>
            <w:r>
              <w:rPr>
                <w:sz w:val="18"/>
              </w:rPr>
              <w:t xml:space="preserve"> "in progress"</w:t>
            </w:r>
          </w:p>
        </w:tc>
      </w:tr>
      <w:tr>
        <w:tc>
          <w:tcPr>
            <w:tcW w:type="dxa" w:w="1728"/>
          </w:tcPr>
          <w:p>
            <w:r/>
            <w:r>
              <w:rPr>
                <w:rFonts w:ascii="Consolas" w:hAnsi="Consolas"/>
                <w:color w:val="8A1A4A"/>
                <w:sz w:val="18"/>
              </w:rPr>
              <w:t>mute</w:t>
            </w:r>
          </w:p>
        </w:tc>
        <w:tc>
          <w:tcPr>
            <w:tcW w:type="dxa" w:w="1728"/>
          </w:tcPr>
          <w:p>
            <w:r/>
            <w:r>
              <w:rPr>
                <w:rFonts w:ascii="Consolas" w:hAnsi="Consolas"/>
                <w:color w:val="8A1A4A"/>
                <w:sz w:val="18"/>
              </w:rPr>
              <w:t>rgba(14,21,19,.05)</w:t>
            </w:r>
          </w:p>
        </w:tc>
        <w:tc>
          <w:tcPr>
            <w:tcW w:type="dxa" w:w="1728"/>
          </w:tcPr>
          <w:p>
            <w:r/>
            <w:r>
              <w:rPr>
                <w:rFonts w:ascii="Consolas" w:hAnsi="Consolas"/>
                <w:color w:val="8A1A4A"/>
                <w:sz w:val="18"/>
              </w:rPr>
              <w:t>#79847F</w:t>
            </w:r>
          </w:p>
        </w:tc>
        <w:tc>
          <w:tcPr>
            <w:tcW w:type="dxa" w:w="1728"/>
          </w:tcPr>
          <w:p>
            <w:r/>
            <w:r>
              <w:rPr>
                <w:sz w:val="18"/>
              </w:rPr>
              <w:t>—</w:t>
            </w:r>
          </w:p>
        </w:tc>
        <w:tc>
          <w:tcPr>
            <w:tcW w:type="dxa" w:w="1728"/>
          </w:tcPr>
          <w:p>
            <w:r/>
            <w:r>
              <w:rPr>
                <w:sz w:val="18"/>
              </w:rPr>
              <w:t>neutral/disabled</w:t>
            </w:r>
          </w:p>
        </w:tc>
      </w:tr>
    </w:tbl>
    <w:p>
      <w:pPr>
        <w:spacing w:after="80"/>
      </w:pPr>
    </w:p>
    <w:p>
      <w:pPr>
        <w:ind w:left="432"/>
        <w:shd w:val="clear" w:fill="EAF3EF"/>
      </w:pPr>
      <w:r>
        <w:rPr>
          <w:b/>
          <w:color w:val="5A5A5A"/>
        </w:rPr>
        <w:t>Gotcha:</w:t>
      </w:r>
      <w:r>
        <w:rPr>
          <w:color w:val="5A5A5A"/>
        </w:rPr>
        <w:t xml:space="preserve"> a bad </w:t>
      </w:r>
      <w:r>
        <w:rPr>
          <w:rFonts w:ascii="Consolas" w:hAnsi="Consolas"/>
          <w:color w:val="8A1A4A"/>
          <w:sz w:val="19"/>
        </w:rPr>
        <w:t>tone</w:t>
      </w:r>
      <w:r>
        <w:rPr>
          <w:color w:val="5A5A5A"/>
        </w:rPr>
        <w:t xml:space="preserve"> string yields an </w:t>
      </w:r>
      <w:r>
        <w:rPr>
          <w:b/>
          <w:color w:val="5A5A5A"/>
        </w:rPr>
        <w:t>invisible arc/dot</w:t>
      </w:r>
      <w:r>
        <w:rPr>
          <w:color w:val="5A5A5A"/>
        </w:rPr>
        <w:t xml:space="preserve">, not an error — </w:t>
      </w:r>
      <w:r>
        <w:rPr>
          <w:rFonts w:ascii="Consolas" w:hAnsi="Consolas"/>
          <w:color w:val="8A1A4A"/>
          <w:sz w:val="19"/>
        </w:rPr>
        <w:t>var(--r-xyz)</w:t>
      </w:r>
      <w:r>
        <w:rPr>
          <w:color w:val="5A5A5A"/>
        </w:rPr>
        <w:t xml:space="preserve"> simply resolves to nothing. Tone must be one of the five </w:t>
      </w:r>
      <w:r>
        <w:rPr>
          <w:rFonts w:ascii="Consolas" w:hAnsi="Consolas"/>
          <w:color w:val="8A1A4A"/>
          <w:sz w:val="19"/>
        </w:rPr>
        <w:t>--r-*</w:t>
      </w:r>
      <w:r>
        <w:rPr>
          <w:color w:val="5A5A5A"/>
        </w:rPr>
        <w:t xml:space="preserve"> / </w:t>
      </w:r>
      <w:r>
        <w:rPr>
          <w:rFonts w:ascii="Consolas" w:hAnsi="Consolas"/>
          <w:color w:val="8A1A4A"/>
          <w:sz w:val="19"/>
        </w:rPr>
        <w:t>--h-*</w:t>
      </w:r>
      <w:r>
        <w:rPr>
          <w:color w:val="5A5A5A"/>
        </w:rPr>
        <w:t xml:space="preserve"> keys.</w:t>
      </w:r>
    </w:p>
    <w:p>
      <w:pPr>
        <w:pStyle w:val="Heading3"/>
      </w:pPr>
      <w:r>
        <w:t>The four radius vocabularies (UX4‑03, P2)</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System</w:t>
            </w:r>
          </w:p>
        </w:tc>
        <w:tc>
          <w:tcPr>
            <w:tcW w:type="dxa" w:w="2880"/>
          </w:tcPr>
          <w:p>
            <w:r/>
            <w:r>
              <w:rPr>
                <w:b/>
                <w:sz w:val="18"/>
              </w:rPr>
              <w:t>Values</w:t>
            </w:r>
          </w:p>
        </w:tc>
        <w:tc>
          <w:tcPr>
            <w:tcW w:type="dxa" w:w="2880"/>
          </w:tcPr>
          <w:p>
            <w:r/>
            <w:r>
              <w:rPr>
                <w:b/>
                <w:sz w:val="18"/>
              </w:rPr>
              <w:t>Reality</w:t>
            </w:r>
          </w:p>
        </w:tc>
      </w:tr>
      <w:tr>
        <w:tc>
          <w:tcPr>
            <w:tcW w:type="dxa" w:w="2880"/>
          </w:tcPr>
          <w:p>
            <w:r/>
            <w:r>
              <w:rPr>
                <w:sz w:val="18"/>
              </w:rPr>
              <w:t>System A tokens</w:t>
            </w:r>
          </w:p>
        </w:tc>
        <w:tc>
          <w:tcPr>
            <w:tcW w:type="dxa" w:w="2880"/>
          </w:tcPr>
          <w:p>
            <w:r/>
            <w:r>
              <w:rPr>
                <w:rFonts w:ascii="Consolas" w:hAnsi="Consolas"/>
                <w:color w:val="8A1A4A"/>
                <w:sz w:val="18"/>
              </w:rPr>
              <w:t>8 / 10 / 12 / 999</w:t>
            </w:r>
          </w:p>
        </w:tc>
        <w:tc>
          <w:tcPr>
            <w:tcW w:type="dxa" w:w="2880"/>
          </w:tcPr>
          <w:p>
            <w:r/>
            <w:r>
              <w:rPr>
                <w:sz w:val="18"/>
              </w:rPr>
              <w:t>barely consumed</w:t>
            </w:r>
          </w:p>
        </w:tc>
      </w:tr>
      <w:tr>
        <w:tc>
          <w:tcPr>
            <w:tcW w:type="dxa" w:w="2880"/>
          </w:tcPr>
          <w:p>
            <w:r/>
            <w:r>
              <w:rPr>
                <w:sz w:val="18"/>
              </w:rPr>
              <w:t>Tailwind defaults</w:t>
            </w:r>
          </w:p>
        </w:tc>
        <w:tc>
          <w:tcPr>
            <w:tcW w:type="dxa" w:w="2880"/>
          </w:tcPr>
          <w:p>
            <w:r/>
            <w:r>
              <w:rPr>
                <w:rFonts w:ascii="Consolas" w:hAnsi="Consolas"/>
                <w:color w:val="8A1A4A"/>
                <w:sz w:val="18"/>
              </w:rPr>
              <w:t>rounded-lg 8px</w:t>
            </w:r>
            <w:r>
              <w:rPr>
                <w:sz w:val="18"/>
              </w:rPr>
              <w:t xml:space="preserve">, </w:t>
            </w:r>
            <w:r>
              <w:rPr>
                <w:rFonts w:ascii="Consolas" w:hAnsi="Consolas"/>
                <w:color w:val="8A1A4A"/>
                <w:sz w:val="18"/>
              </w:rPr>
              <w:t>rounded-xl 12px</w:t>
            </w:r>
            <w:r>
              <w:rPr>
                <w:sz w:val="18"/>
              </w:rPr>
              <w:t xml:space="preserve">, </w:t>
            </w:r>
            <w:r>
              <w:rPr>
                <w:rFonts w:ascii="Consolas" w:hAnsi="Consolas"/>
                <w:color w:val="8A1A4A"/>
                <w:sz w:val="18"/>
              </w:rPr>
              <w:t>rounded-2xl 16px</w:t>
            </w:r>
          </w:p>
        </w:tc>
        <w:tc>
          <w:tcPr>
            <w:tcW w:type="dxa" w:w="2880"/>
          </w:tcPr>
          <w:p>
            <w:r/>
            <w:r>
              <w:rPr>
                <w:b/>
                <w:sz w:val="18"/>
              </w:rPr>
              <w:t>dominant</w:t>
            </w:r>
            <w:r>
              <w:rPr>
                <w:sz w:val="18"/>
              </w:rPr>
              <w:t xml:space="preserve"> — </w:t>
            </w:r>
            <w:r>
              <w:rPr>
                <w:rFonts w:ascii="Consolas" w:hAnsi="Consolas"/>
                <w:color w:val="8A1A4A"/>
                <w:sz w:val="18"/>
              </w:rPr>
              <w:t>rounded-xl</w:t>
            </w:r>
            <w:r>
              <w:rPr>
                <w:sz w:val="18"/>
              </w:rPr>
              <w:t xml:space="preserve"> appears ~116×, </w:t>
            </w:r>
            <w:r>
              <w:rPr>
                <w:rFonts w:ascii="Consolas" w:hAnsi="Consolas"/>
                <w:color w:val="8A1A4A"/>
                <w:sz w:val="18"/>
              </w:rPr>
              <w:t>rounded-lg</w:t>
            </w:r>
            <w:r>
              <w:rPr>
                <w:sz w:val="18"/>
              </w:rPr>
              <w:t xml:space="preserve"> ~38×</w:t>
            </w:r>
          </w:p>
        </w:tc>
      </w:tr>
      <w:tr>
        <w:tc>
          <w:tcPr>
            <w:tcW w:type="dxa" w:w="2880"/>
          </w:tcPr>
          <w:p>
            <w:r/>
            <w:r>
              <w:rPr>
                <w:sz w:val="18"/>
              </w:rPr>
              <w:t>mshell</w:t>
            </w:r>
          </w:p>
        </w:tc>
        <w:tc>
          <w:tcPr>
            <w:tcW w:type="dxa" w:w="2880"/>
          </w:tcPr>
          <w:p>
            <w:r/>
            <w:r>
              <w:rPr>
                <w:rFonts w:ascii="Consolas" w:hAnsi="Consolas"/>
                <w:color w:val="8A1A4A"/>
                <w:sz w:val="18"/>
              </w:rPr>
              <w:t>--r:20px</w:t>
            </w:r>
            <w:r>
              <w:rPr>
                <w:sz w:val="18"/>
              </w:rPr>
              <w:t xml:space="preserve"> / </w:t>
            </w:r>
            <w:r>
              <w:rPr>
                <w:rFonts w:ascii="Consolas" w:hAnsi="Consolas"/>
                <w:color w:val="8A1A4A"/>
                <w:sz w:val="18"/>
              </w:rPr>
              <w:t>--r-lg:26px</w:t>
            </w:r>
          </w:p>
        </w:tc>
        <w:tc>
          <w:tcPr>
            <w:tcW w:type="dxa" w:w="2880"/>
          </w:tcPr>
          <w:p>
            <w:r/>
            <w:r>
              <w:rPr>
                <w:sz w:val="18"/>
              </w:rPr>
              <w:t>mobile cards</w:t>
            </w:r>
          </w:p>
        </w:tc>
      </w:tr>
      <w:tr>
        <w:tc>
          <w:tcPr>
            <w:tcW w:type="dxa" w:w="2880"/>
          </w:tcPr>
          <w:p>
            <w:r/>
            <w:r>
              <w:rPr>
                <w:rFonts w:ascii="Consolas" w:hAnsi="Consolas"/>
                <w:color w:val="8A1A4A"/>
                <w:sz w:val="18"/>
              </w:rPr>
              <w:t>.glass-panel</w:t>
            </w:r>
          </w:p>
        </w:tc>
        <w:tc>
          <w:tcPr>
            <w:tcW w:type="dxa" w:w="2880"/>
          </w:tcPr>
          <w:p>
            <w:r/>
            <w:r>
              <w:rPr>
                <w:sz w:val="18"/>
              </w:rPr>
              <w:t xml:space="preserve">hardcoded </w:t>
            </w:r>
            <w:r>
              <w:rPr>
                <w:rFonts w:ascii="Consolas" w:hAnsi="Consolas"/>
                <w:color w:val="8A1A4A"/>
                <w:sz w:val="18"/>
              </w:rPr>
              <w:t>16px</w:t>
            </w:r>
          </w:p>
        </w:tc>
        <w:tc>
          <w:tcPr>
            <w:tcW w:type="dxa" w:w="2880"/>
          </w:tcPr>
          <w:p>
            <w:r/>
            <w:r>
              <w:rPr>
                <w:rFonts w:ascii="Consolas" w:hAnsi="Consolas"/>
                <w:color w:val="8A1A4A"/>
                <w:sz w:val="18"/>
              </w:rPr>
              <w:t>globals.css:151</w:t>
            </w:r>
          </w:p>
        </w:tc>
      </w:tr>
    </w:tbl>
    <w:p>
      <w:pPr>
        <w:spacing w:after="80"/>
      </w:pPr>
    </w:p>
    <w:p>
      <w:r>
        <w:rPr>
          <w:rFonts w:ascii="Consolas" w:hAnsi="Consolas"/>
          <w:color w:val="8A1A4A"/>
          <w:sz w:val="19"/>
        </w:rPr>
        <w:t>--radius-md:10px</w:t>
      </w:r>
      <w:r>
        <w:t xml:space="preserve"> is an </w:t>
      </w:r>
      <w:r>
        <w:rPr>
          <w:b/>
        </w:rPr>
        <w:t>orphan</w:t>
      </w:r>
      <w:r>
        <w:t xml:space="preserve"> — it matches no Tailwind step and is essentially unused. The same conceptual "card" is 16px on desktop and 20–26px on mobile.</w:t>
      </w:r>
    </w:p>
    <w:p>
      <w:pPr>
        <w:pStyle w:val="Heading2"/>
      </w:pPr>
      <w:r>
        <w:t>4. Typography</w:t>
      </w:r>
    </w:p>
    <w:p>
      <w:r>
        <w:t xml:space="preserve">Two real UI fonts, delivered via a single render‑blocking </w:t>
      </w:r>
      <w:r>
        <w:rPr>
          <w:rFonts w:ascii="Consolas" w:hAnsi="Consolas"/>
          <w:color w:val="8A1A4A"/>
          <w:sz w:val="19"/>
        </w:rPr>
        <w:t>@import</w:t>
      </w:r>
      <w:r>
        <w:t>; several dead or never‑loaded font declarations layered around them.</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Font</w:t>
            </w:r>
          </w:p>
        </w:tc>
        <w:tc>
          <w:tcPr>
            <w:tcW w:type="dxa" w:w="2160"/>
          </w:tcPr>
          <w:p>
            <w:r/>
            <w:r>
              <w:rPr>
                <w:b/>
                <w:sz w:val="18"/>
              </w:rPr>
              <w:t>Role</w:t>
            </w:r>
          </w:p>
        </w:tc>
        <w:tc>
          <w:tcPr>
            <w:tcW w:type="dxa" w:w="2160"/>
          </w:tcPr>
          <w:p>
            <w:r/>
            <w:r>
              <w:rPr>
                <w:b/>
                <w:sz w:val="18"/>
              </w:rPr>
              <w:t>How applied</w:t>
            </w:r>
          </w:p>
        </w:tc>
        <w:tc>
          <w:tcPr>
            <w:tcW w:type="dxa" w:w="2160"/>
          </w:tcPr>
          <w:p>
            <w:r/>
            <w:r>
              <w:rPr>
                <w:b/>
                <w:sz w:val="18"/>
              </w:rPr>
              <w:t>Loaded?</w:t>
            </w:r>
          </w:p>
        </w:tc>
      </w:tr>
      <w:tr>
        <w:tc>
          <w:tcPr>
            <w:tcW w:type="dxa" w:w="2160"/>
          </w:tcPr>
          <w:p>
            <w:r/>
            <w:r>
              <w:rPr>
                <w:b/>
                <w:sz w:val="18"/>
              </w:rPr>
              <w:t>Hanken Grotesk</w:t>
            </w:r>
            <w:r>
              <w:rPr>
                <w:sz w:val="18"/>
              </w:rPr>
              <w:t xml:space="preserve"> (300–800)</w:t>
            </w:r>
          </w:p>
        </w:tc>
        <w:tc>
          <w:tcPr>
            <w:tcW w:type="dxa" w:w="2160"/>
          </w:tcPr>
          <w:p>
            <w:r/>
            <w:r>
              <w:rPr>
                <w:sz w:val="18"/>
              </w:rPr>
              <w:t>UI / body — everything not a display heading</w:t>
            </w:r>
          </w:p>
        </w:tc>
        <w:tc>
          <w:tcPr>
            <w:tcW w:type="dxa" w:w="2160"/>
          </w:tcPr>
          <w:p>
            <w:r/>
            <w:r>
              <w:rPr>
                <w:rFonts w:ascii="Consolas" w:hAnsi="Consolas"/>
                <w:color w:val="8A1A4A"/>
                <w:sz w:val="18"/>
              </w:rPr>
              <w:t>--font-sans</w:t>
            </w:r>
            <w:r>
              <w:rPr>
                <w:sz w:val="18"/>
              </w:rPr>
              <w:t xml:space="preserve"> (System A) / </w:t>
            </w:r>
            <w:r>
              <w:rPr>
                <w:rFonts w:ascii="Consolas" w:hAnsi="Consolas"/>
                <w:color w:val="8A1A4A"/>
                <w:sz w:val="18"/>
              </w:rPr>
              <w:t>--m-sans</w:t>
            </w:r>
            <w:r>
              <w:rPr>
                <w:sz w:val="18"/>
              </w:rPr>
              <w:t xml:space="preserve"> (mshell)</w:t>
            </w:r>
          </w:p>
        </w:tc>
        <w:tc>
          <w:tcPr>
            <w:tcW w:type="dxa" w:w="2160"/>
          </w:tcPr>
          <w:p>
            <w:r/>
            <w:r>
              <w:rPr>
                <w:sz w:val="18"/>
              </w:rPr>
              <w:t xml:space="preserve">✅ Google Fonts </w:t>
            </w:r>
            <w:r>
              <w:rPr>
                <w:rFonts w:ascii="Consolas" w:hAnsi="Consolas"/>
                <w:color w:val="8A1A4A"/>
                <w:sz w:val="18"/>
              </w:rPr>
              <w:t>@import</w:t>
            </w:r>
            <w:r>
              <w:rPr>
                <w:sz w:val="18"/>
              </w:rPr>
              <w:t xml:space="preserve"> (</w:t>
            </w:r>
            <w:r>
              <w:rPr>
                <w:rFonts w:ascii="Consolas" w:hAnsi="Consolas"/>
                <w:color w:val="8A1A4A"/>
                <w:sz w:val="18"/>
              </w:rPr>
              <w:t>globals.css:1</w:t>
            </w:r>
            <w:r>
              <w:rPr>
                <w:sz w:val="18"/>
              </w:rPr>
              <w:t>)</w:t>
            </w:r>
          </w:p>
        </w:tc>
      </w:tr>
      <w:tr>
        <w:tc>
          <w:tcPr>
            <w:tcW w:type="dxa" w:w="2160"/>
          </w:tcPr>
          <w:p>
            <w:r/>
            <w:r>
              <w:rPr>
                <w:b/>
                <w:sz w:val="18"/>
              </w:rPr>
              <w:t>Source Serif 4</w:t>
            </w:r>
            <w:r>
              <w:rPr>
                <w:sz w:val="18"/>
              </w:rPr>
              <w:t xml:space="preserve"> (opsz 8..60, incl. italics)</w:t>
            </w:r>
          </w:p>
        </w:tc>
        <w:tc>
          <w:tcPr>
            <w:tcW w:type="dxa" w:w="2160"/>
          </w:tcPr>
          <w:p>
            <w:r/>
            <w:r>
              <w:rPr>
                <w:sz w:val="18"/>
              </w:rPr>
              <w:t>Display / headings / narrative prose</w:t>
            </w:r>
          </w:p>
        </w:tc>
        <w:tc>
          <w:tcPr>
            <w:tcW w:type="dxa" w:w="2160"/>
          </w:tcPr>
          <w:p>
            <w:r/>
            <w:r>
              <w:rPr>
                <w:rFonts w:ascii="Consolas" w:hAnsi="Consolas"/>
                <w:color w:val="8A1A4A"/>
                <w:sz w:val="18"/>
              </w:rPr>
              <w:t>--font-serif</w:t>
            </w:r>
            <w:r>
              <w:rPr>
                <w:sz w:val="18"/>
              </w:rPr>
              <w:t xml:space="preserve"> / </w:t>
            </w:r>
            <w:r>
              <w:rPr>
                <w:rFonts w:ascii="Consolas" w:hAnsi="Consolas"/>
                <w:color w:val="8A1A4A"/>
                <w:sz w:val="18"/>
              </w:rPr>
              <w:t>.serif</w:t>
            </w:r>
            <w:r>
              <w:rPr>
                <w:sz w:val="18"/>
              </w:rPr>
              <w:t xml:space="preserve"> (System A) / </w:t>
            </w:r>
            <w:r>
              <w:rPr>
                <w:rFonts w:ascii="Consolas" w:hAnsi="Consolas"/>
                <w:color w:val="8A1A4A"/>
                <w:sz w:val="18"/>
              </w:rPr>
              <w:t>--m-serif</w:t>
            </w:r>
            <w:r>
              <w:rPr>
                <w:sz w:val="18"/>
              </w:rPr>
              <w:t xml:space="preserve"> / </w:t>
            </w:r>
            <w:r>
              <w:rPr>
                <w:rFonts w:ascii="Consolas" w:hAnsi="Consolas"/>
                <w:color w:val="8A1A4A"/>
                <w:sz w:val="18"/>
              </w:rPr>
              <w:t>.mshell .serif</w:t>
            </w:r>
            <w:r>
              <w:rPr>
                <w:sz w:val="18"/>
              </w:rPr>
              <w:t xml:space="preserve"> (</w:t>
            </w:r>
            <w:r>
              <w:rPr>
                <w:rFonts w:ascii="Consolas" w:hAnsi="Consolas"/>
                <w:color w:val="8A1A4A"/>
                <w:sz w:val="18"/>
              </w:rPr>
              <w:t>mobile-shell.css:64</w:t>
            </w:r>
            <w:r>
              <w:rPr>
                <w:sz w:val="18"/>
              </w:rPr>
              <w:t>)</w:t>
            </w:r>
          </w:p>
        </w:tc>
        <w:tc>
          <w:tcPr>
            <w:tcW w:type="dxa" w:w="2160"/>
          </w:tcPr>
          <w:p>
            <w:r/>
            <w:r>
              <w:rPr>
                <w:sz w:val="18"/>
              </w:rPr>
              <w:t xml:space="preserve">✅ same </w:t>
            </w:r>
            <w:r>
              <w:rPr>
                <w:rFonts w:ascii="Consolas" w:hAnsi="Consolas"/>
                <w:color w:val="8A1A4A"/>
                <w:sz w:val="18"/>
              </w:rPr>
              <w:t>@import</w:t>
            </w:r>
          </w:p>
        </w:tc>
      </w:tr>
      <w:tr>
        <w:tc>
          <w:tcPr>
            <w:tcW w:type="dxa" w:w="2160"/>
          </w:tcPr>
          <w:p>
            <w:r/>
            <w:r>
              <w:rPr>
                <w:sz w:val="18"/>
              </w:rPr>
              <w:t>Geist / Geist_Mono</w:t>
            </w:r>
          </w:p>
        </w:tc>
        <w:tc>
          <w:tcPr>
            <w:tcW w:type="dxa" w:w="2160"/>
          </w:tcPr>
          <w:p>
            <w:r/>
            <w:r>
              <w:rPr>
                <w:sz w:val="18"/>
              </w:rPr>
              <w:t xml:space="preserve">— (intended, </w:t>
            </w:r>
            <w:r>
              <w:rPr>
                <w:b/>
                <w:sz w:val="18"/>
              </w:rPr>
              <w:t>dead</w:t>
            </w:r>
            <w:r>
              <w:rPr>
                <w:sz w:val="18"/>
              </w:rPr>
              <w:t>)</w:t>
            </w:r>
          </w:p>
        </w:tc>
        <w:tc>
          <w:tcPr>
            <w:tcW w:type="dxa" w:w="2160"/>
          </w:tcPr>
          <w:p>
            <w:r/>
            <w:r>
              <w:rPr>
                <w:rFonts w:ascii="Consolas" w:hAnsi="Consolas"/>
                <w:color w:val="8A1A4A"/>
                <w:sz w:val="18"/>
              </w:rPr>
              <w:t>next/font/google</w:t>
            </w:r>
            <w:r>
              <w:rPr>
                <w:sz w:val="18"/>
              </w:rPr>
              <w:t xml:space="preserve"> → </w:t>
            </w:r>
            <w:r>
              <w:rPr>
                <w:rFonts w:ascii="Consolas" w:hAnsi="Consolas"/>
                <w:color w:val="8A1A4A"/>
                <w:sz w:val="18"/>
              </w:rPr>
              <w:t>--font-geist-sans/-mono</w:t>
            </w:r>
            <w:r>
              <w:rPr>
                <w:sz w:val="18"/>
              </w:rPr>
              <w:t xml:space="preserve"> on </w:t>
            </w:r>
            <w:r>
              <w:rPr>
                <w:rFonts w:ascii="Consolas" w:hAnsi="Consolas"/>
                <w:color w:val="8A1A4A"/>
                <w:sz w:val="18"/>
              </w:rPr>
              <w:t>&lt;html&gt;</w:t>
            </w:r>
          </w:p>
        </w:tc>
        <w:tc>
          <w:tcPr>
            <w:tcW w:type="dxa" w:w="2160"/>
          </w:tcPr>
          <w:p>
            <w:r/>
            <w:r>
              <w:rPr>
                <w:sz w:val="18"/>
              </w:rPr>
              <w:t xml:space="preserve">Loaded but </w:t>
            </w:r>
            <w:r>
              <w:rPr>
                <w:b/>
                <w:sz w:val="18"/>
              </w:rPr>
              <w:t>consumed by nothing</w:t>
            </w:r>
          </w:p>
        </w:tc>
      </w:tr>
      <w:tr>
        <w:tc>
          <w:tcPr>
            <w:tcW w:type="dxa" w:w="2160"/>
          </w:tcPr>
          <w:p>
            <w:r/>
            <w:r>
              <w:rPr>
                <w:sz w:val="18"/>
              </w:rPr>
              <w:t>Newsreader / Inter</w:t>
            </w:r>
          </w:p>
        </w:tc>
        <w:tc>
          <w:tcPr>
            <w:tcW w:type="dxa" w:w="2160"/>
          </w:tcPr>
          <w:p>
            <w:r/>
            <w:r>
              <w:rPr>
                <w:sz w:val="18"/>
              </w:rPr>
              <w:t>dev‑route "paper" theme</w:t>
            </w:r>
          </w:p>
        </w:tc>
        <w:tc>
          <w:tcPr>
            <w:tcW w:type="dxa" w:w="2160"/>
          </w:tcPr>
          <w:p>
            <w:r/>
            <w:r>
              <w:rPr>
                <w:rFonts w:ascii="Consolas" w:hAnsi="Consolas"/>
                <w:color w:val="8A1A4A"/>
                <w:sz w:val="18"/>
              </w:rPr>
              <w:t>chronic/page.module.css:5,20</w:t>
            </w:r>
            <w:r>
              <w:rPr>
                <w:sz w:val="18"/>
              </w:rPr>
              <w:t xml:space="preserve">, </w:t>
            </w:r>
            <w:r>
              <w:rPr>
                <w:rFonts w:ascii="Consolas" w:hAnsi="Consolas"/>
                <w:color w:val="8A1A4A"/>
                <w:sz w:val="18"/>
              </w:rPr>
              <w:t>mfr/page.module.css</w:t>
            </w:r>
          </w:p>
        </w:tc>
        <w:tc>
          <w:tcPr>
            <w:tcW w:type="dxa" w:w="2160"/>
          </w:tcPr>
          <w:p>
            <w:r/>
            <w:r>
              <w:rPr>
                <w:sz w:val="18"/>
              </w:rPr>
              <w:t>❌ never loaded → falls back to Georgia / system‑ui</w:t>
            </w:r>
          </w:p>
        </w:tc>
      </w:tr>
      <w:tr>
        <w:tc>
          <w:tcPr>
            <w:tcW w:type="dxa" w:w="2160"/>
          </w:tcPr>
          <w:p>
            <w:r/>
            <w:r>
              <w:rPr>
                <w:sz w:val="18"/>
              </w:rPr>
              <w:t>Times New Roman</w:t>
            </w:r>
          </w:p>
        </w:tc>
        <w:tc>
          <w:tcPr>
            <w:tcW w:type="dxa" w:w="2160"/>
          </w:tcPr>
          <w:p>
            <w:r/>
            <w:r>
              <w:rPr>
                <w:rFonts w:ascii="Consolas" w:hAnsi="Consolas"/>
                <w:color w:val="8A1A4A"/>
                <w:sz w:val="18"/>
              </w:rPr>
              <w:t>.latexDoc</w:t>
            </w:r>
            <w:r>
              <w:rPr>
                <w:sz w:val="18"/>
              </w:rPr>
              <w:t xml:space="preserve"> academic theme</w:t>
            </w:r>
          </w:p>
        </w:tc>
        <w:tc>
          <w:tcPr>
            <w:tcW w:type="dxa" w:w="2160"/>
          </w:tcPr>
          <w:p>
            <w:r/>
            <w:r>
              <w:rPr>
                <w:rFonts w:ascii="Consolas" w:hAnsi="Consolas"/>
                <w:color w:val="8A1A4A"/>
                <w:sz w:val="18"/>
              </w:rPr>
              <w:t>page.module.css</w:t>
            </w:r>
            <w:r>
              <w:rPr>
                <w:sz w:val="18"/>
              </w:rPr>
              <w:t xml:space="preserve"> </w:t>
            </w:r>
            <w:r>
              <w:rPr>
                <w:rFonts w:ascii="Consolas" w:hAnsi="Consolas"/>
                <w:color w:val="8A1A4A"/>
                <w:sz w:val="18"/>
              </w:rPr>
              <w:t>.latexDoc</w:t>
            </w:r>
          </w:p>
        </w:tc>
        <w:tc>
          <w:tcPr>
            <w:tcW w:type="dxa" w:w="2160"/>
          </w:tcPr>
          <w:p>
            <w:r/>
            <w:r>
              <w:rPr>
                <w:sz w:val="18"/>
              </w:rPr>
              <w:t>❌ (relies on OS font)</w:t>
            </w:r>
          </w:p>
        </w:tc>
      </w:tr>
    </w:tbl>
    <w:p>
      <w:pPr>
        <w:spacing w:after="80"/>
      </w:pPr>
    </w:p>
    <w:p>
      <w:pPr>
        <w:pStyle w:val="Heading3"/>
      </w:pPr>
      <w:r>
        <w:t>The render‑blocking delivery (UX4‑05, P3)</w:t>
      </w:r>
    </w:p>
    <w:p>
      <w:r>
        <w:rPr>
          <w:rFonts w:ascii="Consolas" w:hAnsi="Consolas"/>
          <w:color w:val="8A1A4A"/>
          <w:sz w:val="19"/>
        </w:rPr>
        <w:t>globals.css:1</w:t>
      </w:r>
      <w:r>
        <w:t xml:space="preserve"> is a </w:t>
      </w:r>
      <w:r>
        <w:rPr>
          <w:rFonts w:ascii="Consolas" w:hAnsi="Consolas"/>
          <w:color w:val="8A1A4A"/>
          <w:sz w:val="19"/>
        </w:rPr>
        <w:t>@import url('https://fonts.googleapis.com/css2?…')</w:t>
      </w:r>
      <w:r>
        <w:t xml:space="preserve"> for both real fonts. This is </w:t>
      </w:r>
      <w:r>
        <w:rPr>
          <w:b/>
        </w:rPr>
        <w:t>render‑blocking</w:t>
      </w:r>
      <w:r>
        <w:t xml:space="preserve">, and if the Google Fonts CDN is slow or blocked, the </w:t>
      </w:r>
      <w:r>
        <w:rPr>
          <w:i/>
        </w:rPr>
        <w:t>entire app</w:t>
      </w:r>
      <w:r>
        <w:t xml:space="preserve"> silently falls back to </w:t>
      </w:r>
      <w:r>
        <w:rPr>
          <w:rFonts w:ascii="Consolas" w:hAnsi="Consolas"/>
          <w:color w:val="8A1A4A"/>
          <w:sz w:val="19"/>
        </w:rPr>
        <w:t>system-ui</w:t>
      </w:r>
      <w:r>
        <w:t xml:space="preserve"> / Georgia. Meanwhile </w:t>
      </w:r>
      <w:r>
        <w:rPr>
          <w:rFonts w:ascii="Consolas" w:hAnsi="Consolas"/>
          <w:color w:val="8A1A4A"/>
          <w:sz w:val="19"/>
        </w:rPr>
        <w:t>layout.js:9-17</w:t>
      </w:r>
      <w:r>
        <w:t xml:space="preserve"> loads Geist/Geist_Mono via </w:t>
      </w:r>
      <w:r>
        <w:rPr>
          <w:rFonts w:ascii="Consolas" w:hAnsi="Consolas"/>
          <w:color w:val="8A1A4A"/>
          <w:sz w:val="19"/>
        </w:rPr>
        <w:t>next/font/google</w:t>
      </w:r>
      <w:r>
        <w:t xml:space="preserve">, binds them to </w:t>
      </w:r>
      <w:r>
        <w:rPr>
          <w:rFonts w:ascii="Consolas" w:hAnsi="Consolas"/>
          <w:color w:val="8A1A4A"/>
          <w:sz w:val="19"/>
        </w:rPr>
        <w:t>--font-geist-sans/-mono</w:t>
      </w:r>
      <w:r>
        <w:t xml:space="preserve"> on the </w:t>
      </w:r>
      <w:r>
        <w:rPr>
          <w:rFonts w:ascii="Consolas" w:hAnsi="Consolas"/>
          <w:color w:val="8A1A4A"/>
          <w:sz w:val="19"/>
        </w:rPr>
        <w:t>&lt;html&gt;</w:t>
      </w:r>
      <w:r>
        <w:t xml:space="preserve"> element (</w:t>
      </w:r>
      <w:r>
        <w:rPr>
          <w:rFonts w:ascii="Consolas" w:hAnsi="Consolas"/>
          <w:color w:val="8A1A4A"/>
          <w:sz w:val="19"/>
        </w:rPr>
        <w:t>layout.js:36</w:t>
      </w:r>
      <w:r>
        <w:t xml:space="preserve">) — and </w:t>
      </w:r>
      <w:r>
        <w:rPr>
          <w:b/>
        </w:rPr>
        <w:t>nothing consumes those variables</w:t>
      </w:r>
      <w:r>
        <w:t xml:space="preserve">. A runtime probe confirms </w:t>
      </w:r>
      <w:r>
        <w:rPr>
          <w:rFonts w:ascii="Consolas" w:hAnsi="Consolas"/>
          <w:color w:val="8A1A4A"/>
          <w:sz w:val="19"/>
        </w:rPr>
        <w:t>document.fonts.check('16px "Geist"') === false</w:t>
      </w:r>
      <w:r>
        <w:t xml:space="preserve"> in practice: dead weight shipped on every page.</w:t>
      </w:r>
    </w:p>
    <w:p>
      <w:pPr>
        <w:ind w:left="432"/>
        <w:shd w:val="clear" w:fill="EAF3EF"/>
      </w:pPr>
      <w:r>
        <w:rPr>
          <w:b/>
          <w:color w:val="5A5A5A"/>
        </w:rPr>
        <w:t>Recommended fix (deferred):</w:t>
      </w:r>
      <w:r>
        <w:rPr>
          <w:color w:val="5A5A5A"/>
        </w:rPr>
        <w:t xml:space="preserve"> delete Geist, self‑host Hanken + Source Serif via </w:t>
      </w:r>
      <w:r>
        <w:rPr>
          <w:rFonts w:ascii="Consolas" w:hAnsi="Consolas"/>
          <w:color w:val="8A1A4A"/>
          <w:sz w:val="19"/>
        </w:rPr>
        <w:t>next/font/google</w:t>
      </w:r>
      <w:r>
        <w:rPr>
          <w:color w:val="5A5A5A"/>
        </w:rPr>
        <w:t xml:space="preserve"> (which gives you </w:t>
      </w:r>
      <w:r>
        <w:rPr>
          <w:rFonts w:ascii="Consolas" w:hAnsi="Consolas"/>
          <w:color w:val="8A1A4A"/>
          <w:sz w:val="19"/>
        </w:rPr>
        <w:t>display:swap</w:t>
      </w:r>
      <w:r>
        <w:rPr>
          <w:color w:val="5A5A5A"/>
        </w:rPr>
        <w:t xml:space="preserve"> + preloading and removes the third‑party render‑block), and drop the </w:t>
      </w:r>
      <w:r>
        <w:rPr>
          <w:rFonts w:ascii="Consolas" w:hAnsi="Consolas"/>
          <w:color w:val="8A1A4A"/>
          <w:sz w:val="19"/>
        </w:rPr>
        <w:t>@import</w:t>
      </w:r>
      <w:r>
        <w:rPr>
          <w:color w:val="5A5A5A"/>
        </w:rPr>
        <w:t>. See doc 21.</w:t>
      </w:r>
    </w:p>
    <w:p>
      <w:r>
        <w:t xml:space="preserve">The </w:t>
      </w:r>
      <w:r>
        <w:rPr>
          <w:rFonts w:ascii="Consolas" w:hAnsi="Consolas"/>
          <w:color w:val="8A1A4A"/>
          <w:sz w:val="19"/>
        </w:rPr>
        <w:t>.serif</w:t>
      </w:r>
      <w:r>
        <w:t xml:space="preserve"> class is the switch that opts a block into Source Serif 4 — used for headline numerals (</w:t>
      </w:r>
      <w:r>
        <w:rPr>
          <w:rFonts w:ascii="Consolas" w:hAnsi="Consolas"/>
          <w:color w:val="8A1A4A"/>
          <w:sz w:val="19"/>
        </w:rPr>
        <w:t>.mshell .gauge-n serif</w:t>
      </w:r>
      <w:r>
        <w:t>), the narrative "story" prose (</w:t>
      </w:r>
      <w:r>
        <w:rPr>
          <w:rFonts w:ascii="Consolas" w:hAnsi="Consolas"/>
          <w:color w:val="8A1A4A"/>
          <w:sz w:val="19"/>
        </w:rPr>
        <w:t>mobile-shell.css:293</w:t>
      </w:r>
      <w:r>
        <w:t>), and display headings.</w:t>
      </w:r>
    </w:p>
    <w:p>
      <w:pPr>
        <w:pStyle w:val="Heading2"/>
      </w:pPr>
      <w:r>
        <w:t>5. The mobile‑shell design language</w:t>
      </w:r>
    </w:p>
    <w:p>
      <w:r>
        <w:rPr>
          <w:rFonts w:ascii="Consolas" w:hAnsi="Consolas"/>
          <w:color w:val="8A1A4A"/>
          <w:sz w:val="19"/>
        </w:rPr>
        <w:t>mobile-shell.css</w:t>
      </w:r>
      <w:r>
        <w:t xml:space="preserve"> (387 lines) is the </w:t>
      </w:r>
      <w:r>
        <w:rPr>
          <w:b/>
        </w:rPr>
        <w:t>entire mobile look</w:t>
      </w:r>
      <w:r>
        <w:t xml:space="preserve">, ported </w:t>
      </w:r>
      <w:r>
        <w:rPr>
          <w:i/>
        </w:rPr>
        <w:t>verbatim</w:t>
      </w:r>
      <w:r>
        <w:t xml:space="preserve"> from </w:t>
      </w:r>
      <w:r>
        <w:rPr>
          <w:rFonts w:ascii="Consolas" w:hAnsi="Consolas"/>
          <w:color w:val="8A1A4A"/>
          <w:sz w:val="19"/>
        </w:rPr>
        <w:t>contexts/ui_mobile_update.html</w:t>
      </w:r>
      <w:r>
        <w:t xml:space="preserve"> — that HTML mockup is the </w:t>
      </w:r>
      <w:r>
        <w:rPr>
          <w:b/>
        </w:rPr>
        <w:t>source of truth</w:t>
      </w:r>
      <w:r>
        <w:t xml:space="preserve"> for the mobile reference. The file header (</w:t>
      </w:r>
      <w:r>
        <w:rPr>
          <w:rFonts w:ascii="Consolas" w:hAnsi="Consolas"/>
          <w:color w:val="8A1A4A"/>
          <w:sz w:val="19"/>
        </w:rPr>
        <w:t>mobile-shell.css:1-7</w:t>
      </w:r>
      <w:r>
        <w:t>) says so explicitly. Device‑frame chrome (phone bezel/island/status bar) from the mockup is intentionally dropped — "the real device is the frame."</w:t>
      </w:r>
    </w:p>
    <w:p>
      <w:pPr>
        <w:pStyle w:val="Heading3"/>
      </w:pPr>
      <w:r>
        <w:t>Scoping model</w:t>
      </w:r>
    </w:p>
    <w:p>
      <w:r>
        <w:t>Everything is scoped under two class names so the generic names (</w:t>
      </w:r>
      <w:r>
        <w:rPr>
          <w:rFonts w:ascii="Consolas" w:hAnsi="Consolas"/>
          <w:color w:val="8A1A4A"/>
          <w:sz w:val="19"/>
        </w:rPr>
        <w:t>.card</w:t>
      </w:r>
      <w:r>
        <w:t xml:space="preserve">, </w:t>
      </w:r>
      <w:r>
        <w:rPr>
          <w:rFonts w:ascii="Consolas" w:hAnsi="Consolas"/>
          <w:color w:val="8A1A4A"/>
          <w:sz w:val="19"/>
        </w:rPr>
        <w:t>.pill</w:t>
      </w:r>
      <w:r>
        <w:t xml:space="preserve">, </w:t>
      </w:r>
      <w:r>
        <w:rPr>
          <w:rFonts w:ascii="Consolas" w:hAnsi="Consolas"/>
          <w:color w:val="8A1A4A"/>
          <w:sz w:val="19"/>
        </w:rPr>
        <w:t>.row</w:t>
      </w:r>
      <w:r>
        <w:t xml:space="preserve">, </w:t>
      </w:r>
      <w:r>
        <w:rPr>
          <w:rFonts w:ascii="Consolas" w:hAnsi="Consolas"/>
          <w:color w:val="8A1A4A"/>
          <w:sz w:val="19"/>
        </w:rPr>
        <w:t>.tile</w:t>
      </w:r>
      <w:r>
        <w:t>) never leak into the rest of the app or collide with Tailwind:</w:t>
      </w:r>
    </w:p>
    <w:p>
      <w:pPr>
        <w:pStyle w:val="ListBullet"/>
      </w:pPr>
      <w:r>
        <w:rPr>
          <w:rFonts w:ascii="Consolas" w:hAnsi="Consolas"/>
          <w:color w:val="8A1A4A"/>
          <w:sz w:val="19"/>
        </w:rPr>
        <w:t>.mshell</w:t>
      </w:r>
      <w:r>
        <w:t xml:space="preserve"> — page content. Activated by a component rendering </w:t>
      </w:r>
      <w:r>
        <w:rPr>
          <w:rFonts w:ascii="Consolas" w:hAnsi="Consolas"/>
          <w:color w:val="8A1A4A"/>
          <w:sz w:val="19"/>
        </w:rPr>
        <w:t>&lt;div className="mshell" data-mtheme="light"&gt;</w:t>
      </w:r>
      <w:r>
        <w:t xml:space="preserve">. Three mount points: </w:t>
      </w:r>
      <w:r>
        <w:rPr>
          <w:rFonts w:ascii="Consolas" w:hAnsi="Consolas"/>
          <w:color w:val="8A1A4A"/>
          <w:sz w:val="19"/>
        </w:rPr>
        <w:t>dashboard/MobileHomeView.js:72</w:t>
      </w:r>
      <w:r>
        <w:t xml:space="preserve">, </w:t>
      </w:r>
      <w:r>
        <w:rPr>
          <w:rFonts w:ascii="Consolas" w:hAnsi="Consolas"/>
          <w:color w:val="8A1A4A"/>
          <w:sz w:val="19"/>
        </w:rPr>
        <w:t>profile/page.js:206</w:t>
      </w:r>
      <w:r>
        <w:t xml:space="preserve">, </w:t>
      </w:r>
      <w:r>
        <w:rPr>
          <w:rFonts w:ascii="Consolas" w:hAnsi="Consolas"/>
          <w:color w:val="8A1A4A"/>
          <w:sz w:val="19"/>
        </w:rPr>
        <w:t>add-prospect/page.js:1756</w:t>
      </w:r>
      <w:r>
        <w:t>.</w:t>
      </w:r>
    </w:p>
    <w:p>
      <w:pPr>
        <w:pStyle w:val="ListBullet"/>
      </w:pPr>
      <w:r>
        <w:rPr>
          <w:rFonts w:ascii="Consolas" w:hAnsi="Consolas"/>
          <w:color w:val="8A1A4A"/>
          <w:sz w:val="19"/>
        </w:rPr>
        <w:t>.mnav</w:t>
      </w:r>
      <w:r>
        <w:t xml:space="preserve"> — the floating bottom tab bar (</w:t>
      </w:r>
      <w:r>
        <w:rPr>
          <w:rFonts w:ascii="Consolas" w:hAnsi="Consolas"/>
          <w:color w:val="8A1A4A"/>
          <w:sz w:val="19"/>
        </w:rPr>
        <w:t>MobileBottomNav.js</w:t>
      </w:r>
      <w:r>
        <w:t>), a separate scope that also carries the tokens (</w:t>
      </w:r>
      <w:r>
        <w:rPr>
          <w:rFonts w:ascii="Consolas" w:hAnsi="Consolas"/>
          <w:color w:val="8A1A4A"/>
          <w:sz w:val="19"/>
        </w:rPr>
        <w:t>mobile-shell.css:9</w:t>
      </w:r>
      <w:r>
        <w:t>).</w:t>
      </w:r>
    </w:p>
    <w:p>
      <w:pPr>
        <w:pStyle w:val="Heading3"/>
      </w:pPr>
      <w:r>
        <w:rPr>
          <w:rFonts w:ascii="Consolas" w:hAnsi="Consolas"/>
          <w:color w:val="8A1A4A"/>
          <w:sz w:val="19"/>
        </w:rPr>
        <w:t>data-mtheme</w:t>
      </w:r>
      <w:r>
        <w:t xml:space="preserve"> mechanism</w:t>
      </w:r>
    </w:p>
    <w:p>
      <w:r>
        <w:t xml:space="preserve">The </w:t>
      </w:r>
      <w:r>
        <w:rPr>
          <w:rFonts w:ascii="Consolas" w:hAnsi="Consolas"/>
          <w:color w:val="8A1A4A"/>
          <w:sz w:val="19"/>
        </w:rPr>
        <w:t>data-mtheme</w:t>
      </w:r>
      <w:r>
        <w:t xml:space="preserve"> attribute on the shell root is what </w:t>
      </w:r>
      <w:r>
        <w:rPr>
          <w:i/>
        </w:rPr>
        <w:t>would</w:t>
      </w:r>
      <w:r>
        <w:t xml:space="preserve"> switch light/dark (§6). Today all three mounts hardcode </w:t>
      </w:r>
      <w:r>
        <w:rPr>
          <w:rFonts w:ascii="Consolas" w:hAnsi="Consolas"/>
          <w:color w:val="8A1A4A"/>
          <w:sz w:val="19"/>
        </w:rPr>
        <w:t>="light"</w:t>
      </w:r>
      <w:r>
        <w:t>.</w:t>
      </w:r>
    </w:p>
    <w:p>
      <w:pPr>
        <w:pStyle w:val="Heading3"/>
      </w:pPr>
      <w:r>
        <w:t>The primitive inventory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Primitive</w:t>
            </w:r>
          </w:p>
        </w:tc>
        <w:tc>
          <w:tcPr>
            <w:tcW w:type="dxa" w:w="2880"/>
          </w:tcPr>
          <w:p>
            <w:r/>
            <w:r>
              <w:rPr>
                <w:b/>
                <w:sz w:val="18"/>
              </w:rPr>
              <w:t>Class</w:t>
            </w:r>
          </w:p>
        </w:tc>
        <w:tc>
          <w:tcPr>
            <w:tcW w:type="dxa" w:w="2880"/>
          </w:tcPr>
          <w:p>
            <w:r/>
            <w:r>
              <w:rPr>
                <w:b/>
                <w:sz w:val="18"/>
              </w:rPr>
              <w:t>Anchor</w:t>
            </w:r>
          </w:p>
        </w:tc>
      </w:tr>
      <w:tr>
        <w:tc>
          <w:tcPr>
            <w:tcW w:type="dxa" w:w="2880"/>
          </w:tcPr>
          <w:p>
            <w:r/>
            <w:r>
              <w:rPr>
                <w:sz w:val="18"/>
              </w:rPr>
              <w:t>Sticky glass app bar + avatar</w:t>
            </w:r>
          </w:p>
        </w:tc>
        <w:tc>
          <w:tcPr>
            <w:tcW w:type="dxa" w:w="2880"/>
          </w:tcPr>
          <w:p>
            <w:r/>
            <w:r>
              <w:rPr>
                <w:rFonts w:ascii="Consolas" w:hAnsi="Consolas"/>
                <w:color w:val="8A1A4A"/>
                <w:sz w:val="18"/>
              </w:rPr>
              <w:t>.appbar</w:t>
            </w:r>
            <w:r>
              <w:rPr>
                <w:sz w:val="18"/>
              </w:rPr>
              <w:t xml:space="preserve"> / </w:t>
            </w:r>
            <w:r>
              <w:rPr>
                <w:rFonts w:ascii="Consolas" w:hAnsi="Consolas"/>
                <w:color w:val="8A1A4A"/>
                <w:sz w:val="18"/>
              </w:rPr>
              <w:t>.av</w:t>
            </w:r>
          </w:p>
        </w:tc>
        <w:tc>
          <w:tcPr>
            <w:tcW w:type="dxa" w:w="2880"/>
          </w:tcPr>
          <w:p>
            <w:r/>
            <w:r>
              <w:rPr>
                <w:rFonts w:ascii="Consolas" w:hAnsi="Consolas"/>
                <w:color w:val="8A1A4A"/>
                <w:sz w:val="18"/>
              </w:rPr>
              <w:t>mobile-shell.css:80-93</w:t>
            </w:r>
          </w:p>
        </w:tc>
      </w:tr>
      <w:tr>
        <w:tc>
          <w:tcPr>
            <w:tcW w:type="dxa" w:w="2880"/>
          </w:tcPr>
          <w:p>
            <w:r/>
            <w:r>
              <w:rPr>
                <w:sz w:val="18"/>
              </w:rPr>
              <w:t>Signature weighted‑gauge hero</w:t>
            </w:r>
          </w:p>
        </w:tc>
        <w:tc>
          <w:tcPr>
            <w:tcW w:type="dxa" w:w="2880"/>
          </w:tcPr>
          <w:p>
            <w:r/>
            <w:r>
              <w:rPr>
                <w:rFonts w:ascii="Consolas" w:hAnsi="Consolas"/>
                <w:color w:val="8A1A4A"/>
                <w:sz w:val="18"/>
              </w:rPr>
              <w:t>.hero</w:t>
            </w:r>
            <w:r>
              <w:rPr>
                <w:sz w:val="18"/>
              </w:rPr>
              <w:t xml:space="preserve"> / </w:t>
            </w:r>
            <w:r>
              <w:rPr>
                <w:rFonts w:ascii="Consolas" w:hAnsi="Consolas"/>
                <w:color w:val="8A1A4A"/>
                <w:sz w:val="18"/>
              </w:rPr>
              <w:t>.gauge</w:t>
            </w:r>
            <w:r>
              <w:rPr>
                <w:sz w:val="18"/>
              </w:rPr>
              <w:t xml:space="preserve"> / </w:t>
            </w:r>
            <w:r>
              <w:rPr>
                <w:rFonts w:ascii="Consolas" w:hAnsi="Consolas"/>
                <w:color w:val="8A1A4A"/>
                <w:sz w:val="18"/>
              </w:rPr>
              <w:t>.g-fill</w:t>
            </w:r>
            <w:r>
              <w:rPr>
                <w:sz w:val="18"/>
              </w:rPr>
              <w:t xml:space="preserve"> / </w:t>
            </w:r>
            <w:r>
              <w:rPr>
                <w:rFonts w:ascii="Consolas" w:hAnsi="Consolas"/>
                <w:color w:val="8A1A4A"/>
                <w:sz w:val="18"/>
              </w:rPr>
              <w:t>.g-legend</w:t>
            </w:r>
          </w:p>
        </w:tc>
        <w:tc>
          <w:tcPr>
            <w:tcW w:type="dxa" w:w="2880"/>
          </w:tcPr>
          <w:p>
            <w:r/>
            <w:r>
              <w:rPr>
                <w:rFonts w:ascii="Consolas" w:hAnsi="Consolas"/>
                <w:color w:val="8A1A4A"/>
                <w:sz w:val="18"/>
              </w:rPr>
              <w:t>119-161</w:t>
            </w:r>
          </w:p>
        </w:tc>
      </w:tr>
      <w:tr>
        <w:tc>
          <w:tcPr>
            <w:tcW w:type="dxa" w:w="2880"/>
          </w:tcPr>
          <w:p>
            <w:r/>
            <w:r>
              <w:rPr>
                <w:sz w:val="18"/>
              </w:rPr>
              <w:t>Match band (pink CTA)</w:t>
            </w:r>
          </w:p>
        </w:tc>
        <w:tc>
          <w:tcPr>
            <w:tcW w:type="dxa" w:w="2880"/>
          </w:tcPr>
          <w:p>
            <w:r/>
            <w:r>
              <w:rPr>
                <w:rFonts w:ascii="Consolas" w:hAnsi="Consolas"/>
                <w:color w:val="8A1A4A"/>
                <w:sz w:val="18"/>
              </w:rPr>
              <w:t>.match</w:t>
            </w:r>
            <w:r>
              <w:rPr>
                <w:sz w:val="18"/>
              </w:rPr>
              <w:t xml:space="preserve"> / </w:t>
            </w:r>
            <w:r>
              <w:rPr>
                <w:rFonts w:ascii="Consolas" w:hAnsi="Consolas"/>
                <w:color w:val="8A1A4A"/>
                <w:sz w:val="18"/>
              </w:rPr>
              <w:t>.m-go</w:t>
            </w:r>
          </w:p>
        </w:tc>
        <w:tc>
          <w:tcPr>
            <w:tcW w:type="dxa" w:w="2880"/>
          </w:tcPr>
          <w:p>
            <w:r/>
            <w:r>
              <w:rPr>
                <w:rFonts w:ascii="Consolas" w:hAnsi="Consolas"/>
                <w:color w:val="8A1A4A"/>
                <w:sz w:val="18"/>
              </w:rPr>
              <w:t>164-182</w:t>
            </w:r>
          </w:p>
        </w:tc>
      </w:tr>
      <w:tr>
        <w:tc>
          <w:tcPr>
            <w:tcW w:type="dxa" w:w="2880"/>
          </w:tcPr>
          <w:p>
            <w:r/>
            <w:r>
              <w:rPr>
                <w:sz w:val="18"/>
              </w:rPr>
              <w:t>Section list rows</w:t>
            </w:r>
          </w:p>
        </w:tc>
        <w:tc>
          <w:tcPr>
            <w:tcW w:type="dxa" w:w="2880"/>
          </w:tcPr>
          <w:p>
            <w:r/>
            <w:r>
              <w:rPr>
                <w:rFonts w:ascii="Consolas" w:hAnsi="Consolas"/>
                <w:color w:val="8A1A4A"/>
                <w:sz w:val="18"/>
              </w:rPr>
              <w:t>.list</w:t>
            </w:r>
            <w:r>
              <w:rPr>
                <w:sz w:val="18"/>
              </w:rPr>
              <w:t xml:space="preserve"> / </w:t>
            </w:r>
            <w:r>
              <w:rPr>
                <w:rFonts w:ascii="Consolas" w:hAnsi="Consolas"/>
                <w:color w:val="8A1A4A"/>
                <w:sz w:val="18"/>
              </w:rPr>
              <w:t>.item</w:t>
            </w:r>
            <w:r>
              <w:rPr>
                <w:sz w:val="18"/>
              </w:rPr>
              <w:t xml:space="preserve"> / </w:t>
            </w:r>
            <w:r>
              <w:rPr>
                <w:rFonts w:ascii="Consolas" w:hAnsi="Consolas"/>
                <w:color w:val="8A1A4A"/>
                <w:sz w:val="18"/>
              </w:rPr>
              <w:t>.row</w:t>
            </w:r>
            <w:r>
              <w:rPr>
                <w:sz w:val="18"/>
              </w:rPr>
              <w:t xml:space="preserve"> / </w:t>
            </w:r>
            <w:r>
              <w:rPr>
                <w:rFonts w:ascii="Consolas" w:hAnsi="Consolas"/>
                <w:color w:val="8A1A4A"/>
                <w:sz w:val="18"/>
              </w:rPr>
              <w:t>.tile</w:t>
            </w:r>
            <w:r>
              <w:rPr>
                <w:sz w:val="18"/>
              </w:rPr>
              <w:t xml:space="preserve"> / </w:t>
            </w:r>
            <w:r>
              <w:rPr>
                <w:rFonts w:ascii="Consolas" w:hAnsi="Consolas"/>
                <w:color w:val="8A1A4A"/>
                <w:sz w:val="18"/>
              </w:rPr>
              <w:t>.bar</w:t>
            </w:r>
          </w:p>
        </w:tc>
        <w:tc>
          <w:tcPr>
            <w:tcW w:type="dxa" w:w="2880"/>
          </w:tcPr>
          <w:p>
            <w:r/>
            <w:r>
              <w:rPr>
                <w:rFonts w:ascii="Consolas" w:hAnsi="Consolas"/>
                <w:color w:val="8A1A4A"/>
                <w:sz w:val="18"/>
              </w:rPr>
              <w:t>205-231</w:t>
            </w:r>
          </w:p>
        </w:tc>
      </w:tr>
      <w:tr>
        <w:tc>
          <w:tcPr>
            <w:tcW w:type="dxa" w:w="2880"/>
          </w:tcPr>
          <w:p>
            <w:r/>
            <w:r>
              <w:rPr>
                <w:sz w:val="18"/>
              </w:rPr>
              <w:t>Mini progress ring</w:t>
            </w:r>
          </w:p>
        </w:tc>
        <w:tc>
          <w:tcPr>
            <w:tcW w:type="dxa" w:w="2880"/>
          </w:tcPr>
          <w:p>
            <w:r/>
            <w:r>
              <w:rPr>
                <w:rFonts w:ascii="Consolas" w:hAnsi="Consolas"/>
                <w:color w:val="8A1A4A"/>
                <w:sz w:val="18"/>
              </w:rPr>
              <w:t>.mring</w:t>
            </w:r>
            <w:r>
              <w:rPr>
                <w:sz w:val="18"/>
              </w:rPr>
              <w:t xml:space="preserve"> / </w:t>
            </w:r>
            <w:r>
              <w:rPr>
                <w:rFonts w:ascii="Consolas" w:hAnsi="Consolas"/>
                <w:color w:val="8A1A4A"/>
                <w:sz w:val="18"/>
              </w:rPr>
              <w:t>.mr-f</w:t>
            </w:r>
          </w:p>
        </w:tc>
        <w:tc>
          <w:tcPr>
            <w:tcW w:type="dxa" w:w="2880"/>
          </w:tcPr>
          <w:p>
            <w:r/>
            <w:r>
              <w:rPr>
                <w:rFonts w:ascii="Consolas" w:hAnsi="Consolas"/>
                <w:color w:val="8A1A4A"/>
                <w:sz w:val="18"/>
              </w:rPr>
              <w:t>199-202</w:t>
            </w:r>
          </w:p>
        </w:tc>
      </w:tr>
      <w:tr>
        <w:tc>
          <w:tcPr>
            <w:tcW w:type="dxa" w:w="2880"/>
          </w:tcPr>
          <w:p>
            <w:r/>
            <w:r>
              <w:rPr>
                <w:sz w:val="18"/>
              </w:rPr>
              <w:t>"Care" dark card</w:t>
            </w:r>
          </w:p>
        </w:tc>
        <w:tc>
          <w:tcPr>
            <w:tcW w:type="dxa" w:w="2880"/>
          </w:tcPr>
          <w:p>
            <w:r/>
            <w:r>
              <w:rPr>
                <w:rFonts w:ascii="Consolas" w:hAnsi="Consolas"/>
                <w:color w:val="8A1A4A"/>
                <w:sz w:val="18"/>
              </w:rPr>
              <w:t>.care</w:t>
            </w:r>
          </w:p>
        </w:tc>
        <w:tc>
          <w:tcPr>
            <w:tcW w:type="dxa" w:w="2880"/>
          </w:tcPr>
          <w:p>
            <w:r/>
            <w:r>
              <w:rPr>
                <w:rFonts w:ascii="Consolas" w:hAnsi="Consolas"/>
                <w:color w:val="8A1A4A"/>
                <w:sz w:val="18"/>
              </w:rPr>
              <w:t>234-245</w:t>
            </w:r>
          </w:p>
        </w:tc>
      </w:tr>
      <w:tr>
        <w:tc>
          <w:tcPr>
            <w:tcW w:type="dxa" w:w="2880"/>
          </w:tcPr>
          <w:p>
            <w:r/>
            <w:r>
              <w:rPr>
                <w:sz w:val="18"/>
              </w:rPr>
              <w:t>Progress‑to‑target bar</w:t>
            </w:r>
          </w:p>
        </w:tc>
        <w:tc>
          <w:tcPr>
            <w:tcW w:type="dxa" w:w="2880"/>
          </w:tcPr>
          <w:p>
            <w:r/>
            <w:r>
              <w:rPr>
                <w:rFonts w:ascii="Consolas" w:hAnsi="Consolas"/>
                <w:color w:val="8A1A4A"/>
                <w:sz w:val="18"/>
              </w:rPr>
              <w:t>.target</w:t>
            </w:r>
            <w:r>
              <w:rPr>
                <w:sz w:val="18"/>
              </w:rPr>
              <w:t xml:space="preserve"> / </w:t>
            </w:r>
            <w:r>
              <w:rPr>
                <w:rFonts w:ascii="Consolas" w:hAnsi="Consolas"/>
                <w:color w:val="8A1A4A"/>
                <w:sz w:val="18"/>
              </w:rPr>
              <w:t>.tbar</w:t>
            </w:r>
          </w:p>
        </w:tc>
        <w:tc>
          <w:tcPr>
            <w:tcW w:type="dxa" w:w="2880"/>
          </w:tcPr>
          <w:p>
            <w:r/>
            <w:r>
              <w:rPr>
                <w:rFonts w:ascii="Consolas" w:hAnsi="Consolas"/>
                <w:color w:val="8A1A4A"/>
                <w:sz w:val="18"/>
              </w:rPr>
              <w:t>255-263</w:t>
            </w:r>
          </w:p>
        </w:tc>
      </w:tr>
      <w:tr>
        <w:tc>
          <w:tcPr>
            <w:tcW w:type="dxa" w:w="2880"/>
          </w:tcPr>
          <w:p>
            <w:r/>
            <w:r>
              <w:rPr>
                <w:sz w:val="18"/>
              </w:rPr>
              <w:t>Analysis big ring + dims</w:t>
            </w:r>
          </w:p>
        </w:tc>
        <w:tc>
          <w:tcPr>
            <w:tcW w:type="dxa" w:w="2880"/>
          </w:tcPr>
          <w:p>
            <w:r/>
            <w:r>
              <w:rPr>
                <w:rFonts w:ascii="Consolas" w:hAnsi="Consolas"/>
                <w:color w:val="8A1A4A"/>
                <w:sz w:val="18"/>
              </w:rPr>
              <w:t>.bigring</w:t>
            </w:r>
            <w:r>
              <w:rPr>
                <w:sz w:val="18"/>
              </w:rPr>
              <w:t xml:space="preserve"> / </w:t>
            </w:r>
            <w:r>
              <w:rPr>
                <w:rFonts w:ascii="Consolas" w:hAnsi="Consolas"/>
                <w:color w:val="8A1A4A"/>
                <w:sz w:val="18"/>
              </w:rPr>
              <w:t>.dim</w:t>
            </w:r>
          </w:p>
        </w:tc>
        <w:tc>
          <w:tcPr>
            <w:tcW w:type="dxa" w:w="2880"/>
          </w:tcPr>
          <w:p>
            <w:r/>
            <w:r>
              <w:rPr>
                <w:rFonts w:ascii="Consolas" w:hAnsi="Consolas"/>
                <w:color w:val="8A1A4A"/>
                <w:sz w:val="18"/>
              </w:rPr>
              <w:t>269-289</w:t>
            </w:r>
          </w:p>
        </w:tc>
      </w:tr>
      <w:tr>
        <w:tc>
          <w:tcPr>
            <w:tcW w:type="dxa" w:w="2880"/>
          </w:tcPr>
          <w:p>
            <w:r/>
            <w:r>
              <w:rPr>
                <w:sz w:val="18"/>
              </w:rPr>
              <w:t>AI chat bubbles + composer</w:t>
            </w:r>
          </w:p>
        </w:tc>
        <w:tc>
          <w:tcPr>
            <w:tcW w:type="dxa" w:w="2880"/>
          </w:tcPr>
          <w:p>
            <w:r/>
            <w:r>
              <w:rPr>
                <w:rFonts w:ascii="Consolas" w:hAnsi="Consolas"/>
                <w:color w:val="8A1A4A"/>
                <w:sz w:val="18"/>
              </w:rPr>
              <w:t>.bub</w:t>
            </w:r>
            <w:r>
              <w:rPr>
                <w:sz w:val="18"/>
              </w:rPr>
              <w:t xml:space="preserve"> / </w:t>
            </w:r>
            <w:r>
              <w:rPr>
                <w:rFonts w:ascii="Consolas" w:hAnsi="Consolas"/>
                <w:color w:val="8A1A4A"/>
                <w:sz w:val="18"/>
              </w:rPr>
              <w:t>.qchip</w:t>
            </w:r>
            <w:r>
              <w:rPr>
                <w:sz w:val="18"/>
              </w:rPr>
              <w:t xml:space="preserve"> / </w:t>
            </w:r>
            <w:r>
              <w:rPr>
                <w:rFonts w:ascii="Consolas" w:hAnsi="Consolas"/>
                <w:color w:val="8A1A4A"/>
                <w:sz w:val="18"/>
              </w:rPr>
              <w:t>.composer</w:t>
            </w:r>
          </w:p>
        </w:tc>
        <w:tc>
          <w:tcPr>
            <w:tcW w:type="dxa" w:w="2880"/>
          </w:tcPr>
          <w:p>
            <w:r/>
            <w:r>
              <w:rPr>
                <w:rFonts w:ascii="Consolas" w:hAnsi="Consolas"/>
                <w:color w:val="8A1A4A"/>
                <w:sz w:val="18"/>
              </w:rPr>
              <w:t>303-315</w:t>
            </w:r>
          </w:p>
        </w:tc>
      </w:tr>
      <w:tr>
        <w:tc>
          <w:tcPr>
            <w:tcW w:type="dxa" w:w="2880"/>
          </w:tcPr>
          <w:p>
            <w:r/>
            <w:r>
              <w:rPr>
                <w:sz w:val="18"/>
              </w:rPr>
              <w:t>Profile head + plan card</w:t>
            </w:r>
          </w:p>
        </w:tc>
        <w:tc>
          <w:tcPr>
            <w:tcW w:type="dxa" w:w="2880"/>
          </w:tcPr>
          <w:p>
            <w:r/>
            <w:r>
              <w:rPr>
                <w:rFonts w:ascii="Consolas" w:hAnsi="Consolas"/>
                <w:color w:val="8A1A4A"/>
                <w:sz w:val="18"/>
              </w:rPr>
              <w:t>.phead</w:t>
            </w:r>
            <w:r>
              <w:rPr>
                <w:sz w:val="18"/>
              </w:rPr>
              <w:t xml:space="preserve"> / </w:t>
            </w:r>
            <w:r>
              <w:rPr>
                <w:rFonts w:ascii="Consolas" w:hAnsi="Consolas"/>
                <w:color w:val="8A1A4A"/>
                <w:sz w:val="18"/>
              </w:rPr>
              <w:t>.plan</w:t>
            </w:r>
            <w:r>
              <w:rPr>
                <w:sz w:val="18"/>
              </w:rPr>
              <w:t xml:space="preserve"> / </w:t>
            </w:r>
            <w:r>
              <w:rPr>
                <w:rFonts w:ascii="Consolas" w:hAnsi="Consolas"/>
                <w:color w:val="8A1A4A"/>
                <w:sz w:val="18"/>
              </w:rPr>
              <w:t>.plist</w:t>
            </w:r>
          </w:p>
        </w:tc>
        <w:tc>
          <w:tcPr>
            <w:tcW w:type="dxa" w:w="2880"/>
          </w:tcPr>
          <w:p>
            <w:r/>
            <w:r>
              <w:rPr>
                <w:rFonts w:ascii="Consolas" w:hAnsi="Consolas"/>
                <w:color w:val="8A1A4A"/>
                <w:sz w:val="18"/>
              </w:rPr>
              <w:t>318-339</w:t>
            </w:r>
          </w:p>
        </w:tc>
      </w:tr>
      <w:tr>
        <w:tc>
          <w:tcPr>
            <w:tcW w:type="dxa" w:w="2880"/>
          </w:tcPr>
          <w:p>
            <w:r/>
            <w:r>
              <w:rPr>
                <w:sz w:val="18"/>
              </w:rPr>
              <w:t>Bottom tab bar</w:t>
            </w:r>
          </w:p>
        </w:tc>
        <w:tc>
          <w:tcPr>
            <w:tcW w:type="dxa" w:w="2880"/>
          </w:tcPr>
          <w:p>
            <w:r/>
            <w:r>
              <w:rPr>
                <w:rFonts w:ascii="Consolas" w:hAnsi="Consolas"/>
                <w:color w:val="8A1A4A"/>
                <w:sz w:val="18"/>
              </w:rPr>
              <w:t>.mnav</w:t>
            </w:r>
            <w:r>
              <w:rPr>
                <w:sz w:val="18"/>
              </w:rPr>
              <w:t xml:space="preserve"> / </w:t>
            </w:r>
            <w:r>
              <w:rPr>
                <w:rFonts w:ascii="Consolas" w:hAnsi="Consolas"/>
                <w:color w:val="8A1A4A"/>
                <w:sz w:val="18"/>
              </w:rPr>
              <w:t>.tab</w:t>
            </w:r>
            <w:r>
              <w:rPr>
                <w:sz w:val="18"/>
              </w:rPr>
              <w:t xml:space="preserve"> / </w:t>
            </w:r>
            <w:r>
              <w:rPr>
                <w:rFonts w:ascii="Consolas" w:hAnsi="Consolas"/>
                <w:color w:val="8A1A4A"/>
                <w:sz w:val="18"/>
              </w:rPr>
              <w:t>.fab</w:t>
            </w:r>
          </w:p>
        </w:tc>
        <w:tc>
          <w:tcPr>
            <w:tcW w:type="dxa" w:w="2880"/>
          </w:tcPr>
          <w:p>
            <w:r/>
            <w:r>
              <w:rPr>
                <w:rFonts w:ascii="Consolas" w:hAnsi="Consolas"/>
                <w:color w:val="8A1A4A"/>
                <w:sz w:val="18"/>
              </w:rPr>
              <w:t>342-371</w:t>
            </w:r>
          </w:p>
        </w:tc>
      </w:tr>
      <w:tr>
        <w:tc>
          <w:tcPr>
            <w:tcW w:type="dxa" w:w="2880"/>
          </w:tcPr>
          <w:p>
            <w:r/>
            <w:r>
              <w:rPr>
                <w:sz w:val="18"/>
              </w:rPr>
              <w:t>Paper grain overlay</w:t>
            </w:r>
          </w:p>
        </w:tc>
        <w:tc>
          <w:tcPr>
            <w:tcW w:type="dxa" w:w="2880"/>
          </w:tcPr>
          <w:p>
            <w:r/>
            <w:r>
              <w:rPr>
                <w:rFonts w:ascii="Consolas" w:hAnsi="Consolas"/>
                <w:color w:val="8A1A4A"/>
                <w:sz w:val="18"/>
              </w:rPr>
              <w:t>.grain::after</w:t>
            </w:r>
            <w:r>
              <w:rPr>
                <w:sz w:val="18"/>
              </w:rPr>
              <w:t xml:space="preserve"> (inline SVG noise)</w:t>
            </w:r>
          </w:p>
        </w:tc>
        <w:tc>
          <w:tcPr>
            <w:tcW w:type="dxa" w:w="2880"/>
          </w:tcPr>
          <w:p>
            <w:r/>
            <w:r>
              <w:rPr>
                <w:rFonts w:ascii="Consolas" w:hAnsi="Consolas"/>
                <w:color w:val="8A1A4A"/>
                <w:sz w:val="18"/>
              </w:rPr>
              <w:t>72-77</w:t>
            </w:r>
          </w:p>
        </w:tc>
      </w:tr>
    </w:tbl>
    <w:p>
      <w:pPr>
        <w:spacing w:after="80"/>
      </w:pPr>
    </w:p>
    <w:p>
      <w:r>
        <w:t xml:space="preserve">The </w:t>
      </w:r>
      <w:r>
        <w:rPr>
          <w:rFonts w:ascii="Consolas" w:hAnsi="Consolas"/>
          <w:color w:val="8A1A4A"/>
          <w:sz w:val="19"/>
        </w:rPr>
        <w:t>.mshell</w:t>
      </w:r>
      <w:r>
        <w:t xml:space="preserve"> scope also redefines </w:t>
      </w:r>
      <w:r>
        <w:rPr>
          <w:rFonts w:ascii="Consolas" w:hAnsi="Consolas"/>
          <w:color w:val="8A1A4A"/>
          <w:sz w:val="19"/>
        </w:rPr>
        <w:t>:focus-visible</w:t>
      </w:r>
      <w:r>
        <w:t xml:space="preserve"> locally (</w:t>
      </w:r>
      <w:r>
        <w:rPr>
          <w:rFonts w:ascii="Consolas" w:hAnsi="Consolas"/>
          <w:color w:val="8A1A4A"/>
          <w:sz w:val="19"/>
        </w:rPr>
        <w:t>mobile-shell.css:69</w:t>
      </w:r>
      <w:r>
        <w:t xml:space="preserve">, </w:t>
      </w:r>
      <w:r>
        <w:rPr>
          <w:rFonts w:ascii="Consolas" w:hAnsi="Consolas"/>
          <w:color w:val="8A1A4A"/>
          <w:sz w:val="19"/>
        </w:rPr>
        <w:t>outline:2px solid var(--h-teal)</w:t>
      </w:r>
      <w:r>
        <w:t>) — a darker‑teal ring than the global one (§10).</w:t>
      </w:r>
    </w:p>
    <w:p>
      <w:pPr>
        <w:pStyle w:val="Heading2"/>
      </w:pPr>
      <w:r>
        <w:t>6. Dark mode status — authored but dead (UX4‑04, P2)</w:t>
      </w:r>
    </w:p>
    <w:p>
      <w:r>
        <w:t xml:space="preserve">The mobile shell ships a </w:t>
      </w:r>
      <w:r>
        <w:rPr>
          <w:b/>
        </w:rPr>
        <w:t>complete, well‑considered dark palette</w:t>
      </w:r>
      <w:r>
        <w:t xml:space="preserve"> (</w:t>
      </w:r>
      <w:r>
        <w:rPr>
          <w:rFonts w:ascii="Consolas" w:hAnsi="Consolas"/>
          <w:color w:val="8A1A4A"/>
          <w:sz w:val="19"/>
        </w:rPr>
        <w:t>mobile-shell.css:35-52</w:t>
      </w:r>
      <w:r>
        <w:t xml:space="preserve">) — dark neutrals, inverted tints, brightened hues, adjusted shadows. It </w:t>
      </w:r>
      <w:r>
        <w:rPr>
          <w:b/>
        </w:rPr>
        <w:t>can never activate</w:t>
      </w:r>
      <w:r>
        <w:t>:</w:t>
      </w:r>
    </w:p>
    <w:p>
      <w:pPr>
        <w:shd w:val="clear" w:fill="F3F4F2"/>
        <w:spacing w:after="0" w:before="0"/>
      </w:pPr>
      <w:r>
        <w:rPr>
          <w:rFonts w:ascii="Consolas" w:hAnsi="Consolas"/>
          <w:sz w:val="18"/>
        </w:rPr>
        <w:t>@media (prefers-color-scheme: dark) {</w:t>
      </w:r>
    </w:p>
    <w:p>
      <w:pPr>
        <w:shd w:val="clear" w:fill="F3F4F2"/>
        <w:spacing w:after="0" w:before="0"/>
      </w:pPr>
      <w:r>
        <w:rPr>
          <w:rFonts w:ascii="Consolas" w:hAnsi="Consolas"/>
          <w:sz w:val="18"/>
        </w:rPr>
        <w:t xml:space="preserve">  .mshell[data-mtheme="auto"], .mnav[data-mtheme="auto"] { … dark tokens … }</w:t>
      </w:r>
    </w:p>
    <w:p>
      <w:pPr>
        <w:shd w:val="clear" w:fill="F3F4F2"/>
        <w:spacing w:after="0" w:before="0"/>
      </w:pPr>
      <w:r>
        <w:rPr>
          <w:rFonts w:ascii="Consolas" w:hAnsi="Consolas"/>
          <w:sz w:val="18"/>
        </w:rPr>
        <w:t>}</w:t>
      </w:r>
    </w:p>
    <w:p>
      <w:pPr>
        <w:shd w:val="clear" w:fill="F3F4F2"/>
        <w:spacing w:after="0" w:before="0"/>
      </w:pPr>
      <w:r>
        <w:rPr>
          <w:rFonts w:ascii="Consolas" w:hAnsi="Consolas"/>
          <w:sz w:val="18"/>
        </w:rPr>
        <w:t xml:space="preserve">        ▲                              ▲</w:t>
      </w:r>
    </w:p>
    <w:p>
      <w:pPr>
        <w:shd w:val="clear" w:fill="F3F4F2"/>
        <w:spacing w:after="0" w:before="0"/>
      </w:pPr>
      <w:r>
        <w:rPr>
          <w:rFonts w:ascii="Consolas" w:hAnsi="Consolas"/>
          <w:sz w:val="18"/>
        </w:rPr>
        <w:t xml:space="preserve">        │                              └── requires data-mtheme="auto"</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BUT all 3 mounts hardcode data-mtheme="light":</w:t>
      </w:r>
    </w:p>
    <w:p>
      <w:pPr>
        <w:shd w:val="clear" w:fill="F3F4F2"/>
        <w:spacing w:after="0" w:before="0"/>
      </w:pPr>
      <w:r>
        <w:rPr>
          <w:rFonts w:ascii="Consolas" w:hAnsi="Consolas"/>
          <w:sz w:val="18"/>
        </w:rPr>
        <w:t xml:space="preserve">     MobileHomeView.js:72 · profile/page.js:206 · add-prospect/page.js:1756</w:t>
      </w:r>
    </w:p>
    <w:p>
      <w:pPr>
        <w:spacing w:after="80"/>
      </w:pPr>
    </w:p>
    <w:p>
      <w:r>
        <w:t xml:space="preserve">So the dark block is gated on </w:t>
      </w:r>
      <w:r>
        <w:rPr>
          <w:rFonts w:ascii="Consolas" w:hAnsi="Consolas"/>
          <w:color w:val="8A1A4A"/>
          <w:sz w:val="19"/>
        </w:rPr>
        <w:t>[data-mtheme="auto"]</w:t>
      </w:r>
      <w:r>
        <w:t xml:space="preserve"> </w:t>
      </w:r>
      <w:r>
        <w:rPr>
          <w:b/>
        </w:rPr>
        <w:t>AND</w:t>
      </w:r>
      <w:r>
        <w:t xml:space="preserve"> </w:t>
      </w:r>
      <w:r>
        <w:rPr>
          <w:rFonts w:ascii="Consolas" w:hAnsi="Consolas"/>
          <w:color w:val="8A1A4A"/>
          <w:sz w:val="19"/>
        </w:rPr>
        <w:t>prefers-color-scheme: dark</w:t>
      </w:r>
      <w:r>
        <w:t xml:space="preserve">, and the first condition is never met. Separately, </w:t>
      </w:r>
      <w:r>
        <w:rPr>
          <w:b/>
        </w:rPr>
        <w:t>`globals.css` has no `prefers-color-scheme` rule at all</w:t>
      </w:r>
      <w:r>
        <w:t xml:space="preserve"> — the System‑A (desktop/report/wizard/auth) surfaces are light‑only with no dark palette authored.</w:t>
      </w:r>
    </w:p>
    <w:p>
      <w:pPr>
        <w:ind w:left="432"/>
        <w:shd w:val="clear" w:fill="EAF3EF"/>
      </w:pPr>
      <w:r>
        <w:rPr>
          <w:b/>
          <w:color w:val="5A5A5A"/>
        </w:rPr>
        <w:t>Do not assume changing the OS theme does anything.</w:t>
      </w:r>
      <w:r>
        <w:rPr>
          <w:color w:val="5A5A5A"/>
        </w:rPr>
        <w:t xml:space="preserve"> The decision the successor owes: either </w:t>
      </w:r>
      <w:r>
        <w:rPr>
          <w:b/>
          <w:color w:val="5A5A5A"/>
        </w:rPr>
        <w:t>wire it up</w:t>
      </w:r>
      <w:r>
        <w:rPr>
          <w:color w:val="5A5A5A"/>
        </w:rPr>
        <w:t xml:space="preserve"> (flip the three mounts to </w:t>
      </w:r>
      <w:r>
        <w:rPr>
          <w:rFonts w:ascii="Consolas" w:hAnsi="Consolas"/>
          <w:color w:val="8A1A4A"/>
          <w:sz w:val="19"/>
        </w:rPr>
        <w:t>data-mtheme="auto"</w:t>
      </w:r>
      <w:r>
        <w:rPr>
          <w:color w:val="5A5A5A"/>
        </w:rPr>
        <w:t xml:space="preserve"> and author a </w:t>
      </w:r>
      <w:r>
        <w:rPr>
          <w:rFonts w:ascii="Consolas" w:hAnsi="Consolas"/>
          <w:color w:val="8A1A4A"/>
          <w:sz w:val="19"/>
        </w:rPr>
        <w:t>globals.css</w:t>
      </w:r>
      <w:r>
        <w:rPr>
          <w:color w:val="5A5A5A"/>
        </w:rPr>
        <w:t xml:space="preserve"> dark palette — low effort for the mobile half since the palette already exists) </w:t>
      </w:r>
      <w:r>
        <w:rPr>
          <w:b/>
          <w:color w:val="5A5A5A"/>
        </w:rPr>
        <w:t>or delete the dead block</w:t>
      </w:r>
      <w:r>
        <w:rPr>
          <w:color w:val="5A5A5A"/>
        </w:rPr>
        <w:t xml:space="preserve"> so it stops implying a feature that isn't there. Documented for the roadmap in doc 21.</w:t>
      </w:r>
    </w:p>
    <w:p>
      <w:pPr>
        <w:pStyle w:val="Heading2"/>
      </w:pPr>
      <w:r>
        <w:t>7. Signature visualization formulas</w:t>
      </w:r>
    </w:p>
    <w:p>
      <w:r>
        <w:t>These three are the product's visual identity on mobile. Cross‑ref doc 16 for how they're fed data; the formulas themselves are canonical here.</w:t>
      </w:r>
    </w:p>
    <w:p>
      <w:pPr>
        <w:pStyle w:val="Heading3"/>
      </w:pPr>
      <w:r>
        <w:t>WeightedGauge (</w:t>
      </w:r>
      <w:r>
        <w:rPr>
          <w:rFonts w:ascii="Consolas" w:hAnsi="Consolas"/>
          <w:color w:val="8A1A4A"/>
          <w:sz w:val="19"/>
        </w:rPr>
        <w:t>components/mobile/WeightedGauge.js</w:t>
      </w:r>
      <w:r>
        <w:t>)</w:t>
      </w:r>
    </w:p>
    <w:p>
      <w:r>
        <w:t xml:space="preserve">A multi‑arc donut where each arc's </w:t>
      </w:r>
      <w:r>
        <w:rPr>
          <w:b/>
        </w:rPr>
        <w:t>length encodes a section's weight</w:t>
      </w:r>
      <w:r>
        <w:t xml:space="preserve"> and its </w:t>
      </w:r>
      <w:r>
        <w:rPr>
          <w:b/>
        </w:rPr>
        <w:t>fill encodes real progress</w:t>
      </w:r>
      <w:r>
        <w:t>, colored by the section's ring hue, with an animated count‑up centre percentage and a wrapping legend.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Value</w:t>
            </w:r>
          </w:p>
        </w:tc>
        <w:tc>
          <w:tcPr>
            <w:tcW w:type="dxa" w:w="2880"/>
          </w:tcPr>
          <w:p>
            <w:r/>
            <w:r>
              <w:rPr>
                <w:b/>
                <w:sz w:val="18"/>
              </w:rPr>
              <w:t>Anchor</w:t>
            </w:r>
          </w:p>
        </w:tc>
      </w:tr>
      <w:tr>
        <w:tc>
          <w:tcPr>
            <w:tcW w:type="dxa" w:w="2880"/>
          </w:tcPr>
          <w:p>
            <w:r/>
            <w:r>
              <w:rPr>
                <w:rFonts w:ascii="Consolas" w:hAnsi="Consolas"/>
                <w:color w:val="8A1A4A"/>
                <w:sz w:val="18"/>
              </w:rPr>
              <w:t>R</w:t>
            </w:r>
            <w:r>
              <w:rPr>
                <w:sz w:val="18"/>
              </w:rPr>
              <w:t xml:space="preserve"> (radius)</w:t>
            </w:r>
          </w:p>
        </w:tc>
        <w:tc>
          <w:tcPr>
            <w:tcW w:type="dxa" w:w="2880"/>
          </w:tcPr>
          <w:p>
            <w:r/>
            <w:r>
              <w:rPr>
                <w:rFonts w:ascii="Consolas" w:hAnsi="Consolas"/>
                <w:color w:val="8A1A4A"/>
                <w:sz w:val="18"/>
              </w:rPr>
              <w:t>54</w:t>
            </w:r>
          </w:p>
        </w:tc>
        <w:tc>
          <w:tcPr>
            <w:tcW w:type="dxa" w:w="2880"/>
          </w:tcPr>
          <w:p>
            <w:r/>
            <w:r>
              <w:rPr>
                <w:rFonts w:ascii="Consolas" w:hAnsi="Consolas"/>
                <w:color w:val="8A1A4A"/>
                <w:sz w:val="18"/>
              </w:rPr>
              <w:t>WeightedGauge.js:8</w:t>
            </w:r>
          </w:p>
        </w:tc>
      </w:tr>
      <w:tr>
        <w:tc>
          <w:tcPr>
            <w:tcW w:type="dxa" w:w="2880"/>
          </w:tcPr>
          <w:p>
            <w:r/>
            <w:r>
              <w:rPr>
                <w:rFonts w:ascii="Consolas" w:hAnsi="Consolas"/>
                <w:color w:val="8A1A4A"/>
                <w:sz w:val="18"/>
              </w:rPr>
              <w:t>C</w:t>
            </w:r>
            <w:r>
              <w:rPr>
                <w:sz w:val="18"/>
              </w:rPr>
              <w:t xml:space="preserve"> (circumference)</w:t>
            </w:r>
          </w:p>
        </w:tc>
        <w:tc>
          <w:tcPr>
            <w:tcW w:type="dxa" w:w="2880"/>
          </w:tcPr>
          <w:p>
            <w:r/>
            <w:r>
              <w:rPr>
                <w:rFonts w:ascii="Consolas" w:hAnsi="Consolas"/>
                <w:color w:val="8A1A4A"/>
                <w:sz w:val="18"/>
              </w:rPr>
              <w:t>2 * Math.PI * R</w:t>
            </w:r>
          </w:p>
        </w:tc>
        <w:tc>
          <w:tcPr>
            <w:tcW w:type="dxa" w:w="2880"/>
          </w:tcPr>
          <w:p>
            <w:r/>
            <w:r>
              <w:rPr>
                <w:rFonts w:ascii="Consolas" w:hAnsi="Consolas"/>
                <w:color w:val="8A1A4A"/>
                <w:sz w:val="18"/>
              </w:rPr>
              <w:t>:9</w:t>
            </w:r>
          </w:p>
        </w:tc>
      </w:tr>
      <w:tr>
        <w:tc>
          <w:tcPr>
            <w:tcW w:type="dxa" w:w="2880"/>
          </w:tcPr>
          <w:p>
            <w:r/>
            <w:r>
              <w:rPr>
                <w:rFonts w:ascii="Consolas" w:hAnsi="Consolas"/>
                <w:color w:val="8A1A4A"/>
                <w:sz w:val="18"/>
              </w:rPr>
              <w:t>GAP</w:t>
            </w:r>
            <w:r>
              <w:rPr>
                <w:sz w:val="18"/>
              </w:rPr>
              <w:t xml:space="preserve"> (inter‑arc gap)</w:t>
            </w:r>
          </w:p>
        </w:tc>
        <w:tc>
          <w:tcPr>
            <w:tcW w:type="dxa" w:w="2880"/>
          </w:tcPr>
          <w:p>
            <w:r/>
            <w:r>
              <w:rPr>
                <w:rFonts w:ascii="Consolas" w:hAnsi="Consolas"/>
                <w:color w:val="8A1A4A"/>
                <w:sz w:val="18"/>
              </w:rPr>
              <w:t>16</w:t>
            </w:r>
          </w:p>
        </w:tc>
        <w:tc>
          <w:tcPr>
            <w:tcW w:type="dxa" w:w="2880"/>
          </w:tcPr>
          <w:p>
            <w:r/>
            <w:r>
              <w:rPr>
                <w:rFonts w:ascii="Consolas" w:hAnsi="Consolas"/>
                <w:color w:val="8A1A4A"/>
                <w:sz w:val="18"/>
              </w:rPr>
              <w:t>:10</w:t>
            </w:r>
          </w:p>
        </w:tc>
      </w:tr>
      <w:tr>
        <w:tc>
          <w:tcPr>
            <w:tcW w:type="dxa" w:w="2880"/>
          </w:tcPr>
          <w:p>
            <w:r/>
            <w:r>
              <w:rPr>
                <w:sz w:val="18"/>
              </w:rPr>
              <w:t>per‑section arc length</w:t>
            </w:r>
          </w:p>
        </w:tc>
        <w:tc>
          <w:tcPr>
            <w:tcW w:type="dxa" w:w="2880"/>
          </w:tcPr>
          <w:p>
            <w:r/>
            <w:r>
              <w:rPr>
                <w:rFonts w:ascii="Consolas" w:hAnsi="Consolas"/>
                <w:color w:val="8A1A4A"/>
                <w:sz w:val="18"/>
              </w:rPr>
              <w:t>len = (s.weight/100) * C</w:t>
            </w:r>
          </w:p>
        </w:tc>
        <w:tc>
          <w:tcPr>
            <w:tcW w:type="dxa" w:w="2880"/>
          </w:tcPr>
          <w:p>
            <w:r/>
            <w:r>
              <w:rPr>
                <w:rFonts w:ascii="Consolas" w:hAnsi="Consolas"/>
                <w:color w:val="8A1A4A"/>
                <w:sz w:val="18"/>
              </w:rPr>
              <w:t>:44</w:t>
            </w:r>
          </w:p>
        </w:tc>
      </w:tr>
      <w:tr>
        <w:tc>
          <w:tcPr>
            <w:tcW w:type="dxa" w:w="2880"/>
          </w:tcPr>
          <w:p>
            <w:r/>
            <w:r>
              <w:rPr>
                <w:sz w:val="18"/>
              </w:rPr>
              <w:t>visible track segment</w:t>
            </w:r>
          </w:p>
        </w:tc>
        <w:tc>
          <w:tcPr>
            <w:tcW w:type="dxa" w:w="2880"/>
          </w:tcPr>
          <w:p>
            <w:r/>
            <w:r>
              <w:rPr>
                <w:rFonts w:ascii="Consolas" w:hAnsi="Consolas"/>
                <w:color w:val="8A1A4A"/>
                <w:sz w:val="18"/>
              </w:rPr>
              <w:t>seg = Math.max(len - GAP, 2)</w:t>
            </w:r>
          </w:p>
        </w:tc>
        <w:tc>
          <w:tcPr>
            <w:tcW w:type="dxa" w:w="2880"/>
          </w:tcPr>
          <w:p>
            <w:r/>
            <w:r>
              <w:rPr>
                <w:rFonts w:ascii="Consolas" w:hAnsi="Consolas"/>
                <w:color w:val="8A1A4A"/>
                <w:sz w:val="18"/>
              </w:rPr>
              <w:t>:45</w:t>
            </w:r>
          </w:p>
        </w:tc>
      </w:tr>
      <w:tr>
        <w:tc>
          <w:tcPr>
            <w:tcW w:type="dxa" w:w="2880"/>
          </w:tcPr>
          <w:p>
            <w:r/>
            <w:r>
              <w:rPr>
                <w:sz w:val="18"/>
              </w:rPr>
              <w:t>dash offset</w:t>
            </w:r>
          </w:p>
        </w:tc>
        <w:tc>
          <w:tcPr>
            <w:tcW w:type="dxa" w:w="2880"/>
          </w:tcPr>
          <w:p>
            <w:r/>
            <w:r>
              <w:rPr>
                <w:rFonts w:ascii="Consolas" w:hAnsi="Consolas"/>
                <w:color w:val="8A1A4A"/>
                <w:sz w:val="18"/>
              </w:rPr>
              <w:t>off = -(start + GAP/2)</w:t>
            </w:r>
          </w:p>
        </w:tc>
        <w:tc>
          <w:tcPr>
            <w:tcW w:type="dxa" w:w="2880"/>
          </w:tcPr>
          <w:p>
            <w:r/>
            <w:r>
              <w:rPr>
                <w:rFonts w:ascii="Consolas" w:hAnsi="Consolas"/>
                <w:color w:val="8A1A4A"/>
                <w:sz w:val="18"/>
              </w:rPr>
              <w:t>:46</w:t>
            </w:r>
          </w:p>
        </w:tc>
      </w:tr>
      <w:tr>
        <w:tc>
          <w:tcPr>
            <w:tcW w:type="dxa" w:w="2880"/>
          </w:tcPr>
          <w:p>
            <w:r/>
            <w:r>
              <w:rPr>
                <w:sz w:val="18"/>
              </w:rPr>
              <w:t>fill length</w:t>
            </w:r>
          </w:p>
        </w:tc>
        <w:tc>
          <w:tcPr>
            <w:tcW w:type="dxa" w:w="2880"/>
          </w:tcPr>
          <w:p>
            <w:r/>
            <w:r>
              <w:rPr>
                <w:rFonts w:ascii="Consolas" w:hAnsi="Consolas"/>
                <w:color w:val="8A1A4A"/>
                <w:sz w:val="18"/>
              </w:rPr>
              <w:t>fill = Math.max((seg * s.pct)/100, 1)</w:t>
            </w:r>
          </w:p>
        </w:tc>
        <w:tc>
          <w:tcPr>
            <w:tcW w:type="dxa" w:w="2880"/>
          </w:tcPr>
          <w:p>
            <w:r/>
            <w:r>
              <w:rPr>
                <w:rFonts w:ascii="Consolas" w:hAnsi="Consolas"/>
                <w:color w:val="8A1A4A"/>
                <w:sz w:val="18"/>
              </w:rPr>
              <w:t>:52</w:t>
            </w:r>
          </w:p>
        </w:tc>
      </w:tr>
      <w:tr>
        <w:tc>
          <w:tcPr>
            <w:tcW w:type="dxa" w:w="2880"/>
          </w:tcPr>
          <w:p>
            <w:r/>
            <w:r>
              <w:rPr>
                <w:sz w:val="18"/>
              </w:rPr>
              <w:t>stroke colour</w:t>
            </w:r>
          </w:p>
        </w:tc>
        <w:tc>
          <w:tcPr>
            <w:tcW w:type="dxa" w:w="2880"/>
          </w:tcPr>
          <w:p>
            <w:r/>
            <w:r>
              <w:rPr>
                <w:rFonts w:ascii="Consolas" w:hAnsi="Consolas"/>
                <w:color w:val="8A1A4A"/>
                <w:sz w:val="18"/>
              </w:rPr>
              <w:t>var(--r-${s.tone})</w:t>
            </w:r>
          </w:p>
        </w:tc>
        <w:tc>
          <w:tcPr>
            <w:tcW w:type="dxa" w:w="2880"/>
          </w:tcPr>
          <w:p>
            <w:r/>
            <w:r>
              <w:rPr>
                <w:rFonts w:ascii="Consolas" w:hAnsi="Consolas"/>
                <w:color w:val="8A1A4A"/>
                <w:sz w:val="18"/>
              </w:rPr>
              <w:t>:55</w:t>
            </w:r>
          </w:p>
        </w:tc>
      </w:tr>
      <w:tr>
        <w:tc>
          <w:tcPr>
            <w:tcW w:type="dxa" w:w="2880"/>
          </w:tcPr>
          <w:p>
            <w:r/>
            <w:r>
              <w:rPr>
                <w:sz w:val="18"/>
              </w:rPr>
              <w:t>count‑up easing</w:t>
            </w:r>
          </w:p>
        </w:tc>
        <w:tc>
          <w:tcPr>
            <w:tcW w:type="dxa" w:w="2880"/>
          </w:tcPr>
          <w:p>
            <w:r/>
            <w:r>
              <w:rPr>
                <w:rFonts w:ascii="Consolas" w:hAnsi="Consolas"/>
                <w:color w:val="8A1A4A"/>
                <w:sz w:val="18"/>
              </w:rPr>
              <w:t>Math.round(target * (1 - Math.pow(1 - p, 3)))</w:t>
            </w:r>
            <w:r>
              <w:rPr>
                <w:sz w:val="18"/>
              </w:rPr>
              <w:t xml:space="preserve"> (cubic ease‑out)</w:t>
            </w:r>
          </w:p>
        </w:tc>
        <w:tc>
          <w:tcPr>
            <w:tcW w:type="dxa" w:w="2880"/>
          </w:tcPr>
          <w:p>
            <w:r/>
            <w:r>
              <w:rPr>
                <w:rFonts w:ascii="Consolas" w:hAnsi="Consolas"/>
                <w:color w:val="8A1A4A"/>
                <w:sz w:val="18"/>
              </w:rPr>
              <w:t>:22</w:t>
            </w:r>
          </w:p>
        </w:tc>
      </w:tr>
    </w:tbl>
    <w:p>
      <w:pPr>
        <w:spacing w:after="80"/>
      </w:pPr>
    </w:p>
    <w:p>
      <w:r>
        <w:t xml:space="preserve">Honors </w:t>
      </w:r>
      <w:r>
        <w:rPr>
          <w:rFonts w:ascii="Consolas" w:hAnsi="Consolas"/>
          <w:color w:val="8A1A4A"/>
          <w:sz w:val="19"/>
        </w:rPr>
        <w:t>prefers-reduced-motion</w:t>
      </w:r>
      <w:r>
        <w:t xml:space="preserve"> by zeroing the animation duration (</w:t>
      </w:r>
      <w:r>
        <w:rPr>
          <w:rFonts w:ascii="Consolas" w:hAnsi="Consolas"/>
          <w:color w:val="8A1A4A"/>
          <w:sz w:val="19"/>
        </w:rPr>
        <w:t>WeightedGauge.js:16-21</w:t>
      </w:r>
      <w:r>
        <w:t xml:space="preserve">). The </w:t>
      </w:r>
      <w:r>
        <w:rPr>
          <w:rFonts w:ascii="Consolas" w:hAnsi="Consolas"/>
          <w:color w:val="8A1A4A"/>
          <w:sz w:val="19"/>
        </w:rPr>
        <w:t>sections</w:t>
      </w:r>
      <w:r>
        <w:t xml:space="preserve"> array is in </w:t>
      </w:r>
      <w:r>
        <w:rPr>
          <w:b/>
        </w:rPr>
        <w:t>journey order</w:t>
      </w:r>
      <w:r>
        <w:t xml:space="preserve"> (About → Lifestyle → Mental → Pathology → Radiology); the legend (</w:t>
      </w:r>
      <w:r>
        <w:rPr>
          <w:rFonts w:ascii="Consolas" w:hAnsi="Consolas"/>
          <w:color w:val="8A1A4A"/>
          <w:sz w:val="19"/>
        </w:rPr>
        <w:t>:84-92</w:t>
      </w:r>
      <w:r>
        <w:t xml:space="preserve">) re‑labels each arc with its weight because a QA reviewer read the biggest slice (Pathology 35% </w:t>
      </w:r>
      <w:r>
        <w:rPr>
          <w:b/>
        </w:rPr>
        <w:t>[interim]</w:t>
      </w:r>
      <w:r>
        <w:t xml:space="preserve"> weight) as "first" — the legend fixes the misread without changing the weight encoding. Note: the section weights themselves are </w:t>
      </w:r>
      <w:r>
        <w:rPr>
          <w:rFonts w:ascii="Consolas" w:hAnsi="Consolas"/>
          <w:color w:val="8A1A4A"/>
          <w:sz w:val="19"/>
        </w:rPr>
        <w:t>[interim]</w:t>
      </w:r>
      <w:r>
        <w:t xml:space="preserve"> house values (their canonical home is the scoring docs, doc 09/10).</w:t>
      </w:r>
    </w:p>
    <w:p>
      <w:pPr>
        <w:pStyle w:val="Heading3"/>
      </w:pPr>
      <w:r>
        <w:t>MobileMiniRing (</w:t>
      </w:r>
      <w:r>
        <w:rPr>
          <w:rFonts w:ascii="Consolas" w:hAnsi="Consolas"/>
          <w:color w:val="8A1A4A"/>
          <w:sz w:val="19"/>
        </w:rPr>
        <w:t>components/mobile/MobileMiniRing.js</w:t>
      </w:r>
      <w:r>
        <w:t>)</w:t>
      </w:r>
    </w:p>
    <w:p>
      <w:r>
        <w:t>Small stroked progress ring for recent‑match score / section completion.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Constant</w:t>
            </w:r>
          </w:p>
        </w:tc>
        <w:tc>
          <w:tcPr>
            <w:tcW w:type="dxa" w:w="2880"/>
          </w:tcPr>
          <w:p>
            <w:r/>
            <w:r>
              <w:rPr>
                <w:b/>
                <w:sz w:val="18"/>
              </w:rPr>
              <w:t>Value</w:t>
            </w:r>
          </w:p>
        </w:tc>
        <w:tc>
          <w:tcPr>
            <w:tcW w:type="dxa" w:w="2880"/>
          </w:tcPr>
          <w:p>
            <w:r/>
            <w:r>
              <w:rPr>
                <w:b/>
                <w:sz w:val="18"/>
              </w:rPr>
              <w:t>Anchor</w:t>
            </w:r>
          </w:p>
        </w:tc>
      </w:tr>
      <w:tr>
        <w:tc>
          <w:tcPr>
            <w:tcW w:type="dxa" w:w="2880"/>
          </w:tcPr>
          <w:p>
            <w:r/>
            <w:r>
              <w:rPr>
                <w:rFonts w:ascii="Consolas" w:hAnsi="Consolas"/>
                <w:color w:val="8A1A4A"/>
                <w:sz w:val="18"/>
              </w:rPr>
              <w:t>r</w:t>
            </w:r>
          </w:p>
        </w:tc>
        <w:tc>
          <w:tcPr>
            <w:tcW w:type="dxa" w:w="2880"/>
          </w:tcPr>
          <w:p>
            <w:r/>
            <w:r>
              <w:rPr>
                <w:rFonts w:ascii="Consolas" w:hAnsi="Consolas"/>
                <w:color w:val="8A1A4A"/>
                <w:sz w:val="18"/>
              </w:rPr>
              <w:t>17</w:t>
            </w:r>
          </w:p>
        </w:tc>
        <w:tc>
          <w:tcPr>
            <w:tcW w:type="dxa" w:w="2880"/>
          </w:tcPr>
          <w:p>
            <w:r/>
            <w:r>
              <w:rPr>
                <w:rFonts w:ascii="Consolas" w:hAnsi="Consolas"/>
                <w:color w:val="8A1A4A"/>
                <w:sz w:val="18"/>
              </w:rPr>
              <w:t>MobileMiniRing.js:14</w:t>
            </w:r>
          </w:p>
        </w:tc>
      </w:tr>
      <w:tr>
        <w:tc>
          <w:tcPr>
            <w:tcW w:type="dxa" w:w="2880"/>
          </w:tcPr>
          <w:p>
            <w:r/>
            <w:r>
              <w:rPr>
                <w:rFonts w:ascii="Consolas" w:hAnsi="Consolas"/>
                <w:color w:val="8A1A4A"/>
                <w:sz w:val="18"/>
              </w:rPr>
              <w:t>c</w:t>
            </w:r>
          </w:p>
        </w:tc>
        <w:tc>
          <w:tcPr>
            <w:tcW w:type="dxa" w:w="2880"/>
          </w:tcPr>
          <w:p>
            <w:r/>
            <w:r>
              <w:rPr>
                <w:rFonts w:ascii="Consolas" w:hAnsi="Consolas"/>
                <w:color w:val="8A1A4A"/>
                <w:sz w:val="18"/>
              </w:rPr>
              <w:t>2 * Math.PI * r</w:t>
            </w:r>
          </w:p>
        </w:tc>
        <w:tc>
          <w:tcPr>
            <w:tcW w:type="dxa" w:w="2880"/>
          </w:tcPr>
          <w:p>
            <w:r/>
            <w:r>
              <w:rPr>
                <w:rFonts w:ascii="Consolas" w:hAnsi="Consolas"/>
                <w:color w:val="8A1A4A"/>
                <w:sz w:val="18"/>
              </w:rPr>
              <w:t>:15</w:t>
            </w:r>
          </w:p>
        </w:tc>
      </w:tr>
      <w:tr>
        <w:tc>
          <w:tcPr>
            <w:tcW w:type="dxa" w:w="2880"/>
          </w:tcPr>
          <w:p>
            <w:r/>
            <w:r>
              <w:rPr>
                <w:sz w:val="18"/>
              </w:rPr>
              <w:t>done threshold</w:t>
            </w:r>
          </w:p>
        </w:tc>
        <w:tc>
          <w:tcPr>
            <w:tcW w:type="dxa" w:w="2880"/>
          </w:tcPr>
          <w:p>
            <w:r/>
            <w:r>
              <w:rPr>
                <w:rFonts w:ascii="Consolas" w:hAnsi="Consolas"/>
                <w:color w:val="8A1A4A"/>
                <w:sz w:val="18"/>
              </w:rPr>
              <w:t>Math.round(pct) &gt;= 100</w:t>
            </w:r>
            <w:r>
              <w:rPr>
                <w:sz w:val="18"/>
              </w:rPr>
              <w:t xml:space="preserve"> → renders a </w:t>
            </w:r>
            <w:r>
              <w:rPr>
                <w:b/>
                <w:sz w:val="18"/>
              </w:rPr>
              <w:t>checkmark</w:t>
            </w:r>
          </w:p>
        </w:tc>
        <w:tc>
          <w:tcPr>
            <w:tcW w:type="dxa" w:w="2880"/>
          </w:tcPr>
          <w:p>
            <w:r/>
            <w:r>
              <w:rPr>
                <w:rFonts w:ascii="Consolas" w:hAnsi="Consolas"/>
                <w:color w:val="8A1A4A"/>
                <w:sz w:val="18"/>
              </w:rPr>
              <w:t>:17-18,26-27</w:t>
            </w:r>
          </w:p>
        </w:tc>
      </w:tr>
      <w:tr>
        <w:tc>
          <w:tcPr>
            <w:tcW w:type="dxa" w:w="2880"/>
          </w:tcPr>
          <w:p>
            <w:r/>
            <w:r>
              <w:rPr>
                <w:sz w:val="18"/>
              </w:rPr>
              <w:t>stroke colour</w:t>
            </w:r>
          </w:p>
        </w:tc>
        <w:tc>
          <w:tcPr>
            <w:tcW w:type="dxa" w:w="2880"/>
          </w:tcPr>
          <w:p>
            <w:r/>
            <w:r>
              <w:rPr>
                <w:rFonts w:ascii="Consolas" w:hAnsi="Consolas"/>
                <w:color w:val="8A1A4A"/>
                <w:sz w:val="18"/>
              </w:rPr>
              <w:t>var(--h-${tone})</w:t>
            </w:r>
          </w:p>
        </w:tc>
        <w:tc>
          <w:tcPr>
            <w:tcW w:type="dxa" w:w="2880"/>
          </w:tcPr>
          <w:p>
            <w:r/>
            <w:r>
              <w:rPr>
                <w:rFonts w:ascii="Consolas" w:hAnsi="Consolas"/>
                <w:color w:val="8A1A4A"/>
                <w:sz w:val="18"/>
              </w:rPr>
              <w:t>:23</w:t>
            </w:r>
          </w:p>
        </w:tc>
      </w:tr>
    </w:tbl>
    <w:p>
      <w:pPr>
        <w:spacing w:after="80"/>
      </w:pPr>
    </w:p>
    <w:p>
      <w:r>
        <w:t xml:space="preserve">Prefers a concrete </w:t>
      </w:r>
      <w:r>
        <w:rPr>
          <w:rFonts w:ascii="Consolas" w:hAnsi="Consolas"/>
          <w:color w:val="8A1A4A"/>
          <w:sz w:val="19"/>
        </w:rPr>
        <w:t>answered/total</w:t>
      </w:r>
      <w:r>
        <w:t xml:space="preserve"> centre label (e.g. "20/21") over an abstract </w:t>
      </w:r>
      <w:r>
        <w:rPr>
          <w:rFonts w:ascii="Consolas" w:hAnsi="Consolas"/>
          <w:color w:val="8A1A4A"/>
          <w:sz w:val="19"/>
        </w:rPr>
        <w:t>%</w:t>
      </w:r>
      <w:r>
        <w:t xml:space="preserve"> when the caller passes counts (</w:t>
      </w:r>
      <w:r>
        <w:rPr>
          <w:rFonts w:ascii="Consolas" w:hAnsi="Consolas"/>
          <w:color w:val="8A1A4A"/>
          <w:sz w:val="19"/>
        </w:rPr>
        <w:t>:28-31</w:t>
      </w:r>
      <w:r>
        <w:t>) — a tangible number of fields left reads better than a percentage. The checkmark exists because "100%" is wider than the ring's clear inner space at this font size, and the mockup's demo data never actually reached 100%.</w:t>
      </w:r>
    </w:p>
    <w:p>
      <w:pPr>
        <w:pStyle w:val="Heading3"/>
      </w:pPr>
      <w:r>
        <w:t>statusToneFor (</w:t>
      </w:r>
      <w:r>
        <w:rPr>
          <w:rFonts w:ascii="Consolas" w:hAnsi="Consolas"/>
          <w:color w:val="8A1A4A"/>
          <w:sz w:val="19"/>
        </w:rPr>
        <w:t>components/mobile/MobileSectionList.js:20-22</w:t>
      </w:r>
      <w:r>
        <w:t>)</w:t>
      </w:r>
    </w:p>
    <w:p>
      <w:pPr>
        <w:shd w:val="clear" w:fill="F3F4F2"/>
        <w:spacing w:after="0" w:before="0"/>
      </w:pPr>
      <w:r>
        <w:rPr>
          <w:rFonts w:ascii="Consolas" w:hAnsi="Consolas"/>
          <w:sz w:val="18"/>
        </w:rPr>
        <w:t>statusToneFor(pct) = pct &gt;= 100 ? 'moss' : 'gold'   // green when done, amber in progress</w:t>
      </w:r>
    </w:p>
    <w:p>
      <w:pPr>
        <w:spacing w:after="80"/>
      </w:pPr>
    </w:p>
    <w:p>
      <w:r>
        <w:rPr>
          <w:b/>
        </w:rPr>
        <w:t>Deliberately decoupled</w:t>
      </w:r>
      <w:r>
        <w:t xml:space="preserve"> from section‑identity tone. The icon tile uses the section's own identity hue (</w:t>
      </w:r>
      <w:r>
        <w:rPr>
          <w:rFonts w:ascii="Consolas" w:hAnsi="Consolas"/>
          <w:color w:val="8A1A4A"/>
          <w:sz w:val="19"/>
        </w:rPr>
        <w:t>--t-${s.tone}</w:t>
      </w:r>
      <w:r>
        <w:t xml:space="preserve"> / </w:t>
      </w:r>
      <w:r>
        <w:rPr>
          <w:rFonts w:ascii="Consolas" w:hAnsi="Consolas"/>
          <w:color w:val="8A1A4A"/>
          <w:sz w:val="19"/>
        </w:rPr>
        <w:t>--h-${s.tone}</w:t>
      </w:r>
      <w:r>
        <w:t xml:space="preserve">), but the completion ring/bar uses this separate status tone — so a finished "About You" card stops showing a magenta/red ring that read as an </w:t>
      </w:r>
      <w:r>
        <w:rPr>
          <w:i/>
        </w:rPr>
        <w:t>error</w:t>
      </w:r>
      <w:r>
        <w:t xml:space="preserve"> rather than </w:t>
      </w:r>
      <w:r>
        <w:rPr>
          <w:i/>
        </w:rPr>
        <w:t>success</w:t>
      </w:r>
      <w:r>
        <w:t xml:space="preserve"> (</w:t>
      </w:r>
      <w:r>
        <w:rPr>
          <w:rFonts w:ascii="Consolas" w:hAnsi="Consolas"/>
          <w:color w:val="8A1A4A"/>
          <w:sz w:val="19"/>
        </w:rPr>
        <w:t>MobileSectionList.js:11-19</w:t>
      </w:r>
      <w:r>
        <w:t xml:space="preserve"> comment). </w:t>
      </w:r>
      <w:r>
        <w:rPr>
          <w:rFonts w:ascii="Consolas" w:hAnsi="Consolas"/>
          <w:color w:val="8A1A4A"/>
          <w:sz w:val="19"/>
        </w:rPr>
        <w:t>RowEnd</w:t>
      </w:r>
      <w:r>
        <w:t xml:space="preserve"> (</w:t>
      </w:r>
      <w:r>
        <w:rPr>
          <w:rFonts w:ascii="Consolas" w:hAnsi="Consolas"/>
          <w:color w:val="8A1A4A"/>
          <w:sz w:val="19"/>
        </w:rPr>
        <w:t>:24-29</w:t>
      </w:r>
      <w:r>
        <w:t xml:space="preserve">) renders: Locked pill / "Notify me" ghost / mini‑ring (when </w:t>
      </w:r>
      <w:r>
        <w:rPr>
          <w:rFonts w:ascii="Consolas" w:hAnsi="Consolas"/>
          <w:color w:val="8A1A4A"/>
          <w:sz w:val="19"/>
        </w:rPr>
        <w:t>pct &gt; 0</w:t>
      </w:r>
      <w:r>
        <w:t xml:space="preserve">) / neutral "Start" pill (when </w:t>
      </w:r>
      <w:r>
        <w:rPr>
          <w:rFonts w:ascii="Consolas" w:hAnsi="Consolas"/>
          <w:color w:val="8A1A4A"/>
          <w:sz w:val="19"/>
        </w:rPr>
        <w:t>0%</w:t>
      </w:r>
      <w:r>
        <w:t>).</w:t>
      </w:r>
    </w:p>
    <w:p>
      <w:pPr>
        <w:ind w:left="432"/>
        <w:shd w:val="clear" w:fill="EAF3EF"/>
      </w:pPr>
      <w:r>
        <w:rPr>
          <w:b/>
          <w:color w:val="5A5A5A"/>
        </w:rPr>
        <w:t>The desktop reinvention problem (UX4‑07/08/09/10/11, P1):</w:t>
      </w:r>
      <w:r>
        <w:rPr>
          <w:color w:val="5A5A5A"/>
        </w:rPr>
        <w:t xml:space="preserve"> desktop does </w:t>
      </w:r>
      <w:r>
        <w:rPr>
          <w:b/>
          <w:color w:val="5A5A5A"/>
        </w:rPr>
        <w:t>not</w:t>
      </w:r>
      <w:r>
        <w:rPr>
          <w:color w:val="5A5A5A"/>
        </w:rPr>
        <w:t xml:space="preserve"> responsively reflow these — it reimplements each as a different one‑off. Mobile weighted arc‑gauge → desktop flat progress bar (UX4‑07); mobile mshell profile hub → desktop raw edit form (UX4‑09); stroked mini‑ring → flat filled chip (UX4‑10); mshell gradient rounded‑square avatar → flat pink circle (UX4‑11). The decided direction is </w:t>
      </w:r>
      <w:r>
        <w:rPr>
          <w:b/>
          <w:color w:val="5A5A5A"/>
        </w:rPr>
        <w:t>one‑directional: reconcile desktop toward mobile</w:t>
      </w:r>
      <w:r>
        <w:rPr>
          <w:color w:val="5A5A5A"/>
        </w:rPr>
        <w:t xml:space="preserve"> (doc 17), ideally by componentising these primitives (OPP‑UX‑W4‑3).</w:t>
      </w:r>
    </w:p>
    <w:p>
      <w:pPr>
        <w:pStyle w:val="Heading2"/>
      </w:pPr>
      <w:r>
        <w:t>8. The two icon systems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System</w:t>
            </w:r>
          </w:p>
        </w:tc>
        <w:tc>
          <w:tcPr>
            <w:tcW w:type="dxa" w:w="2160"/>
          </w:tcPr>
          <w:p>
            <w:r/>
            <w:r>
              <w:rPr>
                <w:b/>
                <w:sz w:val="18"/>
              </w:rPr>
              <w:t>What</w:t>
            </w:r>
          </w:p>
        </w:tc>
        <w:tc>
          <w:tcPr>
            <w:tcW w:type="dxa" w:w="2160"/>
          </w:tcPr>
          <w:p>
            <w:r/>
            <w:r>
              <w:rPr>
                <w:b/>
                <w:sz w:val="18"/>
              </w:rPr>
              <w:t>Where used</w:t>
            </w:r>
          </w:p>
        </w:tc>
        <w:tc>
          <w:tcPr>
            <w:tcW w:type="dxa" w:w="2160"/>
          </w:tcPr>
          <w:p>
            <w:r/>
            <w:r>
              <w:rPr>
                <w:b/>
                <w:sz w:val="18"/>
              </w:rPr>
              <w:t>Anchor</w:t>
            </w:r>
          </w:p>
        </w:tc>
      </w:tr>
      <w:tr>
        <w:tc>
          <w:tcPr>
            <w:tcW w:type="dxa" w:w="2160"/>
          </w:tcPr>
          <w:p>
            <w:r/>
            <w:r>
              <w:rPr>
                <w:b/>
                <w:sz w:val="18"/>
              </w:rPr>
              <w:t>`Ico.js`</w:t>
            </w:r>
            <w:r>
              <w:rPr>
                <w:sz w:val="18"/>
              </w:rPr>
              <w:t xml:space="preserve"> (custom)</w:t>
            </w:r>
          </w:p>
        </w:tc>
        <w:tc>
          <w:tcPr>
            <w:tcW w:type="dxa" w:w="2160"/>
          </w:tcPr>
          <w:p>
            <w:r/>
            <w:r>
              <w:rPr>
                <w:sz w:val="18"/>
              </w:rPr>
              <w:t>Hand‑rolled SVG sprite, 30 line icons (stroke 1.7), ported from the mockup</w:t>
            </w:r>
          </w:p>
        </w:tc>
        <w:tc>
          <w:tcPr>
            <w:tcW w:type="dxa" w:w="2160"/>
          </w:tcPr>
          <w:p>
            <w:r/>
            <w:r>
              <w:rPr>
                <w:b/>
                <w:sz w:val="18"/>
              </w:rPr>
              <w:t>`.mshell` surfaces only</w:t>
            </w:r>
            <w:r>
              <w:rPr>
                <w:sz w:val="18"/>
              </w:rPr>
              <w:t xml:space="preserve"> — MobileHomeView, profile, add‑prospect, MobileSectionList, MobileBottomNav</w:t>
            </w:r>
          </w:p>
        </w:tc>
        <w:tc>
          <w:tcPr>
            <w:tcW w:type="dxa" w:w="2160"/>
          </w:tcPr>
          <w:p>
            <w:r/>
            <w:r>
              <w:rPr>
                <w:rFonts w:ascii="Consolas" w:hAnsi="Consolas"/>
                <w:color w:val="8A1A4A"/>
                <w:sz w:val="18"/>
              </w:rPr>
              <w:t>components/mobile/Ico.js</w:t>
            </w:r>
          </w:p>
        </w:tc>
      </w:tr>
      <w:tr>
        <w:tc>
          <w:tcPr>
            <w:tcW w:type="dxa" w:w="2160"/>
          </w:tcPr>
          <w:p>
            <w:r/>
            <w:r>
              <w:rPr>
                <w:b/>
                <w:sz w:val="18"/>
              </w:rPr>
              <w:t>`lucide-react`</w:t>
            </w:r>
          </w:p>
        </w:tc>
        <w:tc>
          <w:tcPr>
            <w:tcW w:type="dxa" w:w="2160"/>
          </w:tcPr>
          <w:p>
            <w:r/>
            <w:r>
              <w:rPr>
                <w:sz w:val="18"/>
              </w:rPr>
              <w:t>Third‑party icon set</w:t>
            </w:r>
          </w:p>
        </w:tc>
        <w:tc>
          <w:tcPr>
            <w:tcW w:type="dxa" w:w="2160"/>
          </w:tcPr>
          <w:p>
            <w:r/>
            <w:r>
              <w:rPr>
                <w:b/>
                <w:sz w:val="18"/>
              </w:rPr>
              <w:t>App‑wide</w:t>
            </w:r>
            <w:r>
              <w:rPr>
                <w:sz w:val="18"/>
              </w:rPr>
              <w:t xml:space="preserve"> — 42 files (everything else)</w:t>
            </w:r>
          </w:p>
        </w:tc>
        <w:tc>
          <w:tcPr>
            <w:tcW w:type="dxa" w:w="2160"/>
          </w:tcPr>
          <w:p>
            <w:r/>
            <w:r>
              <w:rPr>
                <w:sz w:val="18"/>
              </w:rPr>
              <w:t xml:space="preserve">e.g. </w:t>
            </w:r>
            <w:r>
              <w:rPr>
                <w:rFonts w:ascii="Consolas" w:hAnsi="Consolas"/>
                <w:color w:val="8A1A4A"/>
                <w:sz w:val="18"/>
              </w:rPr>
              <w:t>mentalHealthQuestions.js:30</w:t>
            </w:r>
          </w:p>
        </w:tc>
      </w:tr>
    </w:tbl>
    <w:p>
      <w:pPr>
        <w:spacing w:after="80"/>
      </w:pPr>
    </w:p>
    <w:p>
      <w:r>
        <w:rPr>
          <w:rFonts w:ascii="Consolas" w:hAnsi="Consolas"/>
          <w:color w:val="8A1A4A"/>
          <w:sz w:val="19"/>
        </w:rPr>
        <w:t>Ico.js</w:t>
      </w:r>
      <w:r>
        <w:t xml:space="preserve"> renders </w:t>
      </w:r>
      <w:r>
        <w:rPr>
          <w:rFonts w:ascii="Consolas" w:hAnsi="Consolas"/>
          <w:color w:val="8A1A4A"/>
          <w:sz w:val="19"/>
        </w:rPr>
        <w:t>&lt;svg viewBox="0 0 24 24"&gt;{PATHS[name]}&lt;/svg&gt;</w:t>
      </w:r>
      <w:r>
        <w:t xml:space="preserve"> and returns </w:t>
      </w:r>
      <w:r>
        <w:rPr>
          <w:b/>
        </w:rPr>
        <w:t>`null` for an unknown name</w:t>
      </w:r>
      <w:r>
        <w:t xml:space="preserve"> (</w:t>
      </w:r>
      <w:r>
        <w:rPr>
          <w:rFonts w:ascii="Consolas" w:hAnsi="Consolas"/>
          <w:color w:val="8A1A4A"/>
          <w:sz w:val="19"/>
        </w:rPr>
        <w:t>Ico.js:41</w:t>
      </w:r>
      <w:r>
        <w:t xml:space="preserve">) — no fallback glyph, so a typo silently vanishes. The 30 names: </w:t>
      </w:r>
      <w:r>
        <w:rPr>
          <w:rFonts w:ascii="Consolas" w:hAnsi="Consolas"/>
          <w:color w:val="8A1A4A"/>
          <w:sz w:val="19"/>
        </w:rPr>
        <w:t>home, clip, chat, chart, user, gear, bell, chev, down, arrow, check, pencil, lock, pulse, mind, flask, scan, dna, shield, clock, heart, plus, dl, share, send, globe, file, out, trash</w:t>
      </w:r>
      <w:r>
        <w:t xml:space="preserve">. Styling comes from </w:t>
      </w:r>
      <w:r>
        <w:rPr>
          <w:rFonts w:ascii="Consolas" w:hAnsi="Consolas"/>
          <w:color w:val="8A1A4A"/>
          <w:sz w:val="19"/>
        </w:rPr>
        <w:t>.mshell .ico</w:t>
      </w:r>
      <w:r>
        <w:t xml:space="preserve"> / </w:t>
      </w:r>
      <w:r>
        <w:rPr>
          <w:rFonts w:ascii="Consolas" w:hAnsi="Consolas"/>
          <w:color w:val="8A1A4A"/>
          <w:sz w:val="19"/>
        </w:rPr>
        <w:t>.ico.sm</w:t>
      </w:r>
      <w:r>
        <w:t xml:space="preserve"> (</w:t>
      </w:r>
      <w:r>
        <w:rPr>
          <w:rFonts w:ascii="Consolas" w:hAnsi="Consolas"/>
          <w:color w:val="8A1A4A"/>
          <w:sz w:val="19"/>
        </w:rPr>
        <w:t>mobile-shell.css:66-67</w:t>
      </w:r>
      <w:r>
        <w:t xml:space="preserve">) and </w:t>
      </w:r>
      <w:r>
        <w:rPr>
          <w:rFonts w:ascii="Consolas" w:hAnsi="Consolas"/>
          <w:color w:val="8A1A4A"/>
          <w:sz w:val="19"/>
        </w:rPr>
        <w:t>.mnav .ico</w:t>
      </w:r>
      <w:r>
        <w:t xml:space="preserve"> (</w:t>
      </w:r>
      <w:r>
        <w:rPr>
          <w:rFonts w:ascii="Consolas" w:hAnsi="Consolas"/>
          <w:color w:val="8A1A4A"/>
          <w:sz w:val="19"/>
        </w:rPr>
        <w:t>:353</w:t>
      </w:r>
      <w:r>
        <w:t>).</w:t>
      </w:r>
    </w:p>
    <w:p>
      <w:r>
        <w:rPr>
          <w:b/>
        </w:rPr>
        <w:t>Convention:</w:t>
      </w:r>
      <w:r>
        <w:t xml:space="preserve"> match the surface. Editing a mobile‑shell screen → use </w:t>
      </w:r>
      <w:r>
        <w:rPr>
          <w:rFonts w:ascii="Consolas" w:hAnsi="Consolas"/>
          <w:color w:val="8A1A4A"/>
          <w:sz w:val="19"/>
        </w:rPr>
        <w:t>Ico</w:t>
      </w:r>
      <w:r>
        <w:t xml:space="preserve"> (and add a path to the sprite if you need a new glyph). Anywhere else → </w:t>
      </w:r>
      <w:r>
        <w:rPr>
          <w:rFonts w:ascii="Consolas" w:hAnsi="Consolas"/>
          <w:color w:val="8A1A4A"/>
          <w:sz w:val="19"/>
        </w:rPr>
        <w:t>lucide-react</w:t>
      </w:r>
      <w:r>
        <w:t>. Don't mix them within one surface.</w:t>
      </w:r>
    </w:p>
    <w:p>
      <w:pPr>
        <w:pStyle w:val="Heading2"/>
      </w:pPr>
      <w:r>
        <w:t>9. CSS‑file inventory and cascade</w:t>
      </w:r>
    </w:p>
    <w:p>
      <w:pPr>
        <w:pStyle w:val="Heading3"/>
      </w:pPr>
      <w:r>
        <w:t>Import order is load‑bearing</w:t>
      </w:r>
    </w:p>
    <w:p>
      <w:r>
        <w:rPr>
          <w:rFonts w:ascii="Consolas" w:hAnsi="Consolas"/>
          <w:color w:val="8A1A4A"/>
          <w:sz w:val="19"/>
        </w:rPr>
        <w:t>layout.js:2-3</w:t>
      </w:r>
      <w:r>
        <w:t xml:space="preserve"> imports </w:t>
      </w:r>
      <w:r>
        <w:rPr>
          <w:rFonts w:ascii="Consolas" w:hAnsi="Consolas"/>
          <w:color w:val="8A1A4A"/>
          <w:sz w:val="19"/>
        </w:rPr>
        <w:t>globals.css</w:t>
      </w:r>
      <w:r>
        <w:t xml:space="preserve"> </w:t>
      </w:r>
      <w:r>
        <w:rPr>
          <w:b/>
        </w:rPr>
        <w:t>then</w:t>
      </w:r>
      <w:r>
        <w:t xml:space="preserve"> </w:t>
      </w:r>
      <w:r>
        <w:rPr>
          <w:rFonts w:ascii="Consolas" w:hAnsi="Consolas"/>
          <w:color w:val="8A1A4A"/>
          <w:sz w:val="19"/>
        </w:rPr>
        <w:t>mobile-shell.css</w:t>
      </w:r>
      <w:r>
        <w:t xml:space="preserve">. This order matters: </w:t>
      </w:r>
      <w:r>
        <w:rPr>
          <w:rFonts w:ascii="Consolas" w:hAnsi="Consolas"/>
          <w:color w:val="8A1A4A"/>
          <w:sz w:val="19"/>
        </w:rPr>
        <w:t>mobile-shell.css</w:t>
      </w:r>
      <w:r>
        <w:t xml:space="preserve">'s unconditional </w:t>
      </w:r>
      <w:r>
        <w:rPr>
          <w:rFonts w:ascii="Consolas" w:hAnsi="Consolas"/>
          <w:color w:val="8A1A4A"/>
          <w:sz w:val="19"/>
        </w:rPr>
        <w:t>.mnav</w:t>
      </w:r>
      <w:r>
        <w:t xml:space="preserve"> rule and Tailwind's </w:t>
      </w:r>
      <w:r>
        <w:rPr>
          <w:rFonts w:ascii="Consolas" w:hAnsi="Consolas"/>
          <w:color w:val="8A1A4A"/>
          <w:sz w:val="19"/>
        </w:rPr>
        <w:t>lg:hidden</w:t>
      </w:r>
      <w:r>
        <w:t xml:space="preserve"> utility (also carried by </w:t>
      </w:r>
      <w:r>
        <w:rPr>
          <w:rFonts w:ascii="Consolas" w:hAnsi="Consolas"/>
          <w:color w:val="8A1A4A"/>
          <w:sz w:val="19"/>
        </w:rPr>
        <w:t>MobileBottomNav</w:t>
      </w:r>
      <w:r>
        <w:t xml:space="preserve">) have </w:t>
      </w:r>
      <w:r>
        <w:rPr>
          <w:b/>
        </w:rPr>
        <w:t>equal selector specificity</w:t>
      </w:r>
      <w:r>
        <w:t xml:space="preserve">, so whichever is later in source order wins. Because mobile‑shell is imported second, the bottom nav was silently staying visible at desktop widths — which is why </w:t>
      </w:r>
      <w:r>
        <w:rPr>
          <w:rFonts w:ascii="Consolas" w:hAnsi="Consolas"/>
          <w:color w:val="8A1A4A"/>
          <w:sz w:val="19"/>
        </w:rPr>
        <w:t>mobile-shell.css:380-382</w:t>
      </w:r>
      <w:r>
        <w:t xml:space="preserve"> adds an </w:t>
      </w:r>
      <w:r>
        <w:rPr>
          <w:b/>
        </w:rPr>
        <w:t>explicit</w:t>
      </w:r>
      <w:r>
        <w:t xml:space="preserve"> </w:t>
      </w:r>
      <w:r>
        <w:rPr>
          <w:rFonts w:ascii="Consolas" w:hAnsi="Consolas"/>
          <w:color w:val="8A1A4A"/>
          <w:sz w:val="19"/>
        </w:rPr>
        <w:t>@media (min-width:1024px){ .mnav{ display:none } }</w:t>
      </w:r>
      <w:r>
        <w:t xml:space="preserve">. The long comment at </w:t>
      </w:r>
      <w:r>
        <w:rPr>
          <w:rFonts w:ascii="Consolas" w:hAnsi="Consolas"/>
          <w:color w:val="8A1A4A"/>
          <w:sz w:val="19"/>
        </w:rPr>
        <w:t>mobile-shell.css:373-379</w:t>
      </w:r>
      <w:r>
        <w:t xml:space="preserve"> documents this belt‑and‑suspenders. Don't reorder the imports.</w:t>
      </w:r>
    </w:p>
    <w:p>
      <w:pPr>
        <w:pStyle w:val="Heading3"/>
      </w:pPr>
      <w:r>
        <w:t>Stylesheet inventory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File</w:t>
            </w:r>
          </w:p>
        </w:tc>
        <w:tc>
          <w:tcPr>
            <w:tcW w:type="dxa" w:w="2160"/>
          </w:tcPr>
          <w:p>
            <w:r/>
            <w:r>
              <w:rPr>
                <w:b/>
                <w:sz w:val="18"/>
              </w:rPr>
              <w:t>Scope</w:t>
            </w:r>
          </w:p>
        </w:tc>
        <w:tc>
          <w:tcPr>
            <w:tcW w:type="dxa" w:w="2160"/>
          </w:tcPr>
          <w:p>
            <w:r/>
            <w:r>
              <w:rPr>
                <w:b/>
                <w:sz w:val="18"/>
              </w:rPr>
              <w:t>LOC</w:t>
            </w:r>
          </w:p>
        </w:tc>
        <w:tc>
          <w:tcPr>
            <w:tcW w:type="dxa" w:w="2160"/>
          </w:tcPr>
          <w:p>
            <w:r/>
            <w:r>
              <w:rPr>
                <w:b/>
                <w:sz w:val="18"/>
              </w:rPr>
              <w:t>Notes</w:t>
            </w:r>
          </w:p>
        </w:tc>
      </w:tr>
      <w:tr>
        <w:tc>
          <w:tcPr>
            <w:tcW w:type="dxa" w:w="2160"/>
          </w:tcPr>
          <w:p>
            <w:r/>
            <w:r>
              <w:rPr>
                <w:rFonts w:ascii="Consolas" w:hAnsi="Consolas"/>
                <w:color w:val="8A1A4A"/>
                <w:sz w:val="18"/>
              </w:rPr>
              <w:t>app/globals.css</w:t>
            </w:r>
          </w:p>
        </w:tc>
        <w:tc>
          <w:tcPr>
            <w:tcW w:type="dxa" w:w="2160"/>
          </w:tcPr>
          <w:p>
            <w:r/>
            <w:r>
              <w:rPr>
                <w:sz w:val="18"/>
              </w:rPr>
              <w:t>global (System A)</w:t>
            </w:r>
          </w:p>
        </w:tc>
        <w:tc>
          <w:tcPr>
            <w:tcW w:type="dxa" w:w="2160"/>
          </w:tcPr>
          <w:p>
            <w:r/>
            <w:r>
              <w:rPr>
                <w:sz w:val="18"/>
              </w:rPr>
              <w:t>~220</w:t>
            </w:r>
          </w:p>
        </w:tc>
        <w:tc>
          <w:tcPr>
            <w:tcW w:type="dxa" w:w="2160"/>
          </w:tcPr>
          <w:p>
            <w:r/>
            <w:r>
              <w:rPr>
                <w:sz w:val="18"/>
              </w:rPr>
              <w:t xml:space="preserve">tokens, focus ring, </w:t>
            </w:r>
            <w:r>
              <w:rPr>
                <w:rFonts w:ascii="Consolas" w:hAnsi="Consolas"/>
                <w:color w:val="8A1A4A"/>
                <w:sz w:val="18"/>
              </w:rPr>
              <w:t>.wizard-bg</w:t>
            </w:r>
            <w:r>
              <w:rPr>
                <w:sz w:val="18"/>
              </w:rPr>
              <w:t xml:space="preserve">, </w:t>
            </w:r>
            <w:r>
              <w:rPr>
                <w:rFonts w:ascii="Consolas" w:hAnsi="Consolas"/>
                <w:color w:val="8A1A4A"/>
                <w:sz w:val="18"/>
              </w:rPr>
              <w:t>.brand-scroll</w:t>
            </w:r>
            <w:r>
              <w:rPr>
                <w:sz w:val="18"/>
              </w:rPr>
              <w:t xml:space="preserve">, </w:t>
            </w:r>
            <w:r>
              <w:rPr>
                <w:rFonts w:ascii="Consolas" w:hAnsi="Consolas"/>
                <w:color w:val="8A1A4A"/>
                <w:sz w:val="18"/>
              </w:rPr>
              <w:t>.glass-panel</w:t>
            </w:r>
            <w:r>
              <w:rPr>
                <w:sz w:val="18"/>
              </w:rPr>
              <w:t xml:space="preserve">, </w:t>
            </w:r>
            <w:r>
              <w:rPr>
                <w:rFonts w:ascii="Consolas" w:hAnsi="Consolas"/>
                <w:color w:val="8A1A4A"/>
                <w:sz w:val="18"/>
              </w:rPr>
              <w:t>.cta-gradient-pink</w:t>
            </w:r>
            <w:r>
              <w:rPr>
                <w:sz w:val="18"/>
              </w:rPr>
              <w:t xml:space="preserve">, </w:t>
            </w:r>
            <w:r>
              <w:rPr>
                <w:rFonts w:ascii="Consolas" w:hAnsi="Consolas"/>
                <w:color w:val="8A1A4A"/>
                <w:sz w:val="18"/>
              </w:rPr>
              <w:t>.reveal</w:t>
            </w:r>
          </w:p>
        </w:tc>
      </w:tr>
      <w:tr>
        <w:tc>
          <w:tcPr>
            <w:tcW w:type="dxa" w:w="2160"/>
          </w:tcPr>
          <w:p>
            <w:r/>
            <w:r>
              <w:rPr>
                <w:rFonts w:ascii="Consolas" w:hAnsi="Consolas"/>
                <w:color w:val="8A1A4A"/>
                <w:sz w:val="18"/>
              </w:rPr>
              <w:t>app/mobile-shell.css</w:t>
            </w:r>
          </w:p>
        </w:tc>
        <w:tc>
          <w:tcPr>
            <w:tcW w:type="dxa" w:w="2160"/>
          </w:tcPr>
          <w:p>
            <w:r/>
            <w:r>
              <w:rPr>
                <w:rFonts w:ascii="Consolas" w:hAnsi="Consolas"/>
                <w:color w:val="8A1A4A"/>
                <w:sz w:val="18"/>
              </w:rPr>
              <w:t>.mshell</w:t>
            </w:r>
            <w:r>
              <w:rPr>
                <w:sz w:val="18"/>
              </w:rPr>
              <w:t>/</w:t>
            </w:r>
            <w:r>
              <w:rPr>
                <w:rFonts w:ascii="Consolas" w:hAnsi="Consolas"/>
                <w:color w:val="8A1A4A"/>
                <w:sz w:val="18"/>
              </w:rPr>
              <w:t>.mnav</w:t>
            </w:r>
            <w:r>
              <w:rPr>
                <w:sz w:val="18"/>
              </w:rPr>
              <w:t xml:space="preserve"> (System B)</w:t>
            </w:r>
          </w:p>
        </w:tc>
        <w:tc>
          <w:tcPr>
            <w:tcW w:type="dxa" w:w="2160"/>
          </w:tcPr>
          <w:p>
            <w:r/>
            <w:r>
              <w:rPr>
                <w:sz w:val="18"/>
              </w:rPr>
              <w:t>387</w:t>
            </w:r>
          </w:p>
        </w:tc>
        <w:tc>
          <w:tcPr>
            <w:tcW w:type="dxa" w:w="2160"/>
          </w:tcPr>
          <w:p>
            <w:r/>
            <w:r>
              <w:rPr>
                <w:sz w:val="18"/>
              </w:rPr>
              <w:t>the whole mobile language</w:t>
            </w:r>
          </w:p>
        </w:tc>
      </w:tr>
      <w:tr>
        <w:tc>
          <w:tcPr>
            <w:tcW w:type="dxa" w:w="2160"/>
          </w:tcPr>
          <w:p>
            <w:r/>
            <w:r>
              <w:rPr>
                <w:rFonts w:ascii="Consolas" w:hAnsi="Consolas"/>
                <w:color w:val="8A1A4A"/>
                <w:sz w:val="18"/>
              </w:rPr>
              <w:t>app/page.module.css</w:t>
            </w:r>
          </w:p>
        </w:tc>
        <w:tc>
          <w:tcPr>
            <w:tcW w:type="dxa" w:w="2160"/>
          </w:tcPr>
          <w:p>
            <w:r/>
            <w:r>
              <w:rPr>
                <w:sz w:val="18"/>
              </w:rPr>
              <w:t>route module</w:t>
            </w:r>
          </w:p>
        </w:tc>
        <w:tc>
          <w:tcPr>
            <w:tcW w:type="dxa" w:w="2160"/>
          </w:tcPr>
          <w:p>
            <w:r/>
            <w:r>
              <w:rPr>
                <w:sz w:val="18"/>
              </w:rPr>
              <w:t>~1071</w:t>
            </w:r>
          </w:p>
        </w:tc>
        <w:tc>
          <w:tcPr>
            <w:tcW w:type="dxa" w:w="2160"/>
          </w:tcPr>
          <w:p>
            <w:r/>
            <w:r>
              <w:rPr>
                <w:sz w:val="18"/>
              </w:rPr>
              <w:t xml:space="preserve">landing/auth/onboarding/portal </w:t>
            </w:r>
            <w:r>
              <w:rPr>
                <w:b/>
                <w:sz w:val="18"/>
              </w:rPr>
              <w:t>+ two legacy off‑brand themes</w:t>
            </w:r>
          </w:p>
        </w:tc>
      </w:tr>
      <w:tr>
        <w:tc>
          <w:tcPr>
            <w:tcW w:type="dxa" w:w="2160"/>
          </w:tcPr>
          <w:p>
            <w:r/>
            <w:r>
              <w:rPr>
                <w:rFonts w:ascii="Consolas" w:hAnsi="Consolas"/>
                <w:color w:val="8A1A4A"/>
                <w:sz w:val="18"/>
              </w:rPr>
              <w:t>components/ReportChatDrawer.module.css</w:t>
            </w:r>
          </w:p>
        </w:tc>
        <w:tc>
          <w:tcPr>
            <w:tcW w:type="dxa" w:w="2160"/>
          </w:tcPr>
          <w:p>
            <w:r/>
            <w:r>
              <w:rPr>
                <w:sz w:val="18"/>
              </w:rPr>
              <w:t>module</w:t>
            </w:r>
          </w:p>
        </w:tc>
        <w:tc>
          <w:tcPr>
            <w:tcW w:type="dxa" w:w="2160"/>
          </w:tcPr>
          <w:p>
            <w:r/>
            <w:r>
              <w:rPr>
                <w:sz w:val="18"/>
              </w:rPr>
              <w:t>~324</w:t>
            </w:r>
          </w:p>
        </w:tc>
        <w:tc>
          <w:tcPr>
            <w:tcW w:type="dxa" w:w="2160"/>
          </w:tcPr>
          <w:p>
            <w:r/>
            <w:r>
              <w:rPr>
                <w:sz w:val="18"/>
              </w:rPr>
              <w:t xml:space="preserve">AI chat drawer; </w:t>
            </w:r>
            <w:r>
              <w:rPr>
                <w:b/>
                <w:sz w:val="18"/>
              </w:rPr>
              <w:t>copies the mshell bubble gradient by value</w:t>
            </w:r>
          </w:p>
        </w:tc>
      </w:tr>
      <w:tr>
        <w:tc>
          <w:tcPr>
            <w:tcW w:type="dxa" w:w="2160"/>
          </w:tcPr>
          <w:p>
            <w:r/>
            <w:r>
              <w:rPr>
                <w:rFonts w:ascii="Consolas" w:hAnsi="Consolas"/>
                <w:color w:val="8A1A4A"/>
                <w:sz w:val="18"/>
              </w:rPr>
              <w:t>components/wizard/wizard.module.css</w:t>
            </w:r>
          </w:p>
        </w:tc>
        <w:tc>
          <w:tcPr>
            <w:tcW w:type="dxa" w:w="2160"/>
          </w:tcPr>
          <w:p>
            <w:r/>
            <w:r>
              <w:rPr>
                <w:sz w:val="18"/>
              </w:rPr>
              <w:t>module</w:t>
            </w:r>
          </w:p>
        </w:tc>
        <w:tc>
          <w:tcPr>
            <w:tcW w:type="dxa" w:w="2160"/>
          </w:tcPr>
          <w:p>
            <w:r/>
            <w:r>
              <w:rPr>
                <w:sz w:val="18"/>
              </w:rPr>
              <w:t>38</w:t>
            </w:r>
          </w:p>
        </w:tc>
        <w:tc>
          <w:tcPr>
            <w:tcW w:type="dxa" w:w="2160"/>
          </w:tcPr>
          <w:p>
            <w:r/>
            <w:r>
              <w:rPr>
                <w:b/>
                <w:sz w:val="18"/>
              </w:rPr>
              <w:t>only</w:t>
            </w:r>
            <w:r>
              <w:rPr>
                <w:sz w:val="18"/>
              </w:rPr>
              <w:t xml:space="preserve"> the </w:t>
            </w:r>
            <w:r>
              <w:rPr>
                <w:rFonts w:ascii="Consolas" w:hAnsi="Consolas"/>
                <w:color w:val="8A1A4A"/>
                <w:sz w:val="18"/>
              </w:rPr>
              <w:t>.measurementSlider</w:t>
            </w:r>
            <w:r>
              <w:rPr>
                <w:sz w:val="18"/>
              </w:rPr>
              <w:t xml:space="preserve"> control</w:t>
            </w:r>
          </w:p>
        </w:tc>
      </w:tr>
      <w:tr>
        <w:tc>
          <w:tcPr>
            <w:tcW w:type="dxa" w:w="2160"/>
          </w:tcPr>
          <w:p>
            <w:r/>
            <w:r>
              <w:rPr>
                <w:rFonts w:ascii="Consolas" w:hAnsi="Consolas"/>
                <w:color w:val="8A1A4A"/>
                <w:sz w:val="18"/>
              </w:rPr>
              <w:t>app/chronic/page.module.css</w:t>
            </w:r>
          </w:p>
        </w:tc>
        <w:tc>
          <w:tcPr>
            <w:tcW w:type="dxa" w:w="2160"/>
          </w:tcPr>
          <w:p>
            <w:r/>
            <w:r>
              <w:rPr>
                <w:sz w:val="18"/>
              </w:rPr>
              <w:t>dev route</w:t>
            </w:r>
          </w:p>
        </w:tc>
        <w:tc>
          <w:tcPr>
            <w:tcW w:type="dxa" w:w="2160"/>
          </w:tcPr>
          <w:p>
            <w:r/>
            <w:r>
              <w:rPr>
                <w:sz w:val="18"/>
              </w:rPr>
              <w:t>~698</w:t>
            </w:r>
          </w:p>
        </w:tc>
        <w:tc>
          <w:tcPr>
            <w:tcW w:type="dxa" w:w="2160"/>
          </w:tcPr>
          <w:p>
            <w:r/>
            <w:r>
              <w:rPr>
                <w:sz w:val="18"/>
              </w:rPr>
              <w:t>"paper" theme; requests never‑loaded Newsreader/Inter</w:t>
            </w:r>
          </w:p>
        </w:tc>
      </w:tr>
      <w:tr>
        <w:tc>
          <w:tcPr>
            <w:tcW w:type="dxa" w:w="2160"/>
          </w:tcPr>
          <w:p>
            <w:r/>
            <w:r>
              <w:rPr>
                <w:rFonts w:ascii="Consolas" w:hAnsi="Consolas"/>
                <w:color w:val="8A1A4A"/>
                <w:sz w:val="18"/>
              </w:rPr>
              <w:t>app/mfr/page.module.css</w:t>
            </w:r>
          </w:p>
        </w:tc>
        <w:tc>
          <w:tcPr>
            <w:tcW w:type="dxa" w:w="2160"/>
          </w:tcPr>
          <w:p>
            <w:r/>
            <w:r>
              <w:rPr>
                <w:sz w:val="18"/>
              </w:rPr>
              <w:t>dev route</w:t>
            </w:r>
          </w:p>
        </w:tc>
        <w:tc>
          <w:tcPr>
            <w:tcW w:type="dxa" w:w="2160"/>
          </w:tcPr>
          <w:p>
            <w:r/>
            <w:r>
              <w:rPr>
                <w:sz w:val="18"/>
              </w:rPr>
              <w:t>—</w:t>
            </w:r>
          </w:p>
        </w:tc>
        <w:tc>
          <w:tcPr>
            <w:tcW w:type="dxa" w:w="2160"/>
          </w:tcPr>
          <w:p>
            <w:r/>
            <w:r>
              <w:rPr>
                <w:sz w:val="18"/>
              </w:rPr>
              <w:t>mirror of chronic</w:t>
            </w:r>
          </w:p>
        </w:tc>
      </w:tr>
    </w:tbl>
    <w:p>
      <w:pPr>
        <w:spacing w:after="80"/>
      </w:pPr>
    </w:p>
    <w:p>
      <w:pPr>
        <w:pStyle w:val="Heading3"/>
      </w:pPr>
      <w:r>
        <w:t>Orphaned / legacy off‑brand stylesheets (a third+ colour vocabulary)</w:t>
      </w:r>
    </w:p>
    <w:p>
      <w:pPr>
        <w:pStyle w:val="ListBullet"/>
      </w:pPr>
      <w:r>
        <w:rPr>
          <w:b/>
        </w:rPr>
        <w:t>`page.module.css`</w:t>
      </w:r>
      <w:r>
        <w:t xml:space="preserve"> carries its </w:t>
      </w:r>
      <w:r>
        <w:rPr>
          <w:b/>
        </w:rPr>
        <w:t>own hardcoded hex palette</w:t>
      </w:r>
      <w:r>
        <w:t xml:space="preserve"> — </w:t>
      </w:r>
      <w:r>
        <w:rPr>
          <w:rFonts w:ascii="Consolas" w:hAnsi="Consolas"/>
          <w:color w:val="8A1A4A"/>
          <w:sz w:val="19"/>
        </w:rPr>
        <w:t>#28c79a</w:t>
      </w:r>
      <w:r>
        <w:t xml:space="preserve">, </w:t>
      </w:r>
      <w:r>
        <w:rPr>
          <w:rFonts w:ascii="Consolas" w:hAnsi="Consolas"/>
          <w:color w:val="8A1A4A"/>
          <w:sz w:val="19"/>
        </w:rPr>
        <w:t>#d94386</w:t>
      </w:r>
      <w:r>
        <w:t xml:space="preserve">, </w:t>
      </w:r>
      <w:r>
        <w:rPr>
          <w:rFonts w:ascii="Consolas" w:hAnsi="Consolas"/>
          <w:color w:val="8A1A4A"/>
          <w:sz w:val="19"/>
        </w:rPr>
        <w:t>#007A8C</w:t>
      </w:r>
      <w:r>
        <w:t xml:space="preserve">, </w:t>
      </w:r>
      <w:r>
        <w:rPr>
          <w:rFonts w:ascii="Consolas" w:hAnsi="Consolas"/>
          <w:color w:val="8A1A4A"/>
          <w:sz w:val="19"/>
        </w:rPr>
        <w:t>#0f766e</w:t>
      </w:r>
      <w:r>
        <w:t xml:space="preserve"> — matching neither System A nor B. It includes a </w:t>
      </w:r>
      <w:r>
        <w:rPr>
          <w:rFonts w:ascii="Consolas" w:hAnsi="Consolas"/>
          <w:color w:val="8A1A4A"/>
          <w:sz w:val="19"/>
        </w:rPr>
        <w:t>.latexDoc</w:t>
      </w:r>
      <w:r>
        <w:t xml:space="preserve"> Times‑New‑Roman "academic" theme (</w:t>
      </w:r>
      <w:r>
        <w:rPr>
          <w:rFonts w:ascii="Consolas" w:hAnsi="Consolas"/>
          <w:color w:val="8A1A4A"/>
          <w:sz w:val="19"/>
        </w:rPr>
        <w:t>page.module.css:299+</w:t>
      </w:r>
      <w:r>
        <w:t xml:space="preserve">) and legacy dark‑glass dropzone blocks that assume a dark background the light app no longer has. Do </w:t>
      </w:r>
      <w:r>
        <w:rPr>
          <w:b/>
        </w:rPr>
        <w:t>not</w:t>
      </w:r>
      <w:r>
        <w:t xml:space="preserve"> treat these as canonical.</w:t>
      </w:r>
    </w:p>
    <w:p>
      <w:pPr>
        <w:pStyle w:val="ListBullet"/>
      </w:pPr>
      <w:r>
        <w:rPr>
          <w:b/>
        </w:rPr>
        <w:t>`chronic/page.module.css` / `mfr/page.module.css`</w:t>
      </w:r>
      <w:r>
        <w:t xml:space="preserve"> are the bare dev routes </w:t>
      </w:r>
      <w:r>
        <w:rPr>
          <w:rFonts w:ascii="Consolas" w:hAnsi="Consolas"/>
          <w:color w:val="8A1A4A"/>
          <w:sz w:val="19"/>
        </w:rPr>
        <w:t>/chronic</w:t>
      </w:r>
      <w:r>
        <w:t xml:space="preserve">, </w:t>
      </w:r>
      <w:r>
        <w:rPr>
          <w:rFonts w:ascii="Consolas" w:hAnsi="Consolas"/>
          <w:color w:val="8A1A4A"/>
          <w:sz w:val="19"/>
        </w:rPr>
        <w:t>/mfr</w:t>
      </w:r>
      <w:r>
        <w:t xml:space="preserve"> — orphaned dev tools duplicated under </w:t>
      </w:r>
      <w:r>
        <w:rPr>
          <w:rFonts w:ascii="Consolas" w:hAnsi="Consolas"/>
          <w:color w:val="8A1A4A"/>
          <w:sz w:val="19"/>
        </w:rPr>
        <w:t>/core-engine</w:t>
      </w:r>
      <w:r>
        <w:t xml:space="preserve">. The decided direction (doc 17) is to </w:t>
      </w:r>
      <w:r>
        <w:rPr>
          <w:b/>
        </w:rPr>
        <w:t>delete the duplicate engine pages</w:t>
      </w:r>
      <w:r>
        <w:t xml:space="preserve"> (</w:t>
      </w:r>
      <w:r>
        <w:rPr>
          <w:rFonts w:ascii="Consolas" w:hAnsi="Consolas"/>
          <w:color w:val="8A1A4A"/>
          <w:sz w:val="19"/>
        </w:rPr>
        <w:t>/chronic</w:t>
      </w:r>
      <w:r>
        <w:t xml:space="preserve">, </w:t>
      </w:r>
      <w:r>
        <w:rPr>
          <w:rFonts w:ascii="Consolas" w:hAnsi="Consolas"/>
          <w:color w:val="8A1A4A"/>
          <w:sz w:val="19"/>
        </w:rPr>
        <w:t>/mfr</w:t>
      </w:r>
      <w:r>
        <w:t xml:space="preserve">, </w:t>
      </w:r>
      <w:r>
        <w:rPr>
          <w:rFonts w:ascii="Consolas" w:hAnsi="Consolas"/>
          <w:color w:val="8A1A4A"/>
          <w:sz w:val="19"/>
        </w:rPr>
        <w:t>/usg</w:t>
      </w:r>
      <w:r>
        <w:t xml:space="preserve">) and re‑home </w:t>
      </w:r>
      <w:r>
        <w:rPr>
          <w:rFonts w:ascii="Consolas" w:hAnsi="Consolas"/>
          <w:color w:val="8A1A4A"/>
          <w:sz w:val="19"/>
        </w:rPr>
        <w:t>/db</w:t>
      </w:r>
      <w:r>
        <w:t xml:space="preserve"> behind the </w:t>
      </w:r>
      <w:r>
        <w:rPr>
          <w:rFonts w:ascii="Consolas" w:hAnsi="Consolas"/>
          <w:color w:val="8A1A4A"/>
          <w:sz w:val="19"/>
        </w:rPr>
        <w:t>ADMIN_PHONE_NUMBERS</w:t>
      </w:r>
      <w:r>
        <w:t xml:space="preserve"> allowlist — a separate code change, not yet done.</w:t>
      </w:r>
    </w:p>
    <w:p>
      <w:pPr>
        <w:pStyle w:val="ListBullet"/>
      </w:pPr>
      <w:r>
        <w:rPr>
          <w:b/>
        </w:rPr>
        <w:t>`ReportChatDrawer.module.css:118`</w:t>
      </w:r>
      <w:r>
        <w:t xml:space="preserve"> references </w:t>
      </w:r>
      <w:r>
        <w:rPr>
          <w:rFonts w:ascii="Consolas" w:hAnsi="Consolas"/>
          <w:color w:val="8A1A4A"/>
          <w:sz w:val="19"/>
        </w:rPr>
        <w:t>public/questionare_backdrop.png</w:t>
      </w:r>
      <w:r>
        <w:t xml:space="preserve"> and (per the map) copies the mshell </w:t>
      </w:r>
      <w:r>
        <w:rPr>
          <w:rFonts w:ascii="Consolas" w:hAnsi="Consolas"/>
          <w:color w:val="8A1A4A"/>
          <w:sz w:val="19"/>
        </w:rPr>
        <w:t>.bub.me</w:t>
      </w:r>
      <w:r>
        <w:t xml:space="preserve"> user‑bubble gradient </w:t>
      </w:r>
      <w:r>
        <w:rPr>
          <w:rFonts w:ascii="Consolas" w:hAnsi="Consolas"/>
          <w:color w:val="8A1A4A"/>
          <w:sz w:val="19"/>
        </w:rPr>
        <w:t>linear-gradient(150deg,#0D7365,#083E37)</w:t>
      </w:r>
      <w:r>
        <w:t xml:space="preserve"> literally rather than via a shared token — visual coupling with no code coupling.</w:t>
      </w:r>
    </w:p>
    <w:p>
      <w:pPr>
        <w:ind w:left="432"/>
        <w:shd w:val="clear" w:fill="EAF3EF"/>
      </w:pPr>
      <w:r>
        <w:rPr>
          <w:b/>
          <w:color w:val="5A5A5A"/>
        </w:rPr>
        <w:t>Load‑bearing filename gotcha:</w:t>
      </w:r>
      <w:r>
        <w:rPr>
          <w:color w:val="5A5A5A"/>
        </w:rPr>
        <w:t xml:space="preserve"> the backdrop asset is </w:t>
      </w:r>
      <w:r>
        <w:rPr>
          <w:rFonts w:ascii="Consolas" w:hAnsi="Consolas"/>
          <w:color w:val="8A1A4A"/>
          <w:sz w:val="19"/>
        </w:rPr>
        <w:t>public/questionare_backdrop.png</w:t>
      </w:r>
      <w:r>
        <w:rPr>
          <w:color w:val="5A5A5A"/>
        </w:rPr>
        <w:t xml:space="preserve"> — the misspelling "questionare" is </w:t>
      </w:r>
      <w:r>
        <w:rPr>
          <w:b/>
          <w:color w:val="5A5A5A"/>
        </w:rPr>
        <w:t>intentional/referenced</w:t>
      </w:r>
      <w:r>
        <w:rPr>
          <w:color w:val="5A5A5A"/>
        </w:rPr>
        <w:t xml:space="preserve"> by both </w:t>
      </w:r>
      <w:r>
        <w:rPr>
          <w:rFonts w:ascii="Consolas" w:hAnsi="Consolas"/>
          <w:color w:val="8A1A4A"/>
          <w:sz w:val="19"/>
        </w:rPr>
        <w:t>globals.css:116</w:t>
      </w:r>
      <w:r>
        <w:rPr>
          <w:color w:val="5A5A5A"/>
        </w:rPr>
        <w:t xml:space="preserve"> (</w:t>
      </w:r>
      <w:r>
        <w:rPr>
          <w:rFonts w:ascii="Consolas" w:hAnsi="Consolas"/>
          <w:color w:val="8A1A4A"/>
          <w:sz w:val="19"/>
        </w:rPr>
        <w:t>.wizard-bg</w:t>
      </w:r>
      <w:r>
        <w:rPr>
          <w:color w:val="5A5A5A"/>
        </w:rPr>
        <w:t xml:space="preserve">) and </w:t>
      </w:r>
      <w:r>
        <w:rPr>
          <w:rFonts w:ascii="Consolas" w:hAnsi="Consolas"/>
          <w:color w:val="8A1A4A"/>
          <w:sz w:val="19"/>
        </w:rPr>
        <w:t>ReportChatDrawer.module.css:118</w:t>
      </w:r>
      <w:r>
        <w:rPr>
          <w:color w:val="5A5A5A"/>
        </w:rPr>
        <w:t>. Don't "fix" the spelling without updating both stylesheets.</w:t>
      </w:r>
    </w:p>
    <w:p>
      <w:pPr>
        <w:pStyle w:val="Heading2"/>
      </w:pPr>
      <w:r>
        <w:t>10. Accessibility &amp; contrast constraints</w:t>
      </w:r>
    </w:p>
    <w:p>
      <w:pPr>
        <w:pStyle w:val="Heading3"/>
      </w:pPr>
      <w:r>
        <w:t xml:space="preserve">The AA contrast failure — </w:t>
      </w:r>
      <w:r>
        <w:rPr>
          <w:rFonts w:ascii="Consolas" w:hAnsi="Consolas"/>
          <w:color w:val="8A1A4A"/>
          <w:sz w:val="19"/>
        </w:rPr>
        <w:t>--pink</w:t>
      </w:r>
      <w:r>
        <w:t xml:space="preserve"> on white text (UX6‑07, P2)</w:t>
      </w:r>
    </w:p>
    <w:p>
      <w:r>
        <w:t xml:space="preserve">White text on </w:t>
      </w:r>
      <w:r>
        <w:rPr>
          <w:rFonts w:ascii="Consolas" w:hAnsi="Consolas"/>
          <w:color w:val="8A1A4A"/>
          <w:sz w:val="19"/>
        </w:rPr>
        <w:t>--pink #DE457D</w:t>
      </w:r>
      <w:r>
        <w:t xml:space="preserve"> measures </w:t>
      </w:r>
      <w:r>
        <w:rPr>
          <w:b/>
        </w:rPr>
        <w:t>4.0:1</w:t>
      </w:r>
      <w:r>
        <w:t xml:space="preserve"> — below the WCAG AA 4.5:1 minimum for normal text. It appears on:</w:t>
      </w:r>
    </w:p>
    <w:p>
      <w:pPr>
        <w:pStyle w:val="ListBullet"/>
      </w:pPr>
      <w:r>
        <w:t xml:space="preserve">the report sidebar's active nav pill ("Partner Sync", </w:t>
      </w:r>
      <w:r>
        <w:rPr>
          <w:rFonts w:ascii="Consolas" w:hAnsi="Consolas"/>
          <w:color w:val="8A1A4A"/>
          <w:sz w:val="19"/>
        </w:rPr>
        <w:t>core-engine/layout.js:206-209</w:t>
      </w:r>
      <w:r>
        <w:t>), and</w:t>
      </w:r>
    </w:p>
    <w:p>
      <w:pPr>
        <w:pStyle w:val="ListBullet"/>
      </w:pPr>
      <w:r>
        <w:t>the shared wizard's pink‑variant hero CTA (</w:t>
      </w:r>
      <w:r>
        <w:rPr>
          <w:rFonts w:ascii="Consolas" w:hAnsi="Consolas"/>
          <w:color w:val="8A1A4A"/>
          <w:sz w:val="19"/>
        </w:rPr>
        <w:t>QuestionScreen.js:46-49,172-176</w:t>
      </w:r>
      <w:r>
        <w:t>, used for the single "hero" button style).</w:t>
      </w:r>
    </w:p>
    <w:p>
      <w:r>
        <w:rPr>
          <w:b/>
        </w:rPr>
        <w:t>The token itself is too light.</w:t>
      </w:r>
      <w:r>
        <w:t xml:space="preserve"> The fix is </w:t>
      </w:r>
      <w:r>
        <w:rPr>
          <w:b/>
        </w:rPr>
        <w:t>not</w:t>
      </w:r>
      <w:r>
        <w:t xml:space="preserve"> to darken </w:t>
      </w:r>
      <w:r>
        <w:rPr>
          <w:rFonts w:ascii="Consolas" w:hAnsi="Consolas"/>
          <w:color w:val="8A1A4A"/>
          <w:sz w:val="19"/>
        </w:rPr>
        <w:t>--pink</w:t>
      </w:r>
      <w:r>
        <w:t xml:space="preserve"> globally (it's fine as a decorative fill) but to use the mshell </w:t>
      </w:r>
      <w:r>
        <w:rPr>
          <w:b/>
        </w:rPr>
        <w:t>`--mag-700 #8E1049`</w:t>
      </w:r>
      <w:r>
        <w:t xml:space="preserve"> for any pink surface that </w:t>
      </w:r>
      <w:r>
        <w:rPr>
          <w:i/>
        </w:rPr>
        <w:t>bears white text</w:t>
      </w:r>
      <w:r>
        <w:t>. Remember this whenever you build a new pink CTA.</w:t>
      </w:r>
    </w:p>
    <w:p>
      <w:pPr>
        <w:pStyle w:val="Heading3"/>
      </w:pPr>
      <w:r>
        <w:t>Colour‑only signalling (UX6‑05/06/08, P2)</w:t>
      </w:r>
    </w:p>
    <w:p>
      <w:r>
        <w:t>Several states are conveyed by colour alone, invisible to colour‑blind users and screen readers:</w:t>
      </w:r>
    </w:p>
    <w:p>
      <w:pPr>
        <w:pStyle w:val="ListBullet"/>
      </w:pPr>
      <w:r>
        <w:rPr>
          <w:b/>
        </w:rPr>
        <w:t>USG organ health status</w:t>
      </w:r>
      <w:r>
        <w:t xml:space="preserve"> — an 8px dot colored </w:t>
      </w:r>
      <w:r>
        <w:rPr>
          <w:rFonts w:ascii="Consolas" w:hAnsi="Consolas"/>
          <w:color w:val="8A1A4A"/>
          <w:sz w:val="19"/>
        </w:rPr>
        <w:t>--color-normal/mild/moderate/severe</w:t>
      </w:r>
      <w:r>
        <w:t xml:space="preserve"> with </w:t>
      </w:r>
      <w:r>
        <w:rPr>
          <w:b/>
        </w:rPr>
        <w:t>no text or icon label</w:t>
      </w:r>
      <w:r>
        <w:t xml:space="preserve"> (UX6‑08). Add a text/icon label.</w:t>
      </w:r>
    </w:p>
    <w:p>
      <w:pPr>
        <w:pStyle w:val="ListBullet"/>
      </w:pPr>
      <w:r>
        <w:rPr>
          <w:b/>
        </w:rPr>
        <w:t>Bottom‑nav active state</w:t>
      </w:r>
      <w:r>
        <w:t xml:space="preserve"> — </w:t>
      </w:r>
      <w:r>
        <w:rPr>
          <w:rFonts w:ascii="Consolas" w:hAnsi="Consolas"/>
          <w:color w:val="8A1A4A"/>
          <w:sz w:val="19"/>
        </w:rPr>
        <w:t>.mnav .tab.on{ color:var(--h-mag) }</w:t>
      </w:r>
      <w:r>
        <w:t xml:space="preserve"> (</w:t>
      </w:r>
      <w:r>
        <w:rPr>
          <w:rFonts w:ascii="Consolas" w:hAnsi="Consolas"/>
          <w:color w:val="8A1A4A"/>
          <w:sz w:val="19"/>
        </w:rPr>
        <w:t>mobile-shell.css:356</w:t>
      </w:r>
      <w:r>
        <w:t xml:space="preserve">) is functionally colour‑only and </w:t>
      </w:r>
      <w:r>
        <w:rPr>
          <w:b/>
        </w:rPr>
        <w:t>never exposes `aria-current`</w:t>
      </w:r>
      <w:r>
        <w:t xml:space="preserve"> (UX6‑06).</w:t>
      </w:r>
    </w:p>
    <w:p>
      <w:pPr>
        <w:pStyle w:val="ListBullet"/>
      </w:pPr>
      <w:r>
        <w:rPr>
          <w:b/>
        </w:rPr>
        <w:t>Chronic biomarker severity dot</w:t>
      </w:r>
      <w:r>
        <w:t xml:space="preserve"> — its text label lives only in a hover </w:t>
      </w:r>
      <w:r>
        <w:rPr>
          <w:rFonts w:ascii="Consolas" w:hAnsi="Consolas"/>
          <w:color w:val="8A1A4A"/>
          <w:sz w:val="19"/>
        </w:rPr>
        <w:t>title</w:t>
      </w:r>
      <w:r>
        <w:t xml:space="preserve"> attribute (UX6‑08).</w:t>
      </w:r>
    </w:p>
    <w:p>
      <w:pPr>
        <w:pStyle w:val="Heading3"/>
      </w:pPr>
      <w:r>
        <w:t>Tap targets (UX5‑06, P2)</w:t>
      </w:r>
    </w:p>
    <w:p>
      <w:r>
        <w:t xml:space="preserve">No shared minimum tap‑target height. Observed: report nav rows 208×36, wizard back arrow 32×32, hub back‑link 86×19 — all short of the ~44px guideline — versus the bottom nav's correct 91×62. </w:t>
      </w:r>
      <w:r>
        <w:rPr>
          <w:rFonts w:ascii="Consolas" w:hAnsi="Consolas"/>
          <w:color w:val="8A1A4A"/>
          <w:sz w:val="19"/>
        </w:rPr>
        <w:t>.mnav .tab.disabled</w:t>
      </w:r>
      <w:r>
        <w:t xml:space="preserve"> uses </w:t>
      </w:r>
      <w:r>
        <w:rPr>
          <w:rFonts w:ascii="Consolas" w:hAnsi="Consolas"/>
          <w:color w:val="8A1A4A"/>
          <w:sz w:val="19"/>
        </w:rPr>
        <w:t>opacity:.42</w:t>
      </w:r>
      <w:r>
        <w:t xml:space="preserve"> (the Analysis tab, </w:t>
      </w:r>
      <w:r>
        <w:rPr>
          <w:rFonts w:ascii="Consolas" w:hAnsi="Consolas"/>
          <w:color w:val="8A1A4A"/>
          <w:sz w:val="19"/>
        </w:rPr>
        <w:t>mobile-shell.css:360</w:t>
      </w:r>
      <w:r>
        <w:t xml:space="preserve">) and is kept </w:t>
      </w:r>
      <w:r>
        <w:rPr>
          <w:b/>
        </w:rPr>
        <w:t>tappable‑not‑inert by design</w:t>
      </w:r>
      <w:r>
        <w:t xml:space="preserve"> (a tap explains why it's not yet available; intentionally </w:t>
      </w:r>
      <w:r>
        <w:rPr>
          <w:i/>
        </w:rPr>
        <w:t>not</w:t>
      </w:r>
      <w:r>
        <w:t xml:space="preserve"> </w:t>
      </w:r>
      <w:r>
        <w:rPr>
          <w:rFonts w:ascii="Consolas" w:hAnsi="Consolas"/>
          <w:color w:val="8A1A4A"/>
          <w:sz w:val="19"/>
        </w:rPr>
        <w:t>aria-disabled</w:t>
      </w:r>
      <w:r>
        <w:t>).</w:t>
      </w:r>
    </w:p>
    <w:p>
      <w:pPr>
        <w:pStyle w:val="Heading3"/>
      </w:pPr>
      <w:r>
        <w:t>What is already FIXED — the global focus ring (closed UX6‑01)</w:t>
      </w:r>
    </w:p>
    <w:p>
      <w:r>
        <w:rPr>
          <w:rFonts w:ascii="Consolas" w:hAnsi="Consolas"/>
          <w:color w:val="8A1A4A"/>
          <w:sz w:val="19"/>
        </w:rPr>
        <w:t>globals.css:103-107</w:t>
      </w:r>
      <w:r>
        <w:t xml:space="preserve"> is a </w:t>
      </w:r>
      <w:r>
        <w:rPr>
          <w:b/>
        </w:rPr>
        <w:t>true global</w:t>
      </w:r>
      <w:r>
        <w:t xml:space="preserve"> </w:t>
      </w:r>
      <w:r>
        <w:rPr>
          <w:rFonts w:ascii="Consolas" w:hAnsi="Consolas"/>
          <w:color w:val="8A1A4A"/>
          <w:sz w:val="19"/>
        </w:rPr>
        <w:t>:focus-visible { outline:2px solid var(--teal-d); outline-offset:2px; border-radius:8px; }</w:t>
      </w:r>
      <w:r>
        <w:t xml:space="preserve">. This was promoted from the mshell‑local ring because the login/onboarding/add‑prospect field inputs and </w:t>
      </w:r>
      <w:r>
        <w:rPr>
          <w:rFonts w:ascii="Consolas" w:hAnsi="Consolas"/>
          <w:color w:val="8A1A4A"/>
          <w:sz w:val="19"/>
        </w:rPr>
        <w:t>wizard.module.css</w:t>
      </w:r>
      <w:r>
        <w:t xml:space="preserve"> both strip the native outline and weren't wrapped in </w:t>
      </w:r>
      <w:r>
        <w:rPr>
          <w:rFonts w:ascii="Consolas" w:hAnsi="Consolas"/>
          <w:color w:val="8A1A4A"/>
          <w:sz w:val="19"/>
        </w:rPr>
        <w:t>.mshell</w:t>
      </w:r>
      <w:r>
        <w:t xml:space="preserve">, so no ring covered them. Every focusable element now gets a visible ring regardless of shell. </w:t>
      </w:r>
      <w:r>
        <w:rPr>
          <w:b/>
        </w:rPr>
        <w:t>Don't reintroduce an outline‑stripping rule without a replacement.</w:t>
      </w:r>
    </w:p>
    <w:p>
      <w:pPr>
        <w:pStyle w:val="Heading2"/>
      </w:pPr>
      <w:r>
        <w:t>11. The reconciliation backlog</w:t>
      </w:r>
    </w:p>
    <w:p>
      <w:r>
        <w:t>These are the open review‑corpus findings that own this area. Doc 21 is the authoritative ledger; this is a pointer list.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Sev</w:t>
            </w:r>
          </w:p>
        </w:tc>
        <w:tc>
          <w:tcPr>
            <w:tcW w:type="dxa" w:w="2880"/>
          </w:tcPr>
          <w:p>
            <w:r/>
            <w:r>
              <w:rPr>
                <w:b/>
                <w:sz w:val="18"/>
              </w:rPr>
              <w:t>One‑liner</w:t>
            </w:r>
          </w:p>
        </w:tc>
      </w:tr>
      <w:tr>
        <w:tc>
          <w:tcPr>
            <w:tcW w:type="dxa" w:w="2880"/>
          </w:tcPr>
          <w:p>
            <w:r/>
            <w:r>
              <w:rPr>
                <w:sz w:val="18"/>
              </w:rPr>
              <w:t>UX4‑01</w:t>
            </w:r>
          </w:p>
        </w:tc>
        <w:tc>
          <w:tcPr>
            <w:tcW w:type="dxa" w:w="2880"/>
          </w:tcPr>
          <w:p>
            <w:r/>
            <w:r>
              <w:rPr>
                <w:sz w:val="18"/>
              </w:rPr>
              <w:t>P1</w:t>
            </w:r>
          </w:p>
        </w:tc>
        <w:tc>
          <w:tcPr>
            <w:tcW w:type="dxa" w:w="2880"/>
          </w:tcPr>
          <w:p>
            <w:r/>
            <w:r>
              <w:rPr>
                <w:sz w:val="18"/>
              </w:rPr>
              <w:t>Brand teal is three greens across two palettes + Tailwind emerald</w:t>
            </w:r>
          </w:p>
        </w:tc>
      </w:tr>
      <w:tr>
        <w:tc>
          <w:tcPr>
            <w:tcW w:type="dxa" w:w="2880"/>
          </w:tcPr>
          <w:p>
            <w:r/>
            <w:r>
              <w:rPr>
                <w:sz w:val="18"/>
              </w:rPr>
              <w:t>UX4‑02</w:t>
            </w:r>
          </w:p>
        </w:tc>
        <w:tc>
          <w:tcPr>
            <w:tcW w:type="dxa" w:w="2880"/>
          </w:tcPr>
          <w:p>
            <w:r/>
            <w:r>
              <w:rPr>
                <w:sz w:val="18"/>
              </w:rPr>
              <w:t>P2</w:t>
            </w:r>
          </w:p>
        </w:tc>
        <w:tc>
          <w:tcPr>
            <w:tcW w:type="dxa" w:w="2880"/>
          </w:tcPr>
          <w:p>
            <w:r/>
            <w:r>
              <w:rPr>
                <w:sz w:val="18"/>
              </w:rPr>
              <w:t>Brand hue referenced 4+ ways, no single source of truth</w:t>
            </w:r>
          </w:p>
        </w:tc>
      </w:tr>
      <w:tr>
        <w:tc>
          <w:tcPr>
            <w:tcW w:type="dxa" w:w="2880"/>
          </w:tcPr>
          <w:p>
            <w:r/>
            <w:r>
              <w:rPr>
                <w:sz w:val="18"/>
              </w:rPr>
              <w:t>UX4‑03</w:t>
            </w:r>
          </w:p>
        </w:tc>
        <w:tc>
          <w:tcPr>
            <w:tcW w:type="dxa" w:w="2880"/>
          </w:tcPr>
          <w:p>
            <w:r/>
            <w:r>
              <w:rPr>
                <w:sz w:val="18"/>
              </w:rPr>
              <w:t>P2</w:t>
            </w:r>
          </w:p>
        </w:tc>
        <w:tc>
          <w:tcPr>
            <w:tcW w:type="dxa" w:w="2880"/>
          </w:tcPr>
          <w:p>
            <w:r/>
            <w:r>
              <w:rPr>
                <w:sz w:val="18"/>
              </w:rPr>
              <w:t xml:space="preserve">Four fragmented radius vocabularies; </w:t>
            </w:r>
            <w:r>
              <w:rPr>
                <w:rFonts w:ascii="Consolas" w:hAnsi="Consolas"/>
                <w:color w:val="8A1A4A"/>
                <w:sz w:val="18"/>
              </w:rPr>
              <w:t>--radius-md:10px</w:t>
            </w:r>
            <w:r>
              <w:rPr>
                <w:sz w:val="18"/>
              </w:rPr>
              <w:t xml:space="preserve"> orphan</w:t>
            </w:r>
          </w:p>
        </w:tc>
      </w:tr>
      <w:tr>
        <w:tc>
          <w:tcPr>
            <w:tcW w:type="dxa" w:w="2880"/>
          </w:tcPr>
          <w:p>
            <w:r/>
            <w:r>
              <w:rPr>
                <w:sz w:val="18"/>
              </w:rPr>
              <w:t>UX4‑04</w:t>
            </w:r>
          </w:p>
        </w:tc>
        <w:tc>
          <w:tcPr>
            <w:tcW w:type="dxa" w:w="2880"/>
          </w:tcPr>
          <w:p>
            <w:r/>
            <w:r>
              <w:rPr>
                <w:sz w:val="18"/>
              </w:rPr>
              <w:t>P2</w:t>
            </w:r>
          </w:p>
        </w:tc>
        <w:tc>
          <w:tcPr>
            <w:tcW w:type="dxa" w:w="2880"/>
          </w:tcPr>
          <w:p>
            <w:r/>
            <w:r>
              <w:rPr>
                <w:sz w:val="18"/>
              </w:rPr>
              <w:t>Dark mode authored (</w:t>
            </w:r>
            <w:r>
              <w:rPr>
                <w:rFonts w:ascii="Consolas" w:hAnsi="Consolas"/>
                <w:color w:val="8A1A4A"/>
                <w:sz w:val="18"/>
              </w:rPr>
              <w:t>mobile-shell.css:35-52</w:t>
            </w:r>
            <w:r>
              <w:rPr>
                <w:sz w:val="18"/>
              </w:rPr>
              <w:t xml:space="preserve">) but dead behind hardcoded </w:t>
            </w:r>
            <w:r>
              <w:rPr>
                <w:rFonts w:ascii="Consolas" w:hAnsi="Consolas"/>
                <w:color w:val="8A1A4A"/>
                <w:sz w:val="18"/>
              </w:rPr>
              <w:t>data-mtheme="light"</w:t>
            </w:r>
          </w:p>
        </w:tc>
      </w:tr>
      <w:tr>
        <w:tc>
          <w:tcPr>
            <w:tcW w:type="dxa" w:w="2880"/>
          </w:tcPr>
          <w:p>
            <w:r/>
            <w:r>
              <w:rPr>
                <w:sz w:val="18"/>
              </w:rPr>
              <w:t>UX4‑05</w:t>
            </w:r>
          </w:p>
        </w:tc>
        <w:tc>
          <w:tcPr>
            <w:tcW w:type="dxa" w:w="2880"/>
          </w:tcPr>
          <w:p>
            <w:r/>
            <w:r>
              <w:rPr>
                <w:sz w:val="18"/>
              </w:rPr>
              <w:t>P3</w:t>
            </w:r>
          </w:p>
        </w:tc>
        <w:tc>
          <w:tcPr>
            <w:tcW w:type="dxa" w:w="2880"/>
          </w:tcPr>
          <w:p>
            <w:r/>
            <w:r>
              <w:rPr>
                <w:sz w:val="18"/>
              </w:rPr>
              <w:t xml:space="preserve">Render‑blocking </w:t>
            </w:r>
            <w:r>
              <w:rPr>
                <w:rFonts w:ascii="Consolas" w:hAnsi="Consolas"/>
                <w:color w:val="8A1A4A"/>
                <w:sz w:val="18"/>
              </w:rPr>
              <w:t>@import</w:t>
            </w:r>
            <w:r>
              <w:rPr>
                <w:sz w:val="18"/>
              </w:rPr>
              <w:t xml:space="preserve"> fonts + dead Geist </w:t>
            </w:r>
            <w:r>
              <w:rPr>
                <w:rFonts w:ascii="Consolas" w:hAnsi="Consolas"/>
                <w:color w:val="8A1A4A"/>
                <w:sz w:val="18"/>
              </w:rPr>
              <w:t>next/font</w:t>
            </w:r>
          </w:p>
        </w:tc>
      </w:tr>
      <w:tr>
        <w:tc>
          <w:tcPr>
            <w:tcW w:type="dxa" w:w="2880"/>
          </w:tcPr>
          <w:p>
            <w:r/>
            <w:r>
              <w:rPr>
                <w:sz w:val="18"/>
              </w:rPr>
              <w:t>UX4‑06</w:t>
            </w:r>
          </w:p>
        </w:tc>
        <w:tc>
          <w:tcPr>
            <w:tcW w:type="dxa" w:w="2880"/>
          </w:tcPr>
          <w:p>
            <w:r/>
            <w:r>
              <w:rPr>
                <w:sz w:val="18"/>
              </w:rPr>
              <w:t>P3</w:t>
            </w:r>
          </w:p>
        </w:tc>
        <w:tc>
          <w:tcPr>
            <w:tcW w:type="dxa" w:w="2880"/>
          </w:tcPr>
          <w:p>
            <w:r/>
            <w:r>
              <w:rPr>
                <w:sz w:val="18"/>
              </w:rPr>
              <w:t>Two‑colour brand semantic diluted where teal/magenta become 2‑of‑5 section hues (observation, deliberate)</w:t>
            </w:r>
          </w:p>
        </w:tc>
      </w:tr>
      <w:tr>
        <w:tc>
          <w:tcPr>
            <w:tcW w:type="dxa" w:w="2880"/>
          </w:tcPr>
          <w:p>
            <w:r/>
            <w:r>
              <w:rPr>
                <w:sz w:val="18"/>
              </w:rPr>
              <w:t>UX4‑07/08/09/10/11/12</w:t>
            </w:r>
          </w:p>
        </w:tc>
        <w:tc>
          <w:tcPr>
            <w:tcW w:type="dxa" w:w="2880"/>
          </w:tcPr>
          <w:p>
            <w:r/>
            <w:r>
              <w:rPr>
                <w:sz w:val="18"/>
              </w:rPr>
              <w:t>P1/P2</w:t>
            </w:r>
          </w:p>
        </w:tc>
        <w:tc>
          <w:tcPr>
            <w:tcW w:type="dxa" w:w="2880"/>
          </w:tcPr>
          <w:p>
            <w:r/>
            <w:r>
              <w:rPr>
                <w:sz w:val="18"/>
              </w:rPr>
              <w:t>Desktop is a parallel design, not a responsive reflow — reconcile desktop→mobile</w:t>
            </w:r>
          </w:p>
        </w:tc>
      </w:tr>
      <w:tr>
        <w:tc>
          <w:tcPr>
            <w:tcW w:type="dxa" w:w="2880"/>
          </w:tcPr>
          <w:p>
            <w:r/>
            <w:r>
              <w:rPr>
                <w:sz w:val="18"/>
              </w:rPr>
              <w:t>UX6‑07</w:t>
            </w:r>
          </w:p>
        </w:tc>
        <w:tc>
          <w:tcPr>
            <w:tcW w:type="dxa" w:w="2880"/>
          </w:tcPr>
          <w:p>
            <w:r/>
            <w:r>
              <w:rPr>
                <w:sz w:val="18"/>
              </w:rPr>
              <w:t>P2</w:t>
            </w:r>
          </w:p>
        </w:tc>
        <w:tc>
          <w:tcPr>
            <w:tcW w:type="dxa" w:w="2880"/>
          </w:tcPr>
          <w:p>
            <w:r/>
            <w:r>
              <w:rPr>
                <w:sz w:val="18"/>
              </w:rPr>
              <w:t>White‑on‑</w:t>
            </w:r>
            <w:r>
              <w:rPr>
                <w:rFonts w:ascii="Consolas" w:hAnsi="Consolas"/>
                <w:color w:val="8A1A4A"/>
                <w:sz w:val="18"/>
              </w:rPr>
              <w:t>--pink</w:t>
            </w:r>
            <w:r>
              <w:rPr>
                <w:sz w:val="18"/>
              </w:rPr>
              <w:t xml:space="preserve"> text = 4.0:1, fails AA (use </w:t>
            </w:r>
            <w:r>
              <w:rPr>
                <w:rFonts w:ascii="Consolas" w:hAnsi="Consolas"/>
                <w:color w:val="8A1A4A"/>
                <w:sz w:val="18"/>
              </w:rPr>
              <w:t>--mag-700</w:t>
            </w:r>
            <w:r>
              <w:rPr>
                <w:sz w:val="18"/>
              </w:rPr>
              <w:t>)</w:t>
            </w:r>
          </w:p>
        </w:tc>
      </w:tr>
      <w:tr>
        <w:tc>
          <w:tcPr>
            <w:tcW w:type="dxa" w:w="2880"/>
          </w:tcPr>
          <w:p>
            <w:r/>
            <w:r>
              <w:rPr>
                <w:sz w:val="18"/>
              </w:rPr>
              <w:t>UX6‑05/06/08</w:t>
            </w:r>
          </w:p>
        </w:tc>
        <w:tc>
          <w:tcPr>
            <w:tcW w:type="dxa" w:w="2880"/>
          </w:tcPr>
          <w:p>
            <w:r/>
            <w:r>
              <w:rPr>
                <w:sz w:val="18"/>
              </w:rPr>
              <w:t>P2</w:t>
            </w:r>
          </w:p>
        </w:tc>
        <w:tc>
          <w:tcPr>
            <w:tcW w:type="dxa" w:w="2880"/>
          </w:tcPr>
          <w:p>
            <w:r/>
            <w:r>
              <w:rPr>
                <w:sz w:val="18"/>
              </w:rPr>
              <w:t>Colour‑only severity signalling (USG dot, nav active, chronic dot)</w:t>
            </w:r>
          </w:p>
        </w:tc>
      </w:tr>
      <w:tr>
        <w:tc>
          <w:tcPr>
            <w:tcW w:type="dxa" w:w="2880"/>
          </w:tcPr>
          <w:p>
            <w:r/>
            <w:r>
              <w:rPr>
                <w:sz w:val="18"/>
              </w:rPr>
              <w:t>UX5‑06</w:t>
            </w:r>
          </w:p>
        </w:tc>
        <w:tc>
          <w:tcPr>
            <w:tcW w:type="dxa" w:w="2880"/>
          </w:tcPr>
          <w:p>
            <w:r/>
            <w:r>
              <w:rPr>
                <w:sz w:val="18"/>
              </w:rPr>
              <w:t>P2</w:t>
            </w:r>
          </w:p>
        </w:tc>
        <w:tc>
          <w:tcPr>
            <w:tcW w:type="dxa" w:w="2880"/>
          </w:tcPr>
          <w:p>
            <w:r/>
            <w:r>
              <w:rPr>
                <w:sz w:val="18"/>
              </w:rPr>
              <w:t>No shared minimum tap‑target height</w:t>
            </w:r>
          </w:p>
        </w:tc>
      </w:tr>
      <w:tr>
        <w:tc>
          <w:tcPr>
            <w:tcW w:type="dxa" w:w="2880"/>
          </w:tcPr>
          <w:p>
            <w:r/>
            <w:r>
              <w:rPr>
                <w:sz w:val="18"/>
              </w:rPr>
              <w:t>UX6‑01</w:t>
            </w:r>
          </w:p>
        </w:tc>
        <w:tc>
          <w:tcPr>
            <w:tcW w:type="dxa" w:w="2880"/>
          </w:tcPr>
          <w:p>
            <w:r/>
            <w:r>
              <w:rPr>
                <w:sz w:val="18"/>
              </w:rPr>
              <w:t>—</w:t>
            </w:r>
          </w:p>
        </w:tc>
        <w:tc>
          <w:tcPr>
            <w:tcW w:type="dxa" w:w="2880"/>
          </w:tcPr>
          <w:p>
            <w:r/>
            <w:r>
              <w:rPr>
                <w:b/>
                <w:sz w:val="18"/>
              </w:rPr>
              <w:t>FIXED</w:t>
            </w:r>
            <w:r>
              <w:rPr>
                <w:sz w:val="18"/>
              </w:rPr>
              <w:t xml:space="preserve"> — global </w:t>
            </w:r>
            <w:r>
              <w:rPr>
                <w:rFonts w:ascii="Consolas" w:hAnsi="Consolas"/>
                <w:color w:val="8A1A4A"/>
                <w:sz w:val="18"/>
              </w:rPr>
              <w:t>:focus-visible</w:t>
            </w:r>
            <w:r>
              <w:rPr>
                <w:sz w:val="18"/>
              </w:rPr>
              <w:t xml:space="preserve"> at </w:t>
            </w:r>
            <w:r>
              <w:rPr>
                <w:rFonts w:ascii="Consolas" w:hAnsi="Consolas"/>
                <w:color w:val="8A1A4A"/>
                <w:sz w:val="18"/>
              </w:rPr>
              <w:t>globals.css:103</w:t>
            </w:r>
          </w:p>
        </w:tc>
      </w:tr>
    </w:tbl>
    <w:p>
      <w:pPr>
        <w:spacing w:after="80"/>
      </w:pPr>
    </w:p>
    <w:p>
      <w:pPr>
        <w:pStyle w:val="Heading2"/>
      </w:pPr>
      <w:r>
        <w:t>Open items (see doc 21 for the authoritative list)</w:t>
      </w:r>
    </w:p>
    <w:p>
      <w:pPr>
        <w:pStyle w:val="ListBullet"/>
      </w:pPr>
      <w:r>
        <w:rPr>
          <w:b/>
        </w:rPr>
        <w:t>Collapse the palettes / wire Tailwind.</w:t>
      </w:r>
      <w:r>
        <w:t xml:space="preserve"> Add a </w:t>
      </w:r>
      <w:r>
        <w:rPr>
          <w:rFonts w:ascii="Consolas" w:hAnsi="Consolas"/>
          <w:color w:val="8A1A4A"/>
          <w:sz w:val="19"/>
        </w:rPr>
        <w:t>@theme</w:t>
      </w:r>
      <w:r>
        <w:t xml:space="preserve"> block mapping the brand tokens so </w:t>
      </w:r>
      <w:r>
        <w:rPr>
          <w:rFonts w:ascii="Consolas" w:hAnsi="Consolas"/>
          <w:color w:val="8A1A4A"/>
          <w:sz w:val="19"/>
        </w:rPr>
        <w:t>bg-primary</w:t>
      </w:r>
      <w:r>
        <w:t>/</w:t>
      </w:r>
      <w:r>
        <w:rPr>
          <w:rFonts w:ascii="Consolas" w:hAnsi="Consolas"/>
          <w:color w:val="8A1A4A"/>
          <w:sz w:val="19"/>
        </w:rPr>
        <w:t>text-teal</w:t>
      </w:r>
      <w:r>
        <w:t xml:space="preserve"> exist, reconcile System A + mshell into one green and one pink, and stop the </w:t>
      </w:r>
      <w:r>
        <w:rPr>
          <w:rFonts w:ascii="Consolas" w:hAnsi="Consolas"/>
          <w:color w:val="8A1A4A"/>
          <w:sz w:val="19"/>
        </w:rPr>
        <w:t>emerald-*</w:t>
      </w:r>
      <w:r>
        <w:t xml:space="preserve"> leakage (UX4‑01/02). This is the root cause that makes every new screen diverge.</w:t>
      </w:r>
    </w:p>
    <w:p>
      <w:pPr>
        <w:pStyle w:val="ListBullet"/>
      </w:pPr>
      <w:r>
        <w:rPr>
          <w:b/>
        </w:rPr>
        <w:t>Decide dark mode: wire or delete.</w:t>
      </w:r>
      <w:r>
        <w:t xml:space="preserve"> The mshell dark palette is complete but permanently dead; </w:t>
      </w:r>
      <w:r>
        <w:rPr>
          <w:rFonts w:ascii="Consolas" w:hAnsi="Consolas"/>
          <w:color w:val="8A1A4A"/>
          <w:sz w:val="19"/>
        </w:rPr>
        <w:t>globals.css</w:t>
      </w:r>
      <w:r>
        <w:t xml:space="preserve"> has none. Either flip the three mounts to </w:t>
      </w:r>
      <w:r>
        <w:rPr>
          <w:rFonts w:ascii="Consolas" w:hAnsi="Consolas"/>
          <w:color w:val="8A1A4A"/>
          <w:sz w:val="19"/>
        </w:rPr>
        <w:t>data-mtheme="auto"</w:t>
      </w:r>
      <w:r>
        <w:t xml:space="preserve"> + author a System‑A dark palette, or remove the dead block (UX4‑04).</w:t>
      </w:r>
    </w:p>
    <w:p>
      <w:pPr>
        <w:pStyle w:val="ListBullet"/>
      </w:pPr>
      <w:r>
        <w:rPr>
          <w:b/>
        </w:rPr>
        <w:t>Fix the AA fail before shipping any new pink CTA.</w:t>
      </w:r>
      <w:r>
        <w:t xml:space="preserve"> White‑on‑pink is 4.0:1 — use </w:t>
      </w:r>
      <w:r>
        <w:rPr>
          <w:rFonts w:ascii="Consolas" w:hAnsi="Consolas"/>
          <w:color w:val="8A1A4A"/>
          <w:sz w:val="19"/>
        </w:rPr>
        <w:t>--mag-700</w:t>
      </w:r>
      <w:r>
        <w:t xml:space="preserve"> for text‑bearing pink fills, and add text/icon labels to colour‑only severity states (UX6‑07, UX6‑05/06/08).</w:t>
      </w:r>
    </w:p>
    <w:p>
      <w:pPr>
        <w:pStyle w:val="ListBullet"/>
      </w:pPr>
      <w:r>
        <w:rPr>
          <w:b/>
        </w:rPr>
        <w:t>Font delivery + dead weight.</w:t>
      </w:r>
      <w:r>
        <w:t xml:space="preserve"> Self‑host Hanken + Source Serif via </w:t>
      </w:r>
      <w:r>
        <w:rPr>
          <w:rFonts w:ascii="Consolas" w:hAnsi="Consolas"/>
          <w:color w:val="8A1A4A"/>
          <w:sz w:val="19"/>
        </w:rPr>
        <w:t>next/font</w:t>
      </w:r>
      <w:r>
        <w:t xml:space="preserve">, drop the render‑blocking </w:t>
      </w:r>
      <w:r>
        <w:rPr>
          <w:rFonts w:ascii="Consolas" w:hAnsi="Consolas"/>
          <w:color w:val="8A1A4A"/>
          <w:sz w:val="19"/>
        </w:rPr>
        <w:t>@import</w:t>
      </w:r>
      <w:r>
        <w:t>, delete unused Geist (UX4‑05).</w:t>
      </w:r>
    </w:p>
    <w:p>
      <w:pPr>
        <w:pStyle w:val="ListBullet"/>
      </w:pPr>
      <w:r>
        <w:rPr>
          <w:b/>
        </w:rPr>
        <w:t>Orphaned dev‑route stylesheets.</w:t>
      </w:r>
      <w:r>
        <w:t xml:space="preserve"> </w:t>
      </w:r>
      <w:r>
        <w:rPr>
          <w:rFonts w:ascii="Consolas" w:hAnsi="Consolas"/>
          <w:color w:val="8A1A4A"/>
          <w:sz w:val="19"/>
        </w:rPr>
        <w:t>/chronic</w:t>
      </w:r>
      <w:r>
        <w:t xml:space="preserve">, </w:t>
      </w:r>
      <w:r>
        <w:rPr>
          <w:rFonts w:ascii="Consolas" w:hAnsi="Consolas"/>
          <w:color w:val="8A1A4A"/>
          <w:sz w:val="19"/>
        </w:rPr>
        <w:t>/mfr</w:t>
      </w:r>
      <w:r>
        <w:t xml:space="preserve">, </w:t>
      </w:r>
      <w:r>
        <w:rPr>
          <w:rFonts w:ascii="Consolas" w:hAnsi="Consolas"/>
          <w:color w:val="8A1A4A"/>
          <w:sz w:val="19"/>
        </w:rPr>
        <w:t>/usg</w:t>
      </w:r>
      <w:r>
        <w:t xml:space="preserve"> page modules (and the </w:t>
      </w:r>
      <w:r>
        <w:rPr>
          <w:rFonts w:ascii="Consolas" w:hAnsi="Consolas"/>
          <w:color w:val="8A1A4A"/>
          <w:sz w:val="19"/>
        </w:rPr>
        <w:t>.latexDoc</w:t>
      </w:r>
      <w:r>
        <w:t xml:space="preserve">/legacy blocks in </w:t>
      </w:r>
      <w:r>
        <w:rPr>
          <w:rFonts w:ascii="Consolas" w:hAnsi="Consolas"/>
          <w:color w:val="8A1A4A"/>
          <w:sz w:val="19"/>
        </w:rPr>
        <w:t>page.module.css</w:t>
      </w:r>
      <w:r>
        <w:t xml:space="preserve">) carry a third off‑brand palette; slated for deletion alongside the </w:t>
      </w:r>
      <w:r>
        <w:rPr>
          <w:rFonts w:ascii="Consolas" w:hAnsi="Consolas"/>
          <w:color w:val="8A1A4A"/>
          <w:sz w:val="19"/>
        </w:rPr>
        <w:t>/db</w:t>
      </w:r>
      <w:r>
        <w:t xml:space="preserve"> re‑home (doc 17).</w:t>
      </w:r>
    </w:p>
    <w:p>
      <w:r>
        <w:br w:type="page"/>
      </w:r>
    </w:p>
    <w:p>
      <w:pPr>
        <w:pStyle w:val="Heading1"/>
      </w:pPr>
      <w:r>
        <w:t>Testing, QA &amp; What Is (and Isn't) Tested</w:t>
      </w:r>
    </w:p>
    <w:p>
      <w:r>
        <w:t xml:space="preserve">Goal of this doc: give you the </w:t>
      </w:r>
      <w:r>
        <w:rPr>
          <w:b/>
        </w:rPr>
        <w:t>one honest map of verification</w:t>
      </w:r>
      <w:r>
        <w:t xml:space="preserve"> on this codebase — the five backend test suites and exactly what each one guards, the fact that </w:t>
      </w:r>
      <w:r>
        <w:rPr>
          <w:rFonts w:ascii="Consolas" w:hAnsi="Consolas"/>
          <w:color w:val="8A1A4A"/>
          <w:sz w:val="19"/>
        </w:rPr>
        <w:t>npm test</w:t>
      </w:r>
      <w:r>
        <w:t xml:space="preserve"> is a stub and there are </w:t>
      </w:r>
      <w:r>
        <w:rPr>
          <w:b/>
        </w:rPr>
        <w:t>zero</w:t>
      </w:r>
      <w:r>
        <w:t xml:space="preserve"> frontend tests, the one </w:t>
      </w:r>
      <w:r>
        <w:rPr>
          <w:b/>
        </w:rPr>
        <w:t>safety‑critical gap</w:t>
      </w:r>
      <w:r>
        <w:t xml:space="preserve"> (production radiology scoring is untested while a dead legacy twin is what the suite exercises), how to run everything, the disposable‑data live‑verification discipline used this cycle, and the regression protocol you must run </w:t>
      </w:r>
      <w:r>
        <w:rPr>
          <w:b/>
        </w:rPr>
        <w:t>before</w:t>
      </w:r>
      <w:r>
        <w:t xml:space="preserve"> touching any clinical constant.</w:t>
      </w:r>
    </w:p>
    <w:p>
      <w:r>
        <w:t>Read this before you change an engine. The single biggest trap on this repo is reading a green test run as "the production math is covered." It is not.</w:t>
      </w:r>
    </w:p>
    <w:p>
      <w:pPr>
        <w:pStyle w:val="Heading2"/>
      </w:pPr>
      <w:r>
        <w:t>1. Testing reality at a glance</w:t>
      </w:r>
    </w:p>
    <w:p>
      <w:r>
        <w:t>Three facts, up front, because they invert the assumptions most people bring:</w:t>
      </w:r>
    </w:p>
    <w:p>
      <w:pPr>
        <w:pStyle w:val="ListNumber"/>
      </w:pPr>
      <w:r>
        <w:rPr>
          <w:b/>
        </w:rPr>
        <w:t>`npm test` is a stub that always fails.</w:t>
      </w:r>
      <w:r>
        <w:t xml:space="preserve"> </w:t>
      </w:r>
      <w:r>
        <w:rPr>
          <w:rFonts w:ascii="Consolas" w:hAnsi="Consolas"/>
          <w:color w:val="8A1A4A"/>
          <w:sz w:val="19"/>
        </w:rPr>
        <w:t>backend/package.json:7</w:t>
      </w:r>
      <w:r>
        <w:t xml:space="preserve"> is literally </w:t>
      </w:r>
      <w:r>
        <w:rPr>
          <w:rFonts w:ascii="Consolas" w:hAnsi="Consolas"/>
          <w:color w:val="8A1A4A"/>
          <w:sz w:val="19"/>
        </w:rPr>
        <w:t>"test": "echo \"Error: no test specified\" &amp;&amp; exit 1"</w:t>
      </w:r>
      <w:r>
        <w:t xml:space="preserve">. There is </w:t>
      </w:r>
      <w:r>
        <w:rPr>
          <w:b/>
        </w:rPr>
        <w:t>no wired test runner</w:t>
      </w:r>
      <w:r>
        <w:t xml:space="preserve"> — no Jest, no Mocha, no </w:t>
      </w:r>
      <w:r>
        <w:rPr>
          <w:rFonts w:ascii="Consolas" w:hAnsi="Consolas"/>
          <w:color w:val="8A1A4A"/>
          <w:sz w:val="19"/>
        </w:rPr>
        <w:t>node --test</w:t>
      </w:r>
      <w:r>
        <w:t xml:space="preserve"> glob. The real test files exist on disk but nothing runs them for you. Run each suite </w:t>
      </w:r>
      <w:r>
        <w:rPr>
          <w:b/>
        </w:rPr>
        <w:t>directly</w:t>
      </w:r>
      <w:r>
        <w:t xml:space="preserve"> with </w:t>
      </w:r>
      <w:r>
        <w:rPr>
          <w:rFonts w:ascii="Consolas" w:hAnsi="Consolas"/>
          <w:color w:val="8A1A4A"/>
          <w:sz w:val="19"/>
        </w:rPr>
        <w:t>node &lt;file&gt;</w:t>
      </w:r>
      <w:r>
        <w:t xml:space="preserve"> (the two </w:t>
      </w:r>
      <w:r>
        <w:rPr>
          <w:rFonts w:ascii="Consolas" w:hAnsi="Consolas"/>
          <w:color w:val="8A1A4A"/>
          <w:sz w:val="19"/>
        </w:rPr>
        <w:t>assert</w:t>
      </w:r>
      <w:r>
        <w:t xml:space="preserve">‑based scripts) or </w:t>
      </w:r>
      <w:r>
        <w:rPr>
          <w:rFonts w:ascii="Consolas" w:hAnsi="Consolas"/>
          <w:color w:val="8A1A4A"/>
          <w:sz w:val="19"/>
        </w:rPr>
        <w:t>node --test &lt;file&gt;</w:t>
      </w:r>
      <w:r>
        <w:t xml:space="preserve"> (the three </w:t>
      </w:r>
      <w:r>
        <w:rPr>
          <w:rFonts w:ascii="Consolas" w:hAnsi="Consolas"/>
          <w:color w:val="8A1A4A"/>
          <w:sz w:val="19"/>
        </w:rPr>
        <w:t>node:test</w:t>
      </w:r>
      <w:r>
        <w:t xml:space="preserve"> suites). §4 has the exact commands.</w:t>
      </w:r>
    </w:p>
    <w:p>
      <w:pPr>
        <w:pStyle w:val="ListNumber"/>
      </w:pPr>
      <w:r>
        <w:rPr>
          <w:b/>
        </w:rPr>
        <w:t>The frontend has ZERO automated tests.</w:t>
      </w:r>
      <w:r>
        <w:t xml:space="preserve"> </w:t>
      </w:r>
      <w:r>
        <w:rPr>
          <w:rFonts w:ascii="Consolas" w:hAnsi="Consolas"/>
          <w:color w:val="8A1A4A"/>
          <w:sz w:val="19"/>
        </w:rPr>
        <w:t>frontend/package.json</w:t>
      </w:r>
      <w:r>
        <w:t xml:space="preserve"> has </w:t>
      </w:r>
      <w:r>
        <w:rPr>
          <w:rFonts w:ascii="Consolas" w:hAnsi="Consolas"/>
          <w:color w:val="8A1A4A"/>
          <w:sz w:val="19"/>
        </w:rPr>
        <w:t>dev</w:t>
      </w:r>
      <w:r>
        <w:t>/</w:t>
      </w:r>
      <w:r>
        <w:rPr>
          <w:rFonts w:ascii="Consolas" w:hAnsi="Consolas"/>
          <w:color w:val="8A1A4A"/>
          <w:sz w:val="19"/>
        </w:rPr>
        <w:t>build</w:t>
      </w:r>
      <w:r>
        <w:t>/</w:t>
      </w:r>
      <w:r>
        <w:rPr>
          <w:rFonts w:ascii="Consolas" w:hAnsi="Consolas"/>
          <w:color w:val="8A1A4A"/>
          <w:sz w:val="19"/>
        </w:rPr>
        <w:t>lint</w:t>
      </w:r>
      <w:r>
        <w:t xml:space="preserve"> and </w:t>
      </w:r>
      <w:r>
        <w:rPr>
          <w:b/>
        </w:rPr>
        <w:t>no `test` script at all</w:t>
      </w:r>
      <w:r>
        <w:t xml:space="preserve"> — the only automated check on the entire Next.js app is </w:t>
      </w:r>
      <w:r>
        <w:rPr>
          <w:rFonts w:ascii="Consolas" w:hAnsi="Consolas"/>
          <w:color w:val="8A1A4A"/>
          <w:sz w:val="19"/>
        </w:rPr>
        <w:t>eslint</w:t>
      </w:r>
      <w:r>
        <w:t xml:space="preserve"> (</w:t>
      </w:r>
      <w:r>
        <w:rPr>
          <w:rFonts w:ascii="Consolas" w:hAnsi="Consolas"/>
          <w:color w:val="8A1A4A"/>
          <w:sz w:val="19"/>
        </w:rPr>
        <w:t>frontend/package.json:9</w:t>
      </w:r>
      <w:r>
        <w:t xml:space="preserve">). Every frontend behavior — the wizard, the mobile report, </w:t>
      </w:r>
      <w:r>
        <w:rPr>
          <w:rFonts w:ascii="Consolas" w:hAnsi="Consolas"/>
          <w:color w:val="8A1A4A"/>
          <w:sz w:val="19"/>
        </w:rPr>
        <w:t>CompatibilityContext</w:t>
      </w:r>
      <w:r>
        <w:t xml:space="preserve">, </w:t>
      </w:r>
      <w:r>
        <w:rPr>
          <w:rFonts w:ascii="Consolas" w:hAnsi="Consolas"/>
          <w:color w:val="8A1A4A"/>
          <w:sz w:val="19"/>
        </w:rPr>
        <w:t>apiFetch</w:t>
      </w:r>
      <w:r>
        <w:t xml:space="preserve"> — is verified by eye or by the live‑browser discipline in §6, never by a unit test.</w:t>
      </w:r>
    </w:p>
    <w:p>
      <w:pPr>
        <w:pStyle w:val="ListNumber"/>
      </w:pPr>
      <w:r>
        <w:rPr>
          <w:b/>
        </w:rPr>
        <w:t>There is no CI.</w:t>
      </w:r>
      <w:r>
        <w:t xml:space="preserve"> No </w:t>
      </w:r>
      <w:r>
        <w:rPr>
          <w:rFonts w:ascii="Consolas" w:hAnsi="Consolas"/>
          <w:color w:val="8A1A4A"/>
          <w:sz w:val="19"/>
        </w:rPr>
        <w:t>.github/</w:t>
      </w:r>
      <w:r>
        <w:t>, no pipeline, no pre‑commit hook. Nothing runs any of this on push. Verification is a manual act you must remember to perform.</w:t>
      </w:r>
    </w:p>
    <w:p>
      <w:r>
        <w:t>So the "test suite" is five hand‑run backend scripts. Here's what they actually cover — and, more importantly, what they don't.</w:t>
      </w:r>
    </w:p>
    <w:p>
      <w:pPr>
        <w:shd w:val="clear" w:fill="F3F4F2"/>
        <w:spacing w:after="0" w:before="0"/>
      </w:pPr>
      <w:r>
        <w:rPr>
          <w:rFonts w:ascii="Consolas" w:hAnsi="Consolas"/>
          <w:sz w:val="18"/>
        </w:rPr>
        <w:t xml:space="preserve"> npm test ─────────────▶  echo "no test specified" &amp;&amp; exit 1     (a stub; ignore it)</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 xml:space="preserve"> REAL suites (run by hand):</w:t>
      </w:r>
    </w:p>
    <w:p>
      <w:pPr>
        <w:shd w:val="clear" w:fill="F3F4F2"/>
        <w:spacing w:after="0" w:before="0"/>
      </w:pPr>
      <w:r>
        <w:rPr>
          <w:rFonts w:ascii="Consolas" w:hAnsi="Consolas"/>
          <w:sz w:val="18"/>
        </w:rPr>
        <w:t xml:space="preserve">   backend/tests/parser.test.js .............. node backend/tests/parser.test.js</w:t>
      </w:r>
    </w:p>
    <w:p>
      <w:pPr>
        <w:shd w:val="clear" w:fill="F3F4F2"/>
        <w:spacing w:after="0" w:before="0"/>
      </w:pPr>
      <w:r>
        <w:rPr>
          <w:rFonts w:ascii="Consolas" w:hAnsi="Consolas"/>
          <w:sz w:val="18"/>
        </w:rPr>
        <w:t xml:space="preserve">   backend/__tests__/mental-engine-v2.test.js  node --test</w:t>
      </w:r>
    </w:p>
    <w:p>
      <w:pPr>
        <w:shd w:val="clear" w:fill="F3F4F2"/>
        <w:spacing w:after="0" w:before="0"/>
      </w:pPr>
      <w:r>
        <w:rPr>
          <w:rFonts w:ascii="Consolas" w:hAnsi="Consolas"/>
          <w:sz w:val="18"/>
        </w:rPr>
        <w:t xml:space="preserve">   backend/__tests__/lifestyle-lr-mapping...    node --test</w:t>
      </w:r>
    </w:p>
    <w:p>
      <w:pPr>
        <w:shd w:val="clear" w:fill="F3F4F2"/>
        <w:spacing w:after="0" w:before="0"/>
      </w:pPr>
      <w:r>
        <w:rPr>
          <w:rFonts w:ascii="Consolas" w:hAnsi="Consolas"/>
          <w:sz w:val="18"/>
        </w:rPr>
        <w:t xml:space="preserve">   backend/__tests__/sti-gate-ontology-...      node --test</w:t>
      </w:r>
    </w:p>
    <w:p>
      <w:pPr>
        <w:shd w:val="clear" w:fill="F3F4F2"/>
        <w:spacing w:after="0" w:before="0"/>
      </w:pPr>
      <w:r>
        <w:rPr>
          <w:rFonts w:ascii="Consolas" w:hAnsi="Consolas"/>
          <w:sz w:val="18"/>
        </w:rPr>
        <w:t xml:space="preserve">   backend/__tests__/usg-scoring.test.js .....  node --test   ⚠ tests DEAD code</w:t>
      </w:r>
    </w:p>
    <w:p>
      <w:pPr>
        <w:spacing w:after="80"/>
      </w:pPr>
    </w:p>
    <w:p>
      <w:pPr>
        <w:pStyle w:val="Heading2"/>
      </w:pPr>
      <w:r>
        <w:t>2. The five backend suites — inventory</w:t>
      </w:r>
    </w:p>
    <w:p>
      <w:r>
        <w:t xml:space="preserve">Two live in </w:t>
      </w:r>
      <w:r>
        <w:rPr>
          <w:rFonts w:ascii="Consolas" w:hAnsi="Consolas"/>
          <w:color w:val="8A1A4A"/>
          <w:sz w:val="19"/>
        </w:rPr>
        <w:t>backend/tests/</w:t>
      </w:r>
      <w:r>
        <w:t xml:space="preserve">, three in </w:t>
      </w:r>
      <w:r>
        <w:rPr>
          <w:rFonts w:ascii="Consolas" w:hAnsi="Consolas"/>
          <w:color w:val="8A1A4A"/>
          <w:sz w:val="19"/>
        </w:rPr>
        <w:t>backend/__tests__/</w:t>
      </w:r>
      <w:r>
        <w:t xml:space="preserve">. Two are plain </w:t>
      </w:r>
      <w:r>
        <w:rPr>
          <w:rFonts w:ascii="Consolas" w:hAnsi="Consolas"/>
          <w:color w:val="8A1A4A"/>
          <w:sz w:val="19"/>
        </w:rPr>
        <w:t>assert</w:t>
      </w:r>
      <w:r>
        <w:t xml:space="preserve"> scripts (run with bare </w:t>
      </w:r>
      <w:r>
        <w:rPr>
          <w:rFonts w:ascii="Consolas" w:hAnsi="Consolas"/>
          <w:color w:val="8A1A4A"/>
          <w:sz w:val="19"/>
        </w:rPr>
        <w:t>node</w:t>
      </w:r>
      <w:r>
        <w:t xml:space="preserve">); three use the built‑in </w:t>
      </w:r>
      <w:r>
        <w:rPr>
          <w:rFonts w:ascii="Consolas" w:hAnsi="Consolas"/>
          <w:color w:val="8A1A4A"/>
          <w:sz w:val="19"/>
        </w:rPr>
        <w:t>node:test</w:t>
      </w:r>
      <w:r>
        <w:t xml:space="preserve"> runner. Each guards a different subsystem — mostly a </w:t>
      </w:r>
      <w:r>
        <w:rPr>
          <w:i/>
        </w:rPr>
        <w:t>contract between two independently‑maintained pieces of code</w:t>
      </w:r>
      <w:r>
        <w:t xml:space="preserve"> that would otherwise drift silently.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Suite</w:t>
            </w:r>
          </w:p>
        </w:tc>
        <w:tc>
          <w:tcPr>
            <w:tcW w:type="dxa" w:w="2160"/>
          </w:tcPr>
          <w:p>
            <w:r/>
            <w:r>
              <w:rPr>
                <w:b/>
                <w:sz w:val="18"/>
              </w:rPr>
              <w:t>Runner</w:t>
            </w:r>
          </w:p>
        </w:tc>
        <w:tc>
          <w:tcPr>
            <w:tcW w:type="dxa" w:w="2160"/>
          </w:tcPr>
          <w:p>
            <w:r/>
            <w:r>
              <w:rPr>
                <w:b/>
                <w:sz w:val="18"/>
              </w:rPr>
              <w:t>Subsystem it guards</w:t>
            </w:r>
          </w:p>
        </w:tc>
        <w:tc>
          <w:tcPr>
            <w:tcW w:type="dxa" w:w="2160"/>
          </w:tcPr>
          <w:p>
            <w:r/>
            <w:r>
              <w:rPr>
                <w:b/>
                <w:sz w:val="18"/>
              </w:rPr>
              <w:t>What it actually asserts</w:t>
            </w:r>
          </w:p>
        </w:tc>
      </w:tr>
      <w:tr>
        <w:tc>
          <w:tcPr>
            <w:tcW w:type="dxa" w:w="2160"/>
          </w:tcPr>
          <w:p>
            <w:r/>
            <w:r>
              <w:rPr>
                <w:rFonts w:ascii="Consolas" w:hAnsi="Consolas"/>
                <w:color w:val="8A1A4A"/>
                <w:sz w:val="18"/>
              </w:rPr>
              <w:t>backend/tests/parser.test.js</w:t>
            </w:r>
          </w:p>
        </w:tc>
        <w:tc>
          <w:tcPr>
            <w:tcW w:type="dxa" w:w="2160"/>
          </w:tcPr>
          <w:p>
            <w:r/>
            <w:r>
              <w:rPr>
                <w:rFonts w:ascii="Consolas" w:hAnsi="Consolas"/>
                <w:color w:val="8A1A4A"/>
                <w:sz w:val="18"/>
              </w:rPr>
              <w:t>node</w:t>
            </w:r>
            <w:r>
              <w:rPr>
                <w:sz w:val="18"/>
              </w:rPr>
              <w:t xml:space="preserve"> (</w:t>
            </w:r>
            <w:r>
              <w:rPr>
                <w:rFonts w:ascii="Consolas" w:hAnsi="Consolas"/>
                <w:color w:val="8A1A4A"/>
                <w:sz w:val="18"/>
              </w:rPr>
              <w:t>assert</w:t>
            </w:r>
            <w:r>
              <w:rPr>
                <w:sz w:val="18"/>
              </w:rPr>
              <w:t>)</w:t>
            </w:r>
          </w:p>
        </w:tc>
        <w:tc>
          <w:tcPr>
            <w:tcW w:type="dxa" w:w="2160"/>
          </w:tcPr>
          <w:p>
            <w:r/>
            <w:r>
              <w:rPr>
                <w:sz w:val="18"/>
              </w:rPr>
              <w:t>Pathology extraction (doc 06)</w:t>
            </w:r>
          </w:p>
        </w:tc>
        <w:tc>
          <w:tcPr>
            <w:tcW w:type="dxa" w:w="2160"/>
          </w:tcPr>
          <w:p>
            <w:r/>
            <w:r>
              <w:rPr>
                <w:rFonts w:ascii="Consolas" w:hAnsi="Consolas"/>
                <w:color w:val="8A1A4A"/>
                <w:sz w:val="18"/>
              </w:rPr>
              <w:t>detectSection()</w:t>
            </w:r>
            <w:r>
              <w:rPr>
                <w:sz w:val="18"/>
              </w:rPr>
              <w:t xml:space="preserve"> maps CBC/Thyroid/LFT headers to canonical section keys and returns </w:t>
            </w:r>
            <w:r>
              <w:rPr>
                <w:rFonts w:ascii="Consolas" w:hAnsi="Consolas"/>
                <w:color w:val="8A1A4A"/>
                <w:sz w:val="18"/>
              </w:rPr>
              <w:t>null</w:t>
            </w:r>
            <w:r>
              <w:rPr>
                <w:sz w:val="18"/>
              </w:rPr>
              <w:t xml:space="preserve"> for noise; </w:t>
            </w:r>
            <w:r>
              <w:rPr>
                <w:rFonts w:ascii="Consolas" w:hAnsi="Consolas"/>
                <w:color w:val="8A1A4A"/>
                <w:sz w:val="18"/>
              </w:rPr>
              <w:t>parameterExtractor.extract()</w:t>
            </w:r>
            <w:r>
              <w:rPr>
                <w:sz w:val="18"/>
              </w:rPr>
              <w:t xml:space="preserve"> pulls value+unit+reference‑range for tab‑delimited </w:t>
            </w:r>
            <w:r>
              <w:rPr>
                <w:b/>
                <w:sz w:val="18"/>
              </w:rPr>
              <w:t>and</w:t>
            </w:r>
            <w:r>
              <w:rPr>
                <w:sz w:val="18"/>
              </w:rPr>
              <w:t xml:space="preserve"> columnar layouts (RBC, SGPT, columnar Creatinine).</w:t>
            </w:r>
          </w:p>
        </w:tc>
      </w:tr>
      <w:tr>
        <w:tc>
          <w:tcPr>
            <w:tcW w:type="dxa" w:w="2160"/>
          </w:tcPr>
          <w:p>
            <w:r/>
            <w:r>
              <w:rPr>
                <w:rFonts w:ascii="Consolas" w:hAnsi="Consolas"/>
                <w:color w:val="8A1A4A"/>
                <w:sz w:val="18"/>
              </w:rPr>
              <w:t>backend/__tests__/mental-engine-v2.test.js</w:t>
            </w:r>
          </w:p>
        </w:tc>
        <w:tc>
          <w:tcPr>
            <w:tcW w:type="dxa" w:w="2160"/>
          </w:tcPr>
          <w:p>
            <w:r/>
            <w:r>
              <w:rPr>
                <w:rFonts w:ascii="Consolas" w:hAnsi="Consolas"/>
                <w:color w:val="8A1A4A"/>
                <w:sz w:val="18"/>
              </w:rPr>
              <w:t>node --test</w:t>
            </w:r>
          </w:p>
        </w:tc>
        <w:tc>
          <w:tcPr>
            <w:tcW w:type="dxa" w:w="2160"/>
          </w:tcPr>
          <w:p>
            <w:r/>
            <w:r>
              <w:rPr>
                <w:sz w:val="18"/>
              </w:rPr>
              <w:t>Mental wellbeing v2.0 engine (doc 08)</w:t>
            </w:r>
          </w:p>
        </w:tc>
        <w:tc>
          <w:tcPr>
            <w:tcW w:type="dxa" w:w="2160"/>
          </w:tcPr>
          <w:p>
            <w:r/>
            <w:r>
              <w:rPr>
                <w:sz w:val="18"/>
              </w:rPr>
              <w:t xml:space="preserve">The engine's own </w:t>
            </w:r>
            <w:r>
              <w:rPr>
                <w:b/>
                <w:sz w:val="18"/>
              </w:rPr>
              <w:t>§5 acceptance checks</w:t>
            </w:r>
            <w:r>
              <w:rPr>
                <w:sz w:val="18"/>
              </w:rPr>
              <w:t xml:space="preserve"> — 27 items, six pillar weights summing to 100, </w:t>
            </w:r>
            <w:r>
              <w:rPr>
                <w:rFonts w:ascii="Consolas" w:hAnsi="Consolas"/>
                <w:color w:val="8A1A4A"/>
                <w:sz w:val="18"/>
              </w:rPr>
              <w:t>attachment_style</w:t>
            </w:r>
            <w:r>
              <w:rPr>
                <w:sz w:val="18"/>
              </w:rPr>
              <w:t xml:space="preserve"> fully removed, family‑clarity scoring, pursue‑withdraw attachment penalty, agreeableness/conscientiousness peaking at option 4, the 20‑item agreement denominator, and </w:t>
            </w:r>
            <w:r>
              <w:rPr>
                <w:b/>
                <w:sz w:val="18"/>
              </w:rPr>
              <w:t>fail‑closed</w:t>
            </w:r>
            <w:r>
              <w:rPr>
                <w:sz w:val="18"/>
              </w:rPr>
              <w:t xml:space="preserve"> on missing attachment/substance data.</w:t>
            </w:r>
          </w:p>
        </w:tc>
      </w:tr>
      <w:tr>
        <w:tc>
          <w:tcPr>
            <w:tcW w:type="dxa" w:w="2160"/>
          </w:tcPr>
          <w:p>
            <w:r/>
            <w:r>
              <w:rPr>
                <w:rFonts w:ascii="Consolas" w:hAnsi="Consolas"/>
                <w:color w:val="8A1A4A"/>
                <w:sz w:val="18"/>
              </w:rPr>
              <w:t>backend/__tests__/lifestyle-lr-mapping.test.js</w:t>
            </w:r>
          </w:p>
        </w:tc>
        <w:tc>
          <w:tcPr>
            <w:tcW w:type="dxa" w:w="2160"/>
          </w:tcPr>
          <w:p>
            <w:r/>
            <w:r>
              <w:rPr>
                <w:rFonts w:ascii="Consolas" w:hAnsi="Consolas"/>
                <w:color w:val="8A1A4A"/>
                <w:sz w:val="18"/>
              </w:rPr>
              <w:t>node --test</w:t>
            </w:r>
          </w:p>
        </w:tc>
        <w:tc>
          <w:tcPr>
            <w:tcW w:type="dxa" w:w="2160"/>
          </w:tcPr>
          <w:p>
            <w:r/>
            <w:r>
              <w:rPr>
                <w:sz w:val="18"/>
              </w:rPr>
              <w:t>Chronic engine lifestyle LRs (doc 07)</w:t>
            </w:r>
          </w:p>
        </w:tc>
        <w:tc>
          <w:tcPr>
            <w:tcW w:type="dxa" w:w="2160"/>
          </w:tcPr>
          <w:p>
            <w:r/>
            <w:r>
              <w:rPr>
                <w:sz w:val="18"/>
              </w:rPr>
              <w:t xml:space="preserve">The frontend's real alcohol/smoking option </w:t>
            </w:r>
            <w:r>
              <w:rPr>
                <w:b/>
                <w:sz w:val="18"/>
              </w:rPr>
              <w:t>values</w:t>
            </w:r>
            <w:r>
              <w:rPr>
                <w:sz w:val="18"/>
              </w:rPr>
              <w:t xml:space="preserve"> (`Never/Quit/Occasionally/Frequently</w:t>
            </w:r>
          </w:p>
        </w:tc>
      </w:tr>
      <w:tr>
        <w:tc>
          <w:tcPr>
            <w:tcW w:type="dxa" w:w="2160"/>
          </w:tcPr>
          <w:p>
            <w:r/>
            <w:r>
              <w:rPr>
                <w:rFonts w:ascii="Consolas" w:hAnsi="Consolas"/>
                <w:color w:val="8A1A4A"/>
                <w:sz w:val="18"/>
              </w:rPr>
              <w:t>backend/__tests__/sti-gate-ontology-binding.test.js</w:t>
            </w:r>
          </w:p>
        </w:tc>
        <w:tc>
          <w:tcPr>
            <w:tcW w:type="dxa" w:w="2160"/>
          </w:tcPr>
          <w:p>
            <w:r/>
            <w:r>
              <w:rPr>
                <w:rFonts w:ascii="Consolas" w:hAnsi="Consolas"/>
                <w:color w:val="8A1A4A"/>
                <w:sz w:val="18"/>
              </w:rPr>
              <w:t>node --test</w:t>
            </w:r>
          </w:p>
        </w:tc>
        <w:tc>
          <w:tcPr>
            <w:tcW w:type="dxa" w:w="2160"/>
          </w:tcPr>
          <w:p>
            <w:r/>
            <w:r>
              <w:rPr>
                <w:sz w:val="18"/>
              </w:rPr>
              <w:t>STI safety gate ↔ extraction ontology (doc 09)</w:t>
            </w:r>
          </w:p>
        </w:tc>
        <w:tc>
          <w:tcPr>
            <w:tcW w:type="dxa" w:w="2160"/>
          </w:tcPr>
          <w:p>
            <w:r/>
            <w:r>
              <w:rPr>
                <w:sz w:val="18"/>
              </w:rPr>
              <w:t>Every one of the gate's five hardcoded canonical param names still exists in the ontology (</w:t>
            </w:r>
            <w:r>
              <w:rPr>
                <w:rFonts w:ascii="Consolas" w:hAnsi="Consolas"/>
                <w:color w:val="8A1A4A"/>
                <w:sz w:val="18"/>
              </w:rPr>
              <w:t>hasCanonical</w:t>
            </w:r>
            <w:r>
              <w:rPr>
                <w:sz w:val="18"/>
              </w:rPr>
              <w:t xml:space="preserve">), the gate </w:t>
            </w:r>
            <w:r>
              <w:rPr>
                <w:b/>
                <w:sz w:val="18"/>
              </w:rPr>
              <w:t>fires end‑to‑end</w:t>
            </w:r>
            <w:r>
              <w:rPr>
                <w:sz w:val="18"/>
              </w:rPr>
              <w:t xml:space="preserve"> for each marker via that key, and the </w:t>
            </w:r>
            <w:r>
              <w:rPr>
                <w:rFonts w:ascii="Consolas" w:hAnsi="Consolas"/>
                <w:color w:val="8A1A4A"/>
                <w:sz w:val="18"/>
              </w:rPr>
              <w:t>classifySerologyResult</w:t>
            </w:r>
            <w:r>
              <w:rPr>
                <w:sz w:val="18"/>
              </w:rPr>
              <w:t xml:space="preserve"> vocabulary matrix stays correct.</w:t>
            </w:r>
          </w:p>
        </w:tc>
      </w:tr>
      <w:tr>
        <w:tc>
          <w:tcPr>
            <w:tcW w:type="dxa" w:w="2160"/>
          </w:tcPr>
          <w:p>
            <w:r/>
            <w:r>
              <w:rPr>
                <w:rFonts w:ascii="Consolas" w:hAnsi="Consolas"/>
                <w:color w:val="8A1A4A"/>
                <w:sz w:val="18"/>
              </w:rPr>
              <w:t>backend/__tests__/usg-scoring.test.js</w:t>
            </w:r>
          </w:p>
        </w:tc>
        <w:tc>
          <w:tcPr>
            <w:tcW w:type="dxa" w:w="2160"/>
          </w:tcPr>
          <w:p>
            <w:r/>
            <w:r>
              <w:rPr>
                <w:rFonts w:ascii="Consolas" w:hAnsi="Consolas"/>
                <w:color w:val="8A1A4A"/>
                <w:sz w:val="18"/>
              </w:rPr>
              <w:t>node --test</w:t>
            </w:r>
          </w:p>
        </w:tc>
        <w:tc>
          <w:tcPr>
            <w:tcW w:type="dxa" w:w="2160"/>
          </w:tcPr>
          <w:p>
            <w:r/>
            <w:r>
              <w:rPr>
                <w:sz w:val="18"/>
              </w:rPr>
              <w:t xml:space="preserve">USG/radiology organ scoring — </w:t>
            </w:r>
            <w:r>
              <w:rPr>
                <w:b/>
                <w:sz w:val="18"/>
              </w:rPr>
              <w:t>but the DEAD legacy copy</w:t>
            </w:r>
            <w:r>
              <w:rPr>
                <w:sz w:val="18"/>
              </w:rPr>
              <w:t xml:space="preserve"> (see §3)</w:t>
            </w:r>
          </w:p>
        </w:tc>
        <w:tc>
          <w:tcPr>
            <w:tcW w:type="dxa" w:w="2160"/>
          </w:tcPr>
          <w:p>
            <w:r/>
            <w:r>
              <w:rPr>
                <w:sz w:val="18"/>
              </w:rPr>
              <w:t xml:space="preserve">Per‑organ scorers (liver/prostate/female‑reproductive/gallbladder/kidney/bladder), composite, metabolic index, PCOS risk flag, couple insights — </w:t>
            </w:r>
            <w:r>
              <w:rPr>
                <w:b/>
                <w:sz w:val="18"/>
              </w:rPr>
              <w:t>all imported from `usg.controller.js`, which no route mounts.</w:t>
            </w:r>
          </w:p>
        </w:tc>
      </w:tr>
    </w:tbl>
    <w:p>
      <w:pPr>
        <w:spacing w:after="80"/>
      </w:pPr>
    </w:p>
    <w:p>
      <w:r>
        <w:t xml:space="preserve">A little more on each, because the </w:t>
      </w:r>
      <w:r>
        <w:rPr>
          <w:i/>
        </w:rPr>
        <w:t>why</w:t>
      </w:r>
      <w:r>
        <w:t xml:space="preserve"> matters:</w:t>
      </w:r>
    </w:p>
    <w:p>
      <w:pPr>
        <w:pStyle w:val="Heading3"/>
      </w:pPr>
      <w:r>
        <w:t xml:space="preserve">2.1 </w:t>
      </w:r>
      <w:r>
        <w:rPr>
          <w:rFonts w:ascii="Consolas" w:hAnsi="Consolas"/>
          <w:color w:val="8A1A4A"/>
          <w:sz w:val="19"/>
        </w:rPr>
        <w:t>parser.test.js</w:t>
      </w:r>
      <w:r>
        <w:t xml:space="preserve"> — the only extraction test</w:t>
      </w:r>
    </w:p>
    <w:p>
      <w:r>
        <w:rPr>
          <w:rFonts w:ascii="Consolas" w:hAnsi="Consolas"/>
          <w:color w:val="8A1A4A"/>
          <w:sz w:val="19"/>
        </w:rPr>
        <w:t>backend/tests/parser.test.js:1‑63</w:t>
      </w:r>
      <w:r>
        <w:t xml:space="preserve">. It requires </w:t>
      </w:r>
      <w:r>
        <w:rPr>
          <w:rFonts w:ascii="Consolas" w:hAnsi="Consolas"/>
          <w:color w:val="8A1A4A"/>
          <w:sz w:val="19"/>
        </w:rPr>
        <w:t>sectionDetector.service</w:t>
      </w:r>
      <w:r>
        <w:t xml:space="preserve"> and </w:t>
      </w:r>
      <w:r>
        <w:rPr>
          <w:rFonts w:ascii="Consolas" w:hAnsi="Consolas"/>
          <w:color w:val="8A1A4A"/>
          <w:sz w:val="19"/>
        </w:rPr>
        <w:t>parameterExtractor.service</w:t>
      </w:r>
      <w:r>
        <w:t xml:space="preserve"> directly and runs four section‑detection cases plus a mock‑pages extraction. It is a plain </w:t>
      </w:r>
      <w:r>
        <w:rPr>
          <w:rFonts w:ascii="Consolas" w:hAnsi="Consolas"/>
          <w:color w:val="8A1A4A"/>
          <w:sz w:val="19"/>
        </w:rPr>
        <w:t>assert</w:t>
      </w:r>
      <w:r>
        <w:t xml:space="preserve"> script — no runner, no </w:t>
      </w:r>
      <w:r>
        <w:rPr>
          <w:rFonts w:ascii="Consolas" w:hAnsi="Consolas"/>
          <w:color w:val="8A1A4A"/>
          <w:sz w:val="19"/>
        </w:rPr>
        <w:t>describe</w:t>
      </w:r>
      <w:r>
        <w:t xml:space="preserve">. It's a genuinely useful smoke test of the deterministic pathology path (doc 06), but it covers only a handful of parameters against one synthetic page. The LLM radiology extractor (doc 06) has </w:t>
      </w:r>
      <w:r>
        <w:rPr>
          <w:b/>
        </w:rPr>
        <w:t>no</w:t>
      </w:r>
      <w:r>
        <w:t xml:space="preserve"> analogous test — it's non‑deterministic and only integration‑testable against a paid API.</w:t>
      </w:r>
    </w:p>
    <w:p>
      <w:pPr>
        <w:pStyle w:val="Heading3"/>
      </w:pPr>
      <w:r>
        <w:t xml:space="preserve">2.2 </w:t>
      </w:r>
      <w:r>
        <w:rPr>
          <w:rFonts w:ascii="Consolas" w:hAnsi="Consolas"/>
          <w:color w:val="8A1A4A"/>
          <w:sz w:val="19"/>
        </w:rPr>
        <w:t>mental-engine-v2.test.js</w:t>
      </w:r>
      <w:r>
        <w:t xml:space="preserve"> — the acceptance harness</w:t>
      </w:r>
    </w:p>
    <w:p>
      <w:r>
        <w:rPr>
          <w:rFonts w:ascii="Consolas" w:hAnsi="Consolas"/>
          <w:color w:val="8A1A4A"/>
          <w:sz w:val="19"/>
        </w:rPr>
        <w:t>backend/__tests__/mental-engine-v2.test.js</w:t>
      </w:r>
      <w:r>
        <w:t xml:space="preserve">. This is the best test on the repo. Each </w:t>
      </w:r>
      <w:r>
        <w:rPr>
          <w:rFonts w:ascii="Consolas" w:hAnsi="Consolas"/>
          <w:color w:val="8A1A4A"/>
          <w:sz w:val="19"/>
        </w:rPr>
        <w:t>test(...)</w:t>
      </w:r>
      <w:r>
        <w:t xml:space="preserve"> is </w:t>
      </w:r>
      <w:r>
        <w:rPr>
          <w:b/>
        </w:rPr>
        <w:t>named after the §5 acceptance check it verifies</w:t>
      </w:r>
      <w:r>
        <w:t xml:space="preserve"> (</w:t>
      </w:r>
      <w:r>
        <w:rPr>
          <w:rFonts w:ascii="Consolas" w:hAnsi="Consolas"/>
          <w:color w:val="8A1A4A"/>
          <w:sz w:val="19"/>
        </w:rPr>
        <w:t>§5.1</w:t>
      </w:r>
      <w:r>
        <w:t>–</w:t>
      </w:r>
      <w:r>
        <w:rPr>
          <w:rFonts w:ascii="Consolas" w:hAnsi="Consolas"/>
          <w:color w:val="8A1A4A"/>
          <w:sz w:val="19"/>
        </w:rPr>
        <w:t>§5.8</w:t>
      </w:r>
      <w:r>
        <w:t xml:space="preserve">) from the mental‑engine spec (doc 08). It stubs </w:t>
      </w:r>
      <w:r>
        <w:rPr>
          <w:rFonts w:ascii="Consolas" w:hAnsi="Consolas"/>
          <w:color w:val="8A1A4A"/>
          <w:sz w:val="19"/>
        </w:rPr>
        <w:t>llmService.generateStructuredInsight</w:t>
      </w:r>
      <w:r>
        <w:t xml:space="preserve"> to return its fallback object untouched (</w:t>
      </w:r>
      <w:r>
        <w:rPr>
          <w:rFonts w:ascii="Consolas" w:hAnsi="Consolas"/>
          <w:color w:val="8A1A4A"/>
          <w:sz w:val="19"/>
        </w:rPr>
        <w:t>:16</w:t>
      </w:r>
      <w:r>
        <w:t xml:space="preserve">) so the tests exercise </w:t>
      </w:r>
      <w:r>
        <w:rPr>
          <w:b/>
        </w:rPr>
        <w:t>only the deterministic scoring math</w:t>
      </w:r>
      <w:r>
        <w:t xml:space="preserve">, never a live </w:t>
      </w:r>
      <w:r>
        <w:rPr>
          <w:rFonts w:ascii="Consolas" w:hAnsi="Consolas"/>
          <w:color w:val="8A1A4A"/>
          <w:sz w:val="19"/>
        </w:rPr>
        <w:t>OPENROUTER_API_KEY</w:t>
      </w:r>
      <w:r>
        <w:t xml:space="preserve">, and restores the real function in </w:t>
      </w:r>
      <w:r>
        <w:rPr>
          <w:rFonts w:ascii="Consolas" w:hAnsi="Consolas"/>
          <w:color w:val="8A1A4A"/>
          <w:sz w:val="19"/>
        </w:rPr>
        <w:t>test.after</w:t>
      </w:r>
      <w:r>
        <w:t xml:space="preserve"> (</w:t>
      </w:r>
      <w:r>
        <w:rPr>
          <w:rFonts w:ascii="Consolas" w:hAnsi="Consolas"/>
          <w:color w:val="8A1A4A"/>
          <w:sz w:val="19"/>
        </w:rPr>
        <w:t>:17‑19</w:t>
      </w:r>
      <w:r>
        <w:t>). Highlights you'll rely on when you touch the engine: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Check</w:t>
            </w:r>
          </w:p>
        </w:tc>
        <w:tc>
          <w:tcPr>
            <w:tcW w:type="dxa" w:w="2880"/>
          </w:tcPr>
          <w:p>
            <w:r/>
            <w:r>
              <w:rPr>
                <w:b/>
                <w:sz w:val="18"/>
              </w:rPr>
              <w:t>Line</w:t>
            </w:r>
          </w:p>
        </w:tc>
        <w:tc>
          <w:tcPr>
            <w:tcW w:type="dxa" w:w="2880"/>
          </w:tcPr>
          <w:p>
            <w:r/>
            <w:r>
              <w:rPr>
                <w:b/>
                <w:sz w:val="18"/>
              </w:rPr>
              <w:t>Guards</w:t>
            </w:r>
          </w:p>
        </w:tc>
      </w:tr>
      <w:tr>
        <w:tc>
          <w:tcPr>
            <w:tcW w:type="dxa" w:w="2880"/>
          </w:tcPr>
          <w:p>
            <w:r/>
            <w:r>
              <w:rPr>
                <w:rFonts w:ascii="Consolas" w:hAnsi="Consolas"/>
                <w:color w:val="8A1A4A"/>
                <w:sz w:val="18"/>
              </w:rPr>
              <w:t>§5.1</w:t>
            </w:r>
          </w:p>
        </w:tc>
        <w:tc>
          <w:tcPr>
            <w:tcW w:type="dxa" w:w="2880"/>
          </w:tcPr>
          <w:p>
            <w:r/>
            <w:r>
              <w:rPr>
                <w:rFonts w:ascii="Consolas" w:hAnsi="Consolas"/>
                <w:color w:val="8A1A4A"/>
                <w:sz w:val="18"/>
              </w:rPr>
              <w:t>:44</w:t>
            </w:r>
          </w:p>
        </w:tc>
        <w:tc>
          <w:tcPr>
            <w:tcW w:type="dxa" w:w="2880"/>
          </w:tcPr>
          <w:p>
            <w:r/>
            <w:r>
              <w:rPr>
                <w:rFonts w:ascii="Consolas" w:hAnsi="Consolas"/>
                <w:color w:val="8A1A4A"/>
                <w:sz w:val="18"/>
              </w:rPr>
              <w:t>REQUIRED_MENTAL_FIELDS.length === 27</w:t>
            </w:r>
            <w:r>
              <w:rPr>
                <w:sz w:val="18"/>
              </w:rPr>
              <w:t xml:space="preserve">; a maxed couple scores exactly </w:t>
            </w:r>
            <w:r>
              <w:rPr>
                <w:rFonts w:ascii="Consolas" w:hAnsi="Consolas"/>
                <w:color w:val="8A1A4A"/>
                <w:sz w:val="18"/>
              </w:rPr>
              <w:t>100</w:t>
            </w:r>
            <w:r>
              <w:rPr>
                <w:sz w:val="18"/>
              </w:rPr>
              <w:t xml:space="preserve"> (proves the six pillar weights sum to 1.00).</w:t>
            </w:r>
          </w:p>
        </w:tc>
      </w:tr>
      <w:tr>
        <w:tc>
          <w:tcPr>
            <w:tcW w:type="dxa" w:w="2880"/>
          </w:tcPr>
          <w:p>
            <w:r/>
            <w:r>
              <w:rPr>
                <w:rFonts w:ascii="Consolas" w:hAnsi="Consolas"/>
                <w:color w:val="8A1A4A"/>
                <w:sz w:val="18"/>
              </w:rPr>
              <w:t>§5.2</w:t>
            </w:r>
          </w:p>
        </w:tc>
        <w:tc>
          <w:tcPr>
            <w:tcW w:type="dxa" w:w="2880"/>
          </w:tcPr>
          <w:p>
            <w:r/>
            <w:r>
              <w:rPr>
                <w:rFonts w:ascii="Consolas" w:hAnsi="Consolas"/>
                <w:color w:val="8A1A4A"/>
                <w:sz w:val="18"/>
              </w:rPr>
              <w:t>:74</w:t>
            </w:r>
          </w:p>
        </w:tc>
        <w:tc>
          <w:tcPr>
            <w:tcW w:type="dxa" w:w="2880"/>
          </w:tcPr>
          <w:p>
            <w:r/>
            <w:r>
              <w:rPr>
                <w:rFonts w:ascii="Consolas" w:hAnsi="Consolas"/>
                <w:color w:val="8A1A4A"/>
                <w:sz w:val="18"/>
              </w:rPr>
              <w:t>attachment_style</w:t>
            </w:r>
            <w:r>
              <w:rPr>
                <w:sz w:val="18"/>
              </w:rPr>
              <w:t xml:space="preserve"> is gone from </w:t>
            </w:r>
            <w:r>
              <w:rPr>
                <w:rFonts w:ascii="Consolas" w:hAnsi="Consolas"/>
                <w:color w:val="8A1A4A"/>
                <w:sz w:val="18"/>
              </w:rPr>
              <w:t>REQUIRED_MENTAL_FIELDS</w:t>
            </w:r>
            <w:r>
              <w:rPr>
                <w:sz w:val="18"/>
              </w:rPr>
              <w:t xml:space="preserve"> </w:t>
            </w:r>
            <w:r>
              <w:rPr>
                <w:b/>
                <w:sz w:val="18"/>
              </w:rPr>
              <w:t>and</w:t>
            </w:r>
            <w:r>
              <w:rPr>
                <w:sz w:val="18"/>
              </w:rPr>
              <w:t xml:space="preserve"> absent from the controller source text.</w:t>
            </w:r>
          </w:p>
        </w:tc>
      </w:tr>
      <w:tr>
        <w:tc>
          <w:tcPr>
            <w:tcW w:type="dxa" w:w="2880"/>
          </w:tcPr>
          <w:p>
            <w:r/>
            <w:r>
              <w:rPr>
                <w:rFonts w:ascii="Consolas" w:hAnsi="Consolas"/>
                <w:color w:val="8A1A4A"/>
                <w:sz w:val="18"/>
              </w:rPr>
              <w:t>§5.6</w:t>
            </w:r>
          </w:p>
        </w:tc>
        <w:tc>
          <w:tcPr>
            <w:tcW w:type="dxa" w:w="2880"/>
          </w:tcPr>
          <w:p>
            <w:r/>
            <w:r>
              <w:rPr>
                <w:rFonts w:ascii="Consolas" w:hAnsi="Consolas"/>
                <w:color w:val="8A1A4A"/>
                <w:sz w:val="18"/>
              </w:rPr>
              <w:t>:128</w:t>
            </w:r>
          </w:p>
        </w:tc>
        <w:tc>
          <w:tcPr>
            <w:tcW w:type="dxa" w:w="2880"/>
          </w:tcPr>
          <w:p>
            <w:r/>
            <w:r>
              <w:rPr>
                <w:rFonts w:ascii="Consolas" w:hAnsi="Consolas"/>
                <w:color w:val="8A1A4A"/>
                <w:sz w:val="18"/>
              </w:rPr>
              <w:t>scaleAgreeablenessConscientiousness(4) === 100</w:t>
            </w:r>
            <w:r>
              <w:rPr>
                <w:sz w:val="18"/>
              </w:rPr>
              <w:t xml:space="preserve"> and </w:t>
            </w:r>
            <w:r>
              <w:rPr>
                <w:rFonts w:ascii="Consolas" w:hAnsi="Consolas"/>
                <w:color w:val="8A1A4A"/>
                <w:sz w:val="18"/>
              </w:rPr>
              <w:t>(5) === 70</w:t>
            </w:r>
            <w:r>
              <w:rPr>
                <w:sz w:val="18"/>
              </w:rPr>
              <w:t xml:space="preserve"> — the "moderation beats extremity" curve.</w:t>
            </w:r>
          </w:p>
        </w:tc>
      </w:tr>
      <w:tr>
        <w:tc>
          <w:tcPr>
            <w:tcW w:type="dxa" w:w="2880"/>
          </w:tcPr>
          <w:p>
            <w:r/>
            <w:r>
              <w:rPr>
                <w:rFonts w:ascii="Consolas" w:hAnsi="Consolas"/>
                <w:color w:val="8A1A4A"/>
                <w:sz w:val="18"/>
              </w:rPr>
              <w:t>§5.7</w:t>
            </w:r>
          </w:p>
        </w:tc>
        <w:tc>
          <w:tcPr>
            <w:tcW w:type="dxa" w:w="2880"/>
          </w:tcPr>
          <w:p>
            <w:r/>
            <w:r>
              <w:rPr>
                <w:rFonts w:ascii="Consolas" w:hAnsi="Consolas"/>
                <w:color w:val="8A1A4A"/>
                <w:sz w:val="18"/>
              </w:rPr>
              <w:t>:133</w:t>
            </w:r>
          </w:p>
        </w:tc>
        <w:tc>
          <w:tcPr>
            <w:tcW w:type="dxa" w:w="2880"/>
          </w:tcPr>
          <w:p>
            <w:r/>
            <w:r>
              <w:rPr>
                <w:rFonts w:ascii="Consolas" w:hAnsi="Consolas"/>
                <w:color w:val="8A1A4A"/>
                <w:sz w:val="18"/>
              </w:rPr>
              <w:t>NUMERIC_AGREEMENT_FIELDS.length === 20</w:t>
            </w:r>
            <w:r>
              <w:rPr>
                <w:sz w:val="18"/>
              </w:rPr>
              <w:t xml:space="preserve">; attachment + substance excluded; disagreement on </w:t>
            </w:r>
            <w:r>
              <w:rPr>
                <w:rFonts w:ascii="Consolas" w:hAnsi="Consolas"/>
                <w:color w:val="8A1A4A"/>
                <w:sz w:val="18"/>
              </w:rPr>
              <w:t>relocation_openness</w:t>
            </w:r>
            <w:r>
              <w:rPr>
                <w:sz w:val="18"/>
              </w:rPr>
              <w:t xml:space="preserve"> actually moves the agreement index.</w:t>
            </w:r>
          </w:p>
        </w:tc>
      </w:tr>
      <w:tr>
        <w:tc>
          <w:tcPr>
            <w:tcW w:type="dxa" w:w="2880"/>
          </w:tcPr>
          <w:p>
            <w:r/>
            <w:r>
              <w:rPr>
                <w:rFonts w:ascii="Consolas" w:hAnsi="Consolas"/>
                <w:color w:val="8A1A4A"/>
                <w:sz w:val="18"/>
              </w:rPr>
              <w:t>§5.8</w:t>
            </w:r>
          </w:p>
        </w:tc>
        <w:tc>
          <w:tcPr>
            <w:tcW w:type="dxa" w:w="2880"/>
          </w:tcPr>
          <w:p>
            <w:r/>
            <w:r>
              <w:rPr>
                <w:rFonts w:ascii="Consolas" w:hAnsi="Consolas"/>
                <w:color w:val="8A1A4A"/>
                <w:sz w:val="18"/>
              </w:rPr>
              <w:t>:152</w:t>
            </w:r>
          </w:p>
        </w:tc>
        <w:tc>
          <w:tcPr>
            <w:tcW w:type="dxa" w:w="2880"/>
          </w:tcPr>
          <w:p>
            <w:r/>
            <w:r>
              <w:rPr>
                <w:sz w:val="18"/>
              </w:rPr>
              <w:t xml:space="preserve">Missing attachment → security </w:t>
            </w:r>
            <w:r>
              <w:rPr>
                <w:rFonts w:ascii="Consolas" w:hAnsi="Consolas"/>
                <w:color w:val="8A1A4A"/>
                <w:sz w:val="18"/>
              </w:rPr>
              <w:t>50</w:t>
            </w:r>
            <w:r>
              <w:rPr>
                <w:sz w:val="18"/>
              </w:rPr>
              <w:t xml:space="preserve"> (not </w:t>
            </w:r>
            <w:r>
              <w:rPr>
                <w:rFonts w:ascii="Consolas" w:hAnsi="Consolas"/>
                <w:color w:val="8A1A4A"/>
                <w:sz w:val="18"/>
              </w:rPr>
              <w:t>100</w:t>
            </w:r>
            <w:r>
              <w:rPr>
                <w:sz w:val="18"/>
              </w:rPr>
              <w:t xml:space="preserve">); missing substance tier → risk </w:t>
            </w:r>
            <w:r>
              <w:rPr>
                <w:rFonts w:ascii="Consolas" w:hAnsi="Consolas"/>
                <w:color w:val="8A1A4A"/>
                <w:sz w:val="18"/>
              </w:rPr>
              <w:t>30</w:t>
            </w:r>
            <w:r>
              <w:rPr>
                <w:sz w:val="18"/>
              </w:rPr>
              <w:t xml:space="preserve"> (not </w:t>
            </w:r>
            <w:r>
              <w:rPr>
                <w:rFonts w:ascii="Consolas" w:hAnsi="Consolas"/>
                <w:color w:val="8A1A4A"/>
                <w:sz w:val="18"/>
              </w:rPr>
              <w:t>75</w:t>
            </w:r>
            <w:r>
              <w:rPr>
                <w:sz w:val="18"/>
              </w:rPr>
              <w:t xml:space="preserve">). </w:t>
            </w:r>
            <w:r>
              <w:rPr>
                <w:b/>
                <w:sz w:val="18"/>
              </w:rPr>
              <w:t>Fail‑closed</w:t>
            </w:r>
            <w:r>
              <w:rPr>
                <w:sz w:val="18"/>
              </w:rPr>
              <w:t>, never best‑case.</w:t>
            </w:r>
          </w:p>
        </w:tc>
      </w:tr>
    </w:tbl>
    <w:p>
      <w:pPr>
        <w:spacing w:after="80"/>
      </w:pPr>
    </w:p>
    <w:p>
      <w:r>
        <w:t>Every numeric threshold this suite pins (</w:t>
      </w:r>
      <w:r>
        <w:rPr>
          <w:rFonts w:ascii="Consolas" w:hAnsi="Consolas"/>
          <w:color w:val="8A1A4A"/>
          <w:sz w:val="19"/>
        </w:rPr>
        <w:t>100</w:t>
      </w:r>
      <w:r>
        <w:t xml:space="preserve">, </w:t>
      </w:r>
      <w:r>
        <w:rPr>
          <w:rFonts w:ascii="Consolas" w:hAnsi="Consolas"/>
          <w:color w:val="8A1A4A"/>
          <w:sz w:val="19"/>
        </w:rPr>
        <w:t>70</w:t>
      </w:r>
      <w:r>
        <w:t xml:space="preserve">, </w:t>
      </w:r>
      <w:r>
        <w:rPr>
          <w:rFonts w:ascii="Consolas" w:hAnsi="Consolas"/>
          <w:color w:val="8A1A4A"/>
          <w:sz w:val="19"/>
        </w:rPr>
        <w:t>92</w:t>
      </w:r>
      <w:r>
        <w:t xml:space="preserve">, </w:t>
      </w:r>
      <w:r>
        <w:rPr>
          <w:rFonts w:ascii="Consolas" w:hAnsi="Consolas"/>
          <w:color w:val="8A1A4A"/>
          <w:sz w:val="19"/>
        </w:rPr>
        <w:t>89</w:t>
      </w:r>
      <w:r>
        <w:t xml:space="preserve">, </w:t>
      </w:r>
      <w:r>
        <w:rPr>
          <w:rFonts w:ascii="Consolas" w:hAnsi="Consolas"/>
          <w:color w:val="8A1A4A"/>
          <w:sz w:val="19"/>
        </w:rPr>
        <w:t>50</w:t>
      </w:r>
      <w:r>
        <w:t xml:space="preserve">, </w:t>
      </w:r>
      <w:r>
        <w:rPr>
          <w:rFonts w:ascii="Consolas" w:hAnsi="Consolas"/>
          <w:color w:val="8A1A4A"/>
          <w:sz w:val="19"/>
        </w:rPr>
        <w:t>30</w:t>
      </w:r>
      <w:r>
        <w:t xml:space="preserve">, </w:t>
      </w:r>
      <w:r>
        <w:rPr>
          <w:rFonts w:ascii="Consolas" w:hAnsi="Consolas"/>
          <w:color w:val="8A1A4A"/>
          <w:sz w:val="19"/>
        </w:rPr>
        <w:t>20</w:t>
      </w:r>
      <w:r>
        <w:t xml:space="preserve">) is an </w:t>
      </w:r>
      <w:r>
        <w:rPr>
          <w:b/>
        </w:rPr>
        <w:t>`[interim]`</w:t>
      </w:r>
      <w:r>
        <w:t xml:space="preserve"> house value — the acceptance checks lock the </w:t>
      </w:r>
      <w:r>
        <w:rPr>
          <w:i/>
        </w:rPr>
        <w:t>current</w:t>
      </w:r>
      <w:r>
        <w:t xml:space="preserve"> engine behavior, not a clinically validated target. If you re‑tune a pillar weight, these numbers change and this suite is where you find out.</w:t>
      </w:r>
    </w:p>
    <w:p>
      <w:pPr>
        <w:pStyle w:val="Heading3"/>
      </w:pPr>
      <w:r>
        <w:t xml:space="preserve">2.3 </w:t>
      </w:r>
      <w:r>
        <w:rPr>
          <w:rFonts w:ascii="Consolas" w:hAnsi="Consolas"/>
          <w:color w:val="8A1A4A"/>
          <w:sz w:val="19"/>
        </w:rPr>
        <w:t>lifestyle-lr-mapping.test.js</w:t>
      </w:r>
      <w:r>
        <w:t xml:space="preserve"> — a real bug's headstone</w:t>
      </w:r>
    </w:p>
    <w:p>
      <w:r>
        <w:rPr>
          <w:rFonts w:ascii="Consolas" w:hAnsi="Consolas"/>
          <w:color w:val="8A1A4A"/>
          <w:sz w:val="19"/>
        </w:rPr>
        <w:t>backend/__tests__/lifestyle-lr-mapping.test.js</w:t>
      </w:r>
      <w:r>
        <w:t xml:space="preserve">. This exists because of a genuine, previously‑shipped bug: </w:t>
      </w:r>
      <w:r>
        <w:rPr>
          <w:rFonts w:ascii="Consolas" w:hAnsi="Consolas"/>
          <w:color w:val="8A1A4A"/>
          <w:sz w:val="19"/>
        </w:rPr>
        <w:t>LIFESTYLE_LRS.alcohol</w:t>
      </w:r>
      <w:r>
        <w:t>/</w:t>
      </w:r>
      <w:r>
        <w:rPr>
          <w:rFonts w:ascii="Consolas" w:hAnsi="Consolas"/>
          <w:color w:val="8A1A4A"/>
          <w:sz w:val="19"/>
        </w:rPr>
        <w:t>.smoking</w:t>
      </w:r>
      <w:r>
        <w:t xml:space="preserve"> keys never matched the frontend's actual option strings, so </w:t>
      </w:r>
      <w:r>
        <w:rPr>
          <w:rFonts w:ascii="Consolas" w:hAnsi="Consolas"/>
          <w:color w:val="8A1A4A"/>
          <w:sz w:val="19"/>
        </w:rPr>
        <w:t>getEffectiveLifestyleLR</w:t>
      </w:r>
      <w:r>
        <w:t xml:space="preserve">'s </w:t>
      </w:r>
      <w:r>
        <w:rPr>
          <w:rFonts w:ascii="Consolas" w:hAnsi="Consolas"/>
          <w:color w:val="8A1A4A"/>
          <w:sz w:val="19"/>
        </w:rPr>
        <w:t>LIFESTYLE_LRS[factor][value] || 1.0</w:t>
      </w:r>
      <w:r>
        <w:t xml:space="preserve"> lookup fell through to neutral </w:t>
      </w:r>
      <w:r>
        <w:rPr>
          <w:b/>
        </w:rPr>
        <w:t>for every real answer</w:t>
      </w:r>
      <w:r>
        <w:t xml:space="preserve"> — smoking and drinking contributed nothing to chronic risk no matter what the user picked. The test binds the frontend's real values to the backend map. </w:t>
      </w:r>
      <w:r>
        <w:rPr>
          <w:b/>
        </w:rPr>
        <w:t>Gotcha to internalize</w:t>
      </w:r>
      <w:r>
        <w:t xml:space="preserve"> (</w:t>
      </w:r>
      <w:r>
        <w:rPr>
          <w:rFonts w:ascii="Consolas" w:hAnsi="Consolas"/>
          <w:color w:val="8A1A4A"/>
          <w:sz w:val="19"/>
        </w:rPr>
        <w:t>:16‑23</w:t>
      </w:r>
      <w:r>
        <w:t>): the frontend value lists (</w:t>
      </w:r>
      <w:r>
        <w:rPr>
          <w:rFonts w:ascii="Consolas" w:hAnsi="Consolas"/>
          <w:color w:val="8A1A4A"/>
          <w:sz w:val="19"/>
        </w:rPr>
        <w:t>FRONTEND_ALCOHOL_VALUES</w:t>
      </w:r>
      <w:r>
        <w:t xml:space="preserve">, </w:t>
      </w:r>
      <w:r>
        <w:rPr>
          <w:rFonts w:ascii="Consolas" w:hAnsi="Consolas"/>
          <w:color w:val="8A1A4A"/>
          <w:sz w:val="19"/>
        </w:rPr>
        <w:t>FRONTEND_SMOKING_VALUES</w:t>
      </w:r>
      <w:r>
        <w:t xml:space="preserve">) are </w:t>
      </w:r>
      <w:r>
        <w:rPr>
          <w:b/>
        </w:rPr>
        <w:t>copied by hand</w:t>
      </w:r>
      <w:r>
        <w:t>, because the source (</w:t>
      </w:r>
      <w:r>
        <w:rPr>
          <w:rFonts w:ascii="Consolas" w:hAnsi="Consolas"/>
          <w:color w:val="8A1A4A"/>
          <w:sz w:val="19"/>
        </w:rPr>
        <w:t>lifestyleOptions.js</w:t>
      </w:r>
      <w:r>
        <w:t xml:space="preserve">) pulls in </w:t>
      </w:r>
      <w:r>
        <w:rPr>
          <w:rFonts w:ascii="Consolas" w:hAnsi="Consolas"/>
          <w:color w:val="8A1A4A"/>
          <w:sz w:val="19"/>
        </w:rPr>
        <w:t>lucide-react</w:t>
      </w:r>
      <w:r>
        <w:t xml:space="preserve">/JSX and can't be </w:t>
      </w:r>
      <w:r>
        <w:rPr>
          <w:rFonts w:ascii="Consolas" w:hAnsi="Consolas"/>
          <w:color w:val="8A1A4A"/>
          <w:sz w:val="19"/>
        </w:rPr>
        <w:t>require</w:t>
      </w:r>
      <w:r>
        <w:t>d from a plain Node test. That hand‑copy is the one manual step standing between this test and the same silent drift it exists to catch — if you rename an option on the frontend, update this list too. The LR magnitudes it asserts (</w:t>
      </w:r>
      <w:r>
        <w:rPr>
          <w:rFonts w:ascii="Consolas" w:hAnsi="Consolas"/>
          <w:color w:val="8A1A4A"/>
          <w:sz w:val="19"/>
        </w:rPr>
        <w:t>alcohol</w:t>
      </w:r>
      <w:r>
        <w:t xml:space="preserve"> </w:t>
      </w:r>
      <w:r>
        <w:rPr>
          <w:rFonts w:ascii="Consolas" w:hAnsi="Consolas"/>
          <w:color w:val="8A1A4A"/>
          <w:sz w:val="19"/>
        </w:rPr>
        <w:t>1.1</w:t>
      </w:r>
      <w:r>
        <w:t>/</w:t>
      </w:r>
      <w:r>
        <w:rPr>
          <w:rFonts w:ascii="Consolas" w:hAnsi="Consolas"/>
          <w:color w:val="8A1A4A"/>
          <w:sz w:val="19"/>
        </w:rPr>
        <w:t>1.2</w:t>
      </w:r>
      <w:r>
        <w:t xml:space="preserve">, </w:t>
      </w:r>
      <w:r>
        <w:rPr>
          <w:rFonts w:ascii="Consolas" w:hAnsi="Consolas"/>
          <w:color w:val="8A1A4A"/>
          <w:sz w:val="19"/>
        </w:rPr>
        <w:t>smoking</w:t>
      </w:r>
      <w:r>
        <w:t xml:space="preserve"> </w:t>
      </w:r>
      <w:r>
        <w:rPr>
          <w:rFonts w:ascii="Consolas" w:hAnsi="Consolas"/>
          <w:color w:val="8A1A4A"/>
          <w:sz w:val="19"/>
        </w:rPr>
        <w:t>1.25</w:t>
      </w:r>
      <w:r>
        <w:t>/</w:t>
      </w:r>
      <w:r>
        <w:rPr>
          <w:rFonts w:ascii="Consolas" w:hAnsi="Consolas"/>
          <w:color w:val="8A1A4A"/>
          <w:sz w:val="19"/>
        </w:rPr>
        <w:t>1.5</w:t>
      </w:r>
      <w:r>
        <w:t xml:space="preserve">) are </w:t>
      </w:r>
      <w:r>
        <w:rPr>
          <w:b/>
        </w:rPr>
        <w:t>`[interim]`</w:t>
      </w:r>
      <w:r>
        <w:t>.</w:t>
      </w:r>
    </w:p>
    <w:p>
      <w:pPr>
        <w:pStyle w:val="Heading3"/>
      </w:pPr>
      <w:r>
        <w:t xml:space="preserve">2.4 </w:t>
      </w:r>
      <w:r>
        <w:rPr>
          <w:rFonts w:ascii="Consolas" w:hAnsi="Consolas"/>
          <w:color w:val="8A1A4A"/>
          <w:sz w:val="19"/>
        </w:rPr>
        <w:t>sti-gate-ontology-binding.test.js</w:t>
      </w:r>
      <w:r>
        <w:t xml:space="preserve"> — the safety‑critical binding</w:t>
      </w:r>
    </w:p>
    <w:p>
      <w:r>
        <w:rPr>
          <w:rFonts w:ascii="Consolas" w:hAnsi="Consolas"/>
          <w:color w:val="8A1A4A"/>
          <w:sz w:val="19"/>
        </w:rPr>
        <w:t>backend/__tests__/sti-gate-ontology-binding.test.js</w:t>
      </w:r>
      <w:r>
        <w:t xml:space="preserve">. This guards the WS0‑05 finding (doc 09, doc 21): the STI gate reads </w:t>
      </w:r>
      <w:r>
        <w:rPr>
          <w:b/>
        </w:rPr>
        <w:t>five hardcoded canonical param names</w:t>
      </w:r>
      <w:r>
        <w:t xml:space="preserve"> and the ontology extractor produces them — two independently‑maintained string contracts. If the ontology ever renames, drops, or fuzzy‑loses one, the gate </w:t>
      </w:r>
      <w:r>
        <w:rPr>
          <w:b/>
        </w:rPr>
        <w:t>silently stops firing for that marker</w:t>
      </w:r>
      <w:r>
        <w:t xml:space="preserve"> with no error anywhere — a clinical‑safety bypass, not just a broken test. The suite (</w:t>
      </w:r>
      <w:r>
        <w:rPr>
          <w:rFonts w:ascii="Consolas" w:hAnsi="Consolas"/>
          <w:color w:val="8A1A4A"/>
          <w:sz w:val="19"/>
        </w:rPr>
        <w:t>:12‑39</w:t>
      </w:r>
      <w:r>
        <w:t xml:space="preserve">) asserts (a) every gate canonical exists in the ontology via </w:t>
      </w:r>
      <w:r>
        <w:rPr>
          <w:rFonts w:ascii="Consolas" w:hAnsi="Consolas"/>
          <w:color w:val="8A1A4A"/>
          <w:sz w:val="19"/>
        </w:rPr>
        <w:t>ontologyMapper.hasCanonical</w:t>
      </w:r>
      <w:r>
        <w:t xml:space="preserve">, (b) the gate genuinely triggers end‑to‑end for each marker with an injected </w:t>
      </w:r>
      <w:r>
        <w:rPr>
          <w:rFonts w:ascii="Consolas" w:hAnsi="Consolas"/>
          <w:color w:val="8A1A4A"/>
          <w:sz w:val="19"/>
        </w:rPr>
        <w:t>Reactive</w:t>
      </w:r>
      <w:r>
        <w:t xml:space="preserve"> value, and (c) the </w:t>
      </w:r>
      <w:r>
        <w:rPr>
          <w:rFonts w:ascii="Consolas" w:hAnsi="Consolas"/>
          <w:color w:val="8A1A4A"/>
          <w:sz w:val="19"/>
        </w:rPr>
        <w:t>classifySerologyResult</w:t>
      </w:r>
      <w:r>
        <w:t xml:space="preserve"> vocabulary matrix (</w:t>
      </w:r>
      <w:r>
        <w:rPr>
          <w:rFonts w:ascii="Consolas" w:hAnsi="Consolas"/>
          <w:color w:val="8A1A4A"/>
          <w:sz w:val="19"/>
        </w:rPr>
        <w:t>Reactive/Positive/Detected</w:t>
      </w:r>
      <w:r>
        <w:t xml:space="preserve"> → positive, </w:t>
      </w:r>
      <w:r>
        <w:rPr>
          <w:rFonts w:ascii="Consolas" w:hAnsi="Consolas"/>
          <w:color w:val="8A1A4A"/>
          <w:sz w:val="19"/>
        </w:rPr>
        <w:t>Non‑Reactive/Not Reactive/Undetected</w:t>
      </w:r>
      <w:r>
        <w:t xml:space="preserve"> → negative, </w:t>
      </w:r>
      <w:r>
        <w:rPr>
          <w:rFonts w:ascii="Consolas" w:hAnsi="Consolas"/>
          <w:color w:val="8A1A4A"/>
          <w:sz w:val="19"/>
        </w:rPr>
        <w:t>Equivocal</w:t>
      </w:r>
      <w:r>
        <w:t xml:space="preserve"> → equivocal). </w:t>
      </w:r>
      <w:r>
        <w:rPr>
          <w:b/>
        </w:rPr>
        <w:t>Keep this green</w:t>
      </w:r>
      <w:r>
        <w:t xml:space="preserve"> — it is the only automated thing preventing a reactive HIV/HBsAg/HCV/syphilis screen from silently failing to cap the couple score at ≤50.</w:t>
      </w:r>
    </w:p>
    <w:p>
      <w:pPr>
        <w:pStyle w:val="Heading3"/>
      </w:pPr>
      <w:r>
        <w:t xml:space="preserve">2.5 </w:t>
      </w:r>
      <w:r>
        <w:rPr>
          <w:rFonts w:ascii="Consolas" w:hAnsi="Consolas"/>
          <w:color w:val="8A1A4A"/>
          <w:sz w:val="19"/>
        </w:rPr>
        <w:t>usg-scoring.test.js</w:t>
      </w:r>
      <w:r>
        <w:t xml:space="preserve"> — green, and lying to you</w:t>
      </w:r>
    </w:p>
    <w:p>
      <w:r>
        <w:rPr>
          <w:rFonts w:ascii="Consolas" w:hAnsi="Consolas"/>
          <w:color w:val="8A1A4A"/>
          <w:sz w:val="19"/>
        </w:rPr>
        <w:t>backend/__tests__/usg-scoring.test.js</w:t>
      </w:r>
      <w:r>
        <w:t xml:space="preserve">. It imports </w:t>
      </w:r>
      <w:r>
        <w:rPr>
          <w:b/>
        </w:rPr>
        <w:t>from `../src/controllers/usg.controller`</w:t>
      </w:r>
      <w:r>
        <w:t xml:space="preserve"> (</w:t>
      </w:r>
      <w:r>
        <w:rPr>
          <w:rFonts w:ascii="Consolas" w:hAnsi="Consolas"/>
          <w:color w:val="8A1A4A"/>
          <w:sz w:val="19"/>
        </w:rPr>
        <w:t>:3‑15</w:t>
      </w:r>
      <w:r>
        <w:t>) and runs six patient fixtures (</w:t>
      </w:r>
      <w:r>
        <w:rPr>
          <w:rFonts w:ascii="Consolas" w:hAnsi="Consolas"/>
          <w:color w:val="8A1A4A"/>
          <w:sz w:val="19"/>
        </w:rPr>
        <w:t>F_KARTIKAY</w:t>
      </w:r>
      <w:r>
        <w:t>…</w:t>
      </w:r>
      <w:r>
        <w:rPr>
          <w:rFonts w:ascii="Consolas" w:hAnsi="Consolas"/>
          <w:color w:val="8A1A4A"/>
          <w:sz w:val="19"/>
        </w:rPr>
        <w:t>F_RIYAZ</w:t>
      </w:r>
      <w:r>
        <w:t xml:space="preserve">) through the per‑organ scorers, composite, metabolic index, risk flags and couple insights. It passes. It is also testing </w:t>
      </w:r>
      <w:r>
        <w:rPr>
          <w:b/>
        </w:rPr>
        <w:t>dead code</w:t>
      </w:r>
      <w:r>
        <w:t xml:space="preserve"> — see §3, which is the single most important thing in this document.</w:t>
      </w:r>
    </w:p>
    <w:p>
      <w:pPr>
        <w:pStyle w:val="Heading2"/>
      </w:pPr>
      <w:r>
        <w:t>3. CRITICAL SAFETY GAP — the tested scorer is not the production scorer</w:t>
      </w:r>
    </w:p>
    <w:p>
      <w:r>
        <w:t>Read this section twice.</w:t>
      </w:r>
    </w:p>
    <w:p>
      <w:r>
        <w:t xml:space="preserve">There are </w:t>
      </w:r>
      <w:r>
        <w:rPr>
          <w:b/>
        </w:rPr>
        <w:t>two complete, divergent USG/radiology scoring implementations</w:t>
      </w:r>
      <w:r>
        <w:t xml:space="preserve"> in this repo:</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p>
        </w:tc>
        <w:tc>
          <w:tcPr>
            <w:tcW w:type="dxa" w:w="2880"/>
          </w:tcPr>
          <w:p>
            <w:r/>
            <w:r>
              <w:rPr>
                <w:b/>
                <w:sz w:val="18"/>
              </w:rPr>
              <w:t>Production</w:t>
            </w:r>
            <w:r>
              <w:rPr>
                <w:b/>
                <w:sz w:val="18"/>
              </w:rPr>
              <w:t xml:space="preserve"> (live)</w:t>
            </w:r>
          </w:p>
        </w:tc>
        <w:tc>
          <w:tcPr>
            <w:tcW w:type="dxa" w:w="2880"/>
          </w:tcPr>
          <w:p>
            <w:r/>
            <w:r>
              <w:rPr>
                <w:b/>
                <w:sz w:val="18"/>
              </w:rPr>
              <w:t>Legacy</w:t>
            </w:r>
            <w:r>
              <w:rPr>
                <w:b/>
                <w:sz w:val="18"/>
              </w:rPr>
              <w:t xml:space="preserve"> (dead)</w:t>
            </w:r>
          </w:p>
        </w:tc>
      </w:tr>
      <w:tr>
        <w:tc>
          <w:tcPr>
            <w:tcW w:type="dxa" w:w="2880"/>
          </w:tcPr>
          <w:p>
            <w:r/>
            <w:r>
              <w:rPr>
                <w:sz w:val="18"/>
              </w:rPr>
              <w:t>Scorer code</w:t>
            </w:r>
          </w:p>
        </w:tc>
        <w:tc>
          <w:tcPr>
            <w:tcW w:type="dxa" w:w="2880"/>
          </w:tcPr>
          <w:p>
            <w:r/>
            <w:r>
              <w:rPr>
                <w:rFonts w:ascii="Consolas" w:hAnsi="Consolas"/>
                <w:color w:val="8A1A4A"/>
                <w:sz w:val="18"/>
              </w:rPr>
              <w:t>backend/src/services/scoring/*</w:t>
            </w:r>
            <w:r>
              <w:rPr>
                <w:sz w:val="18"/>
              </w:rPr>
              <w:t xml:space="preserve"> (</w:t>
            </w:r>
            <w:r>
              <w:rPr>
                <w:rFonts w:ascii="Consolas" w:hAnsi="Consolas"/>
                <w:color w:val="8A1A4A"/>
                <w:sz w:val="18"/>
              </w:rPr>
              <w:t>abdomen.score.js</w:t>
            </w:r>
            <w:r>
              <w:rPr>
                <w:sz w:val="18"/>
              </w:rPr>
              <w:t xml:space="preserve">, </w:t>
            </w:r>
            <w:r>
              <w:rPr>
                <w:rFonts w:ascii="Consolas" w:hAnsi="Consolas"/>
                <w:color w:val="8A1A4A"/>
                <w:sz w:val="18"/>
              </w:rPr>
              <w:t>nuptia.composite.score.js</w:t>
            </w:r>
            <w:r>
              <w:rPr>
                <w:sz w:val="18"/>
              </w:rPr>
              <w:t xml:space="preserve">, </w:t>
            </w:r>
            <w:r>
              <w:rPr>
                <w:rFonts w:ascii="Consolas" w:hAnsi="Consolas"/>
                <w:color w:val="8A1A4A"/>
                <w:sz w:val="18"/>
              </w:rPr>
              <w:t>dexa.score.js</w:t>
            </w:r>
            <w:r>
              <w:rPr>
                <w:sz w:val="18"/>
              </w:rPr>
              <w:t xml:space="preserve">, </w:t>
            </w:r>
            <w:r>
              <w:rPr>
                <w:rFonts w:ascii="Consolas" w:hAnsi="Consolas"/>
                <w:color w:val="8A1A4A"/>
                <w:sz w:val="18"/>
              </w:rPr>
              <w:t>echo.score.js</w:t>
            </w:r>
            <w:r>
              <w:rPr>
                <w:sz w:val="18"/>
              </w:rPr>
              <w:t xml:space="preserve">, </w:t>
            </w:r>
            <w:r>
              <w:rPr>
                <w:rFonts w:ascii="Consolas" w:hAnsi="Consolas"/>
                <w:color w:val="8A1A4A"/>
                <w:sz w:val="18"/>
              </w:rPr>
              <w:t>ecg.score.js</w:t>
            </w:r>
            <w:r>
              <w:rPr>
                <w:sz w:val="18"/>
              </w:rPr>
              <w:t xml:space="preserve">, </w:t>
            </w:r>
            <w:r>
              <w:rPr>
                <w:rFonts w:ascii="Consolas" w:hAnsi="Consolas"/>
                <w:color w:val="8A1A4A"/>
                <w:sz w:val="18"/>
              </w:rPr>
              <w:t>scrotum.score.js</w:t>
            </w:r>
            <w:r>
              <w:rPr>
                <w:sz w:val="18"/>
              </w:rPr>
              <w:t xml:space="preserve">, </w:t>
            </w:r>
            <w:r>
              <w:rPr>
                <w:rFonts w:ascii="Consolas" w:hAnsi="Consolas"/>
                <w:color w:val="8A1A4A"/>
                <w:sz w:val="18"/>
              </w:rPr>
              <w:t>riskFlags.service.js</w:t>
            </w:r>
            <w:r>
              <w:rPr>
                <w:sz w:val="18"/>
              </w:rPr>
              <w:t>)</w:t>
            </w:r>
          </w:p>
        </w:tc>
        <w:tc>
          <w:tcPr>
            <w:tcW w:type="dxa" w:w="2880"/>
          </w:tcPr>
          <w:p>
            <w:r/>
            <w:r>
              <w:rPr>
                <w:rFonts w:ascii="Consolas" w:hAnsi="Consolas"/>
                <w:color w:val="8A1A4A"/>
                <w:sz w:val="18"/>
              </w:rPr>
              <w:t>backend/src/controllers/usg.controller.js</w:t>
            </w:r>
            <w:r>
              <w:rPr>
                <w:sz w:val="18"/>
              </w:rPr>
              <w:t xml:space="preserve"> (own inline copies of every scorer)</w:t>
            </w:r>
          </w:p>
        </w:tc>
      </w:tr>
      <w:tr>
        <w:tc>
          <w:tcPr>
            <w:tcW w:type="dxa" w:w="2880"/>
          </w:tcPr>
          <w:p>
            <w:r/>
            <w:r>
              <w:rPr>
                <w:sz w:val="18"/>
              </w:rPr>
              <w:t>Reached via</w:t>
            </w:r>
          </w:p>
        </w:tc>
        <w:tc>
          <w:tcPr>
            <w:tcW w:type="dxa" w:w="2880"/>
          </w:tcPr>
          <w:p>
            <w:r/>
            <w:r>
              <w:rPr>
                <w:rFonts w:ascii="Consolas" w:hAnsi="Consolas"/>
                <w:color w:val="8A1A4A"/>
                <w:sz w:val="18"/>
              </w:rPr>
              <w:t>radiology.controller.js</w:t>
            </w:r>
            <w:r>
              <w:rPr>
                <w:sz w:val="18"/>
              </w:rPr>
              <w:t xml:space="preserve"> → </w:t>
            </w:r>
            <w:r>
              <w:rPr>
                <w:rFonts w:ascii="Consolas" w:hAnsi="Consolas"/>
                <w:color w:val="8A1A4A"/>
                <w:sz w:val="18"/>
              </w:rPr>
              <w:t>radiology.routes.js</w:t>
            </w:r>
            <w:r>
              <w:rPr>
                <w:sz w:val="18"/>
              </w:rPr>
              <w:t xml:space="preserve">, mounted at </w:t>
            </w:r>
            <w:r>
              <w:rPr>
                <w:b/>
                <w:sz w:val="18"/>
              </w:rPr>
              <w:t>both</w:t>
            </w:r>
            <w:r>
              <w:rPr>
                <w:sz w:val="18"/>
              </w:rPr>
              <w:t xml:space="preserve"> </w:t>
            </w:r>
            <w:r>
              <w:rPr>
                <w:rFonts w:ascii="Consolas" w:hAnsi="Consolas"/>
                <w:color w:val="8A1A4A"/>
                <w:sz w:val="18"/>
              </w:rPr>
              <w:t>/api/radiology</w:t>
            </w:r>
            <w:r>
              <w:rPr>
                <w:sz w:val="18"/>
              </w:rPr>
              <w:t xml:space="preserve"> </w:t>
            </w:r>
            <w:r>
              <w:rPr>
                <w:b/>
                <w:sz w:val="18"/>
              </w:rPr>
              <w:t>and</w:t>
            </w:r>
            <w:r>
              <w:rPr>
                <w:sz w:val="18"/>
              </w:rPr>
              <w:t xml:space="preserve"> </w:t>
            </w:r>
            <w:r>
              <w:rPr>
                <w:rFonts w:ascii="Consolas" w:hAnsi="Consolas"/>
                <w:color w:val="8A1A4A"/>
                <w:sz w:val="18"/>
              </w:rPr>
              <w:t>/api/usg</w:t>
            </w:r>
            <w:r>
              <w:rPr>
                <w:sz w:val="18"/>
              </w:rPr>
              <w:t xml:space="preserve"> (</w:t>
            </w:r>
            <w:r>
              <w:rPr>
                <w:rFonts w:ascii="Consolas" w:hAnsi="Consolas"/>
                <w:color w:val="8A1A4A"/>
                <w:sz w:val="18"/>
              </w:rPr>
              <w:t>server.js:87‑88</w:t>
            </w:r>
            <w:r>
              <w:rPr>
                <w:sz w:val="18"/>
              </w:rPr>
              <w:t>)</w:t>
            </w:r>
          </w:p>
        </w:tc>
        <w:tc>
          <w:tcPr>
            <w:tcW w:type="dxa" w:w="2880"/>
          </w:tcPr>
          <w:p>
            <w:r/>
            <w:r>
              <w:rPr>
                <w:rFonts w:ascii="Consolas" w:hAnsi="Consolas"/>
                <w:color w:val="8A1A4A"/>
                <w:sz w:val="18"/>
              </w:rPr>
              <w:t>usg.routes.js</w:t>
            </w:r>
            <w:r>
              <w:rPr>
                <w:sz w:val="18"/>
              </w:rPr>
              <w:t xml:space="preserve"> — </w:t>
            </w:r>
            <w:r>
              <w:rPr>
                <w:b/>
                <w:sz w:val="18"/>
              </w:rPr>
              <w:t>never mounted</w:t>
            </w:r>
            <w:r>
              <w:rPr>
                <w:sz w:val="18"/>
              </w:rPr>
              <w:t xml:space="preserve"> (no </w:t>
            </w:r>
            <w:r>
              <w:rPr>
                <w:rFonts w:ascii="Consolas" w:hAnsi="Consolas"/>
                <w:color w:val="8A1A4A"/>
                <w:sz w:val="18"/>
              </w:rPr>
              <w:t>require</w:t>
            </w:r>
            <w:r>
              <w:rPr>
                <w:sz w:val="18"/>
              </w:rPr>
              <w:t>/</w:t>
            </w:r>
            <w:r>
              <w:rPr>
                <w:rFonts w:ascii="Consolas" w:hAnsi="Consolas"/>
                <w:color w:val="8A1A4A"/>
                <w:sz w:val="18"/>
              </w:rPr>
              <w:t>app.use</w:t>
            </w:r>
            <w:r>
              <w:rPr>
                <w:sz w:val="18"/>
              </w:rPr>
              <w:t xml:space="preserve"> in </w:t>
            </w:r>
            <w:r>
              <w:rPr>
                <w:rFonts w:ascii="Consolas" w:hAnsi="Consolas"/>
                <w:color w:val="8A1A4A"/>
                <w:sz w:val="18"/>
              </w:rPr>
              <w:t>server.js</w:t>
            </w:r>
            <w:r>
              <w:rPr>
                <w:sz w:val="18"/>
              </w:rPr>
              <w:t>)</w:t>
            </w:r>
          </w:p>
        </w:tc>
      </w:tr>
      <w:tr>
        <w:tc>
          <w:tcPr>
            <w:tcW w:type="dxa" w:w="2880"/>
          </w:tcPr>
          <w:p>
            <w:r/>
            <w:r>
              <w:rPr>
                <w:sz w:val="18"/>
              </w:rPr>
              <w:t>Missing‑organ behavior</w:t>
            </w:r>
          </w:p>
        </w:tc>
        <w:tc>
          <w:tcPr>
            <w:tcW w:type="dxa" w:w="2880"/>
          </w:tcPr>
          <w:p>
            <w:r/>
            <w:r>
              <w:rPr>
                <w:sz w:val="18"/>
              </w:rPr>
              <w:t xml:space="preserve">returns </w:t>
            </w:r>
            <w:r>
              <w:rPr>
                <w:rFonts w:ascii="Consolas" w:hAnsi="Consolas"/>
                <w:color w:val="8A1A4A"/>
                <w:sz w:val="18"/>
              </w:rPr>
              <w:t>null</w:t>
            </w:r>
            <w:r>
              <w:rPr>
                <w:sz w:val="18"/>
              </w:rPr>
              <w:t xml:space="preserve"> = "not assessed" (WS1D01 fix; renormalizes weights, skips nulls)</w:t>
            </w:r>
          </w:p>
        </w:tc>
        <w:tc>
          <w:tcPr>
            <w:tcW w:type="dxa" w:w="2880"/>
          </w:tcPr>
          <w:p>
            <w:r/>
            <w:r>
              <w:rPr>
                <w:sz w:val="18"/>
              </w:rPr>
              <w:t xml:space="preserve">returns a fabricated </w:t>
            </w:r>
            <w:r>
              <w:rPr>
                <w:b/>
                <w:sz w:val="18"/>
              </w:rPr>
              <w:t>`100`</w:t>
            </w:r>
            <w:r>
              <w:rPr>
                <w:sz w:val="18"/>
              </w:rPr>
              <w:t xml:space="preserve"> = "assessed and normal" (the un‑fixed bug)</w:t>
            </w:r>
          </w:p>
        </w:tc>
      </w:tr>
      <w:tr>
        <w:tc>
          <w:tcPr>
            <w:tcW w:type="dxa" w:w="2880"/>
          </w:tcPr>
          <w:p>
            <w:r/>
            <w:r>
              <w:rPr>
                <w:sz w:val="18"/>
              </w:rPr>
              <w:t>BMI bands</w:t>
            </w:r>
          </w:p>
        </w:tc>
        <w:tc>
          <w:tcPr>
            <w:tcW w:type="dxa" w:w="2880"/>
          </w:tcPr>
          <w:p>
            <w:r/>
            <w:r>
              <w:rPr>
                <w:sz w:val="18"/>
              </w:rPr>
              <w:t>Asian‑Indian (</w:t>
            </w:r>
            <w:r>
              <w:rPr>
                <w:rFonts w:ascii="Consolas" w:hAnsi="Consolas"/>
                <w:color w:val="8A1A4A"/>
                <w:sz w:val="18"/>
              </w:rPr>
              <w:t>≥23/≥25/≥32.5</w:t>
            </w:r>
            <w:r>
              <w:rPr>
                <w:sz w:val="18"/>
              </w:rPr>
              <w:t xml:space="preserve">) </w:t>
            </w:r>
            <w:r>
              <w:rPr>
                <w:b/>
                <w:sz w:val="18"/>
              </w:rPr>
              <w:t>`[interim]`</w:t>
            </w:r>
          </w:p>
        </w:tc>
        <w:tc>
          <w:tcPr>
            <w:tcW w:type="dxa" w:w="2880"/>
          </w:tcPr>
          <w:p>
            <w:r/>
            <w:r>
              <w:rPr>
                <w:sz w:val="18"/>
              </w:rPr>
              <w:t>WHO (</w:t>
            </w:r>
            <w:r>
              <w:rPr>
                <w:rFonts w:ascii="Consolas" w:hAnsi="Consolas"/>
                <w:color w:val="8A1A4A"/>
                <w:sz w:val="18"/>
              </w:rPr>
              <w:t>≥25/&gt;30/&gt;35</w:t>
            </w:r>
            <w:r>
              <w:rPr>
                <w:sz w:val="18"/>
              </w:rPr>
              <w:t xml:space="preserve">) </w:t>
            </w:r>
            <w:r>
              <w:rPr>
                <w:b/>
                <w:sz w:val="18"/>
              </w:rPr>
              <w:t>`[interim]`</w:t>
            </w:r>
          </w:p>
        </w:tc>
      </w:tr>
      <w:tr>
        <w:tc>
          <w:tcPr>
            <w:tcW w:type="dxa" w:w="2880"/>
          </w:tcPr>
          <w:p>
            <w:r/>
            <w:r>
              <w:rPr>
                <w:sz w:val="18"/>
              </w:rPr>
              <w:t>Radiology NuptiaScore weight</w:t>
            </w:r>
          </w:p>
        </w:tc>
        <w:tc>
          <w:tcPr>
            <w:tcW w:type="dxa" w:w="2880"/>
          </w:tcPr>
          <w:p>
            <w:r/>
            <w:r>
              <w:rPr>
                <w:sz w:val="18"/>
              </w:rPr>
              <w:t>30% model</w:t>
            </w:r>
          </w:p>
        </w:tc>
        <w:tc>
          <w:tcPr>
            <w:tcW w:type="dxa" w:w="2880"/>
          </w:tcPr>
          <w:p>
            <w:r/>
            <w:r>
              <w:rPr>
                <w:sz w:val="18"/>
              </w:rPr>
              <w:t>old 15% model</w:t>
            </w:r>
          </w:p>
        </w:tc>
      </w:tr>
      <w:tr>
        <w:tc>
          <w:tcPr>
            <w:tcW w:type="dxa" w:w="2880"/>
          </w:tcPr>
          <w:p>
            <w:r/>
            <w:r>
              <w:rPr>
                <w:b/>
                <w:sz w:val="18"/>
              </w:rPr>
              <w:t>Test coverage</w:t>
            </w:r>
          </w:p>
        </w:tc>
        <w:tc>
          <w:tcPr>
            <w:tcW w:type="dxa" w:w="2880"/>
          </w:tcPr>
          <w:p>
            <w:r/>
            <w:r>
              <w:rPr>
                <w:b/>
                <w:sz w:val="18"/>
              </w:rPr>
              <w:t>NONE</w:t>
            </w:r>
          </w:p>
        </w:tc>
        <w:tc>
          <w:tcPr>
            <w:tcW w:type="dxa" w:w="2880"/>
          </w:tcPr>
          <w:p>
            <w:r/>
            <w:r>
              <w:rPr>
                <w:rFonts w:ascii="Consolas" w:hAnsi="Consolas"/>
                <w:color w:val="8A1A4A"/>
                <w:sz w:val="18"/>
              </w:rPr>
              <w:t>usg-scoring.test.js</w:t>
            </w:r>
            <w:r>
              <w:rPr>
                <w:sz w:val="18"/>
              </w:rPr>
              <w:t xml:space="preserve"> ✅</w:t>
            </w:r>
          </w:p>
        </w:tc>
      </w:tr>
    </w:tbl>
    <w:p>
      <w:pPr>
        <w:spacing w:after="80"/>
      </w:pPr>
    </w:p>
    <w:p>
      <w:r>
        <w:rPr>
          <w:rFonts w:ascii="Consolas" w:hAnsi="Consolas"/>
          <w:color w:val="8A1A4A"/>
          <w:sz w:val="19"/>
        </w:rPr>
        <w:t>server.js:88</w:t>
      </w:r>
      <w:r>
        <w:t xml:space="preserve"> even carries the comment </w:t>
      </w:r>
      <w:r>
        <w:rPr>
          <w:rFonts w:ascii="Consolas" w:hAnsi="Consolas"/>
          <w:color w:val="8A1A4A"/>
          <w:sz w:val="19"/>
        </w:rPr>
        <w:t>// Backwards compatibility redirect</w:t>
      </w:r>
      <w:r>
        <w:t xml:space="preserve"> — </w:t>
      </w:r>
      <w:r>
        <w:rPr>
          <w:rFonts w:ascii="Consolas" w:hAnsi="Consolas"/>
          <w:color w:val="8A1A4A"/>
          <w:sz w:val="19"/>
        </w:rPr>
        <w:t>/api/usg</w:t>
      </w:r>
      <w:r>
        <w:t xml:space="preserve"> points at the </w:t>
      </w:r>
      <w:r>
        <w:rPr>
          <w:b/>
        </w:rPr>
        <w:t>radiology</w:t>
      </w:r>
      <w:r>
        <w:t xml:space="preserve"> controller. So </w:t>
      </w:r>
      <w:r>
        <w:rPr>
          <w:rFonts w:ascii="Consolas" w:hAnsi="Consolas"/>
          <w:color w:val="8A1A4A"/>
          <w:sz w:val="19"/>
        </w:rPr>
        <w:t>usg.controller.js</w:t>
      </w:r>
      <w:r>
        <w:t xml:space="preserve"> is genuinely dead: no route reaches it, and it still carries the old fabricate‑</w:t>
      </w:r>
      <w:r>
        <w:rPr>
          <w:rFonts w:ascii="Consolas" w:hAnsi="Consolas"/>
          <w:color w:val="8A1A4A"/>
          <w:sz w:val="19"/>
        </w:rPr>
        <w:t>100</w:t>
      </w:r>
      <w:r>
        <w:t>‑for‑missing‑organs bug that the production path was explicitly fixed to remove (doc 09, WS1D01).</w:t>
      </w:r>
    </w:p>
    <w:p>
      <w:r>
        <w:rPr>
          <w:b/>
        </w:rPr>
        <w:t>The consequence:</w:t>
      </w:r>
      <w:r>
        <w:t xml:space="preserve"> the only "scoring" test on the repo exercises the wrong file. Every function that computes a number a couple actually sees has </w:t>
      </w:r>
      <w:r>
        <w:rPr>
          <w:b/>
        </w:rPr>
        <w:t>zero</w:t>
      </w:r>
      <w:r>
        <w:t xml:space="preserve"> automated coverage:</w:t>
      </w:r>
    </w:p>
    <w:p>
      <w:pPr>
        <w:pStyle w:val="ListBullet"/>
      </w:pPr>
      <w:r>
        <w:rPr>
          <w:rFonts w:ascii="Consolas" w:hAnsi="Consolas"/>
          <w:color w:val="8A1A4A"/>
          <w:sz w:val="19"/>
        </w:rPr>
        <w:t>calculateRadiologyNuptiaContribution</w:t>
      </w:r>
      <w:r>
        <w:t xml:space="preserve"> (</w:t>
      </w:r>
      <w:r>
        <w:rPr>
          <w:rFonts w:ascii="Consolas" w:hAnsi="Consolas"/>
          <w:color w:val="8A1A4A"/>
          <w:sz w:val="19"/>
        </w:rPr>
        <w:t>services/scoring/nuptia.composite.score.js</w:t>
      </w:r>
      <w:r>
        <w:t xml:space="preserve">) — the 0–30 radiology blend, the worst‑modality </w:t>
      </w:r>
      <w:r>
        <w:rPr>
          <w:rFonts w:ascii="Consolas" w:hAnsi="Consolas"/>
          <w:color w:val="8A1A4A"/>
          <w:sz w:val="19"/>
        </w:rPr>
        <w:t>&lt;30 → +20</w:t>
      </w:r>
      <w:r>
        <w:t xml:space="preserve"> cap, the </w:t>
      </w:r>
      <w:r>
        <w:rPr>
          <w:rFonts w:ascii="Consolas" w:hAnsi="Consolas"/>
          <w:color w:val="8A1A4A"/>
          <w:sz w:val="19"/>
        </w:rPr>
        <w:t>null</w:t>
      </w:r>
      <w:r>
        <w:t>‑skip guard.</w:t>
      </w:r>
    </w:p>
    <w:p>
      <w:pPr>
        <w:pStyle w:val="ListBullet"/>
      </w:pPr>
      <w:r>
        <w:rPr>
          <w:rFonts w:ascii="Consolas" w:hAnsi="Consolas"/>
          <w:color w:val="8A1A4A"/>
          <w:sz w:val="19"/>
        </w:rPr>
        <w:t>compositeAbdominalScore</w:t>
      </w:r>
      <w:r>
        <w:t xml:space="preserve"> + the eight production organ scorers (</w:t>
      </w:r>
      <w:r>
        <w:rPr>
          <w:rFonts w:ascii="Consolas" w:hAnsi="Consolas"/>
          <w:color w:val="8A1A4A"/>
          <w:sz w:val="19"/>
        </w:rPr>
        <w:t>services/scoring/abdomen.score.js</w:t>
      </w:r>
      <w:r>
        <w:t xml:space="preserve">) — the </w:t>
      </w:r>
      <w:r>
        <w:rPr>
          <w:i/>
        </w:rPr>
        <w:t>fixed</w:t>
      </w:r>
      <w:r>
        <w:t xml:space="preserve"> twins with the </w:t>
      </w:r>
      <w:r>
        <w:rPr>
          <w:rFonts w:ascii="Consolas" w:hAnsi="Consolas"/>
          <w:color w:val="8A1A4A"/>
          <w:sz w:val="19"/>
        </w:rPr>
        <w:t>null</w:t>
      </w:r>
      <w:r>
        <w:t>‑vs‑</w:t>
      </w:r>
      <w:r>
        <w:rPr>
          <w:rFonts w:ascii="Consolas" w:hAnsi="Consolas"/>
          <w:color w:val="8A1A4A"/>
          <w:sz w:val="19"/>
        </w:rPr>
        <w:t>100</w:t>
      </w:r>
      <w:r>
        <w:t xml:space="preserve"> contract.</w:t>
      </w:r>
    </w:p>
    <w:p>
      <w:pPr>
        <w:pStyle w:val="ListBullet"/>
      </w:pPr>
      <w:r>
        <w:rPr>
          <w:rFonts w:ascii="Consolas" w:hAnsi="Consolas"/>
          <w:color w:val="8A1A4A"/>
          <w:sz w:val="19"/>
        </w:rPr>
        <w:t>computeGatedComposite</w:t>
      </w:r>
      <w:r>
        <w:t xml:space="preserve"> (</w:t>
      </w:r>
      <w:r>
        <w:rPr>
          <w:rFonts w:ascii="Consolas" w:hAnsi="Consolas"/>
          <w:color w:val="8A1A4A"/>
          <w:sz w:val="19"/>
        </w:rPr>
        <w:t>reportGeneration.service.js:45</w:t>
      </w:r>
      <w:r>
        <w:t xml:space="preserve">) — </w:t>
      </w:r>
      <w:r>
        <w:rPr>
          <w:b/>
        </w:rPr>
        <w:t>the single writer of `matches.compatibility_score`</w:t>
      </w:r>
      <w:r>
        <w:t xml:space="preserve"> (doc 09, doc 10). Its domain weights (chronic .35 / fertility .25 / mental .20 / radiology .10 / genetics .10), the three‑layer critical floor (</w:t>
      </w:r>
      <w:r>
        <w:rPr>
          <w:rFonts w:ascii="Consolas" w:hAnsi="Consolas"/>
          <w:color w:val="8A1A4A"/>
          <w:sz w:val="19"/>
        </w:rPr>
        <w:t>CRITICAL_DOMAIN_SCORE_THRESHOLD=30</w:t>
      </w:r>
      <w:r>
        <w:t xml:space="preserve">, </w:t>
      </w:r>
      <w:r>
        <w:rPr>
          <w:rFonts w:ascii="Consolas" w:hAnsi="Consolas"/>
          <w:color w:val="8A1A4A"/>
          <w:sz w:val="19"/>
        </w:rPr>
        <w:t>CRITICAL_DOMAIN_CAP_BUFFER=20</w:t>
      </w:r>
      <w:r>
        <w:t xml:space="preserve">, </w:t>
      </w:r>
      <w:r>
        <w:rPr>
          <w:rFonts w:ascii="Consolas" w:hAnsi="Consolas"/>
          <w:color w:val="8A1A4A"/>
          <w:sz w:val="19"/>
        </w:rPr>
        <w:t>reportGeneration.service.js:157‑158</w:t>
      </w:r>
      <w:r>
        <w:t xml:space="preserve">), the genetics tiers, and the STI </w:t>
      </w:r>
      <w:r>
        <w:rPr>
          <w:rFonts w:ascii="Consolas" w:hAnsi="Consolas"/>
          <w:color w:val="8A1A4A"/>
          <w:sz w:val="19"/>
        </w:rPr>
        <w:t>Math.min(score ?? 50, 50)</w:t>
      </w:r>
      <w:r>
        <w:t xml:space="preserve"> cap — </w:t>
      </w:r>
      <w:r>
        <w:rPr>
          <w:b/>
        </w:rPr>
        <w:t>none of it is tested.</w:t>
      </w:r>
    </w:p>
    <w:p>
      <w:pPr>
        <w:pStyle w:val="ListBullet"/>
      </w:pPr>
      <w:r>
        <w:rPr>
          <w:rFonts w:ascii="Consolas" w:hAnsi="Consolas"/>
          <w:color w:val="8A1A4A"/>
          <w:sz w:val="19"/>
        </w:rPr>
        <w:t>_fetchRadiologyScore</w:t>
      </w:r>
      <w:r>
        <w:t xml:space="preserve"> (</w:t>
      </w:r>
      <w:r>
        <w:rPr>
          <w:rFonts w:ascii="Consolas" w:hAnsi="Consolas"/>
          <w:color w:val="8A1A4A"/>
          <w:sz w:val="19"/>
        </w:rPr>
        <w:t>reportGeneration.service.js:13</w:t>
      </w:r>
      <w:r>
        <w:t>) — the by‑name radiology join that has silently dropped the whole radiology domain in past bugs.</w:t>
      </w:r>
    </w:p>
    <w:p>
      <w:r>
        <w:t xml:space="preserve">Do </w:t>
      </w:r>
      <w:r>
        <w:rPr>
          <w:b/>
        </w:rPr>
        <w:t>not</w:t>
      </w:r>
      <w:r>
        <w:t xml:space="preserve"> read a green </w:t>
      </w:r>
      <w:r>
        <w:rPr>
          <w:rFonts w:ascii="Consolas" w:hAnsi="Consolas"/>
          <w:color w:val="8A1A4A"/>
          <w:sz w:val="19"/>
        </w:rPr>
        <w:t>usg-scoring.test.js</w:t>
      </w:r>
      <w:r>
        <w:t xml:space="preserve"> as "radiology scoring works." It means the </w:t>
      </w:r>
      <w:r>
        <w:rPr>
          <w:i/>
        </w:rPr>
        <w:t>dead</w:t>
      </w:r>
      <w:r>
        <w:t xml:space="preserve"> scorer works. The live one is verified only by the manual live‑verification runs in §6. If you want real safety here, the first test you write should re‑point these fixtures at </w:t>
      </w:r>
      <w:r>
        <w:rPr>
          <w:rFonts w:ascii="Consolas" w:hAnsi="Consolas"/>
          <w:color w:val="8A1A4A"/>
          <w:sz w:val="19"/>
        </w:rPr>
        <w:t>services/scoring/abdomen.score.js</w:t>
      </w:r>
      <w:r>
        <w:t xml:space="preserve"> (whose signatures differ — production </w:t>
      </w:r>
      <w:r>
        <w:rPr>
          <w:rFonts w:ascii="Consolas" w:hAnsi="Consolas"/>
          <w:color w:val="8A1A4A"/>
          <w:sz w:val="19"/>
        </w:rPr>
        <w:t>calculateMetabolicHealthIndex</w:t>
      </w:r>
      <w:r>
        <w:t xml:space="preserve"> takes </w:t>
      </w:r>
      <w:r>
        <w:rPr>
          <w:rFonts w:ascii="Consolas" w:hAnsi="Consolas"/>
          <w:color w:val="8A1A4A"/>
          <w:sz w:val="19"/>
        </w:rPr>
        <w:t>(findings, bmi)</w:t>
      </w:r>
      <w:r>
        <w:t xml:space="preserve">, not the legacy 4‑arg form) and add a direct </w:t>
      </w:r>
      <w:r>
        <w:rPr>
          <w:rFonts w:ascii="Consolas" w:hAnsi="Consolas"/>
          <w:color w:val="8A1A4A"/>
          <w:sz w:val="19"/>
        </w:rPr>
        <w:t>computeGatedComposite</w:t>
      </w:r>
      <w:r>
        <w:t xml:space="preserve"> case. See §8.</w:t>
      </w:r>
    </w:p>
    <w:p>
      <w:pPr>
        <w:pStyle w:val="Heading2"/>
      </w:pPr>
      <w:r>
        <w:t>4. How to run each suite</w:t>
      </w:r>
    </w:p>
    <w:p>
      <w:r>
        <w:t xml:space="preserve">All commands from </w:t>
      </w:r>
      <w:r>
        <w:rPr>
          <w:rFonts w:ascii="Consolas" w:hAnsi="Consolas"/>
          <w:color w:val="8A1A4A"/>
          <w:sz w:val="19"/>
        </w:rPr>
        <w:t>backend/</w:t>
      </w:r>
      <w:r>
        <w:t xml:space="preserve"> (they resolve </w:t>
      </w:r>
      <w:r>
        <w:rPr>
          <w:rFonts w:ascii="Consolas" w:hAnsi="Consolas"/>
          <w:color w:val="8A1A4A"/>
          <w:sz w:val="19"/>
        </w:rPr>
        <w:t>../src/...</w:t>
      </w:r>
      <w:r>
        <w:t xml:space="preserve"> relative to the test file). The three </w:t>
      </w:r>
      <w:r>
        <w:rPr>
          <w:rFonts w:ascii="Consolas" w:hAnsi="Consolas"/>
          <w:color w:val="8A1A4A"/>
          <w:sz w:val="19"/>
        </w:rPr>
        <w:t>node:test</w:t>
      </w:r>
      <w:r>
        <w:t xml:space="preserve"> suites can be run as a set with a single </w:t>
      </w:r>
      <w:r>
        <w:rPr>
          <w:rFonts w:ascii="Consolas" w:hAnsi="Consolas"/>
          <w:color w:val="8A1A4A"/>
          <w:sz w:val="19"/>
        </w:rPr>
        <w:t>node --test</w:t>
      </w:r>
      <w:r>
        <w:t xml:space="preserve"> invocation of the </w:t>
      </w:r>
      <w:r>
        <w:rPr>
          <w:rFonts w:ascii="Consolas" w:hAnsi="Consolas"/>
          <w:color w:val="8A1A4A"/>
          <w:sz w:val="19"/>
        </w:rPr>
        <w:t>__tests__</w:t>
      </w:r>
      <w:r>
        <w:t xml:space="preserve"> directory.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Suite</w:t>
            </w:r>
          </w:p>
        </w:tc>
        <w:tc>
          <w:tcPr>
            <w:tcW w:type="dxa" w:w="2880"/>
          </w:tcPr>
          <w:p>
            <w:r/>
            <w:r>
              <w:rPr>
                <w:b/>
                <w:sz w:val="18"/>
              </w:rPr>
              <w:t>Command</w:t>
            </w:r>
          </w:p>
        </w:tc>
        <w:tc>
          <w:tcPr>
            <w:tcW w:type="dxa" w:w="2880"/>
          </w:tcPr>
          <w:p>
            <w:r/>
            <w:r>
              <w:rPr>
                <w:b/>
                <w:sz w:val="18"/>
              </w:rPr>
              <w:t>Expected output</w:t>
            </w:r>
          </w:p>
        </w:tc>
      </w:tr>
      <w:tr>
        <w:tc>
          <w:tcPr>
            <w:tcW w:type="dxa" w:w="2880"/>
          </w:tcPr>
          <w:p>
            <w:r/>
            <w:r>
              <w:rPr>
                <w:sz w:val="18"/>
              </w:rPr>
              <w:t>Pathology parser</w:t>
            </w:r>
          </w:p>
        </w:tc>
        <w:tc>
          <w:tcPr>
            <w:tcW w:type="dxa" w:w="2880"/>
          </w:tcPr>
          <w:p>
            <w:r/>
            <w:r>
              <w:rPr>
                <w:rFonts w:ascii="Consolas" w:hAnsi="Consolas"/>
                <w:color w:val="8A1A4A"/>
                <w:sz w:val="18"/>
              </w:rPr>
              <w:t>node tests/parser.test.js</w:t>
            </w:r>
          </w:p>
        </w:tc>
        <w:tc>
          <w:tcPr>
            <w:tcW w:type="dxa" w:w="2880"/>
          </w:tcPr>
          <w:p>
            <w:r/>
            <w:r>
              <w:rPr>
                <w:rFonts w:ascii="Consolas" w:hAnsi="Consolas"/>
                <w:color w:val="8A1A4A"/>
                <w:sz w:val="18"/>
              </w:rPr>
              <w:t>✓ Section Detector tests passed.</w:t>
            </w:r>
            <w:r>
              <w:rPr>
                <w:sz w:val="18"/>
              </w:rPr>
              <w:t xml:space="preserve"> / </w:t>
            </w:r>
            <w:r>
              <w:rPr>
                <w:rFonts w:ascii="Consolas" w:hAnsi="Consolas"/>
                <w:color w:val="8A1A4A"/>
                <w:sz w:val="18"/>
              </w:rPr>
              <w:t>✓ Parameter Extractor tests passed.</w:t>
            </w:r>
            <w:r>
              <w:rPr>
                <w:sz w:val="18"/>
              </w:rPr>
              <w:t xml:space="preserve"> / </w:t>
            </w:r>
            <w:r>
              <w:rPr>
                <w:rFonts w:ascii="Consolas" w:hAnsi="Consolas"/>
                <w:color w:val="8A1A4A"/>
                <w:sz w:val="18"/>
              </w:rPr>
              <w:t>All tests passed successfully! ✨</w:t>
            </w:r>
            <w:r>
              <w:rPr>
                <w:sz w:val="18"/>
              </w:rPr>
              <w:t xml:space="preserve"> (throws on first failure)</w:t>
            </w:r>
          </w:p>
        </w:tc>
      </w:tr>
      <w:tr>
        <w:tc>
          <w:tcPr>
            <w:tcW w:type="dxa" w:w="2880"/>
          </w:tcPr>
          <w:p>
            <w:r/>
            <w:r>
              <w:rPr>
                <w:sz w:val="18"/>
              </w:rPr>
              <w:t>Mental engine v2</w:t>
            </w:r>
          </w:p>
        </w:tc>
        <w:tc>
          <w:tcPr>
            <w:tcW w:type="dxa" w:w="2880"/>
          </w:tcPr>
          <w:p>
            <w:r/>
            <w:r>
              <w:rPr>
                <w:rFonts w:ascii="Consolas" w:hAnsi="Consolas"/>
                <w:color w:val="8A1A4A"/>
                <w:sz w:val="18"/>
              </w:rPr>
              <w:t>node --test __tests__/mental-engine-v2.test.js</w:t>
            </w:r>
          </w:p>
        </w:tc>
        <w:tc>
          <w:tcPr>
            <w:tcW w:type="dxa" w:w="2880"/>
          </w:tcPr>
          <w:p>
            <w:r/>
            <w:r>
              <w:rPr>
                <w:rFonts w:ascii="Consolas" w:hAnsi="Consolas"/>
                <w:color w:val="8A1A4A"/>
                <w:sz w:val="18"/>
              </w:rPr>
              <w:t>tests</w:t>
            </w:r>
            <w:r>
              <w:rPr>
                <w:sz w:val="18"/>
              </w:rPr>
              <w:t xml:space="preserve"> count, </w:t>
            </w:r>
            <w:r>
              <w:rPr>
                <w:rFonts w:ascii="Consolas" w:hAnsi="Consolas"/>
                <w:color w:val="8A1A4A"/>
                <w:sz w:val="18"/>
              </w:rPr>
              <w:t>pass N</w:t>
            </w:r>
            <w:r>
              <w:rPr>
                <w:sz w:val="18"/>
              </w:rPr>
              <w:t xml:space="preserve">, </w:t>
            </w:r>
            <w:r>
              <w:rPr>
                <w:rFonts w:ascii="Consolas" w:hAnsi="Consolas"/>
                <w:color w:val="8A1A4A"/>
                <w:sz w:val="18"/>
              </w:rPr>
              <w:t>fail 0</w:t>
            </w:r>
          </w:p>
        </w:tc>
      </w:tr>
      <w:tr>
        <w:tc>
          <w:tcPr>
            <w:tcW w:type="dxa" w:w="2880"/>
          </w:tcPr>
          <w:p>
            <w:r/>
            <w:r>
              <w:rPr>
                <w:sz w:val="18"/>
              </w:rPr>
              <w:t>Lifestyle LR mapping</w:t>
            </w:r>
          </w:p>
        </w:tc>
        <w:tc>
          <w:tcPr>
            <w:tcW w:type="dxa" w:w="2880"/>
          </w:tcPr>
          <w:p>
            <w:r/>
            <w:r>
              <w:rPr>
                <w:rFonts w:ascii="Consolas" w:hAnsi="Consolas"/>
                <w:color w:val="8A1A4A"/>
                <w:sz w:val="18"/>
              </w:rPr>
              <w:t>node --test __tests__/lifestyle-lr-mapping.test.js</w:t>
            </w:r>
          </w:p>
        </w:tc>
        <w:tc>
          <w:tcPr>
            <w:tcW w:type="dxa" w:w="2880"/>
          </w:tcPr>
          <w:p>
            <w:r/>
            <w:r>
              <w:rPr>
                <w:rFonts w:ascii="Consolas" w:hAnsi="Consolas"/>
                <w:color w:val="8A1A4A"/>
                <w:sz w:val="18"/>
              </w:rPr>
              <w:t>pass 8</w:t>
            </w:r>
            <w:r>
              <w:rPr>
                <w:sz w:val="18"/>
              </w:rPr>
              <w:t xml:space="preserve">, </w:t>
            </w:r>
            <w:r>
              <w:rPr>
                <w:rFonts w:ascii="Consolas" w:hAnsi="Consolas"/>
                <w:color w:val="8A1A4A"/>
                <w:sz w:val="18"/>
              </w:rPr>
              <w:t>fail 0</w:t>
            </w:r>
            <w:r>
              <w:rPr>
                <w:sz w:val="18"/>
              </w:rPr>
              <w:t xml:space="preserve"> (2 groups × 4 subtests)</w:t>
            </w:r>
          </w:p>
        </w:tc>
      </w:tr>
      <w:tr>
        <w:tc>
          <w:tcPr>
            <w:tcW w:type="dxa" w:w="2880"/>
          </w:tcPr>
          <w:p>
            <w:r/>
            <w:r>
              <w:rPr>
                <w:sz w:val="18"/>
              </w:rPr>
              <w:t>STI gate ↔ ontology</w:t>
            </w:r>
          </w:p>
        </w:tc>
        <w:tc>
          <w:tcPr>
            <w:tcW w:type="dxa" w:w="2880"/>
          </w:tcPr>
          <w:p>
            <w:r/>
            <w:r>
              <w:rPr>
                <w:rFonts w:ascii="Consolas" w:hAnsi="Consolas"/>
                <w:color w:val="8A1A4A"/>
                <w:sz w:val="18"/>
              </w:rPr>
              <w:t>node --test __tests__/sti-gate-ontology-binding.test.js</w:t>
            </w:r>
          </w:p>
        </w:tc>
        <w:tc>
          <w:tcPr>
            <w:tcW w:type="dxa" w:w="2880"/>
          </w:tcPr>
          <w:p>
            <w:r/>
            <w:r>
              <w:rPr>
                <w:rFonts w:ascii="Consolas" w:hAnsi="Consolas"/>
                <w:color w:val="8A1A4A"/>
                <w:sz w:val="18"/>
              </w:rPr>
              <w:t>pass N</w:t>
            </w:r>
            <w:r>
              <w:rPr>
                <w:sz w:val="18"/>
              </w:rPr>
              <w:t xml:space="preserve">, </w:t>
            </w:r>
            <w:r>
              <w:rPr>
                <w:rFonts w:ascii="Consolas" w:hAnsi="Consolas"/>
                <w:color w:val="8A1A4A"/>
                <w:sz w:val="18"/>
              </w:rPr>
              <w:t>fail 0</w:t>
            </w:r>
          </w:p>
        </w:tc>
      </w:tr>
      <w:tr>
        <w:tc>
          <w:tcPr>
            <w:tcW w:type="dxa" w:w="2880"/>
          </w:tcPr>
          <w:p>
            <w:r/>
            <w:r>
              <w:rPr>
                <w:sz w:val="18"/>
              </w:rPr>
              <w:t>USG scoring (legacy)</w:t>
            </w:r>
          </w:p>
        </w:tc>
        <w:tc>
          <w:tcPr>
            <w:tcW w:type="dxa" w:w="2880"/>
          </w:tcPr>
          <w:p>
            <w:r/>
            <w:r>
              <w:rPr>
                <w:rFonts w:ascii="Consolas" w:hAnsi="Consolas"/>
                <w:color w:val="8A1A4A"/>
                <w:sz w:val="18"/>
              </w:rPr>
              <w:t>node --test __tests__/usg-scoring.test.js</w:t>
            </w:r>
          </w:p>
        </w:tc>
        <w:tc>
          <w:tcPr>
            <w:tcW w:type="dxa" w:w="2880"/>
          </w:tcPr>
          <w:p>
            <w:r/>
            <w:r>
              <w:rPr>
                <w:rFonts w:ascii="Consolas" w:hAnsi="Consolas"/>
                <w:color w:val="8A1A4A"/>
                <w:sz w:val="18"/>
              </w:rPr>
              <w:t>pass N</w:t>
            </w:r>
            <w:r>
              <w:rPr>
                <w:sz w:val="18"/>
              </w:rPr>
              <w:t xml:space="preserve">, </w:t>
            </w:r>
            <w:r>
              <w:rPr>
                <w:rFonts w:ascii="Consolas" w:hAnsi="Consolas"/>
                <w:color w:val="8A1A4A"/>
                <w:sz w:val="18"/>
              </w:rPr>
              <w:t>fail 0</w:t>
            </w:r>
            <w:r>
              <w:rPr>
                <w:sz w:val="18"/>
              </w:rPr>
              <w:t xml:space="preserve"> — green, but see §3</w:t>
            </w:r>
          </w:p>
        </w:tc>
      </w:tr>
      <w:tr>
        <w:tc>
          <w:tcPr>
            <w:tcW w:type="dxa" w:w="2880"/>
          </w:tcPr>
          <w:p>
            <w:r/>
            <w:r>
              <w:rPr>
                <w:b/>
                <w:sz w:val="18"/>
              </w:rPr>
              <w:t>All three `node:test` suites</w:t>
            </w:r>
          </w:p>
        </w:tc>
        <w:tc>
          <w:tcPr>
            <w:tcW w:type="dxa" w:w="2880"/>
          </w:tcPr>
          <w:p>
            <w:r/>
            <w:r>
              <w:rPr>
                <w:rFonts w:ascii="Consolas" w:hAnsi="Consolas"/>
                <w:color w:val="8A1A4A"/>
                <w:sz w:val="18"/>
              </w:rPr>
              <w:t>node --test __tests__/</w:t>
            </w:r>
          </w:p>
        </w:tc>
        <w:tc>
          <w:tcPr>
            <w:tcW w:type="dxa" w:w="2880"/>
          </w:tcPr>
          <w:p>
            <w:r/>
            <w:r>
              <w:rPr>
                <w:sz w:val="18"/>
              </w:rPr>
              <w:t xml:space="preserve">aggregate </w:t>
            </w:r>
            <w:r>
              <w:rPr>
                <w:rFonts w:ascii="Consolas" w:hAnsi="Consolas"/>
                <w:color w:val="8A1A4A"/>
                <w:sz w:val="18"/>
              </w:rPr>
              <w:t>pass</w:t>
            </w:r>
            <w:r>
              <w:rPr>
                <w:sz w:val="18"/>
              </w:rPr>
              <w:t>/</w:t>
            </w:r>
            <w:r>
              <w:rPr>
                <w:rFonts w:ascii="Consolas" w:hAnsi="Consolas"/>
                <w:color w:val="8A1A4A"/>
                <w:sz w:val="18"/>
              </w:rPr>
              <w:t>fail 0</w:t>
            </w:r>
          </w:p>
        </w:tc>
      </w:tr>
    </w:tbl>
    <w:p>
      <w:pPr>
        <w:spacing w:after="80"/>
      </w:pPr>
    </w:p>
    <w:p>
      <w:r>
        <w:t>Notes:</w:t>
      </w:r>
    </w:p>
    <w:p>
      <w:pPr>
        <w:pStyle w:val="ListBullet"/>
      </w:pPr>
      <w:r>
        <w:t xml:space="preserve">The two </w:t>
      </w:r>
      <w:r>
        <w:rPr>
          <w:rFonts w:ascii="Consolas" w:hAnsi="Consolas"/>
          <w:color w:val="8A1A4A"/>
          <w:sz w:val="19"/>
        </w:rPr>
        <w:t>node:test</w:t>
      </w:r>
      <w:r>
        <w:t xml:space="preserve"> suites that call </w:t>
      </w:r>
      <w:r>
        <w:rPr>
          <w:rFonts w:ascii="Consolas" w:hAnsi="Consolas"/>
          <w:color w:val="8A1A4A"/>
          <w:sz w:val="19"/>
        </w:rPr>
        <w:t>computeMentalResult</w:t>
      </w:r>
      <w:r>
        <w:t xml:space="preserve"> </w:t>
      </w:r>
      <w:r>
        <w:rPr>
          <w:b/>
        </w:rPr>
        <w:t>stub the LLM</w:t>
      </w:r>
      <w:r>
        <w:t xml:space="preserve">, so they run offline. The </w:t>
      </w:r>
      <w:r>
        <w:rPr>
          <w:rFonts w:ascii="Consolas" w:hAnsi="Consolas"/>
          <w:color w:val="8A1A4A"/>
          <w:sz w:val="19"/>
        </w:rPr>
        <w:t>assert</w:t>
      </w:r>
      <w:r>
        <w:t xml:space="preserve"> parser script and the ontology‑binding test are pure and offline too. </w:t>
      </w:r>
      <w:r>
        <w:rPr>
          <w:b/>
        </w:rPr>
        <w:t>You do not need a live `OPENROUTER_API_KEY` or network to run any of the five.</w:t>
      </w:r>
      <w:r>
        <w:t xml:space="preserve"> (</w:t>
      </w:r>
      <w:r>
        <w:rPr>
          <w:rFonts w:ascii="Consolas" w:hAnsi="Consolas"/>
          <w:color w:val="8A1A4A"/>
          <w:sz w:val="19"/>
        </w:rPr>
        <w:t>test_auth_flow.js</w:t>
      </w:r>
      <w:r>
        <w:t xml:space="preserve"> in </w:t>
      </w:r>
      <w:r>
        <w:rPr>
          <w:rFonts w:ascii="Consolas" w:hAnsi="Consolas"/>
          <w:color w:val="8A1A4A"/>
          <w:sz w:val="19"/>
        </w:rPr>
        <w:t>tests/scripts/</w:t>
      </w:r>
      <w:r>
        <w:t xml:space="preserve">, by contrast, calls </w:t>
      </w:r>
      <w:r>
        <w:rPr>
          <w:rFonts w:ascii="Consolas" w:hAnsi="Consolas"/>
          <w:color w:val="8A1A4A"/>
          <w:sz w:val="19"/>
        </w:rPr>
        <w:t>initDB()</w:t>
      </w:r>
      <w:r>
        <w:t xml:space="preserve"> and needs </w:t>
      </w:r>
      <w:r>
        <w:rPr>
          <w:rFonts w:ascii="Consolas" w:hAnsi="Consolas"/>
          <w:color w:val="8A1A4A"/>
          <w:sz w:val="19"/>
        </w:rPr>
        <w:t>DATABASE_URL</w:t>
      </w:r>
      <w:r>
        <w:t xml:space="preserve"> — it's a DB‑touching probe, not part of the five.)</w:t>
      </w:r>
    </w:p>
    <w:p>
      <w:pPr>
        <w:pStyle w:val="ListBullet"/>
      </w:pPr>
      <w:r>
        <w:t xml:space="preserve">The </w:t>
      </w:r>
      <w:r>
        <w:rPr>
          <w:rFonts w:ascii="Consolas" w:hAnsi="Consolas"/>
          <w:color w:val="8A1A4A"/>
          <w:sz w:val="19"/>
        </w:rPr>
        <w:t>parser.test.js</w:t>
      </w:r>
      <w:r>
        <w:t xml:space="preserve"> script </w:t>
      </w:r>
      <w:r>
        <w:rPr>
          <w:b/>
        </w:rPr>
        <w:t>throws</w:t>
      </w:r>
      <w:r>
        <w:t xml:space="preserve"> (non‑zero exit) on first failed </w:t>
      </w:r>
      <w:r>
        <w:rPr>
          <w:rFonts w:ascii="Consolas" w:hAnsi="Consolas"/>
          <w:color w:val="8A1A4A"/>
          <w:sz w:val="19"/>
        </w:rPr>
        <w:t>assert</w:t>
      </w:r>
      <w:r>
        <w:t xml:space="preserve"> — there's no summary line if it fails, just the assertion error. The </w:t>
      </w:r>
      <w:r>
        <w:rPr>
          <w:rFonts w:ascii="Consolas" w:hAnsi="Consolas"/>
          <w:color w:val="8A1A4A"/>
          <w:sz w:val="19"/>
        </w:rPr>
        <w:t>node:test</w:t>
      </w:r>
      <w:r>
        <w:t xml:space="preserve"> suites print a proper </w:t>
      </w:r>
      <w:r>
        <w:rPr>
          <w:rFonts w:ascii="Consolas" w:hAnsi="Consolas"/>
          <w:color w:val="8A1A4A"/>
          <w:sz w:val="19"/>
        </w:rPr>
        <w:t>tests/pass/fail</w:t>
      </w:r>
      <w:r>
        <w:t xml:space="preserve"> TAP summary.</w:t>
      </w:r>
    </w:p>
    <w:p>
      <w:pPr>
        <w:pStyle w:val="ListBullet"/>
      </w:pPr>
      <w:r>
        <w:t xml:space="preserve">Wiring these into </w:t>
      </w:r>
      <w:r>
        <w:rPr>
          <w:rFonts w:ascii="Consolas" w:hAnsi="Consolas"/>
          <w:color w:val="8A1A4A"/>
          <w:sz w:val="19"/>
        </w:rPr>
        <w:t>npm test</w:t>
      </w:r>
      <w:r>
        <w:t xml:space="preserve"> is a five‑minute change; see §8.</w:t>
      </w:r>
    </w:p>
    <w:p>
      <w:pPr>
        <w:pStyle w:val="Heading2"/>
      </w:pPr>
      <w:r>
        <w:t>5. What is untested — the full picture</w:t>
      </w:r>
    </w:p>
    <w:p>
      <w:r>
        <w:t>Beyond the radiology gap in §3, here is the honest coverage boundary. Treat everything in the right column as "verify by hand or by §6, because nothing else will."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Area</w:t>
            </w:r>
          </w:p>
        </w:tc>
        <w:tc>
          <w:tcPr>
            <w:tcW w:type="dxa" w:w="2880"/>
          </w:tcPr>
          <w:p>
            <w:r/>
            <w:r>
              <w:rPr>
                <w:b/>
                <w:sz w:val="18"/>
              </w:rPr>
              <w:t>Covered by a suite?</w:t>
            </w:r>
          </w:p>
        </w:tc>
        <w:tc>
          <w:tcPr>
            <w:tcW w:type="dxa" w:w="2880"/>
          </w:tcPr>
          <w:p>
            <w:r/>
            <w:r>
              <w:rPr>
                <w:b/>
                <w:sz w:val="18"/>
              </w:rPr>
              <w:t>Reality</w:t>
            </w:r>
          </w:p>
        </w:tc>
      </w:tr>
      <w:tr>
        <w:tc>
          <w:tcPr>
            <w:tcW w:type="dxa" w:w="2880"/>
          </w:tcPr>
          <w:p>
            <w:r/>
            <w:r>
              <w:rPr>
                <w:sz w:val="18"/>
              </w:rPr>
              <w:t>Pathology section detection + param extraction</w:t>
            </w:r>
          </w:p>
        </w:tc>
        <w:tc>
          <w:tcPr>
            <w:tcW w:type="dxa" w:w="2880"/>
          </w:tcPr>
          <w:p>
            <w:r/>
            <w:r>
              <w:rPr>
                <w:sz w:val="18"/>
              </w:rPr>
              <w:t>Partial (</w:t>
            </w:r>
            <w:r>
              <w:rPr>
                <w:rFonts w:ascii="Consolas" w:hAnsi="Consolas"/>
                <w:color w:val="8A1A4A"/>
                <w:sz w:val="18"/>
              </w:rPr>
              <w:t>parser.test.js</w:t>
            </w:r>
            <w:r>
              <w:rPr>
                <w:sz w:val="18"/>
              </w:rPr>
              <w:t>)</w:t>
            </w:r>
          </w:p>
        </w:tc>
        <w:tc>
          <w:tcPr>
            <w:tcW w:type="dxa" w:w="2880"/>
          </w:tcPr>
          <w:p>
            <w:r/>
            <w:r>
              <w:rPr>
                <w:sz w:val="18"/>
              </w:rPr>
              <w:t>One synthetic page, a few params. LLM radiology extractor untested (non‑deterministic).</w:t>
            </w:r>
          </w:p>
        </w:tc>
      </w:tr>
      <w:tr>
        <w:tc>
          <w:tcPr>
            <w:tcW w:type="dxa" w:w="2880"/>
          </w:tcPr>
          <w:p>
            <w:r/>
            <w:r>
              <w:rPr>
                <w:sz w:val="18"/>
              </w:rPr>
              <w:t>Mental engine scoring math</w:t>
            </w:r>
          </w:p>
        </w:tc>
        <w:tc>
          <w:tcPr>
            <w:tcW w:type="dxa" w:w="2880"/>
          </w:tcPr>
          <w:p>
            <w:r/>
            <w:r>
              <w:rPr>
                <w:b/>
                <w:sz w:val="18"/>
              </w:rPr>
              <w:t>Yes</w:t>
            </w:r>
            <w:r>
              <w:rPr>
                <w:sz w:val="18"/>
              </w:rPr>
              <w:t xml:space="preserve"> (</w:t>
            </w:r>
            <w:r>
              <w:rPr>
                <w:rFonts w:ascii="Consolas" w:hAnsi="Consolas"/>
                <w:color w:val="8A1A4A"/>
                <w:sz w:val="18"/>
              </w:rPr>
              <w:t>mental-engine-v2.test.js</w:t>
            </w:r>
            <w:r>
              <w:rPr>
                <w:sz w:val="18"/>
              </w:rPr>
              <w:t>)</w:t>
            </w:r>
          </w:p>
        </w:tc>
        <w:tc>
          <w:tcPr>
            <w:tcW w:type="dxa" w:w="2880"/>
          </w:tcPr>
          <w:p>
            <w:r/>
            <w:r>
              <w:rPr>
                <w:sz w:val="18"/>
              </w:rPr>
              <w:t>The one well‑tested engine.</w:t>
            </w:r>
          </w:p>
        </w:tc>
      </w:tr>
      <w:tr>
        <w:tc>
          <w:tcPr>
            <w:tcW w:type="dxa" w:w="2880"/>
          </w:tcPr>
          <w:p>
            <w:r/>
            <w:r>
              <w:rPr>
                <w:sz w:val="18"/>
              </w:rPr>
              <w:t>Chronic engine</w:t>
            </w:r>
          </w:p>
        </w:tc>
        <w:tc>
          <w:tcPr>
            <w:tcW w:type="dxa" w:w="2880"/>
          </w:tcPr>
          <w:p>
            <w:r/>
            <w:r>
              <w:rPr>
                <w:sz w:val="18"/>
              </w:rPr>
              <w:t>Partial (</w:t>
            </w:r>
            <w:r>
              <w:rPr>
                <w:rFonts w:ascii="Consolas" w:hAnsi="Consolas"/>
                <w:color w:val="8A1A4A"/>
                <w:sz w:val="18"/>
              </w:rPr>
              <w:t>lifestyle-lr-mapping.test.js</w:t>
            </w:r>
            <w:r>
              <w:rPr>
                <w:sz w:val="18"/>
              </w:rPr>
              <w:t>)</w:t>
            </w:r>
          </w:p>
        </w:tc>
        <w:tc>
          <w:tcPr>
            <w:tcW w:type="dxa" w:w="2880"/>
          </w:tcPr>
          <w:p>
            <w:r/>
            <w:r>
              <w:rPr>
                <w:sz w:val="18"/>
              </w:rPr>
              <w:t>Only the lifestyle‑LR key binding. IDRS/DEXA arithmetic, most of the engine — untested.</w:t>
            </w:r>
          </w:p>
        </w:tc>
      </w:tr>
      <w:tr>
        <w:tc>
          <w:tcPr>
            <w:tcW w:type="dxa" w:w="2880"/>
          </w:tcPr>
          <w:p>
            <w:r/>
            <w:r>
              <w:rPr>
                <w:sz w:val="18"/>
              </w:rPr>
              <w:t>Fertility (MFR) engine</w:t>
            </w:r>
          </w:p>
        </w:tc>
        <w:tc>
          <w:tcPr>
            <w:tcW w:type="dxa" w:w="2880"/>
          </w:tcPr>
          <w:p>
            <w:r/>
            <w:r>
              <w:rPr>
                <w:b/>
                <w:sz w:val="18"/>
              </w:rPr>
              <w:t>No</w:t>
            </w:r>
          </w:p>
        </w:tc>
        <w:tc>
          <w:tcPr>
            <w:tcW w:type="dxa" w:w="2880"/>
          </w:tcPr>
          <w:p>
            <w:r/>
            <w:r>
              <w:rPr>
                <w:sz w:val="18"/>
              </w:rPr>
              <w:t>Zero coverage.</w:t>
            </w:r>
          </w:p>
        </w:tc>
      </w:tr>
      <w:tr>
        <w:tc>
          <w:tcPr>
            <w:tcW w:type="dxa" w:w="2880"/>
          </w:tcPr>
          <w:p>
            <w:r/>
            <w:r>
              <w:rPr>
                <w:sz w:val="18"/>
              </w:rPr>
              <w:t>STI gate binding + serology vocab</w:t>
            </w:r>
          </w:p>
        </w:tc>
        <w:tc>
          <w:tcPr>
            <w:tcW w:type="dxa" w:w="2880"/>
          </w:tcPr>
          <w:p>
            <w:r/>
            <w:r>
              <w:rPr>
                <w:b/>
                <w:sz w:val="18"/>
              </w:rPr>
              <w:t>Yes</w:t>
            </w:r>
            <w:r>
              <w:rPr>
                <w:sz w:val="18"/>
              </w:rPr>
              <w:t xml:space="preserve"> (</w:t>
            </w:r>
            <w:r>
              <w:rPr>
                <w:rFonts w:ascii="Consolas" w:hAnsi="Consolas"/>
                <w:color w:val="8A1A4A"/>
                <w:sz w:val="18"/>
              </w:rPr>
              <w:t>sti-gate-ontology-binding.test.js</w:t>
            </w:r>
            <w:r>
              <w:rPr>
                <w:sz w:val="18"/>
              </w:rPr>
              <w:t>)</w:t>
            </w:r>
          </w:p>
        </w:tc>
        <w:tc>
          <w:tcPr>
            <w:tcW w:type="dxa" w:w="2880"/>
          </w:tcPr>
          <w:p>
            <w:r/>
            <w:r>
              <w:rPr>
                <w:sz w:val="18"/>
              </w:rPr>
              <w:t>Binding + firing + vocab. Does not test the composite cap application.</w:t>
            </w:r>
          </w:p>
        </w:tc>
      </w:tr>
      <w:tr>
        <w:tc>
          <w:tcPr>
            <w:tcW w:type="dxa" w:w="2880"/>
          </w:tcPr>
          <w:p>
            <w:r/>
            <w:r>
              <w:rPr>
                <w:b/>
                <w:sz w:val="18"/>
              </w:rPr>
              <w:t>Production radiology/USG scoring</w:t>
            </w:r>
          </w:p>
        </w:tc>
        <w:tc>
          <w:tcPr>
            <w:tcW w:type="dxa" w:w="2880"/>
          </w:tcPr>
          <w:p>
            <w:r/>
            <w:r>
              <w:rPr>
                <w:b/>
                <w:sz w:val="18"/>
              </w:rPr>
              <w:t>No</w:t>
            </w:r>
            <w:r>
              <w:rPr>
                <w:sz w:val="18"/>
              </w:rPr>
              <w:t xml:space="preserve"> (§3)</w:t>
            </w:r>
          </w:p>
        </w:tc>
        <w:tc>
          <w:tcPr>
            <w:tcW w:type="dxa" w:w="2880"/>
          </w:tcPr>
          <w:p>
            <w:r/>
            <w:r>
              <w:rPr>
                <w:sz w:val="18"/>
              </w:rPr>
              <w:t xml:space="preserve">Dead twin is tested; live </w:t>
            </w:r>
            <w:r>
              <w:rPr>
                <w:rFonts w:ascii="Consolas" w:hAnsi="Consolas"/>
                <w:color w:val="8A1A4A"/>
                <w:sz w:val="18"/>
              </w:rPr>
              <w:t>services/scoring/*</w:t>
            </w:r>
            <w:r>
              <w:rPr>
                <w:sz w:val="18"/>
              </w:rPr>
              <w:t xml:space="preserve"> is not.</w:t>
            </w:r>
          </w:p>
        </w:tc>
      </w:tr>
      <w:tr>
        <w:tc>
          <w:tcPr>
            <w:tcW w:type="dxa" w:w="2880"/>
          </w:tcPr>
          <w:p>
            <w:r/>
            <w:r>
              <w:rPr>
                <w:b/>
                <w:sz w:val="18"/>
              </w:rPr>
              <w:t>`computeGatedComposite` / composite orchestration</w:t>
            </w:r>
          </w:p>
        </w:tc>
        <w:tc>
          <w:tcPr>
            <w:tcW w:type="dxa" w:w="2880"/>
          </w:tcPr>
          <w:p>
            <w:r/>
            <w:r>
              <w:rPr>
                <w:b/>
                <w:sz w:val="18"/>
              </w:rPr>
              <w:t>No</w:t>
            </w:r>
          </w:p>
        </w:tc>
        <w:tc>
          <w:tcPr>
            <w:tcW w:type="dxa" w:w="2880"/>
          </w:tcPr>
          <w:p>
            <w:r/>
            <w:r>
              <w:rPr>
                <w:sz w:val="18"/>
              </w:rPr>
              <w:t>The single score writer, the STI cap, the critical floor, genetics tiers — untested end‑to‑end.</w:t>
            </w:r>
          </w:p>
        </w:tc>
      </w:tr>
      <w:tr>
        <w:tc>
          <w:tcPr>
            <w:tcW w:type="dxa" w:w="2880"/>
          </w:tcPr>
          <w:p>
            <w:r/>
            <w:r>
              <w:rPr>
                <w:sz w:val="18"/>
              </w:rPr>
              <w:t>Auth / JWT / OTP</w:t>
            </w:r>
          </w:p>
        </w:tc>
        <w:tc>
          <w:tcPr>
            <w:tcW w:type="dxa" w:w="2880"/>
          </w:tcPr>
          <w:p>
            <w:r/>
            <w:r>
              <w:rPr>
                <w:sz w:val="18"/>
              </w:rPr>
              <w:t>Script only (</w:t>
            </w:r>
            <w:r>
              <w:rPr>
                <w:rFonts w:ascii="Consolas" w:hAnsi="Consolas"/>
                <w:color w:val="8A1A4A"/>
                <w:sz w:val="18"/>
              </w:rPr>
              <w:t>tests/scripts/test_auth_flow.js</w:t>
            </w:r>
            <w:r>
              <w:rPr>
                <w:sz w:val="18"/>
              </w:rPr>
              <w:t>, DB‑touching, not in the five)</w:t>
            </w:r>
          </w:p>
        </w:tc>
        <w:tc>
          <w:tcPr>
            <w:tcW w:type="dxa" w:w="2880"/>
          </w:tcPr>
          <w:p>
            <w:r/>
            <w:r>
              <w:rPr>
                <w:sz w:val="18"/>
              </w:rPr>
              <w:t xml:space="preserve">Phone normalization + OTP invalidation asserted there; not part of </w:t>
            </w:r>
            <w:r>
              <w:rPr>
                <w:rFonts w:ascii="Consolas" w:hAnsi="Consolas"/>
                <w:color w:val="8A1A4A"/>
                <w:sz w:val="18"/>
              </w:rPr>
              <w:t>node --test</w:t>
            </w:r>
            <w:r>
              <w:rPr>
                <w:sz w:val="18"/>
              </w:rPr>
              <w:t>.</w:t>
            </w:r>
          </w:p>
        </w:tc>
      </w:tr>
      <w:tr>
        <w:tc>
          <w:tcPr>
            <w:tcW w:type="dxa" w:w="2880"/>
          </w:tcPr>
          <w:p>
            <w:r/>
            <w:r>
              <w:rPr>
                <w:sz w:val="18"/>
              </w:rPr>
              <w:t>PDF report generation (doc 13)</w:t>
            </w:r>
          </w:p>
        </w:tc>
        <w:tc>
          <w:tcPr>
            <w:tcW w:type="dxa" w:w="2880"/>
          </w:tcPr>
          <w:p>
            <w:r/>
            <w:r>
              <w:rPr>
                <w:b/>
                <w:sz w:val="18"/>
              </w:rPr>
              <w:t>No</w:t>
            </w:r>
          </w:p>
        </w:tc>
        <w:tc>
          <w:tcPr>
            <w:tcW w:type="dxa" w:w="2880"/>
          </w:tcPr>
          <w:p>
            <w:r/>
            <w:r>
              <w:rPr>
                <w:sz w:val="18"/>
              </w:rPr>
              <w:t>Manual only.</w:t>
            </w:r>
          </w:p>
        </w:tc>
      </w:tr>
      <w:tr>
        <w:tc>
          <w:tcPr>
            <w:tcW w:type="dxa" w:w="2880"/>
          </w:tcPr>
          <w:p>
            <w:r/>
            <w:r>
              <w:rPr>
                <w:sz w:val="18"/>
              </w:rPr>
              <w:t>Invite/notification flow (doc 12)</w:t>
            </w:r>
          </w:p>
        </w:tc>
        <w:tc>
          <w:tcPr>
            <w:tcW w:type="dxa" w:w="2880"/>
          </w:tcPr>
          <w:p>
            <w:r/>
            <w:r>
              <w:rPr>
                <w:b/>
                <w:sz w:val="18"/>
              </w:rPr>
              <w:t>No</w:t>
            </w:r>
          </w:p>
        </w:tc>
        <w:tc>
          <w:tcPr>
            <w:tcW w:type="dxa" w:w="2880"/>
          </w:tcPr>
          <w:p>
            <w:r/>
            <w:r>
              <w:rPr>
                <w:sz w:val="18"/>
              </w:rPr>
              <w:t>Manual only.</w:t>
            </w:r>
          </w:p>
        </w:tc>
      </w:tr>
      <w:tr>
        <w:tc>
          <w:tcPr>
            <w:tcW w:type="dxa" w:w="2880"/>
          </w:tcPr>
          <w:p>
            <w:r/>
            <w:r>
              <w:rPr>
                <w:b/>
                <w:sz w:val="18"/>
              </w:rPr>
              <w:t>Entire frontend</w:t>
            </w:r>
          </w:p>
        </w:tc>
        <w:tc>
          <w:tcPr>
            <w:tcW w:type="dxa" w:w="2880"/>
          </w:tcPr>
          <w:p>
            <w:r/>
            <w:r>
              <w:rPr>
                <w:b/>
                <w:sz w:val="18"/>
              </w:rPr>
              <w:t>No</w:t>
            </w:r>
          </w:p>
        </w:tc>
        <w:tc>
          <w:tcPr>
            <w:tcW w:type="dxa" w:w="2880"/>
          </w:tcPr>
          <w:p>
            <w:r/>
            <w:r>
              <w:rPr>
                <w:sz w:val="18"/>
              </w:rPr>
              <w:t xml:space="preserve">Only </w:t>
            </w:r>
            <w:r>
              <w:rPr>
                <w:rFonts w:ascii="Consolas" w:hAnsi="Consolas"/>
                <w:color w:val="8A1A4A"/>
                <w:sz w:val="18"/>
              </w:rPr>
              <w:t>eslint</w:t>
            </w:r>
            <w:r>
              <w:rPr>
                <w:sz w:val="18"/>
              </w:rPr>
              <w:t>. No component/integration/e2e tests.</w:t>
            </w:r>
          </w:p>
        </w:tc>
      </w:tr>
    </w:tbl>
    <w:p>
      <w:pPr>
        <w:spacing w:after="80"/>
      </w:pPr>
    </w:p>
    <w:p>
      <w:r>
        <w:t xml:space="preserve">The two structural holes that would hurt most in a refactor: </w:t>
      </w:r>
      <w:r>
        <w:rPr>
          <w:b/>
        </w:rPr>
        <w:t>the composite orchestration</w:t>
      </w:r>
      <w:r>
        <w:t xml:space="preserve"> (change a weight, nothing catches drift between </w:t>
      </w:r>
      <w:r>
        <w:rPr>
          <w:rFonts w:ascii="Consolas" w:hAnsi="Consolas"/>
          <w:color w:val="8A1A4A"/>
          <w:sz w:val="19"/>
        </w:rPr>
        <w:t>matches.compatibility_score</w:t>
      </w:r>
      <w:r>
        <w:t xml:space="preserve"> and the presentation JSON) and </w:t>
      </w:r>
      <w:r>
        <w:rPr>
          <w:b/>
        </w:rPr>
        <w:t>the frontend</w:t>
      </w:r>
      <w:r>
        <w:t xml:space="preserve"> (change </w:t>
      </w:r>
      <w:r>
        <w:rPr>
          <w:rFonts w:ascii="Consolas" w:hAnsi="Consolas"/>
          <w:color w:val="8A1A4A"/>
          <w:sz w:val="19"/>
        </w:rPr>
        <w:t>CompatibilityContext</w:t>
      </w:r>
      <w:r>
        <w:t xml:space="preserve"> hydration, nothing catches a broken report render).</w:t>
      </w:r>
    </w:p>
    <w:p>
      <w:pPr>
        <w:pStyle w:val="Heading2"/>
      </w:pPr>
      <w:r>
        <w:t>6. The live‑verification discipline (real evidence over code‑reading)</w:t>
      </w:r>
    </w:p>
    <w:p>
      <w:r>
        <w:t xml:space="preserve">Because the automated net has holes this wide, the fixes shipped </w:t>
      </w:r>
      <w:r>
        <w:rPr>
          <w:b/>
        </w:rPr>
        <w:t>this cycle</w:t>
      </w:r>
      <w:r>
        <w:t xml:space="preserve"> were validated by a repeatable </w:t>
      </w:r>
      <w:r>
        <w:rPr>
          <w:b/>
        </w:rPr>
        <w:t>seed → mint → drive → screenshot → delete</w:t>
      </w:r>
      <w:r>
        <w:t xml:space="preserve"> loop against a real running stack, not by reading code. The scaffolding lives in </w:t>
      </w:r>
      <w:r>
        <w:rPr>
          <w:rFonts w:ascii="Consolas" w:hAnsi="Consolas"/>
          <w:color w:val="8A1A4A"/>
          <w:sz w:val="19"/>
        </w:rPr>
        <w:t>backend/scratch/</w:t>
      </w:r>
      <w:r>
        <w:t xml:space="preserve"> (browser drivers) and </w:t>
      </w:r>
      <w:r>
        <w:rPr>
          <w:rFonts w:ascii="Consolas" w:hAnsi="Consolas"/>
          <w:color w:val="8A1A4A"/>
          <w:sz w:val="19"/>
        </w:rPr>
        <w:t>backend/tests/scripts/</w:t>
      </w:r>
      <w:r>
        <w:t xml:space="preserve"> (DB seed/inspect/cleanup helpers). The pattern:</w:t>
      </w:r>
    </w:p>
    <w:p>
      <w:pPr>
        <w:shd w:val="clear" w:fill="F3F4F2"/>
        <w:spacing w:after="0" w:before="0"/>
      </w:pPr>
      <w:r>
        <w:rPr>
          <w:rFonts w:ascii="Consolas" w:hAnsi="Consolas"/>
          <w:sz w:val="18"/>
        </w:rPr>
        <w:t xml:space="preserve"> 1. SEED    insert a disposable Postgres row (a mock report for "Sachin"/"Swati")</w:t>
      </w:r>
    </w:p>
    <w:p>
      <w:pPr>
        <w:shd w:val="clear" w:fill="F3F4F2"/>
        <w:spacing w:after="0" w:before="0"/>
      </w:pPr>
      <w:r>
        <w:rPr>
          <w:rFonts w:ascii="Consolas" w:hAnsi="Consolas"/>
          <w:sz w:val="18"/>
        </w:rPr>
        <w:t xml:space="preserve">              → backend/tests/scripts/insert_mock_radiology.js  (dotenv → initDB → db.query INSERT)</w:t>
      </w:r>
    </w:p>
    <w:p>
      <w:pPr>
        <w:shd w:val="clear" w:fill="F3F4F2"/>
        <w:spacing w:after="0" w:before="0"/>
      </w:pPr>
      <w:r>
        <w:rPr>
          <w:rFonts w:ascii="Consolas" w:hAnsi="Consolas"/>
          <w:sz w:val="18"/>
        </w:rPr>
        <w:t xml:space="preserve"> 2. MINT     bypass OTP entirely: sign a session directly and inject it into the browser</w:t>
      </w:r>
    </w:p>
    <w:p>
      <w:pPr>
        <w:shd w:val="clear" w:fill="F3F4F2"/>
        <w:spacing w:after="0" w:before="0"/>
      </w:pPr>
      <w:r>
        <w:rPr>
          <w:rFonts w:ascii="Consolas" w:hAnsi="Consolas"/>
          <w:sz w:val="18"/>
        </w:rPr>
        <w:t xml:space="preserve">              → jwtService (see tests/scripts/test_auth_flow.js) + a refreshToken written to</w:t>
      </w:r>
    </w:p>
    <w:p>
      <w:pPr>
        <w:shd w:val="clear" w:fill="F3F4F2"/>
        <w:spacing w:after="0" w:before="0"/>
      </w:pPr>
      <w:r>
        <w:rPr>
          <w:rFonts w:ascii="Consolas" w:hAnsi="Consolas"/>
          <w:sz w:val="18"/>
        </w:rPr>
        <w:t xml:space="preserve">                localStorage('slayhealth_refresh_token') via page.addInitScript(...)</w:t>
      </w:r>
    </w:p>
    <w:p>
      <w:pPr>
        <w:shd w:val="clear" w:fill="F3F4F2"/>
        <w:spacing w:after="0" w:before="0"/>
      </w:pPr>
      <w:r>
        <w:rPr>
          <w:rFonts w:ascii="Consolas" w:hAnsi="Consolas"/>
          <w:sz w:val="18"/>
        </w:rPr>
        <w:t xml:space="preserve"> 3. DRIVE    real headless Chromium (Playwright) navigates the actual app on :3010</w:t>
      </w:r>
    </w:p>
    <w:p>
      <w:pPr>
        <w:shd w:val="clear" w:fill="F3F4F2"/>
        <w:spacing w:after="0" w:before="0"/>
      </w:pPr>
      <w:r>
        <w:rPr>
          <w:rFonts w:ascii="Consolas" w:hAnsi="Consolas"/>
          <w:sz w:val="18"/>
        </w:rPr>
        <w:t xml:space="preserve">              → backend/scratch/browser_verify_*.js  (goto /dashboard, click tabs, wait for hydration)</w:t>
      </w:r>
    </w:p>
    <w:p>
      <w:pPr>
        <w:shd w:val="clear" w:fill="F3F4F2"/>
        <w:spacing w:after="0" w:before="0"/>
      </w:pPr>
      <w:r>
        <w:rPr>
          <w:rFonts w:ascii="Consolas" w:hAnsi="Consolas"/>
          <w:sz w:val="18"/>
        </w:rPr>
        <w:t xml:space="preserve"> 4. CAPTURE  screenshot before/after at mobile (390×844) AND desktop (1440×1000) viewports</w:t>
      </w:r>
    </w:p>
    <w:p>
      <w:pPr>
        <w:shd w:val="clear" w:fill="F3F4F2"/>
        <w:spacing w:after="0" w:before="0"/>
      </w:pPr>
      <w:r>
        <w:rPr>
          <w:rFonts w:ascii="Consolas" w:hAnsi="Consolas"/>
          <w:sz w:val="18"/>
        </w:rPr>
        <w:t xml:space="preserve">              → page.screenshot({ path: 'scratch/shots_*/...' })</w:t>
      </w:r>
    </w:p>
    <w:p>
      <w:pPr>
        <w:shd w:val="clear" w:fill="F3F4F2"/>
        <w:spacing w:after="0" w:before="0"/>
      </w:pPr>
      <w:r>
        <w:rPr>
          <w:rFonts w:ascii="Consolas" w:hAnsi="Consolas"/>
          <w:sz w:val="18"/>
        </w:rPr>
        <w:t xml:space="preserve"> 5. DELETE   remove every disposable row so the shared DB is left clean</w:t>
      </w:r>
    </w:p>
    <w:p>
      <w:pPr>
        <w:shd w:val="clear" w:fill="F3F4F2"/>
        <w:spacing w:after="0" w:before="0"/>
      </w:pPr>
      <w:r>
        <w:rPr>
          <w:rFonts w:ascii="Consolas" w:hAnsi="Consolas"/>
          <w:sz w:val="18"/>
        </w:rPr>
        <w:t xml:space="preserve">              → backend/tests/scripts/delete_seeded_radiology.js</w:t>
      </w:r>
    </w:p>
    <w:p>
      <w:pPr>
        <w:shd w:val="clear" w:fill="F3F4F2"/>
        <w:spacing w:after="0" w:before="0"/>
      </w:pPr>
      <w:r>
        <w:rPr>
          <w:rFonts w:ascii="Consolas" w:hAnsi="Consolas"/>
          <w:sz w:val="18"/>
        </w:rPr>
        <w:t xml:space="preserve">                (DELETE FROM radiology_reports/usg_reports WHERE patient_slay_id IN (...))</w:t>
      </w:r>
    </w:p>
    <w:p>
      <w:pPr>
        <w:spacing w:after="80"/>
      </w:pPr>
    </w:p>
    <w:p>
      <w:r>
        <w:t>Why it's built this way:</w:t>
      </w:r>
    </w:p>
    <w:p>
      <w:pPr>
        <w:pStyle w:val="ListBullet"/>
      </w:pPr>
      <w:r>
        <w:rPr>
          <w:b/>
        </w:rPr>
        <w:t>Direct JWT mint bypasses OTP.</w:t>
      </w:r>
      <w:r>
        <w:t xml:space="preserve"> </w:t>
      </w:r>
      <w:r>
        <w:rPr>
          <w:rFonts w:ascii="Consolas" w:hAnsi="Consolas"/>
          <w:color w:val="8A1A4A"/>
          <w:sz w:val="19"/>
        </w:rPr>
        <w:t>browser_verify_*.js</w:t>
      </w:r>
      <w:r>
        <w:t xml:space="preserve"> writes the refresh token straight into </w:t>
      </w:r>
      <w:r>
        <w:rPr>
          <w:rFonts w:ascii="Consolas" w:hAnsi="Consolas"/>
          <w:color w:val="8A1A4A"/>
          <w:sz w:val="19"/>
        </w:rPr>
        <w:t>localStorage</w:t>
      </w:r>
      <w:r>
        <w:t xml:space="preserve"> via </w:t>
      </w:r>
      <w:r>
        <w:rPr>
          <w:rFonts w:ascii="Consolas" w:hAnsi="Consolas"/>
          <w:color w:val="8A1A4A"/>
          <w:sz w:val="19"/>
        </w:rPr>
        <w:t>page.addInitScript</w:t>
      </w:r>
      <w:r>
        <w:t xml:space="preserve"> (</w:t>
      </w:r>
      <w:r>
        <w:rPr>
          <w:rFonts w:ascii="Consolas" w:hAnsi="Consolas"/>
          <w:color w:val="8A1A4A"/>
          <w:sz w:val="19"/>
        </w:rPr>
        <w:t>browser_verify_1d.js:5‑11</w:t>
      </w:r>
      <w:r>
        <w:t>) — no WhatsApp OTP round‑trip. This is the fastest path to a logged‑in session for automated checks (doc 04 has the auth details; doc 03 §3 points here for first‑boot login).</w:t>
      </w:r>
    </w:p>
    <w:p>
      <w:pPr>
        <w:pStyle w:val="ListBullet"/>
      </w:pPr>
      <w:r>
        <w:rPr>
          <w:b/>
        </w:rPr>
        <w:t>:3010, not :3000.</w:t>
      </w:r>
      <w:r>
        <w:t xml:space="preserve"> The review machine ran the frontend on </w:t>
      </w:r>
      <w:r>
        <w:rPr>
          <w:b/>
        </w:rPr>
        <w:t>3010</w:t>
      </w:r>
      <w:r>
        <w:t xml:space="preserve"> (an unrelated app held 3000 — the caveat in doc 03 §3). The scripts hardcode </w:t>
      </w:r>
      <w:r>
        <w:rPr>
          <w:rFonts w:ascii="Consolas" w:hAnsi="Consolas"/>
          <w:color w:val="8A1A4A"/>
          <w:sz w:val="19"/>
        </w:rPr>
        <w:t>http://localhost:3010</w:t>
      </w:r>
      <w:r>
        <w:t>; adjust the port to wherever Next actually printed.</w:t>
      </w:r>
    </w:p>
    <w:p>
      <w:pPr>
        <w:pStyle w:val="ListBullet"/>
      </w:pPr>
      <w:r>
        <w:rPr>
          <w:b/>
        </w:rPr>
        <w:t>Both viewports, every time.</w:t>
      </w:r>
      <w:r>
        <w:t xml:space="preserve"> Mobile is the locked design reference and web is the backlog (doc 16, doc 17), so a fix isn't "verified" until it's screenshotted at both widths.</w:t>
      </w:r>
    </w:p>
    <w:p>
      <w:pPr>
        <w:pStyle w:val="ListBullet"/>
      </w:pPr>
      <w:r>
        <w:rPr>
          <w:b/>
        </w:rPr>
        <w:t>Disposable data, on the *shared* Supabase Postgres.</w:t>
      </w:r>
      <w:r>
        <w:t xml:space="preserve"> There is no separate test DB — </w:t>
      </w:r>
      <w:r>
        <w:rPr>
          <w:rFonts w:ascii="Consolas" w:hAnsi="Consolas"/>
          <w:color w:val="8A1A4A"/>
          <w:sz w:val="19"/>
        </w:rPr>
        <w:t>DATABASE_URL</w:t>
      </w:r>
      <w:r>
        <w:t xml:space="preserve"> points at the real Supabase instance (doc 03, doc 05). That's why the </w:t>
      </w:r>
      <w:r>
        <w:rPr>
          <w:b/>
        </w:rPr>
        <w:t>delete step is mandatory</w:t>
      </w:r>
      <w:r>
        <w:t>: seed with obviously‑disposable identities (</w:t>
      </w:r>
      <w:r>
        <w:rPr>
          <w:rFonts w:ascii="Consolas" w:hAnsi="Consolas"/>
          <w:color w:val="8A1A4A"/>
          <w:sz w:val="19"/>
        </w:rPr>
        <w:t>Sachin</w:t>
      </w:r>
      <w:r>
        <w:t>/</w:t>
      </w:r>
      <w:r>
        <w:rPr>
          <w:rFonts w:ascii="Consolas" w:hAnsi="Consolas"/>
          <w:color w:val="8A1A4A"/>
          <w:sz w:val="19"/>
        </w:rPr>
        <w:t>Swati</w:t>
      </w:r>
      <w:r>
        <w:t xml:space="preserve">), verify, then </w:t>
      </w:r>
      <w:r>
        <w:rPr>
          <w:rFonts w:ascii="Consolas" w:hAnsi="Consolas"/>
          <w:color w:val="8A1A4A"/>
          <w:sz w:val="19"/>
        </w:rPr>
        <w:t>DELETE ... WHERE patient_slay_id IN (...)</w:t>
      </w:r>
      <w:r>
        <w:t>. Leaving seed rows behind pollutes the one shared datastore for everyone.</w:t>
      </w:r>
    </w:p>
    <w:p>
      <w:r>
        <w:t xml:space="preserve">These scripts are </w:t>
      </w:r>
      <w:r>
        <w:rPr>
          <w:b/>
        </w:rPr>
        <w:t>not</w:t>
      </w:r>
      <w:r>
        <w:t xml:space="preserve"> a test suite — they're single‑use probes named after the finding they validated (</w:t>
      </w:r>
      <w:r>
        <w:rPr>
          <w:rFonts w:ascii="Consolas" w:hAnsi="Consolas"/>
          <w:color w:val="8A1A4A"/>
          <w:sz w:val="19"/>
        </w:rPr>
        <w:t>browser_verify_1d</w:t>
      </w:r>
      <w:r>
        <w:t xml:space="preserve">, </w:t>
      </w:r>
      <w:r>
        <w:rPr>
          <w:rFonts w:ascii="Consolas" w:hAnsi="Consolas"/>
          <w:color w:val="8A1A4A"/>
          <w:sz w:val="19"/>
        </w:rPr>
        <w:t>browser_verify_ux8_01</w:t>
      </w:r>
      <w:r>
        <w:t xml:space="preserve">, …), the evidence trail behind the fixes made during that work. Keep the </w:t>
      </w:r>
      <w:r>
        <w:rPr>
          <w:i/>
        </w:rPr>
        <w:t>pattern</w:t>
      </w:r>
      <w:r>
        <w:t xml:space="preserve"> (seed → mint → drive → screenshot → delete); don't expect the individual scripts to be re‑runnable regression tests.</w:t>
      </w:r>
    </w:p>
    <w:p>
      <w:pPr>
        <w:pStyle w:val="Heading2"/>
      </w:pPr>
      <w:r>
        <w:t>7. Regression protocol BEFORE changing any clinical constant</w:t>
      </w:r>
    </w:p>
    <w:p>
      <w:r>
        <w:t xml:space="preserve">Every threshold, weight, likelihood ratio and band in the engines is an </w:t>
      </w:r>
      <w:r>
        <w:rPr>
          <w:b/>
        </w:rPr>
        <w:t>`[interim]`</w:t>
      </w:r>
      <w:r>
        <w:t xml:space="preserve"> house value pending clinical review (doc 00 §6; docs 07–09 carry them verbatim). When you change one — a pillar weight, an LR, an organ deduction, a domain weight, a gate canonical — run this </w:t>
      </w:r>
      <w:r>
        <w:rPr>
          <w:b/>
        </w:rPr>
        <w:t>before and after</w:t>
      </w:r>
      <w:r>
        <w:t>, and confirm all green both times so you know exactly what your change moved:</w:t>
      </w:r>
    </w:p>
    <w:p>
      <w:pPr>
        <w:shd w:val="clear" w:fill="F3F4F2"/>
        <w:spacing w:after="0" w:before="0"/>
      </w:pPr>
      <w:r>
        <w:rPr>
          <w:rFonts w:ascii="Consolas" w:hAnsi="Consolas"/>
          <w:sz w:val="18"/>
        </w:rPr>
        <w:t>cd backend</w:t>
      </w:r>
    </w:p>
    <w:p>
      <w:pPr>
        <w:shd w:val="clear" w:fill="F3F4F2"/>
        <w:spacing w:after="0" w:before="0"/>
      </w:pPr>
      <w:r>
        <w:rPr>
          <w:rFonts w:ascii="Consolas" w:hAnsi="Consolas"/>
          <w:sz w:val="18"/>
        </w:rPr>
        <w:t>node       tests/parser.test.js                              # pathology extraction still parses</w:t>
      </w:r>
    </w:p>
    <w:p>
      <w:pPr>
        <w:shd w:val="clear" w:fill="F3F4F2"/>
        <w:spacing w:after="0" w:before="0"/>
      </w:pPr>
      <w:r>
        <w:rPr>
          <w:rFonts w:ascii="Consolas" w:hAnsi="Consolas"/>
          <w:sz w:val="18"/>
        </w:rPr>
        <w:t>node --test __tests__/mental-engine-v2.test.js               # mental §5 acceptance still holds</w:t>
      </w:r>
    </w:p>
    <w:p>
      <w:pPr>
        <w:shd w:val="clear" w:fill="F3F4F2"/>
        <w:spacing w:after="0" w:before="0"/>
      </w:pPr>
      <w:r>
        <w:rPr>
          <w:rFonts w:ascii="Consolas" w:hAnsi="Consolas"/>
          <w:sz w:val="18"/>
        </w:rPr>
        <w:t>node --test __tests__/lifestyle-lr-mapping.test.js           # chronic lifestyle LR binding intact</w:t>
      </w:r>
    </w:p>
    <w:p>
      <w:pPr>
        <w:shd w:val="clear" w:fill="F3F4F2"/>
        <w:spacing w:after="0" w:before="0"/>
      </w:pPr>
      <w:r>
        <w:rPr>
          <w:rFonts w:ascii="Consolas" w:hAnsi="Consolas"/>
          <w:sz w:val="18"/>
        </w:rPr>
        <w:t>node --test __tests__/sti-gate-ontology-binding.test.js      # ← MUST stay green if you touch extraction/ontology</w:t>
      </w:r>
    </w:p>
    <w:p>
      <w:pPr>
        <w:shd w:val="clear" w:fill="F3F4F2"/>
        <w:spacing w:after="0" w:before="0"/>
      </w:pPr>
      <w:r>
        <w:rPr>
          <w:rFonts w:ascii="Consolas" w:hAnsi="Consolas"/>
          <w:sz w:val="18"/>
        </w:rPr>
        <w:t>node --test __tests__/usg-scoring.test.js                    # legacy scorer (green ≠ production covered — §3)</w:t>
      </w:r>
    </w:p>
    <w:p>
      <w:pPr>
        <w:spacing w:after="80"/>
      </w:pPr>
    </w:p>
    <w:p>
      <w:r>
        <w:t>Specific rules:</w:t>
      </w:r>
    </w:p>
    <w:p>
      <w:pPr>
        <w:pStyle w:val="ListBullet"/>
      </w:pPr>
      <w:r>
        <w:rPr>
          <w:b/>
        </w:rPr>
        <w:t>Touching the extraction ontology or any canonical param name → `sti-gate-ontology-binding.test.js` is the one that must not break.</w:t>
      </w:r>
      <w:r>
        <w:t xml:space="preserve"> A rename that this test doesn't catch is a silent clinical‑safety bypass (the gate stops capping the couple score for that marker). If it goes red, you've decoupled the gate from the extractor — fix the binding, don't delete the test.</w:t>
      </w:r>
    </w:p>
    <w:p>
      <w:pPr>
        <w:pStyle w:val="ListBullet"/>
      </w:pPr>
      <w:r>
        <w:rPr>
          <w:b/>
        </w:rPr>
        <w:t>Touching a mental pillar weight or item → expect `mental-engine-v2.test.js` numbers to change.</w:t>
      </w:r>
      <w:r>
        <w:t xml:space="preserve"> Update the asserted values </w:t>
      </w:r>
      <w:r>
        <w:rPr>
          <w:i/>
        </w:rPr>
        <w:t>deliberately</w:t>
      </w:r>
      <w:r>
        <w:t xml:space="preserve"> (they encode the §5 spec), and re‑confirm the maxed‑couple case still lands on exactly </w:t>
      </w:r>
      <w:r>
        <w:rPr>
          <w:rFonts w:ascii="Consolas" w:hAnsi="Consolas"/>
          <w:color w:val="8A1A4A"/>
          <w:sz w:val="19"/>
        </w:rPr>
        <w:t>100</w:t>
      </w:r>
      <w:r>
        <w:t xml:space="preserve"> (proves your new weights still sum to 1.00).</w:t>
      </w:r>
    </w:p>
    <w:p>
      <w:pPr>
        <w:pStyle w:val="ListBullet"/>
      </w:pPr>
      <w:r>
        <w:rPr>
          <w:b/>
        </w:rPr>
        <w:t>Touching a frontend lifestyle option value → update `FRONTEND_ALCOHOL_VALUES`/`FRONTEND_SMOKING_VALUES` in `lifestyle-lr-mapping.test.js` by hand</w:t>
      </w:r>
      <w:r>
        <w:t xml:space="preserve"> (they can't be cross‑imported — §2.3) or the test guards a stale contract.</w:t>
      </w:r>
    </w:p>
    <w:p>
      <w:pPr>
        <w:pStyle w:val="ListBullet"/>
      </w:pPr>
      <w:r>
        <w:rPr>
          <w:b/>
        </w:rPr>
        <w:t>Touching production radiology/composite scoring → you have no net.</w:t>
      </w:r>
      <w:r>
        <w:t xml:space="preserve"> </w:t>
      </w:r>
      <w:r>
        <w:rPr>
          <w:rFonts w:ascii="Consolas" w:hAnsi="Consolas"/>
          <w:color w:val="8A1A4A"/>
          <w:sz w:val="19"/>
        </w:rPr>
        <w:t>usg-scoring.test.js</w:t>
      </w:r>
      <w:r>
        <w:t xml:space="preserve"> will stay green because it tests the </w:t>
      </w:r>
      <w:r>
        <w:rPr>
          <w:i/>
        </w:rPr>
        <w:t>dead</w:t>
      </w:r>
      <w:r>
        <w:t xml:space="preserve"> twin (§3). Verify with the §6 live loop, and strongly consider writing the missing </w:t>
      </w:r>
      <w:r>
        <w:rPr>
          <w:rFonts w:ascii="Consolas" w:hAnsi="Consolas"/>
          <w:color w:val="8A1A4A"/>
          <w:sz w:val="19"/>
        </w:rPr>
        <w:t>computeGatedComposite</w:t>
      </w:r>
      <w:r>
        <w:t xml:space="preserve"> test first (§8).</w:t>
      </w:r>
    </w:p>
    <w:p>
      <w:pPr>
        <w:pStyle w:val="ListBullet"/>
      </w:pPr>
      <w:r>
        <w:rPr>
          <w:b/>
        </w:rPr>
        <w:t>Changing a clinical constant is also a regulatory‑posture act.</w:t>
      </w:r>
      <w:r>
        <w:t xml:space="preserve"> Regulatory/clinical positioning is an </w:t>
      </w:r>
      <w:r>
        <w:rPr>
          <w:b/>
        </w:rPr>
        <w:t>open risk</w:t>
      </w:r>
      <w:r>
        <w:t xml:space="preserve"> on this product (doc 00 §7, REG‑06, doc 21) — the docs take no wellness‑vs‑SaMD stance. Keep the "confirm with a qualified doctor" framing intact and don't let a constant change quietly upgrade the product's implied clinical authority.</w:t>
      </w:r>
    </w:p>
    <w:p>
      <w:pPr>
        <w:pStyle w:val="Heading2"/>
      </w:pPr>
      <w:r>
        <w:t>8. Adding tests</w:t>
      </w:r>
    </w:p>
    <w:p>
      <w:r>
        <w:t>Where new suites should live and how to make the runner real:</w:t>
      </w:r>
    </w:p>
    <w:p>
      <w:pPr>
        <w:pStyle w:val="ListBullet"/>
      </w:pPr>
      <w:r>
        <w:rPr>
          <w:b/>
        </w:rPr>
        <w:t>Location &amp; runner.</w:t>
      </w:r>
      <w:r>
        <w:t xml:space="preserve"> Put new backend tests in </w:t>
      </w:r>
      <w:r>
        <w:rPr>
          <w:rFonts w:ascii="Consolas" w:hAnsi="Consolas"/>
          <w:color w:val="8A1A4A"/>
          <w:sz w:val="19"/>
        </w:rPr>
        <w:t>backend/__tests__/</w:t>
      </w:r>
      <w:r>
        <w:t xml:space="preserve"> and use the built‑in </w:t>
      </w:r>
      <w:r>
        <w:rPr>
          <w:b/>
        </w:rPr>
        <w:t>`node:test`</w:t>
      </w:r>
      <w:r>
        <w:t xml:space="preserve"> convention (</w:t>
      </w:r>
      <w:r>
        <w:rPr>
          <w:rFonts w:ascii="Consolas" w:hAnsi="Consolas"/>
          <w:color w:val="8A1A4A"/>
          <w:sz w:val="19"/>
        </w:rPr>
        <w:t>const test = require('node:test'); const assert = require('node:assert');</w:t>
      </w:r>
      <w:r>
        <w:t xml:space="preserve">), matching the three existing suites. No dependency to add — it's built into Node. Use nested </w:t>
      </w:r>
      <w:r>
        <w:rPr>
          <w:rFonts w:ascii="Consolas" w:hAnsi="Consolas"/>
          <w:color w:val="8A1A4A"/>
          <w:sz w:val="19"/>
        </w:rPr>
        <w:t>await t.test(...)</w:t>
      </w:r>
      <w:r>
        <w:t xml:space="preserve"> for grouped subtests (as </w:t>
      </w:r>
      <w:r>
        <w:rPr>
          <w:rFonts w:ascii="Consolas" w:hAnsi="Consolas"/>
          <w:color w:val="8A1A4A"/>
          <w:sz w:val="19"/>
        </w:rPr>
        <w:t>lifestyle-lr-mapping.test.js</w:t>
      </w:r>
      <w:r>
        <w:t xml:space="preserve"> does).</w:t>
      </w:r>
    </w:p>
    <w:p>
      <w:pPr>
        <w:pStyle w:val="ListBullet"/>
      </w:pPr>
      <w:r>
        <w:rPr>
          <w:b/>
        </w:rPr>
        <w:t>Stub the LLM.</w:t>
      </w:r>
      <w:r>
        <w:t xml:space="preserve"> For any engine test, follow </w:t>
      </w:r>
      <w:r>
        <w:rPr>
          <w:rFonts w:ascii="Consolas" w:hAnsi="Consolas"/>
          <w:color w:val="8A1A4A"/>
          <w:sz w:val="19"/>
        </w:rPr>
        <w:t>mental-engine-v2.test.js:14‑19</w:t>
      </w:r>
      <w:r>
        <w:t xml:space="preserve">: monkey‑patch the LLM service to return its fallback object and restore it in </w:t>
      </w:r>
      <w:r>
        <w:rPr>
          <w:rFonts w:ascii="Consolas" w:hAnsi="Consolas"/>
          <w:color w:val="8A1A4A"/>
          <w:sz w:val="19"/>
        </w:rPr>
        <w:t>test.after</w:t>
      </w:r>
      <w:r>
        <w:t xml:space="preserve">. Tests must not depend on a live </w:t>
      </w:r>
      <w:r>
        <w:rPr>
          <w:rFonts w:ascii="Consolas" w:hAnsi="Consolas"/>
          <w:color w:val="8A1A4A"/>
          <w:sz w:val="19"/>
        </w:rPr>
        <w:t>OPENROUTER_API_KEY</w:t>
      </w:r>
      <w:r>
        <w:t xml:space="preserve"> or make a network call per assertion.</w:t>
      </w:r>
    </w:p>
    <w:p>
      <w:pPr>
        <w:pStyle w:val="ListBullet"/>
      </w:pPr>
      <w:r>
        <w:rPr>
          <w:b/>
        </w:rPr>
        <w:t>The first two tests worth writing</w:t>
      </w:r>
      <w:r>
        <w:t xml:space="preserve"> (highest safety‑value gap, §3):</w:t>
      </w:r>
    </w:p>
    <w:p>
      <w:pPr>
        <w:pStyle w:val="ListNumber2"/>
      </w:pPr>
      <w:r>
        <w:t xml:space="preserve">Re‑point the </w:t>
      </w:r>
      <w:r>
        <w:rPr>
          <w:rFonts w:ascii="Consolas" w:hAnsi="Consolas"/>
          <w:color w:val="8A1A4A"/>
          <w:sz w:val="19"/>
        </w:rPr>
        <w:t>usg-scoring.test.js</w:t>
      </w:r>
      <w:r>
        <w:t xml:space="preserve"> fixtures at </w:t>
      </w:r>
      <w:r>
        <w:rPr>
          <w:rFonts w:ascii="Consolas" w:hAnsi="Consolas"/>
          <w:color w:val="8A1A4A"/>
          <w:sz w:val="19"/>
        </w:rPr>
        <w:t>services/scoring/abdomen.score.js</w:t>
      </w:r>
      <w:r>
        <w:t xml:space="preserve"> (the production, </w:t>
      </w:r>
      <w:r>
        <w:rPr>
          <w:rFonts w:ascii="Consolas" w:hAnsi="Consolas"/>
          <w:color w:val="8A1A4A"/>
          <w:sz w:val="19"/>
        </w:rPr>
        <w:t>null</w:t>
      </w:r>
      <w:r>
        <w:t>‑safe twin) — mind the changed signatures (</w:t>
      </w:r>
      <w:r>
        <w:rPr>
          <w:rFonts w:ascii="Consolas" w:hAnsi="Consolas"/>
          <w:color w:val="8A1A4A"/>
          <w:sz w:val="19"/>
        </w:rPr>
        <w:t>calculateMetabolicHealthIndex(findings, bmi)</w:t>
      </w:r>
      <w:r>
        <w:t xml:space="preserve">), and assert that a </w:t>
      </w:r>
      <w:r>
        <w:rPr>
          <w:b/>
        </w:rPr>
        <w:t>missing</w:t>
      </w:r>
      <w:r>
        <w:t xml:space="preserve"> organ yields </w:t>
      </w:r>
      <w:r>
        <w:rPr>
          <w:rFonts w:ascii="Consolas" w:hAnsi="Consolas"/>
          <w:color w:val="8A1A4A"/>
          <w:sz w:val="19"/>
        </w:rPr>
        <w:t>null</w:t>
      </w:r>
      <w:r>
        <w:t xml:space="preserve">, not </w:t>
      </w:r>
      <w:r>
        <w:rPr>
          <w:rFonts w:ascii="Consolas" w:hAnsi="Consolas"/>
          <w:color w:val="8A1A4A"/>
          <w:sz w:val="19"/>
        </w:rPr>
        <w:t>100</w:t>
      </w:r>
      <w:r>
        <w:t>.</w:t>
      </w:r>
    </w:p>
    <w:p>
      <w:pPr>
        <w:pStyle w:val="ListNumber2"/>
      </w:pPr>
      <w:r>
        <w:t xml:space="preserve">A direct </w:t>
      </w:r>
      <w:r>
        <w:rPr>
          <w:rFonts w:ascii="Consolas" w:hAnsi="Consolas"/>
          <w:color w:val="8A1A4A"/>
          <w:sz w:val="19"/>
        </w:rPr>
        <w:t>computeGatedComposite</w:t>
      </w:r>
      <w:r>
        <w:t xml:space="preserve"> suite: feed known domain sub‑scores, assert the 35/25/20/10/10 blend, the </w:t>
      </w:r>
      <w:r>
        <w:rPr>
          <w:rFonts w:ascii="Consolas" w:hAnsi="Consolas"/>
          <w:color w:val="8A1A4A"/>
          <w:sz w:val="19"/>
        </w:rPr>
        <w:t>&lt;30 → worst+20</w:t>
      </w:r>
      <w:r>
        <w:t xml:space="preserve"> floor, and — critically — that a </w:t>
      </w:r>
      <w:r>
        <w:rPr>
          <w:rFonts w:ascii="Consolas" w:hAnsi="Consolas"/>
          <w:color w:val="8A1A4A"/>
          <w:sz w:val="19"/>
        </w:rPr>
        <w:t>Reactive</w:t>
      </w:r>
      <w:r>
        <w:t xml:space="preserve"> serology input forces the result to </w:t>
      </w:r>
      <w:r>
        <w:rPr>
          <w:rFonts w:ascii="Consolas" w:hAnsi="Consolas"/>
          <w:color w:val="8A1A4A"/>
          <w:sz w:val="19"/>
        </w:rPr>
        <w:t>≤50</w:t>
      </w:r>
      <w:r>
        <w:t>. This is the untested guarantee the whole STI gate exists to provide.</w:t>
      </w:r>
    </w:p>
    <w:p>
      <w:pPr>
        <w:pStyle w:val="ListBullet"/>
      </w:pPr>
      <w:r>
        <w:rPr>
          <w:b/>
        </w:rPr>
        <w:t>Wire `npm test` to actually run.</w:t>
      </w:r>
      <w:r>
        <w:t xml:space="preserve"> Replace </w:t>
      </w:r>
      <w:r>
        <w:rPr>
          <w:rFonts w:ascii="Consolas" w:hAnsi="Consolas"/>
          <w:color w:val="8A1A4A"/>
          <w:sz w:val="19"/>
        </w:rPr>
        <w:t>backend/package.json:7</w:t>
      </w:r>
      <w:r>
        <w:t xml:space="preserve"> with something like </w:t>
      </w:r>
      <w:r>
        <w:rPr>
          <w:rFonts w:ascii="Consolas" w:hAnsi="Consolas"/>
          <w:color w:val="8A1A4A"/>
          <w:sz w:val="19"/>
        </w:rPr>
        <w:t>"test": "node --test __tests__/ &amp;&amp; node tests/parser.test.js"</w:t>
      </w:r>
      <w:r>
        <w:t>. Once that's real, add a CI job (there is none — doc 21) so the suites run on push instead of relying on a human to remember §7.</w:t>
      </w:r>
    </w:p>
    <w:p>
      <w:pPr>
        <w:pStyle w:val="ListBullet"/>
      </w:pPr>
      <w:r>
        <w:rPr>
          <w:b/>
        </w:rPr>
        <w:t>Frontend.</w:t>
      </w:r>
      <w:r>
        <w:t xml:space="preserve"> There is no test harness at all. If you add one, ESLint is already wired (</w:t>
      </w:r>
      <w:r>
        <w:rPr>
          <w:rFonts w:ascii="Consolas" w:hAnsi="Consolas"/>
          <w:color w:val="8A1A4A"/>
          <w:sz w:val="19"/>
        </w:rPr>
        <w:t>frontend/package.json:9</w:t>
      </w:r>
      <w:r>
        <w:t>); a component/e2e layer (the §6 Playwright pattern is the natural seed) would close the largest single hole in §5.</w:t>
      </w:r>
    </w:p>
    <w:p>
      <w:pPr>
        <w:pStyle w:val="Heading2"/>
      </w:pPr>
      <w:r>
        <w:t>Open items (see doc 21 for the authoritative list)</w:t>
      </w:r>
    </w:p>
    <w:p>
      <w:pPr>
        <w:pStyle w:val="ListBullet"/>
      </w:pPr>
      <w:r>
        <w:rPr>
          <w:b/>
        </w:rPr>
        <w:t>Production radiology + composite scoring is untested</w:t>
      </w:r>
      <w:r>
        <w:t xml:space="preserve"> while its dead legacy twin (</w:t>
      </w:r>
      <w:r>
        <w:rPr>
          <w:rFonts w:ascii="Consolas" w:hAnsi="Consolas"/>
          <w:color w:val="8A1A4A"/>
          <w:sz w:val="19"/>
        </w:rPr>
        <w:t>usg.controller.js</w:t>
      </w:r>
      <w:r>
        <w:t xml:space="preserve">) is what </w:t>
      </w:r>
      <w:r>
        <w:rPr>
          <w:rFonts w:ascii="Consolas" w:hAnsi="Consolas"/>
          <w:color w:val="8A1A4A"/>
          <w:sz w:val="19"/>
        </w:rPr>
        <w:t>usg-scoring.test.js</w:t>
      </w:r>
      <w:r>
        <w:t xml:space="preserve"> exercises — a green suite gives false confidence. Re‑point the fixtures and add a </w:t>
      </w:r>
      <w:r>
        <w:rPr>
          <w:rFonts w:ascii="Consolas" w:hAnsi="Consolas"/>
          <w:color w:val="8A1A4A"/>
          <w:sz w:val="19"/>
        </w:rPr>
        <w:t>computeGatedComposite</w:t>
      </w:r>
      <w:r>
        <w:t xml:space="preserve"> test (§3, §8).</w:t>
      </w:r>
    </w:p>
    <w:p>
      <w:pPr>
        <w:pStyle w:val="ListBullet"/>
      </w:pPr>
      <w:r>
        <w:rPr>
          <w:b/>
        </w:rPr>
        <w:t>`npm test` is a stub (`exit 1`) and there is no CI</w:t>
      </w:r>
      <w:r>
        <w:t xml:space="preserve"> — the five suites only run if a human remembers to run them by hand. Wire the runner and add a pipeline (§1, §8).</w:t>
      </w:r>
    </w:p>
    <w:p>
      <w:pPr>
        <w:pStyle w:val="ListBullet"/>
      </w:pPr>
      <w:r>
        <w:rPr>
          <w:b/>
        </w:rPr>
        <w:t>Zero frontend tests</w:t>
      </w:r>
      <w:r>
        <w:t xml:space="preserve"> — the entire Next.js app is covered only by </w:t>
      </w:r>
      <w:r>
        <w:rPr>
          <w:rFonts w:ascii="Consolas" w:hAnsi="Consolas"/>
          <w:color w:val="8A1A4A"/>
          <w:sz w:val="19"/>
        </w:rPr>
        <w:t>eslint</w:t>
      </w:r>
      <w:r>
        <w:t>; regressions in the wizard/report/context are caught only by eye or the §6 live loop (§5).</w:t>
      </w:r>
    </w:p>
    <w:p>
      <w:pPr>
        <w:pStyle w:val="ListBullet"/>
      </w:pPr>
      <w:r>
        <w:rPr>
          <w:b/>
        </w:rPr>
        <w:t>Live verification depends on the shared Supabase DB and disposable‑data hygiene</w:t>
      </w:r>
      <w:r>
        <w:t xml:space="preserve"> — there is no isolated test database, so the seed→verify→</w:t>
      </w:r>
      <w:r>
        <w:rPr>
          <w:b/>
        </w:rPr>
        <w:t>delete</w:t>
      </w:r>
      <w:r>
        <w:t xml:space="preserve"> discipline (§6) is load‑bearing; a forgotten cleanup pollutes production data.</w:t>
      </w:r>
    </w:p>
    <w:p>
      <w:pPr>
        <w:pStyle w:val="ListBullet"/>
      </w:pPr>
      <w:r>
        <w:rPr>
          <w:b/>
        </w:rPr>
        <w:t>`sti-gate-ontology-binding.test.js` is the sole automated guard on a clinical‑safety bypass</w:t>
      </w:r>
      <w:r>
        <w:t xml:space="preserve"> — if extraction/ontology work lets it drift, the STI ≤50 cap silently stops firing (§2.4, §7).</w:t>
      </w:r>
    </w:p>
    <w:p>
      <w:r>
        <w:br w:type="page"/>
      </w:r>
    </w:p>
    <w:p>
      <w:pPr>
        <w:pStyle w:val="Heading1"/>
      </w:pPr>
      <w:r>
        <w:t>Security Posture &amp; Exposures (Consolidated Triage)</w:t>
      </w:r>
    </w:p>
    <w:p>
      <w:r>
        <w:t xml:space="preserve">Goal of this doc: give you </w:t>
      </w:r>
      <w:r>
        <w:rPr>
          <w:b/>
        </w:rPr>
        <w:t>one place to see every known security exposure</w:t>
      </w:r>
      <w:r>
        <w:t xml:space="preserve">, ranked, with a pointer to the doc that owns the fix detail. It is a </w:t>
      </w:r>
      <w:r>
        <w:rPr>
          <w:b/>
        </w:rPr>
        <w:t>triage index, not a replacement</w:t>
      </w:r>
      <w:r>
        <w:t xml:space="preserve"> for the owning docs — read it to prioritise, then jump to the deep doc for the how. It also states plainly </w:t>
      </w:r>
      <w:r>
        <w:rPr>
          <w:b/>
        </w:rPr>
        <w:t>what is already sound</w:t>
      </w:r>
      <w:r>
        <w:t xml:space="preserve"> so you don't waste a hardening budget re‑securing things that are fine.</w:t>
      </w:r>
    </w:p>
    <w:p>
      <w:pPr>
        <w:pStyle w:val="Heading2"/>
      </w:pPr>
      <w:r>
        <w:t>1. How to use this doc</w:t>
      </w:r>
    </w:p>
    <w:p>
      <w:r>
        <w:t xml:space="preserve">This is a </w:t>
      </w:r>
      <w:r>
        <w:rPr>
          <w:b/>
        </w:rPr>
        <w:t>map, not a ledger</w:t>
      </w:r>
      <w:r>
        <w:t>. Each exposure below has:</w:t>
      </w:r>
    </w:p>
    <w:p>
      <w:pPr>
        <w:pStyle w:val="ListBullet"/>
      </w:pPr>
      <w:r>
        <w:t xml:space="preserve">a </w:t>
      </w:r>
      <w:r>
        <w:rPr>
          <w:b/>
        </w:rPr>
        <w:t>severity</w:t>
      </w:r>
      <w:r>
        <w:t xml:space="preserve"> (my house rating — treat as a starting point, not gospel),</w:t>
      </w:r>
    </w:p>
    <w:p>
      <w:pPr>
        <w:pStyle w:val="ListBullet"/>
      </w:pPr>
      <w:r>
        <w:t xml:space="preserve">a </w:t>
      </w:r>
      <w:r>
        <w:rPr>
          <w:b/>
        </w:rPr>
        <w:t>one‑line "where"</w:t>
      </w:r>
      <w:r>
        <w:t xml:space="preserve"> with a real </w:t>
      </w:r>
      <w:r>
        <w:rPr>
          <w:rFonts w:ascii="Consolas" w:hAnsi="Consolas"/>
          <w:color w:val="8A1A4A"/>
          <w:sz w:val="19"/>
        </w:rPr>
        <w:t>file:line</w:t>
      </w:r>
      <w:r>
        <w:t xml:space="preserve"> anchor,</w:t>
      </w:r>
    </w:p>
    <w:p>
      <w:pPr>
        <w:pStyle w:val="ListBullet"/>
      </w:pPr>
      <w:r>
        <w:t xml:space="preserve">an </w:t>
      </w:r>
      <w:r>
        <w:rPr>
          <w:b/>
        </w:rPr>
        <w:t>owning doc</w:t>
      </w:r>
      <w:r>
        <w:t xml:space="preserve"> where the mechanism is explained in full, and</w:t>
      </w:r>
    </w:p>
    <w:p>
      <w:pPr>
        <w:pStyle w:val="ListBullet"/>
      </w:pPr>
      <w:r>
        <w:t xml:space="preserve">a </w:t>
      </w:r>
      <w:r>
        <w:rPr>
          <w:b/>
        </w:rPr>
        <w:t>fix direction</w:t>
      </w:r>
      <w:r>
        <w:t>.</w:t>
      </w:r>
    </w:p>
    <w:p>
      <w:r>
        <w:t xml:space="preserve">The single </w:t>
      </w:r>
      <w:r>
        <w:rPr>
          <w:b/>
        </w:rPr>
        <w:t>severity‑ranked backlog of everything still open</w:t>
      </w:r>
      <w:r>
        <w:t xml:space="preserve"> (security + clinical + UX + reg) is </w:t>
      </w:r>
      <w:r>
        <w:rPr>
          <w:b/>
        </w:rPr>
        <w:t>doc 21</w:t>
      </w:r>
      <w:r>
        <w:t xml:space="preserve"> — that's the authoritative status ledger. When this doc and doc 21 disagree on whether something is fixed, </w:t>
      </w:r>
      <w:r>
        <w:rPr>
          <w:b/>
        </w:rPr>
        <w:t>doc 21 wins</w:t>
      </w:r>
      <w:r>
        <w:t xml:space="preserve">. Finding IDs like </w:t>
      </w:r>
      <w:r>
        <w:rPr>
          <w:rFonts w:ascii="Consolas" w:hAnsi="Consolas"/>
          <w:color w:val="8A1A4A"/>
          <w:sz w:val="19"/>
        </w:rPr>
        <w:t>WS8‑02</w:t>
      </w:r>
      <w:r>
        <w:t xml:space="preserve">, </w:t>
      </w:r>
      <w:r>
        <w:rPr>
          <w:rFonts w:ascii="Consolas" w:hAnsi="Consolas"/>
          <w:color w:val="8A1A4A"/>
          <w:sz w:val="19"/>
        </w:rPr>
        <w:t>UX3‑05</w:t>
      </w:r>
      <w:r>
        <w:t xml:space="preserve">, </w:t>
      </w:r>
      <w:r>
        <w:rPr>
          <w:rFonts w:ascii="Consolas" w:hAnsi="Consolas"/>
          <w:color w:val="8A1A4A"/>
          <w:sz w:val="19"/>
        </w:rPr>
        <w:t>REG‑06</w:t>
      </w:r>
      <w:r>
        <w:t xml:space="preserve">, </w:t>
      </w:r>
      <w:r>
        <w:rPr>
          <w:rFonts w:ascii="Consolas" w:hAnsi="Consolas"/>
          <w:color w:val="8A1A4A"/>
          <w:sz w:val="19"/>
        </w:rPr>
        <w:t>UX7‑02</w:t>
      </w:r>
      <w:r>
        <w:t xml:space="preserve"> are historical breadcrumbs from the self‑review corpus; of that corpus only </w:t>
      </w:r>
      <w:r>
        <w:rPr>
          <w:rFonts w:ascii="Consolas" w:hAnsi="Consolas"/>
          <w:color w:val="8A1A4A"/>
          <w:sz w:val="19"/>
        </w:rPr>
        <w:t>REG-06_DPDP_SUBSTANTIATION_AUDIT.md</w:t>
      </w:r>
      <w:r>
        <w:t xml:space="preserve"> remains in the working tree.</w:t>
      </w:r>
    </w:p>
    <w:p>
      <w:r>
        <w:t xml:space="preserve">One framing note before the list: </w:t>
      </w:r>
      <w:r>
        <w:rPr>
          <w:b/>
        </w:rPr>
        <w:t>the auth foundation is genuinely good.</w:t>
      </w:r>
      <w:r>
        <w:t xml:space="preserve"> The exposures below are overwhelmingly </w:t>
      </w:r>
      <w:r>
        <w:rPr>
          <w:b/>
        </w:rPr>
        <w:t>authorization</w:t>
      </w:r>
      <w:r>
        <w:t xml:space="preserve"> gaps (who may touch </w:t>
      </w:r>
      <w:r>
        <w:rPr>
          <w:i/>
        </w:rPr>
        <w:t>which</w:t>
      </w:r>
      <w:r>
        <w:t xml:space="preserve"> object), not </w:t>
      </w:r>
      <w:r>
        <w:rPr>
          <w:b/>
        </w:rPr>
        <w:t>authentication</w:t>
      </w:r>
      <w:r>
        <w:t xml:space="preserve"> gaps (proving </w:t>
      </w:r>
      <w:r>
        <w:rPr>
          <w:i/>
        </w:rPr>
        <w:t>who you are</w:t>
      </w:r>
      <w:r>
        <w:t>). Don't let the length of the list convince you the login system is broken — it isn't.</w:t>
      </w:r>
    </w:p>
    <w:p>
      <w:pPr>
        <w:pStyle w:val="Heading2"/>
      </w:pPr>
      <w:r>
        <w:t>2. What is SOUND — do not "fix" these</w:t>
      </w:r>
    </w:p>
    <w:p>
      <w:r>
        <w:t xml:space="preserve">These are load‑bearing and correct. Changing them without cause will </w:t>
      </w:r>
      <w:r>
        <w:rPr>
          <w:i/>
        </w:rPr>
        <w:t>introduce</w:t>
      </w:r>
      <w:r>
        <w:t xml:space="preserve"> risk. Detail lives in doc 04 (auth) and doc 09 (scoring gate).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Sound property</w:t>
            </w:r>
          </w:p>
        </w:tc>
        <w:tc>
          <w:tcPr>
            <w:tcW w:type="dxa" w:w="2880"/>
          </w:tcPr>
          <w:p>
            <w:r/>
            <w:r>
              <w:rPr>
                <w:b/>
                <w:sz w:val="18"/>
              </w:rPr>
              <w:t>Where</w:t>
            </w:r>
          </w:p>
        </w:tc>
        <w:tc>
          <w:tcPr>
            <w:tcW w:type="dxa" w:w="2880"/>
          </w:tcPr>
          <w:p>
            <w:r/>
            <w:r>
              <w:rPr>
                <w:b/>
                <w:sz w:val="18"/>
              </w:rPr>
              <w:t>Why it's right</w:t>
            </w:r>
          </w:p>
        </w:tc>
      </w:tr>
      <w:tr>
        <w:tc>
          <w:tcPr>
            <w:tcW w:type="dxa" w:w="2880"/>
          </w:tcPr>
          <w:p>
            <w:r/>
            <w:r>
              <w:rPr>
                <w:b/>
                <w:sz w:val="18"/>
              </w:rPr>
              <w:t>Phone + WhatsApp OTP identity</w:t>
            </w:r>
            <w:r>
              <w:rPr>
                <w:sz w:val="18"/>
              </w:rPr>
              <w:t xml:space="preserve"> (no passwords)</w:t>
            </w:r>
          </w:p>
        </w:tc>
        <w:tc>
          <w:tcPr>
            <w:tcW w:type="dxa" w:w="2880"/>
          </w:tcPr>
          <w:p>
            <w:r/>
            <w:r>
              <w:rPr>
                <w:rFonts w:ascii="Consolas" w:hAnsi="Consolas"/>
                <w:color w:val="8A1A4A"/>
                <w:sz w:val="18"/>
              </w:rPr>
              <w:t>otp.service.js</w:t>
            </w:r>
            <w:r>
              <w:rPr>
                <w:sz w:val="18"/>
              </w:rPr>
              <w:t xml:space="preserve"> (</w:t>
            </w:r>
            <w:r>
              <w:rPr>
                <w:rFonts w:ascii="Consolas" w:hAnsi="Consolas"/>
                <w:color w:val="8A1A4A"/>
                <w:sz w:val="18"/>
              </w:rPr>
              <w:t>createOTPRequest</w:t>
            </w:r>
            <w:r>
              <w:rPr>
                <w:sz w:val="18"/>
              </w:rPr>
              <w:t>/</w:t>
            </w:r>
            <w:r>
              <w:rPr>
                <w:rFonts w:ascii="Consolas" w:hAnsi="Consolas"/>
                <w:color w:val="8A1A4A"/>
                <w:sz w:val="18"/>
              </w:rPr>
              <w:t>verifyOTPRequest</w:t>
            </w:r>
            <w:r>
              <w:rPr>
                <w:sz w:val="18"/>
              </w:rPr>
              <w:t>)</w:t>
            </w:r>
          </w:p>
        </w:tc>
        <w:tc>
          <w:tcPr>
            <w:tcW w:type="dxa" w:w="2880"/>
          </w:tcPr>
          <w:p>
            <w:r/>
            <w:r>
              <w:rPr>
                <w:sz w:val="18"/>
              </w:rPr>
              <w:t xml:space="preserve">6‑digit </w:t>
            </w:r>
            <w:r>
              <w:rPr>
                <w:rFonts w:ascii="Consolas" w:hAnsi="Consolas"/>
                <w:color w:val="8A1A4A"/>
                <w:sz w:val="18"/>
              </w:rPr>
              <w:t>crypto.randomInt</w:t>
            </w:r>
            <w:r>
              <w:rPr>
                <w:sz w:val="18"/>
              </w:rPr>
              <w:t xml:space="preserve"> OTP, bcrypt‑hashed (rounds 10), 5‑min expiry, 3/min + 5/hr send limits, 15‑min lockout after 5 bad tries. No password store to leak.</w:t>
            </w:r>
          </w:p>
        </w:tc>
      </w:tr>
      <w:tr>
        <w:tc>
          <w:tcPr>
            <w:tcW w:type="dxa" w:w="2880"/>
          </w:tcPr>
          <w:p>
            <w:r/>
            <w:r>
              <w:rPr>
                <w:b/>
                <w:sz w:val="18"/>
              </w:rPr>
              <w:t>JWT rotate‑and‑revoke sessions</w:t>
            </w:r>
          </w:p>
        </w:tc>
        <w:tc>
          <w:tcPr>
            <w:tcW w:type="dxa" w:w="2880"/>
          </w:tcPr>
          <w:p>
            <w:r/>
            <w:r>
              <w:rPr>
                <w:rFonts w:ascii="Consolas" w:hAnsi="Consolas"/>
                <w:color w:val="8A1A4A"/>
                <w:sz w:val="18"/>
              </w:rPr>
              <w:t>jwt.service.js:189</w:t>
            </w:r>
            <w:r>
              <w:rPr>
                <w:sz w:val="18"/>
              </w:rPr>
              <w:t xml:space="preserve"> </w:t>
            </w:r>
            <w:r>
              <w:rPr>
                <w:rFonts w:ascii="Consolas" w:hAnsi="Consolas"/>
                <w:color w:val="8A1A4A"/>
                <w:sz w:val="18"/>
              </w:rPr>
              <w:t>rotateSession</w:t>
            </w:r>
          </w:p>
        </w:tc>
        <w:tc>
          <w:tcPr>
            <w:tcW w:type="dxa" w:w="2880"/>
          </w:tcPr>
          <w:p>
            <w:r/>
            <w:r>
              <w:rPr>
                <w:sz w:val="18"/>
              </w:rPr>
              <w:t xml:space="preserve">Refresh token is bcrypt‑hashed into </w:t>
            </w:r>
            <w:r>
              <w:rPr>
                <w:rFonts w:ascii="Consolas" w:hAnsi="Consolas"/>
                <w:color w:val="8A1A4A"/>
                <w:sz w:val="18"/>
              </w:rPr>
              <w:t>user_sessions</w:t>
            </w:r>
            <w:r>
              <w:rPr>
                <w:sz w:val="18"/>
              </w:rPr>
              <w:t xml:space="preserve">, and every </w:t>
            </w:r>
            <w:r>
              <w:rPr>
                <w:rFonts w:ascii="Consolas" w:hAnsi="Consolas"/>
                <w:color w:val="8A1A4A"/>
                <w:sz w:val="18"/>
              </w:rPr>
              <w:t>/refresh</w:t>
            </w:r>
            <w:r>
              <w:rPr>
                <w:sz w:val="18"/>
              </w:rPr>
              <w:t xml:space="preserve"> </w:t>
            </w:r>
            <w:r>
              <w:rPr>
                <w:b/>
                <w:sz w:val="18"/>
              </w:rPr>
              <w:t>revokes the old session then mints a new one</w:t>
            </w:r>
            <w:r>
              <w:rPr>
                <w:sz w:val="18"/>
              </w:rPr>
              <w:t xml:space="preserve"> — a stolen refresh token dies the instant the real client next refreshes.</w:t>
            </w:r>
          </w:p>
        </w:tc>
      </w:tr>
      <w:tr>
        <w:tc>
          <w:tcPr>
            <w:tcW w:type="dxa" w:w="2880"/>
          </w:tcPr>
          <w:p>
            <w:r/>
            <w:r>
              <w:rPr>
                <w:b/>
                <w:sz w:val="18"/>
              </w:rPr>
              <w:t>httpOnly refresh cookie, env‑gated</w:t>
            </w:r>
          </w:p>
        </w:tc>
        <w:tc>
          <w:tcPr>
            <w:tcW w:type="dxa" w:w="2880"/>
          </w:tcPr>
          <w:p>
            <w:r/>
            <w:r>
              <w:rPr>
                <w:rFonts w:ascii="Consolas" w:hAnsi="Consolas"/>
                <w:color w:val="8A1A4A"/>
                <w:sz w:val="18"/>
              </w:rPr>
              <w:t>auth.controller.js</w:t>
            </w:r>
            <w:r>
              <w:rPr>
                <w:sz w:val="18"/>
              </w:rPr>
              <w:t xml:space="preserve"> cookie flags</w:t>
            </w:r>
          </w:p>
        </w:tc>
        <w:tc>
          <w:tcPr>
            <w:tcW w:type="dxa" w:w="2880"/>
          </w:tcPr>
          <w:p>
            <w:r/>
            <w:r>
              <w:rPr>
                <w:rFonts w:ascii="Consolas" w:hAnsi="Consolas"/>
                <w:color w:val="8A1A4A"/>
                <w:sz w:val="18"/>
              </w:rPr>
              <w:t>{ httpOnly:true, secure: NODE_ENV==='production', sameSite: prod?'none':'lax', maxAge 7d }</w:t>
            </w:r>
            <w:r>
              <w:rPr>
                <w:sz w:val="18"/>
              </w:rPr>
              <w:t xml:space="preserve">. Correct for the cross‑origin prod split; not JS‑readable. (Caveat: a copy is </w:t>
            </w:r>
            <w:r>
              <w:rPr>
                <w:i/>
              </w:rPr>
              <w:t>also</w:t>
            </w:r>
            <w:r>
              <w:rPr>
                <w:sz w:val="18"/>
              </w:rPr>
              <w:t xml:space="preserve"> mirrored to localStorage — see §3.)</w:t>
            </w:r>
          </w:p>
        </w:tc>
      </w:tr>
      <w:tr>
        <w:tc>
          <w:tcPr>
            <w:tcW w:type="dxa" w:w="2880"/>
          </w:tcPr>
          <w:p>
            <w:r/>
            <w:r>
              <w:rPr>
                <w:b/>
                <w:sz w:val="18"/>
              </w:rPr>
              <w:t>Single‑flight refresh</w:t>
            </w:r>
          </w:p>
        </w:tc>
        <w:tc>
          <w:tcPr>
            <w:tcW w:type="dxa" w:w="2880"/>
          </w:tcPr>
          <w:p>
            <w:r/>
            <w:r>
              <w:rPr>
                <w:rFonts w:ascii="Consolas" w:hAnsi="Consolas"/>
                <w:color w:val="8A1A4A"/>
                <w:sz w:val="18"/>
              </w:rPr>
              <w:t>frontend/src/utils/api.js</w:t>
            </w:r>
            <w:r>
              <w:rPr>
                <w:sz w:val="18"/>
              </w:rPr>
              <w:t xml:space="preserve"> </w:t>
            </w:r>
            <w:r>
              <w:rPr>
                <w:rFonts w:ascii="Consolas" w:hAnsi="Consolas"/>
                <w:color w:val="8A1A4A"/>
                <w:sz w:val="18"/>
              </w:rPr>
              <w:t>refreshAuthSession</w:t>
            </w:r>
          </w:p>
        </w:tc>
        <w:tc>
          <w:tcPr>
            <w:tcW w:type="dxa" w:w="2880"/>
          </w:tcPr>
          <w:p>
            <w:r/>
            <w:r>
              <w:rPr>
                <w:sz w:val="18"/>
              </w:rPr>
              <w:t xml:space="preserve">Coalesces all callers in one browser context onto ONE </w:t>
            </w:r>
            <w:r>
              <w:rPr>
                <w:rFonts w:ascii="Consolas" w:hAnsi="Consolas"/>
                <w:color w:val="8A1A4A"/>
                <w:sz w:val="18"/>
              </w:rPr>
              <w:t>/refresh</w:t>
            </w:r>
            <w:r>
              <w:rPr>
                <w:sz w:val="18"/>
              </w:rPr>
              <w:t>, so the no‑grace‑window rotation doesn't self‑DoS a single tab.</w:t>
            </w:r>
          </w:p>
        </w:tc>
      </w:tr>
      <w:tr>
        <w:tc>
          <w:tcPr>
            <w:tcW w:type="dxa" w:w="2880"/>
          </w:tcPr>
          <w:p>
            <w:r/>
            <w:r>
              <w:rPr>
                <w:b/>
                <w:sz w:val="18"/>
              </w:rPr>
              <w:t>Production JWT boot‑guard</w:t>
            </w:r>
          </w:p>
        </w:tc>
        <w:tc>
          <w:tcPr>
            <w:tcW w:type="dxa" w:w="2880"/>
          </w:tcPr>
          <w:p>
            <w:r/>
            <w:r>
              <w:rPr>
                <w:rFonts w:ascii="Consolas" w:hAnsi="Consolas"/>
                <w:color w:val="8A1A4A"/>
                <w:sz w:val="18"/>
              </w:rPr>
              <w:t>jwt.service.js:7</w:t>
            </w:r>
          </w:p>
        </w:tc>
        <w:tc>
          <w:tcPr>
            <w:tcW w:type="dxa" w:w="2880"/>
          </w:tcPr>
          <w:p>
            <w:r/>
            <w:r>
              <w:rPr>
                <w:sz w:val="18"/>
              </w:rPr>
              <w:t xml:space="preserve">In </w:t>
            </w:r>
            <w:r>
              <w:rPr>
                <w:rFonts w:ascii="Consolas" w:hAnsi="Consolas"/>
                <w:color w:val="8A1A4A"/>
                <w:sz w:val="18"/>
              </w:rPr>
              <w:t>production</w:t>
            </w:r>
            <w:r>
              <w:rPr>
                <w:sz w:val="18"/>
              </w:rPr>
              <w:t xml:space="preserve"> the module </w:t>
            </w:r>
            <w:r>
              <w:rPr>
                <w:b/>
                <w:sz w:val="18"/>
              </w:rPr>
              <w:t>throws at load</w:t>
            </w:r>
            <w:r>
              <w:rPr>
                <w:sz w:val="18"/>
              </w:rPr>
              <w:t xml:space="preserve"> if </w:t>
            </w:r>
            <w:r>
              <w:rPr>
                <w:rFonts w:ascii="Consolas" w:hAnsi="Consolas"/>
                <w:color w:val="8A1A4A"/>
                <w:sz w:val="18"/>
              </w:rPr>
              <w:t>JWT_SECRET</w:t>
            </w:r>
            <w:r>
              <w:rPr>
                <w:sz w:val="18"/>
              </w:rPr>
              <w:t>/</w:t>
            </w:r>
            <w:r>
              <w:rPr>
                <w:rFonts w:ascii="Consolas" w:hAnsi="Consolas"/>
                <w:color w:val="8A1A4A"/>
                <w:sz w:val="18"/>
              </w:rPr>
              <w:t>JWT_REFRESH_SECRET</w:t>
            </w:r>
            <w:r>
              <w:rPr>
                <w:sz w:val="18"/>
              </w:rPr>
              <w:t xml:space="preserve"> are unset — it refuses to boot on forgeable fallback secrets.</w:t>
            </w:r>
          </w:p>
        </w:tc>
      </w:tr>
      <w:tr>
        <w:tc>
          <w:tcPr>
            <w:tcW w:type="dxa" w:w="2880"/>
          </w:tcPr>
          <w:p>
            <w:r/>
            <w:r>
              <w:rPr>
                <w:b/>
                <w:sz w:val="18"/>
              </w:rPr>
              <w:t>CORS allowlist + `trust proxy 1`</w:t>
            </w:r>
          </w:p>
        </w:tc>
        <w:tc>
          <w:tcPr>
            <w:tcW w:type="dxa" w:w="2880"/>
          </w:tcPr>
          <w:p>
            <w:r/>
            <w:r>
              <w:rPr>
                <w:rFonts w:ascii="Consolas" w:hAnsi="Consolas"/>
                <w:color w:val="8A1A4A"/>
                <w:sz w:val="18"/>
              </w:rPr>
              <w:t>server.js:29</w:t>
            </w:r>
            <w:r>
              <w:rPr>
                <w:sz w:val="18"/>
              </w:rPr>
              <w:t xml:space="preserve">, </w:t>
            </w:r>
            <w:r>
              <w:rPr>
                <w:rFonts w:ascii="Consolas" w:hAnsi="Consolas"/>
                <w:color w:val="8A1A4A"/>
                <w:sz w:val="18"/>
              </w:rPr>
              <w:t>server.js:36-59</w:t>
            </w:r>
          </w:p>
        </w:tc>
        <w:tc>
          <w:tcPr>
            <w:tcW w:type="dxa" w:w="2880"/>
          </w:tcPr>
          <w:p>
            <w:r/>
            <w:r>
              <w:rPr>
                <w:sz w:val="18"/>
              </w:rPr>
              <w:t>Hardcoded allowlist (</w:t>
            </w:r>
            <w:r>
              <w:rPr>
                <w:rFonts w:ascii="Consolas" w:hAnsi="Consolas"/>
                <w:color w:val="8A1A4A"/>
                <w:sz w:val="18"/>
              </w:rPr>
              <w:t>localhost:3000/3001</w:t>
            </w:r>
            <w:r>
              <w:rPr>
                <w:sz w:val="18"/>
              </w:rPr>
              <w:t xml:space="preserve">, </w:t>
            </w:r>
            <w:r>
              <w:rPr>
                <w:rFonts w:ascii="Consolas" w:hAnsi="Consolas"/>
                <w:color w:val="8A1A4A"/>
                <w:sz w:val="18"/>
              </w:rPr>
              <w:t>https://demo.slay.health</w:t>
            </w:r>
            <w:r>
              <w:rPr>
                <w:sz w:val="18"/>
              </w:rPr>
              <w:t xml:space="preserve">) + </w:t>
            </w:r>
            <w:r>
              <w:rPr>
                <w:rFonts w:ascii="Consolas" w:hAnsi="Consolas"/>
                <w:color w:val="8A1A4A"/>
                <w:sz w:val="18"/>
              </w:rPr>
              <w:t>ALLOWED_ORIGINS</w:t>
            </w:r>
            <w:r>
              <w:rPr>
                <w:sz w:val="18"/>
              </w:rPr>
              <w:t xml:space="preserve"> CSV; </w:t>
            </w:r>
            <w:r>
              <w:rPr>
                <w:rFonts w:ascii="Consolas" w:hAnsi="Consolas"/>
                <w:color w:val="8A1A4A"/>
                <w:sz w:val="18"/>
              </w:rPr>
              <w:t>credentials:true</w:t>
            </w:r>
            <w:r>
              <w:rPr>
                <w:sz w:val="18"/>
              </w:rPr>
              <w:t xml:space="preserve">; dev‑only LAN regex. </w:t>
            </w:r>
            <w:r>
              <w:rPr>
                <w:rFonts w:ascii="Consolas" w:hAnsi="Consolas"/>
                <w:color w:val="8A1A4A"/>
                <w:sz w:val="18"/>
              </w:rPr>
              <w:t>trust proxy 1</w:t>
            </w:r>
            <w:r>
              <w:rPr>
                <w:sz w:val="18"/>
              </w:rPr>
              <w:t xml:space="preserve"> keys the rate limiter off the real client IP through exactly one hop.</w:t>
            </w:r>
          </w:p>
        </w:tc>
      </w:tr>
      <w:tr>
        <w:tc>
          <w:tcPr>
            <w:tcW w:type="dxa" w:w="2880"/>
          </w:tcPr>
          <w:p>
            <w:r/>
            <w:r>
              <w:rPr>
                <w:b/>
                <w:sz w:val="18"/>
              </w:rPr>
              <w:t>Global 60 req/min/IP limiter</w:t>
            </w:r>
          </w:p>
        </w:tc>
        <w:tc>
          <w:tcPr>
            <w:tcW w:type="dxa" w:w="2880"/>
          </w:tcPr>
          <w:p>
            <w:r/>
            <w:r>
              <w:rPr>
                <w:rFonts w:ascii="Consolas" w:hAnsi="Consolas"/>
                <w:color w:val="8A1A4A"/>
                <w:sz w:val="18"/>
              </w:rPr>
              <w:t>server.js:64-78</w:t>
            </w:r>
          </w:p>
        </w:tc>
        <w:tc>
          <w:tcPr>
            <w:tcW w:type="dxa" w:w="2880"/>
          </w:tcPr>
          <w:p>
            <w:r/>
            <w:r>
              <w:rPr>
                <w:sz w:val="18"/>
              </w:rPr>
              <w:t xml:space="preserve">Covers all </w:t>
            </w:r>
            <w:r>
              <w:rPr>
                <w:rFonts w:ascii="Consolas" w:hAnsi="Consolas"/>
                <w:color w:val="8A1A4A"/>
                <w:sz w:val="18"/>
              </w:rPr>
              <w:t>/api/*</w:t>
            </w:r>
            <w:r>
              <w:rPr>
                <w:sz w:val="18"/>
              </w:rPr>
              <w:t xml:space="preserve">. Its </w:t>
            </w:r>
            <w:r>
              <w:rPr>
                <w:rFonts w:ascii="Consolas" w:hAnsi="Consolas"/>
                <w:color w:val="8A1A4A"/>
                <w:sz w:val="18"/>
              </w:rPr>
              <w:t>message</w:t>
            </w:r>
            <w:r>
              <w:rPr>
                <w:sz w:val="18"/>
              </w:rPr>
              <w:t xml:space="preserve"> is a </w:t>
            </w:r>
            <w:r>
              <w:rPr>
                <w:b/>
                <w:sz w:val="18"/>
              </w:rPr>
              <w:t>JSON object on purpose</w:t>
            </w:r>
            <w:r>
              <w:rPr>
                <w:sz w:val="18"/>
              </w:rPr>
              <w:t xml:space="preserve"> (UX7‑01) so a tripped limit doesn't crash the frontend's JSON parser.</w:t>
            </w:r>
          </w:p>
        </w:tc>
      </w:tr>
      <w:tr>
        <w:tc>
          <w:tcPr>
            <w:tcW w:type="dxa" w:w="2880"/>
          </w:tcPr>
          <w:p>
            <w:r/>
            <w:r>
              <w:rPr>
                <w:b/>
                <w:sz w:val="18"/>
              </w:rPr>
              <w:t>Engine `/analyze` routes are auth‑gated</w:t>
            </w:r>
          </w:p>
        </w:tc>
        <w:tc>
          <w:tcPr>
            <w:tcW w:type="dxa" w:w="2880"/>
          </w:tcPr>
          <w:p>
            <w:r/>
            <w:r>
              <w:rPr>
                <w:rFonts w:ascii="Consolas" w:hAnsi="Consolas"/>
                <w:color w:val="8A1A4A"/>
                <w:sz w:val="18"/>
              </w:rPr>
              <w:t>WS8‑02</w:t>
            </w:r>
            <w:r>
              <w:rPr>
                <w:sz w:val="18"/>
              </w:rPr>
              <w:t xml:space="preserve"> (confirmed good)</w:t>
            </w:r>
          </w:p>
        </w:tc>
        <w:tc>
          <w:tcPr>
            <w:tcW w:type="dxa" w:w="2880"/>
          </w:tcPr>
          <w:p>
            <w:r/>
            <w:r>
              <w:rPr>
                <w:sz w:val="18"/>
              </w:rPr>
              <w:t xml:space="preserve">Every clinical engine route 401s anonymously. Do </w:t>
            </w:r>
            <w:r>
              <w:rPr>
                <w:b/>
                <w:sz w:val="18"/>
              </w:rPr>
              <w:t>not</w:t>
            </w:r>
            <w:r>
              <w:rPr>
                <w:sz w:val="18"/>
              </w:rPr>
              <w:t xml:space="preserve"> add redundant guards.</w:t>
            </w:r>
          </w:p>
        </w:tc>
      </w:tr>
      <w:tr>
        <w:tc>
          <w:tcPr>
            <w:tcW w:type="dxa" w:w="2880"/>
          </w:tcPr>
          <w:p>
            <w:r/>
            <w:r>
              <w:rPr>
                <w:b/>
                <w:sz w:val="18"/>
              </w:rPr>
              <w:t>The STI score cap is un‑bypassable in the stored path</w:t>
            </w:r>
          </w:p>
        </w:tc>
        <w:tc>
          <w:tcPr>
            <w:tcW w:type="dxa" w:w="2880"/>
          </w:tcPr>
          <w:p>
            <w:r/>
            <w:r>
              <w:rPr>
                <w:rFonts w:ascii="Consolas" w:hAnsi="Consolas"/>
                <w:color w:val="8A1A4A"/>
                <w:sz w:val="18"/>
              </w:rPr>
              <w:t>reportGeneration.service.js:182-184</w:t>
            </w:r>
          </w:p>
        </w:tc>
        <w:tc>
          <w:tcPr>
            <w:tcW w:type="dxa" w:w="2880"/>
          </w:tcPr>
          <w:p>
            <w:r/>
            <w:r>
              <w:rPr>
                <w:rFonts w:ascii="Consolas" w:hAnsi="Consolas"/>
                <w:color w:val="8A1A4A"/>
                <w:sz w:val="18"/>
              </w:rPr>
              <w:t>computeGatedComposite</w:t>
            </w:r>
            <w:r>
              <w:rPr>
                <w:sz w:val="18"/>
              </w:rPr>
              <w:t xml:space="preserve"> is the ONLY writer of </w:t>
            </w:r>
            <w:r>
              <w:rPr>
                <w:rFonts w:ascii="Consolas" w:hAnsi="Consolas"/>
                <w:color w:val="8A1A4A"/>
                <w:sz w:val="18"/>
              </w:rPr>
              <w:t>matches.compatibility_score</w:t>
            </w:r>
            <w:r>
              <w:rPr>
                <w:sz w:val="18"/>
              </w:rPr>
              <w:t xml:space="preserve">; a positive serology result forces </w:t>
            </w:r>
            <w:r>
              <w:rPr>
                <w:rFonts w:ascii="Consolas" w:hAnsi="Consolas"/>
                <w:color w:val="8A1A4A"/>
                <w:sz w:val="18"/>
              </w:rPr>
              <w:t>Math.min(score,50)</w:t>
            </w:r>
            <w:r>
              <w:rPr>
                <w:sz w:val="18"/>
              </w:rPr>
              <w:t xml:space="preserve"> before persistence. See doc 09 — and the AI‑PDF caveat in §3.</w:t>
            </w:r>
          </w:p>
        </w:tc>
      </w:tr>
    </w:tbl>
    <w:p>
      <w:pPr>
        <w:spacing w:after="80"/>
      </w:pPr>
    </w:p>
    <w:p>
      <w:pPr>
        <w:pStyle w:val="Heading2"/>
      </w:pPr>
      <w:r>
        <w:t>3. Exposure table — the whole surface at a glance</w:t>
      </w:r>
    </w:p>
    <w:p>
      <w:r>
        <w:t xml:space="preserve">Severity is: </w:t>
      </w:r>
      <w:r>
        <w:rPr>
          <w:b/>
        </w:rPr>
        <w:t>High</w:t>
      </w:r>
      <w:r>
        <w:t xml:space="preserve"> = an authenticated user can reach another user's PII / corrupt data today; </w:t>
      </w:r>
      <w:r>
        <w:rPr>
          <w:b/>
        </w:rPr>
        <w:t>Med</w:t>
      </w:r>
      <w:r>
        <w:t xml:space="preserve"> = real weakness needing a specific precondition or with a partial mitigation; </w:t>
      </w:r>
      <w:r>
        <w:rPr>
          <w:b/>
        </w:rPr>
        <w:t>Low</w:t>
      </w:r>
      <w:r>
        <w:t xml:space="preserve"> = hygiene / defense‑in‑depth.</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Sev</w:t>
            </w:r>
          </w:p>
        </w:tc>
        <w:tc>
          <w:tcPr>
            <w:tcW w:type="dxa" w:w="2160"/>
          </w:tcPr>
          <w:p>
            <w:r/>
            <w:r>
              <w:rPr>
                <w:b/>
                <w:sz w:val="18"/>
              </w:rPr>
              <w:t>Exposure</w:t>
            </w:r>
          </w:p>
        </w:tc>
        <w:tc>
          <w:tcPr>
            <w:tcW w:type="dxa" w:w="2160"/>
          </w:tcPr>
          <w:p>
            <w:r/>
            <w:r>
              <w:rPr>
                <w:b/>
                <w:sz w:val="18"/>
              </w:rPr>
              <w:t>Where (</w:t>
            </w:r>
            <w:r>
              <w:rPr>
                <w:rFonts w:ascii="Consolas" w:hAnsi="Consolas"/>
                <w:color w:val="8A1A4A"/>
                <w:sz w:val="18"/>
              </w:rPr>
              <w:t>file:line</w:t>
            </w:r>
            <w:r>
              <w:rPr>
                <w:b/>
                <w:sz w:val="18"/>
              </w:rPr>
              <w:t>)</w:t>
            </w:r>
          </w:p>
        </w:tc>
        <w:tc>
          <w:tcPr>
            <w:tcW w:type="dxa" w:w="2160"/>
          </w:tcPr>
          <w:p>
            <w:r/>
            <w:r>
              <w:rPr>
                <w:b/>
                <w:sz w:val="18"/>
              </w:rPr>
              <w:t>Owning doc</w:t>
            </w:r>
          </w:p>
        </w:tc>
      </w:tr>
      <w:tr>
        <w:tc>
          <w:tcPr>
            <w:tcW w:type="dxa" w:w="2160"/>
          </w:tcPr>
          <w:p>
            <w:r/>
            <w:r>
              <w:rPr>
                <w:b/>
                <w:sz w:val="18"/>
              </w:rPr>
              <w:t>High</w:t>
            </w:r>
          </w:p>
        </w:tc>
        <w:tc>
          <w:tcPr>
            <w:tcW w:type="dxa" w:w="2160"/>
          </w:tcPr>
          <w:p>
            <w:r/>
            <w:r>
              <w:rPr>
                <w:b/>
                <w:sz w:val="18"/>
              </w:rPr>
              <w:t>IDOR: match reads/PDF have no ownership filter</w:t>
            </w:r>
            <w:r>
              <w:rPr>
                <w:sz w:val="18"/>
              </w:rPr>
              <w:t xml:space="preserve"> — </w:t>
            </w:r>
            <w:r>
              <w:rPr>
                <w:rFonts w:ascii="Consolas" w:hAnsi="Consolas"/>
                <w:color w:val="8A1A4A"/>
                <w:sz w:val="18"/>
              </w:rPr>
              <w:t>getMatch</w:t>
            </w:r>
            <w:r>
              <w:rPr>
                <w:sz w:val="18"/>
              </w:rPr>
              <w:t xml:space="preserve">, </w:t>
            </w:r>
            <w:r>
              <w:rPr>
                <w:rFonts w:ascii="Consolas" w:hAnsi="Consolas"/>
                <w:color w:val="8A1A4A"/>
                <w:sz w:val="18"/>
              </w:rPr>
              <w:t>generatePDFReport</w:t>
            </w:r>
            <w:r>
              <w:rPr>
                <w:sz w:val="18"/>
              </w:rPr>
              <w:t xml:space="preserve">, </w:t>
            </w:r>
            <w:r>
              <w:rPr>
                <w:rFonts w:ascii="Consolas" w:hAnsi="Consolas"/>
                <w:color w:val="8A1A4A"/>
                <w:sz w:val="18"/>
              </w:rPr>
              <w:t>getMatchRadiology</w:t>
            </w:r>
            <w:r>
              <w:rPr>
                <w:sz w:val="18"/>
              </w:rPr>
              <w:t xml:space="preserve">, </w:t>
            </w:r>
            <w:r>
              <w:rPr>
                <w:rFonts w:ascii="Consolas" w:hAnsi="Consolas"/>
                <w:color w:val="8A1A4A"/>
                <w:sz w:val="18"/>
              </w:rPr>
              <w:t>compileInfographicsData</w:t>
            </w:r>
            <w:r>
              <w:rPr>
                <w:sz w:val="18"/>
              </w:rPr>
              <w:t xml:space="preserve"> all </w:t>
            </w:r>
            <w:r>
              <w:rPr>
                <w:rFonts w:ascii="Consolas" w:hAnsi="Consolas"/>
                <w:color w:val="8A1A4A"/>
                <w:sz w:val="18"/>
              </w:rPr>
              <w:t>SELECT * FROM matches WHERE id = $1</w:t>
            </w:r>
            <w:r>
              <w:rPr>
                <w:sz w:val="18"/>
              </w:rPr>
              <w:t xml:space="preserve"> with no </w:t>
            </w:r>
            <w:r>
              <w:rPr>
                <w:rFonts w:ascii="Consolas" w:hAnsi="Consolas"/>
                <w:color w:val="8A1A4A"/>
                <w:sz w:val="18"/>
              </w:rPr>
              <w:t>user_id</w:t>
            </w:r>
            <w:r>
              <w:rPr>
                <w:sz w:val="18"/>
              </w:rPr>
              <w:t xml:space="preserve"> check</w:t>
            </w:r>
          </w:p>
        </w:tc>
        <w:tc>
          <w:tcPr>
            <w:tcW w:type="dxa" w:w="2160"/>
          </w:tcPr>
          <w:p>
            <w:r/>
            <w:r>
              <w:rPr>
                <w:rFonts w:ascii="Consolas" w:hAnsi="Consolas"/>
                <w:color w:val="8A1A4A"/>
                <w:sz w:val="18"/>
              </w:rPr>
              <w:t>compatibility.controller.js:122, 193, 253, 268</w:t>
            </w:r>
          </w:p>
        </w:tc>
        <w:tc>
          <w:tcPr>
            <w:tcW w:type="dxa" w:w="2160"/>
          </w:tcPr>
          <w:p>
            <w:r/>
            <w:r>
              <w:rPr>
                <w:sz w:val="18"/>
              </w:rPr>
              <w:t>10</w:t>
            </w:r>
          </w:p>
        </w:tc>
      </w:tr>
      <w:tr>
        <w:tc>
          <w:tcPr>
            <w:tcW w:type="dxa" w:w="2160"/>
          </w:tcPr>
          <w:p>
            <w:r/>
            <w:r>
              <w:rPr>
                <w:b/>
                <w:sz w:val="18"/>
              </w:rPr>
              <w:t>High</w:t>
            </w:r>
          </w:p>
        </w:tc>
        <w:tc>
          <w:tcPr>
            <w:tcW w:type="dxa" w:w="2160"/>
          </w:tcPr>
          <w:p>
            <w:r/>
            <w:r>
              <w:rPr>
                <w:b/>
                <w:sz w:val="18"/>
              </w:rPr>
              <w:t>`listMatches` trusts the `userId` QUERY PARAM</w:t>
            </w:r>
            <w:r>
              <w:rPr>
                <w:sz w:val="18"/>
              </w:rPr>
              <w:t xml:space="preserve">, not </w:t>
            </w:r>
            <w:r>
              <w:rPr>
                <w:rFonts w:ascii="Consolas" w:hAnsi="Consolas"/>
                <w:color w:val="8A1A4A"/>
                <w:sz w:val="18"/>
              </w:rPr>
              <w:t>req.user.id</w:t>
            </w:r>
            <w:r>
              <w:rPr>
                <w:sz w:val="18"/>
              </w:rPr>
              <w:t xml:space="preserve"> — pass any user's id, list their matches</w:t>
            </w:r>
          </w:p>
        </w:tc>
        <w:tc>
          <w:tcPr>
            <w:tcW w:type="dxa" w:w="2160"/>
          </w:tcPr>
          <w:p>
            <w:r/>
            <w:r>
              <w:rPr>
                <w:rFonts w:ascii="Consolas" w:hAnsi="Consolas"/>
                <w:color w:val="8A1A4A"/>
                <w:sz w:val="18"/>
              </w:rPr>
              <w:t>compatibility.controller.js:48-51</w:t>
            </w:r>
          </w:p>
        </w:tc>
        <w:tc>
          <w:tcPr>
            <w:tcW w:type="dxa" w:w="2160"/>
          </w:tcPr>
          <w:p>
            <w:r/>
            <w:r>
              <w:rPr>
                <w:sz w:val="18"/>
              </w:rPr>
              <w:t>10</w:t>
            </w:r>
          </w:p>
        </w:tc>
      </w:tr>
      <w:tr>
        <w:tc>
          <w:tcPr>
            <w:tcW w:type="dxa" w:w="2160"/>
          </w:tcPr>
          <w:p>
            <w:r/>
            <w:r>
              <w:rPr>
                <w:b/>
                <w:sz w:val="18"/>
              </w:rPr>
              <w:t>High</w:t>
            </w:r>
          </w:p>
        </w:tc>
        <w:tc>
          <w:tcPr>
            <w:tcW w:type="dxa" w:w="2160"/>
          </w:tcPr>
          <w:p>
            <w:r/>
            <w:r>
              <w:rPr>
                <w:b/>
                <w:sz w:val="18"/>
              </w:rPr>
              <w:t>`/db` table editor: authenticated but not authorized</w:t>
            </w:r>
            <w:r>
              <w:rPr>
                <w:sz w:val="18"/>
              </w:rPr>
              <w:t xml:space="preserve"> — </w:t>
            </w:r>
            <w:r>
              <w:rPr>
                <w:rFonts w:ascii="Consolas" w:hAnsi="Consolas"/>
                <w:color w:val="8A1A4A"/>
                <w:sz w:val="18"/>
              </w:rPr>
              <w:t>router.use(authenticateToken)</w:t>
            </w:r>
            <w:r>
              <w:rPr>
                <w:sz w:val="18"/>
              </w:rPr>
              <w:t xml:space="preserve"> is present, yet ANY logged‑in user gets read + single‑column write + row delete on ANY public table</w:t>
            </w:r>
          </w:p>
        </w:tc>
        <w:tc>
          <w:tcPr>
            <w:tcW w:type="dxa" w:w="2160"/>
          </w:tcPr>
          <w:p>
            <w:r/>
            <w:r>
              <w:rPr>
                <w:rFonts w:ascii="Consolas" w:hAnsi="Consolas"/>
                <w:color w:val="8A1A4A"/>
                <w:sz w:val="18"/>
              </w:rPr>
              <w:t>db.routes.js:8</w:t>
            </w:r>
            <w:r>
              <w:rPr>
                <w:sz w:val="18"/>
              </w:rPr>
              <w:t xml:space="preserve">, </w:t>
            </w:r>
            <w:r>
              <w:rPr>
                <w:rFonts w:ascii="Consolas" w:hAnsi="Consolas"/>
                <w:color w:val="8A1A4A"/>
                <w:sz w:val="18"/>
              </w:rPr>
              <w:t>db.controller.js:37-131</w:t>
            </w:r>
          </w:p>
        </w:tc>
        <w:tc>
          <w:tcPr>
            <w:tcW w:type="dxa" w:w="2160"/>
          </w:tcPr>
          <w:p>
            <w:r/>
            <w:r>
              <w:rPr>
                <w:sz w:val="18"/>
              </w:rPr>
              <w:t>05, 17</w:t>
            </w:r>
          </w:p>
        </w:tc>
      </w:tr>
      <w:tr>
        <w:tc>
          <w:tcPr>
            <w:tcW w:type="dxa" w:w="2160"/>
          </w:tcPr>
          <w:p>
            <w:r/>
            <w:r>
              <w:rPr>
                <w:b/>
                <w:sz w:val="18"/>
              </w:rPr>
              <w:t>Med</w:t>
            </w:r>
          </w:p>
        </w:tc>
        <w:tc>
          <w:tcPr>
            <w:tcW w:type="dxa" w:w="2160"/>
          </w:tcPr>
          <w:p>
            <w:r/>
            <w:r>
              <w:rPr>
                <w:b/>
                <w:sz w:val="18"/>
              </w:rPr>
              <w:t>Share token signed with the ACCESS secret</w:t>
            </w:r>
            <w:r>
              <w:rPr>
                <w:sz w:val="18"/>
              </w:rPr>
              <w:t xml:space="preserve"> (</w:t>
            </w:r>
            <w:r>
              <w:rPr>
                <w:rFonts w:ascii="Consolas" w:hAnsi="Consolas"/>
                <w:color w:val="8A1A4A"/>
                <w:sz w:val="18"/>
              </w:rPr>
              <w:t>JWT_SECRET</w:t>
            </w:r>
            <w:r>
              <w:rPr>
                <w:sz w:val="18"/>
              </w:rPr>
              <w:t>), not a distinct key</w:t>
            </w:r>
          </w:p>
        </w:tc>
        <w:tc>
          <w:tcPr>
            <w:tcW w:type="dxa" w:w="2160"/>
          </w:tcPr>
          <w:p>
            <w:r/>
            <w:r>
              <w:rPr>
                <w:rFonts w:ascii="Consolas" w:hAnsi="Consolas"/>
                <w:color w:val="8A1A4A"/>
                <w:sz w:val="18"/>
              </w:rPr>
              <w:t>jwt.service.js:84-89</w:t>
            </w:r>
          </w:p>
        </w:tc>
        <w:tc>
          <w:tcPr>
            <w:tcW w:type="dxa" w:w="2160"/>
          </w:tcPr>
          <w:p>
            <w:r/>
            <w:r>
              <w:rPr>
                <w:sz w:val="18"/>
              </w:rPr>
              <w:t>04, 10</w:t>
            </w:r>
          </w:p>
        </w:tc>
      </w:tr>
      <w:tr>
        <w:tc>
          <w:tcPr>
            <w:tcW w:type="dxa" w:w="2160"/>
          </w:tcPr>
          <w:p>
            <w:r/>
            <w:r>
              <w:rPr>
                <w:b/>
                <w:sz w:val="18"/>
              </w:rPr>
              <w:t>Med</w:t>
            </w:r>
          </w:p>
        </w:tc>
        <w:tc>
          <w:tcPr>
            <w:tcW w:type="dxa" w:w="2160"/>
          </w:tcPr>
          <w:p>
            <w:r/>
            <w:r>
              <w:rPr>
                <w:b/>
                <w:sz w:val="18"/>
              </w:rPr>
              <w:t>WhatsApp inbound webhook signature not verified</w:t>
            </w:r>
            <w:r>
              <w:rPr>
                <w:sz w:val="18"/>
              </w:rPr>
              <w:t xml:space="preserve"> — no </w:t>
            </w:r>
            <w:r>
              <w:rPr>
                <w:rFonts w:ascii="Consolas" w:hAnsi="Consolas"/>
                <w:color w:val="8A1A4A"/>
                <w:sz w:val="18"/>
              </w:rPr>
              <w:t>X-Hub-Signature-256</w:t>
            </w:r>
            <w:r>
              <w:rPr>
                <w:sz w:val="18"/>
              </w:rPr>
              <w:t xml:space="preserve"> check; POST body trusted on shape alone</w:t>
            </w:r>
          </w:p>
        </w:tc>
        <w:tc>
          <w:tcPr>
            <w:tcW w:type="dxa" w:w="2160"/>
          </w:tcPr>
          <w:p>
            <w:r/>
            <w:r>
              <w:rPr>
                <w:rFonts w:ascii="Consolas" w:hAnsi="Consolas"/>
                <w:color w:val="8A1A4A"/>
                <w:sz w:val="18"/>
              </w:rPr>
              <w:t>invite.controller.js:934-1014</w:t>
            </w:r>
          </w:p>
        </w:tc>
        <w:tc>
          <w:tcPr>
            <w:tcW w:type="dxa" w:w="2160"/>
          </w:tcPr>
          <w:p>
            <w:r/>
            <w:r>
              <w:rPr>
                <w:sz w:val="18"/>
              </w:rPr>
              <w:t>12</w:t>
            </w:r>
          </w:p>
        </w:tc>
      </w:tr>
      <w:tr>
        <w:tc>
          <w:tcPr>
            <w:tcW w:type="dxa" w:w="2160"/>
          </w:tcPr>
          <w:p>
            <w:r/>
            <w:r>
              <w:rPr>
                <w:b/>
                <w:sz w:val="18"/>
              </w:rPr>
              <w:t>Med</w:t>
            </w:r>
          </w:p>
        </w:tc>
        <w:tc>
          <w:tcPr>
            <w:tcW w:type="dxa" w:w="2160"/>
          </w:tcPr>
          <w:p>
            <w:r/>
            <w:r>
              <w:rPr>
                <w:b/>
                <w:sz w:val="18"/>
              </w:rPr>
              <w:t>Access token accepted via `?token=` query param</w:t>
            </w:r>
            <w:r>
              <w:rPr>
                <w:sz w:val="18"/>
              </w:rPr>
              <w:t xml:space="preserve"> — leaks into logs, referrers, proxy access logs</w:t>
            </w:r>
          </w:p>
        </w:tc>
        <w:tc>
          <w:tcPr>
            <w:tcW w:type="dxa" w:w="2160"/>
          </w:tcPr>
          <w:p>
            <w:r/>
            <w:r>
              <w:rPr>
                <w:rFonts w:ascii="Consolas" w:hAnsi="Consolas"/>
                <w:color w:val="8A1A4A"/>
                <w:sz w:val="18"/>
              </w:rPr>
              <w:t>auth.middleware.js:17-19</w:t>
            </w:r>
          </w:p>
        </w:tc>
        <w:tc>
          <w:tcPr>
            <w:tcW w:type="dxa" w:w="2160"/>
          </w:tcPr>
          <w:p>
            <w:r/>
            <w:r>
              <w:rPr>
                <w:sz w:val="18"/>
              </w:rPr>
              <w:t>04</w:t>
            </w:r>
          </w:p>
        </w:tc>
      </w:tr>
      <w:tr>
        <w:tc>
          <w:tcPr>
            <w:tcW w:type="dxa" w:w="2160"/>
          </w:tcPr>
          <w:p>
            <w:r/>
            <w:r>
              <w:rPr>
                <w:b/>
                <w:sz w:val="18"/>
              </w:rPr>
              <w:t>Med</w:t>
            </w:r>
          </w:p>
        </w:tc>
        <w:tc>
          <w:tcPr>
            <w:tcW w:type="dxa" w:w="2160"/>
          </w:tcPr>
          <w:p>
            <w:r/>
            <w:r>
              <w:rPr>
                <w:b/>
                <w:sz w:val="18"/>
              </w:rPr>
              <w:t>Fail‑open metering</w:t>
            </w:r>
            <w:r>
              <w:rPr>
                <w:sz w:val="18"/>
              </w:rPr>
              <w:t xml:space="preserve"> — quota is charged </w:t>
            </w:r>
            <w:r>
              <w:rPr>
                <w:i/>
              </w:rPr>
              <w:t>before</w:t>
            </w:r>
            <w:r>
              <w:rPr>
                <w:sz w:val="18"/>
              </w:rPr>
              <w:t xml:space="preserve"> the op and never refunded; and it </w:t>
            </w:r>
            <w:r>
              <w:rPr>
                <w:rFonts w:ascii="Consolas" w:hAnsi="Consolas"/>
                <w:color w:val="8A1A4A"/>
                <w:sz w:val="18"/>
              </w:rPr>
              <w:t>next()</w:t>
            </w:r>
            <w:r>
              <w:rPr>
                <w:sz w:val="18"/>
              </w:rPr>
              <w:t>s unmetered if no userId resolves</w:t>
            </w:r>
          </w:p>
        </w:tc>
        <w:tc>
          <w:tcPr>
            <w:tcW w:type="dxa" w:w="2160"/>
          </w:tcPr>
          <w:p>
            <w:r/>
            <w:r>
              <w:rPr>
                <w:rFonts w:ascii="Consolas" w:hAnsi="Consolas"/>
                <w:color w:val="8A1A4A"/>
                <w:sz w:val="18"/>
              </w:rPr>
              <w:t>quota.js</w:t>
            </w:r>
            <w:r>
              <w:rPr>
                <w:sz w:val="18"/>
              </w:rPr>
              <w:t xml:space="preserve"> (</w:t>
            </w:r>
            <w:r>
              <w:rPr>
                <w:rFonts w:ascii="Consolas" w:hAnsi="Consolas"/>
                <w:color w:val="8A1A4A"/>
                <w:sz w:val="18"/>
              </w:rPr>
              <w:t>checkMatchQuota</w:t>
            </w:r>
            <w:r>
              <w:rPr>
                <w:sz w:val="18"/>
              </w:rPr>
              <w:t>/</w:t>
            </w:r>
            <w:r>
              <w:rPr>
                <w:rFonts w:ascii="Consolas" w:hAnsi="Consolas"/>
                <w:color w:val="8A1A4A"/>
                <w:sz w:val="18"/>
              </w:rPr>
              <w:t>checkChatQuota</w:t>
            </w:r>
            <w:r>
              <w:rPr>
                <w:sz w:val="18"/>
              </w:rPr>
              <w:t>)</w:t>
            </w:r>
          </w:p>
        </w:tc>
        <w:tc>
          <w:tcPr>
            <w:tcW w:type="dxa" w:w="2160"/>
          </w:tcPr>
          <w:p>
            <w:r/>
            <w:r>
              <w:rPr>
                <w:sz w:val="18"/>
              </w:rPr>
              <w:t>04</w:t>
            </w:r>
          </w:p>
        </w:tc>
      </w:tr>
      <w:tr>
        <w:tc>
          <w:tcPr>
            <w:tcW w:type="dxa" w:w="2160"/>
          </w:tcPr>
          <w:p>
            <w:r/>
            <w:r>
              <w:rPr>
                <w:b/>
                <w:sz w:val="18"/>
              </w:rPr>
              <w:t>Med</w:t>
            </w:r>
          </w:p>
        </w:tc>
        <w:tc>
          <w:tcPr>
            <w:tcW w:type="dxa" w:w="2160"/>
          </w:tcPr>
          <w:p>
            <w:r/>
            <w:r>
              <w:rPr>
                <w:b/>
                <w:sz w:val="18"/>
              </w:rPr>
              <w:t>Fail‑open Redis</w:t>
            </w:r>
            <w:r>
              <w:rPr>
                <w:sz w:val="18"/>
              </w:rPr>
              <w:t xml:space="preserve"> — if </w:t>
            </w:r>
            <w:r>
              <w:rPr>
                <w:rFonts w:ascii="Consolas" w:hAnsi="Consolas"/>
                <w:color w:val="8A1A4A"/>
                <w:sz w:val="18"/>
              </w:rPr>
              <w:t>UPSTASH_*</w:t>
            </w:r>
            <w:r>
              <w:rPr>
                <w:sz w:val="18"/>
              </w:rPr>
              <w:t xml:space="preserve"> unset, </w:t>
            </w:r>
            <w:r>
              <w:rPr>
                <w:rFonts w:ascii="Consolas" w:hAnsi="Consolas"/>
                <w:color w:val="8A1A4A"/>
                <w:sz w:val="18"/>
              </w:rPr>
              <w:t>redis</w:t>
            </w:r>
            <w:r>
              <w:rPr>
                <w:sz w:val="18"/>
              </w:rPr>
              <w:t xml:space="preserve"> is </w:t>
            </w:r>
            <w:r>
              <w:rPr>
                <w:rFonts w:ascii="Consolas" w:hAnsi="Consolas"/>
                <w:color w:val="8A1A4A"/>
                <w:sz w:val="18"/>
              </w:rPr>
              <w:t>null</w:t>
            </w:r>
            <w:r>
              <w:rPr>
                <w:sz w:val="18"/>
              </w:rPr>
              <w:t xml:space="preserve"> → OTP rate‑limiting silently skipped, LLM cache skipped</w:t>
            </w:r>
          </w:p>
        </w:tc>
        <w:tc>
          <w:tcPr>
            <w:tcW w:type="dxa" w:w="2160"/>
          </w:tcPr>
          <w:p>
            <w:r/>
            <w:r>
              <w:rPr>
                <w:rFonts w:ascii="Consolas" w:hAnsi="Consolas"/>
                <w:color w:val="8A1A4A"/>
                <w:sz w:val="18"/>
              </w:rPr>
              <w:t>redis.service.js:4-20</w:t>
            </w:r>
            <w:r>
              <w:rPr>
                <w:sz w:val="18"/>
              </w:rPr>
              <w:t xml:space="preserve">, </w:t>
            </w:r>
            <w:r>
              <w:rPr>
                <w:rFonts w:ascii="Consolas" w:hAnsi="Consolas"/>
                <w:color w:val="8A1A4A"/>
                <w:sz w:val="18"/>
              </w:rPr>
              <w:t>otp.service.js</w:t>
            </w:r>
          </w:p>
        </w:tc>
        <w:tc>
          <w:tcPr>
            <w:tcW w:type="dxa" w:w="2160"/>
          </w:tcPr>
          <w:p>
            <w:r/>
            <w:r>
              <w:rPr>
                <w:sz w:val="18"/>
              </w:rPr>
              <w:t>05</w:t>
            </w:r>
          </w:p>
        </w:tc>
      </w:tr>
      <w:tr>
        <w:tc>
          <w:tcPr>
            <w:tcW w:type="dxa" w:w="2160"/>
          </w:tcPr>
          <w:p>
            <w:r/>
            <w:r>
              <w:rPr>
                <w:b/>
                <w:sz w:val="18"/>
              </w:rPr>
              <w:t>Med</w:t>
            </w:r>
          </w:p>
        </w:tc>
        <w:tc>
          <w:tcPr>
            <w:tcW w:type="dxa" w:w="2160"/>
          </w:tcPr>
          <w:p>
            <w:r/>
            <w:r>
              <w:rPr>
                <w:b/>
                <w:sz w:val="18"/>
              </w:rPr>
              <w:t>Ungated "Trigger Mock Report" button</w:t>
            </w:r>
            <w:r>
              <w:rPr>
                <w:sz w:val="18"/>
              </w:rPr>
              <w:t xml:space="preserve"> injects fabricated radiology into real records, in the shipped build</w:t>
            </w:r>
          </w:p>
        </w:tc>
        <w:tc>
          <w:tcPr>
            <w:tcW w:type="dxa" w:w="2160"/>
          </w:tcPr>
          <w:p>
            <w:r/>
            <w:r>
              <w:rPr>
                <w:rFonts w:ascii="Consolas" w:hAnsi="Consolas"/>
                <w:color w:val="8A1A4A"/>
                <w:sz w:val="18"/>
              </w:rPr>
              <w:t>frontend/src/app/core-engine/usg/page.js:316, 337, 372</w:t>
            </w:r>
          </w:p>
        </w:tc>
        <w:tc>
          <w:tcPr>
            <w:tcW w:type="dxa" w:w="2160"/>
          </w:tcPr>
          <w:p>
            <w:r/>
            <w:r>
              <w:rPr>
                <w:sz w:val="18"/>
              </w:rPr>
              <w:t>16, 17</w:t>
            </w:r>
          </w:p>
        </w:tc>
      </w:tr>
      <w:tr>
        <w:tc>
          <w:tcPr>
            <w:tcW w:type="dxa" w:w="2160"/>
          </w:tcPr>
          <w:p>
            <w:r/>
            <w:r>
              <w:rPr>
                <w:b/>
                <w:sz w:val="18"/>
              </w:rPr>
              <w:t>Low</w:t>
            </w:r>
          </w:p>
        </w:tc>
        <w:tc>
          <w:tcPr>
            <w:tcW w:type="dxa" w:w="2160"/>
          </w:tcPr>
          <w:p>
            <w:r/>
            <w:r>
              <w:rPr>
                <w:b/>
                <w:sz w:val="18"/>
              </w:rPr>
              <w:t>No `helmet` / security headers</w:t>
            </w:r>
            <w:r>
              <w:rPr>
                <w:sz w:val="18"/>
              </w:rPr>
              <w:t xml:space="preserve"> — no CSP, HSTS, X‑Content‑Type‑Options, frame options</w:t>
            </w:r>
          </w:p>
        </w:tc>
        <w:tc>
          <w:tcPr>
            <w:tcW w:type="dxa" w:w="2160"/>
          </w:tcPr>
          <w:p>
            <w:r/>
            <w:r>
              <w:rPr>
                <w:rFonts w:ascii="Consolas" w:hAnsi="Consolas"/>
                <w:color w:val="8A1A4A"/>
                <w:sz w:val="18"/>
              </w:rPr>
              <w:t>server.js</w:t>
            </w:r>
            <w:r>
              <w:rPr>
                <w:sz w:val="18"/>
              </w:rPr>
              <w:t xml:space="preserve"> (absent)</w:t>
            </w:r>
          </w:p>
        </w:tc>
        <w:tc>
          <w:tcPr>
            <w:tcW w:type="dxa" w:w="2160"/>
          </w:tcPr>
          <w:p>
            <w:r/>
            <w:r>
              <w:rPr>
                <w:sz w:val="18"/>
              </w:rPr>
              <w:t>02</w:t>
            </w:r>
          </w:p>
        </w:tc>
      </w:tr>
      <w:tr>
        <w:tc>
          <w:tcPr>
            <w:tcW w:type="dxa" w:w="2160"/>
          </w:tcPr>
          <w:p>
            <w:r/>
            <w:r>
              <w:rPr>
                <w:b/>
                <w:sz w:val="18"/>
              </w:rPr>
              <w:t>Low</w:t>
            </w:r>
          </w:p>
        </w:tc>
        <w:tc>
          <w:tcPr>
            <w:tcW w:type="dxa" w:w="2160"/>
          </w:tcPr>
          <w:p>
            <w:r/>
            <w:r>
              <w:rPr>
                <w:b/>
                <w:sz w:val="18"/>
              </w:rPr>
              <w:t>AI‑PDF bypasses the gated composite</w:t>
            </w:r>
            <w:r>
              <w:rPr>
                <w:sz w:val="18"/>
              </w:rPr>
              <w:t xml:space="preserve"> — </w:t>
            </w:r>
            <w:r>
              <w:rPr>
                <w:rFonts w:ascii="Consolas" w:hAnsi="Consolas"/>
                <w:color w:val="8A1A4A"/>
                <w:sz w:val="18"/>
              </w:rPr>
              <w:t>generateAIPDFReport</w:t>
            </w:r>
            <w:r>
              <w:rPr>
                <w:sz w:val="18"/>
              </w:rPr>
              <w:t xml:space="preserve"> regenerates a presentation via DeepSeek, skipping </w:t>
            </w:r>
            <w:r>
              <w:rPr>
                <w:rFonts w:ascii="Consolas" w:hAnsi="Consolas"/>
                <w:color w:val="8A1A4A"/>
                <w:sz w:val="18"/>
              </w:rPr>
              <w:t>computeGatedComposite</w:t>
            </w:r>
            <w:r>
              <w:rPr>
                <w:sz w:val="18"/>
              </w:rPr>
              <w:t>, so its STI/genetics logic lives only in a prompt</w:t>
            </w:r>
          </w:p>
        </w:tc>
        <w:tc>
          <w:tcPr>
            <w:tcW w:type="dxa" w:w="2160"/>
          </w:tcPr>
          <w:p>
            <w:r/>
            <w:r>
              <w:rPr>
                <w:rFonts w:ascii="Consolas" w:hAnsi="Consolas"/>
                <w:color w:val="8A1A4A"/>
                <w:sz w:val="18"/>
              </w:rPr>
              <w:t>compatibility.controller.js:320-367</w:t>
            </w:r>
          </w:p>
        </w:tc>
        <w:tc>
          <w:tcPr>
            <w:tcW w:type="dxa" w:w="2160"/>
          </w:tcPr>
          <w:p>
            <w:r/>
            <w:r>
              <w:rPr>
                <w:sz w:val="18"/>
              </w:rPr>
              <w:t>10, 11</w:t>
            </w:r>
          </w:p>
        </w:tc>
      </w:tr>
      <w:tr>
        <w:tc>
          <w:tcPr>
            <w:tcW w:type="dxa" w:w="2160"/>
          </w:tcPr>
          <w:p>
            <w:r/>
            <w:r>
              <w:rPr>
                <w:b/>
                <w:sz w:val="18"/>
              </w:rPr>
              <w:t>Low</w:t>
            </w:r>
          </w:p>
        </w:tc>
        <w:tc>
          <w:tcPr>
            <w:tcW w:type="dxa" w:w="2160"/>
          </w:tcPr>
          <w:p>
            <w:r/>
            <w:r>
              <w:rPr>
                <w:b/>
                <w:sz w:val="18"/>
              </w:rPr>
              <w:t>Plaintext live secrets in `backend/.env`</w:t>
            </w:r>
            <w:r>
              <w:rPr>
                <w:sz w:val="18"/>
              </w:rPr>
              <w:t xml:space="preserve"> + a </w:t>
            </w:r>
            <w:r>
              <w:rPr>
                <w:b/>
                <w:sz w:val="18"/>
              </w:rPr>
              <w:t>dead OpenRouter key</w:t>
            </w:r>
            <w:r>
              <w:rPr>
                <w:sz w:val="18"/>
              </w:rPr>
              <w:t xml:space="preserve"> (401)</w:t>
            </w:r>
          </w:p>
        </w:tc>
        <w:tc>
          <w:tcPr>
            <w:tcW w:type="dxa" w:w="2160"/>
          </w:tcPr>
          <w:p>
            <w:r/>
            <w:r>
              <w:rPr>
                <w:rFonts w:ascii="Consolas" w:hAnsi="Consolas"/>
                <w:color w:val="8A1A4A"/>
                <w:sz w:val="18"/>
              </w:rPr>
              <w:t>backend/.env</w:t>
            </w:r>
            <w:r>
              <w:rPr>
                <w:sz w:val="18"/>
              </w:rPr>
              <w:t xml:space="preserve"> (on disk)</w:t>
            </w:r>
          </w:p>
        </w:tc>
        <w:tc>
          <w:tcPr>
            <w:tcW w:type="dxa" w:w="2160"/>
          </w:tcPr>
          <w:p>
            <w:r/>
            <w:r>
              <w:rPr>
                <w:sz w:val="18"/>
              </w:rPr>
              <w:t>03</w:t>
            </w:r>
          </w:p>
        </w:tc>
      </w:tr>
      <w:tr>
        <w:tc>
          <w:tcPr>
            <w:tcW w:type="dxa" w:w="2160"/>
          </w:tcPr>
          <w:p>
            <w:r/>
            <w:r>
              <w:rPr>
                <w:b/>
                <w:sz w:val="18"/>
              </w:rPr>
              <w:t>Low</w:t>
            </w:r>
          </w:p>
        </w:tc>
        <w:tc>
          <w:tcPr>
            <w:tcW w:type="dxa" w:w="2160"/>
          </w:tcPr>
          <w:p>
            <w:r/>
            <w:r>
              <w:rPr>
                <w:b/>
                <w:sz w:val="18"/>
              </w:rPr>
              <w:t>cookie‑parser mounted with no secret</w:t>
            </w:r>
            <w:r>
              <w:rPr>
                <w:sz w:val="18"/>
              </w:rPr>
              <w:t xml:space="preserve"> — signed cookies unavailable</w:t>
            </w:r>
          </w:p>
        </w:tc>
        <w:tc>
          <w:tcPr>
            <w:tcW w:type="dxa" w:w="2160"/>
          </w:tcPr>
          <w:p>
            <w:r/>
            <w:r>
              <w:rPr>
                <w:rFonts w:ascii="Consolas" w:hAnsi="Consolas"/>
                <w:color w:val="8A1A4A"/>
                <w:sz w:val="18"/>
              </w:rPr>
              <w:t>server.js:61</w:t>
            </w:r>
          </w:p>
        </w:tc>
        <w:tc>
          <w:tcPr>
            <w:tcW w:type="dxa" w:w="2160"/>
          </w:tcPr>
          <w:p>
            <w:r/>
            <w:r>
              <w:rPr>
                <w:sz w:val="18"/>
              </w:rPr>
              <w:t>02</w:t>
            </w:r>
          </w:p>
        </w:tc>
      </w:tr>
    </w:tbl>
    <w:p>
      <w:pPr>
        <w:spacing w:after="80"/>
      </w:pPr>
    </w:p>
    <w:p>
      <w:r>
        <w:t>The rest of this section expands each row a security reviewer will want the reasoning on.</w:t>
      </w:r>
    </w:p>
    <w:p>
      <w:pPr>
        <w:pStyle w:val="Heading3"/>
      </w:pPr>
      <w:r>
        <w:t>3.1 IDOR on match reads, PDF, radiology, infographics (High)</w:t>
      </w:r>
    </w:p>
    <w:p>
      <w:r>
        <w:t xml:space="preserve">Five controllers fetch a match </w:t>
      </w:r>
      <w:r>
        <w:rPr>
          <w:b/>
        </w:rPr>
        <w:t>by id alone</w:t>
      </w:r>
      <w:r>
        <w:t xml:space="preserve"> and return it (or stream its PDF) with </w:t>
      </w:r>
      <w:r>
        <w:rPr>
          <w:b/>
        </w:rPr>
        <w:t>no check that the match belongs to the caller</w:t>
      </w:r>
      <w:r>
        <w:t>:</w:t>
      </w:r>
    </w:p>
    <w:p>
      <w:pPr>
        <w:shd w:val="clear" w:fill="F3F4F2"/>
        <w:spacing w:after="0" w:before="0"/>
      </w:pPr>
      <w:r>
        <w:rPr>
          <w:rFonts w:ascii="Consolas" w:hAnsi="Consolas"/>
          <w:sz w:val="18"/>
        </w:rPr>
        <w:t>getMatch                 compatibility.controller.js:253   SELECT * FROM matches WHERE id = $1   → returns raw row</w:t>
      </w:r>
    </w:p>
    <w:p>
      <w:pPr>
        <w:shd w:val="clear" w:fill="F3F4F2"/>
        <w:spacing w:after="0" w:before="0"/>
      </w:pPr>
      <w:r>
        <w:rPr>
          <w:rFonts w:ascii="Consolas" w:hAnsi="Consolas"/>
          <w:sz w:val="18"/>
        </w:rPr>
        <w:t>generatePDFReport        compatibility.controller.js:122   SELECT * FROM matches WHERE id = $1   → streams full PDF</w:t>
      </w:r>
    </w:p>
    <w:p>
      <w:pPr>
        <w:shd w:val="clear" w:fill="F3F4F2"/>
        <w:spacing w:after="0" w:before="0"/>
      </w:pPr>
      <w:r>
        <w:rPr>
          <w:rFonts w:ascii="Consolas" w:hAnsi="Consolas"/>
          <w:sz w:val="18"/>
        </w:rPr>
        <w:t>getMatchRadiology        compatibility.controller.js:193   SELECT * FROM matches WHERE id = $1   → maps radiology</w:t>
      </w:r>
    </w:p>
    <w:p>
      <w:pPr>
        <w:shd w:val="clear" w:fill="F3F4F2"/>
        <w:spacing w:after="0" w:before="0"/>
      </w:pPr>
      <w:r>
        <w:rPr>
          <w:rFonts w:ascii="Consolas" w:hAnsi="Consolas"/>
          <w:sz w:val="18"/>
        </w:rPr>
        <w:t>compileInfographicsData  compatibility.controller.js:268   SELECT * FROM matches WHERE id = $1   → recompiles presentation</w:t>
      </w:r>
    </w:p>
    <w:p>
      <w:pPr>
        <w:spacing w:after="80"/>
      </w:pPr>
    </w:p>
    <w:p>
      <w:r>
        <w:t xml:space="preserve">Contrast with the </w:t>
      </w:r>
      <w:r>
        <w:rPr>
          <w:b/>
        </w:rPr>
        <w:t>one</w:t>
      </w:r>
      <w:r>
        <w:t xml:space="preserve"> controller that does it right — </w:t>
      </w:r>
      <w:r>
        <w:rPr>
          <w:rFonts w:ascii="Consolas" w:hAnsi="Consolas"/>
          <w:color w:val="8A1A4A"/>
          <w:sz w:val="19"/>
        </w:rPr>
        <w:t>createShareLink</w:t>
      </w:r>
      <w:r>
        <w:t xml:space="preserve"> at </w:t>
      </w:r>
      <w:r>
        <w:rPr>
          <w:rFonts w:ascii="Consolas" w:hAnsi="Consolas"/>
          <w:color w:val="8A1A4A"/>
          <w:sz w:val="19"/>
        </w:rPr>
        <w:t>compatibility.controller.js:103</w:t>
      </w:r>
      <w:r>
        <w:t xml:space="preserve"> explicitly rejects when </w:t>
      </w:r>
      <w:r>
        <w:rPr>
          <w:rFonts w:ascii="Consolas" w:hAnsi="Consolas"/>
          <w:color w:val="8A1A4A"/>
          <w:sz w:val="19"/>
        </w:rPr>
        <w:t>match.user_id !== req.user.id</w:t>
      </w:r>
      <w:r>
        <w:t>. That check is the template; the four reads above are missing it.</w:t>
      </w:r>
    </w:p>
    <w:p>
      <w:r>
        <w:rPr>
          <w:b/>
        </w:rPr>
        <w:t>Impact:</w:t>
      </w:r>
      <w:r>
        <w:t xml:space="preserve"> any logged‑in user who learns (or guesses — see §4) a </w:t>
      </w:r>
      <w:r>
        <w:rPr>
          <w:rFonts w:ascii="Consolas" w:hAnsi="Consolas"/>
          <w:color w:val="8A1A4A"/>
          <w:sz w:val="19"/>
        </w:rPr>
        <w:t>matchId</w:t>
      </w:r>
      <w:r>
        <w:t xml:space="preserve"> can read the couple's full clinical analysis, download their PDF, and pull their radiology. This is the couple's most sensitive data.</w:t>
      </w:r>
    </w:p>
    <w:p>
      <w:r>
        <w:rPr>
          <w:b/>
        </w:rPr>
        <w:t>Fix direction:</w:t>
      </w:r>
      <w:r>
        <w:t xml:space="preserve"> add the same </w:t>
      </w:r>
      <w:r>
        <w:rPr>
          <w:rFonts w:ascii="Consolas" w:hAnsi="Consolas"/>
          <w:color w:val="8A1A4A"/>
          <w:sz w:val="19"/>
        </w:rPr>
        <w:t>match.user_id !== req.user.id → 403</w:t>
      </w:r>
      <w:r>
        <w:t xml:space="preserve"> guard to all four. The PDF route is subtle — it's reachable via </w:t>
      </w:r>
      <w:r>
        <w:rPr>
          <w:rFonts w:ascii="Consolas" w:hAnsi="Consolas"/>
          <w:color w:val="8A1A4A"/>
          <w:sz w:val="19"/>
        </w:rPr>
        <w:t>authenticateOrShareToken</w:t>
      </w:r>
      <w:r>
        <w:t xml:space="preserve"> (a valid </w:t>
      </w:r>
      <w:r>
        <w:rPr>
          <w:rFonts w:ascii="Consolas" w:hAnsi="Consolas"/>
          <w:color w:val="8A1A4A"/>
          <w:sz w:val="19"/>
        </w:rPr>
        <w:t>?shareToken</w:t>
      </w:r>
      <w:r>
        <w:t xml:space="preserve"> sets </w:t>
      </w:r>
      <w:r>
        <w:rPr>
          <w:rFonts w:ascii="Consolas" w:hAnsi="Consolas"/>
          <w:color w:val="8A1A4A"/>
          <w:sz w:val="19"/>
        </w:rPr>
        <w:t>req.viaShareLink</w:t>
      </w:r>
      <w:r>
        <w:t xml:space="preserve"> and never sets </w:t>
      </w:r>
      <w:r>
        <w:rPr>
          <w:rFonts w:ascii="Consolas" w:hAnsi="Consolas"/>
          <w:color w:val="8A1A4A"/>
          <w:sz w:val="19"/>
        </w:rPr>
        <w:t>req.user</w:t>
      </w:r>
      <w:r>
        <w:t xml:space="preserve">), so the guard must be "share‑link OR owner", not a bare </w:t>
      </w:r>
      <w:r>
        <w:rPr>
          <w:rFonts w:ascii="Consolas" w:hAnsi="Consolas"/>
          <w:color w:val="8A1A4A"/>
          <w:sz w:val="19"/>
        </w:rPr>
        <w:t>req.user.id</w:t>
      </w:r>
      <w:r>
        <w:t xml:space="preserve"> compare. (Owning detail: doc 10.)</w:t>
      </w:r>
    </w:p>
    <w:p>
      <w:pPr>
        <w:pStyle w:val="Heading3"/>
      </w:pPr>
      <w:r>
        <w:t xml:space="preserve">3.2 </w:t>
      </w:r>
      <w:r>
        <w:rPr>
          <w:rFonts w:ascii="Consolas" w:hAnsi="Consolas"/>
          <w:color w:val="8A1A4A"/>
          <w:sz w:val="19"/>
        </w:rPr>
        <w:t>listMatches</w:t>
      </w:r>
      <w:r>
        <w:t xml:space="preserve"> trusts a query param (High)</w:t>
      </w:r>
    </w:p>
    <w:p>
      <w:r>
        <w:rPr>
          <w:rFonts w:ascii="Consolas" w:hAnsi="Consolas"/>
          <w:color w:val="8A1A4A"/>
          <w:sz w:val="19"/>
        </w:rPr>
        <w:t>listMatches</w:t>
      </w:r>
      <w:r>
        <w:t xml:space="preserve"> (</w:t>
      </w:r>
      <w:r>
        <w:rPr>
          <w:rFonts w:ascii="Consolas" w:hAnsi="Consolas"/>
          <w:color w:val="8A1A4A"/>
          <w:sz w:val="19"/>
        </w:rPr>
        <w:t>compatibility.controller.js:48-51</w:t>
      </w:r>
      <w:r>
        <w:t xml:space="preserve">) reads </w:t>
      </w:r>
      <w:r>
        <w:rPr>
          <w:rFonts w:ascii="Consolas" w:hAnsi="Consolas"/>
          <w:color w:val="8A1A4A"/>
          <w:sz w:val="19"/>
        </w:rPr>
        <w:t>const { userId } = req.query</w:t>
      </w:r>
      <w:r>
        <w:t xml:space="preserve"> and runs </w:t>
      </w:r>
      <w:r>
        <w:rPr>
          <w:rFonts w:ascii="Consolas" w:hAnsi="Consolas"/>
          <w:color w:val="8A1A4A"/>
          <w:sz w:val="19"/>
        </w:rPr>
        <w:t>WHERE user_id = $1</w:t>
      </w:r>
      <w:r>
        <w:t xml:space="preserve">. It </w:t>
      </w:r>
      <w:r>
        <w:rPr>
          <w:b/>
        </w:rPr>
        <w:t>never consults `req.user.id`.</w:t>
      </w:r>
      <w:r>
        <w:t xml:space="preserve"> Any authenticated caller can enumerate another account's match list by changing the query string. Fix: derive </w:t>
      </w:r>
      <w:r>
        <w:rPr>
          <w:rFonts w:ascii="Consolas" w:hAnsi="Consolas"/>
          <w:color w:val="8A1A4A"/>
          <w:sz w:val="19"/>
        </w:rPr>
        <w:t>userId</w:t>
      </w:r>
      <w:r>
        <w:t xml:space="preserve"> from </w:t>
      </w:r>
      <w:r>
        <w:rPr>
          <w:rFonts w:ascii="Consolas" w:hAnsi="Consolas"/>
          <w:color w:val="8A1A4A"/>
          <w:sz w:val="19"/>
        </w:rPr>
        <w:t>req.user.id</w:t>
      </w:r>
      <w:r>
        <w:t xml:space="preserve"> and ignore the param (or 403 on mismatch).</w:t>
      </w:r>
    </w:p>
    <w:p>
      <w:pPr>
        <w:pStyle w:val="Heading3"/>
      </w:pPr>
      <w:r>
        <w:t xml:space="preserve">3.3 The </w:t>
      </w:r>
      <w:r>
        <w:rPr>
          <w:rFonts w:ascii="Consolas" w:hAnsi="Consolas"/>
          <w:color w:val="8A1A4A"/>
          <w:sz w:val="19"/>
        </w:rPr>
        <w:t>/db</w:t>
      </w:r>
      <w:r>
        <w:t xml:space="preserve"> admin editor — an AUTHORIZATION gap, framed accurately (High)</w:t>
      </w:r>
    </w:p>
    <w:p>
      <w:r>
        <w:t xml:space="preserve">Be precise about this one, because the source maps mis‑state it. </w:t>
      </w:r>
      <w:r>
        <w:rPr>
          <w:b/>
        </w:rPr>
        <w:t>It is NOT an open/unauthenticated door.</w:t>
      </w:r>
      <w:r>
        <w:t xml:space="preserve"> </w:t>
      </w:r>
      <w:r>
        <w:rPr>
          <w:rFonts w:ascii="Consolas" w:hAnsi="Consolas"/>
          <w:color w:val="8A1A4A"/>
          <w:sz w:val="19"/>
        </w:rPr>
        <w:t>db.routes.js:8</w:t>
      </w:r>
      <w:r>
        <w:t xml:space="preserve"> does </w:t>
      </w:r>
      <w:r>
        <w:rPr>
          <w:rFonts w:ascii="Consolas" w:hAnsi="Consolas"/>
          <w:color w:val="8A1A4A"/>
          <w:sz w:val="19"/>
        </w:rPr>
        <w:t>router.use(authenticateToken)</w:t>
      </w:r>
      <w:r>
        <w:t xml:space="preserve"> — every </w:t>
      </w:r>
      <w:r>
        <w:rPr>
          <w:rFonts w:ascii="Consolas" w:hAnsi="Consolas"/>
          <w:color w:val="8A1A4A"/>
          <w:sz w:val="19"/>
        </w:rPr>
        <w:t>/api/db/*</w:t>
      </w:r>
      <w:r>
        <w:t xml:space="preserve"> endpoint requires a valid access token.</w:t>
      </w:r>
    </w:p>
    <w:p>
      <w:r>
        <w:t xml:space="preserve">The gap is </w:t>
      </w:r>
      <w:r>
        <w:rPr>
          <w:b/>
        </w:rPr>
        <w:t>authorization, one rung up</w:t>
      </w:r>
      <w:r>
        <w:t xml:space="preserve">: there is </w:t>
      </w:r>
      <w:r>
        <w:rPr>
          <w:b/>
        </w:rPr>
        <w:t>no admin/role check</w:t>
      </w:r>
      <w:r>
        <w:t xml:space="preserve">. </w:t>
      </w:r>
      <w:r>
        <w:rPr>
          <w:rFonts w:ascii="Consolas" w:hAnsi="Consolas"/>
          <w:color w:val="8A1A4A"/>
          <w:sz w:val="19"/>
        </w:rPr>
        <w:t>authenticateToken</w:t>
      </w:r>
      <w:r>
        <w:t xml:space="preserve"> only proves you're </w:t>
      </w:r>
      <w:r>
        <w:rPr>
          <w:i/>
        </w:rPr>
        <w:t>some</w:t>
      </w:r>
      <w:r>
        <w:t xml:space="preserve"> logged‑in user; it doesn't prove you're staff. So </w:t>
      </w:r>
      <w:r>
        <w:rPr>
          <w:b/>
        </w:rPr>
        <w:t>any logged‑in user</w:t>
      </w:r>
      <w:r>
        <w:t xml:space="preserve"> can:</w:t>
      </w:r>
    </w:p>
    <w:p>
      <w:pPr>
        <w:pStyle w:val="ListBullet"/>
      </w:pPr>
      <w:r>
        <w:rPr>
          <w:rFonts w:ascii="Consolas" w:hAnsi="Consolas"/>
          <w:color w:val="8A1A4A"/>
          <w:sz w:val="19"/>
        </w:rPr>
        <w:t>GET /api/db/tables</w:t>
      </w:r>
      <w:r>
        <w:t xml:space="preserve"> — reflect the whole schema (</w:t>
      </w:r>
      <w:r>
        <w:rPr>
          <w:rFonts w:ascii="Consolas" w:hAnsi="Consolas"/>
          <w:color w:val="8A1A4A"/>
          <w:sz w:val="19"/>
        </w:rPr>
        <w:t>db.controller.js:9</w:t>
      </w:r>
      <w:r>
        <w:t>),</w:t>
      </w:r>
    </w:p>
    <w:p>
      <w:pPr>
        <w:pStyle w:val="ListBullet"/>
      </w:pPr>
      <w:r>
        <w:rPr>
          <w:rFonts w:ascii="Consolas" w:hAnsi="Consolas"/>
          <w:color w:val="8A1A4A"/>
          <w:sz w:val="19"/>
        </w:rPr>
        <w:t>GET /api/db/tables/:tableName</w:t>
      </w:r>
      <w:r>
        <w:t xml:space="preserve"> — read up to 100 rows of ANY public table (</w:t>
      </w:r>
      <w:r>
        <w:rPr>
          <w:rFonts w:ascii="Consolas" w:hAnsi="Consolas"/>
          <w:color w:val="8A1A4A"/>
          <w:sz w:val="19"/>
        </w:rPr>
        <w:t>:37</w:t>
      </w:r>
      <w:r>
        <w:t>),</w:t>
      </w:r>
    </w:p>
    <w:p>
      <w:pPr>
        <w:pStyle w:val="ListBullet"/>
      </w:pPr>
      <w:r>
        <w:rPr>
          <w:rFonts w:ascii="Consolas" w:hAnsi="Consolas"/>
          <w:color w:val="8A1A4A"/>
          <w:sz w:val="19"/>
        </w:rPr>
        <w:t>PUT /api/db/tables/:tableName/:id</w:t>
      </w:r>
      <w:r>
        <w:t xml:space="preserve"> — write one column of any row (</w:t>
      </w:r>
      <w:r>
        <w:rPr>
          <w:rFonts w:ascii="Consolas" w:hAnsi="Consolas"/>
          <w:color w:val="8A1A4A"/>
          <w:sz w:val="19"/>
        </w:rPr>
        <w:t>:68</w:t>
      </w:r>
      <w:r>
        <w:t>),</w:t>
      </w:r>
    </w:p>
    <w:p>
      <w:pPr>
        <w:pStyle w:val="ListBullet"/>
      </w:pPr>
      <w:r>
        <w:rPr>
          <w:rFonts w:ascii="Consolas" w:hAnsi="Consolas"/>
          <w:color w:val="8A1A4A"/>
          <w:sz w:val="19"/>
        </w:rPr>
        <w:t>DELETE /api/db/tables/:tableName/:id</w:t>
      </w:r>
      <w:r>
        <w:t xml:space="preserve"> — delete any row by id (</w:t>
      </w:r>
      <w:r>
        <w:rPr>
          <w:rFonts w:ascii="Consolas" w:hAnsi="Consolas"/>
          <w:color w:val="8A1A4A"/>
          <w:sz w:val="19"/>
        </w:rPr>
        <w:t>:109</w:t>
      </w:r>
      <w:r>
        <w:t>).</w:t>
      </w:r>
    </w:p>
    <w:p>
      <w:r>
        <w:t xml:space="preserve">Injection is </w:t>
      </w:r>
      <w:r>
        <w:rPr>
          <w:i/>
        </w:rPr>
        <w:t>mitigated but not eliminated</w:t>
      </w:r>
      <w:r>
        <w:t>: table/column names are string‑interpolated into SQL (</w:t>
      </w:r>
      <w:r>
        <w:rPr>
          <w:rFonts w:ascii="Consolas" w:hAnsi="Consolas"/>
          <w:color w:val="8A1A4A"/>
          <w:sz w:val="19"/>
        </w:rPr>
        <w:t>"${tableName}"</w:t>
      </w:r>
      <w:r>
        <w:t xml:space="preserve">, </w:t>
      </w:r>
      <w:r>
        <w:rPr>
          <w:rFonts w:ascii="Consolas" w:hAnsi="Consolas"/>
          <w:color w:val="8A1A4A"/>
          <w:sz w:val="19"/>
        </w:rPr>
        <w:t>"${columnName}"</w:t>
      </w:r>
      <w:r>
        <w:t xml:space="preserve">) but validated against </w:t>
      </w:r>
      <w:r>
        <w:rPr>
          <w:rFonts w:ascii="Consolas" w:hAnsi="Consolas"/>
          <w:color w:val="8A1A4A"/>
          <w:sz w:val="19"/>
        </w:rPr>
        <w:t>information_schema</w:t>
      </w:r>
      <w:r>
        <w:t xml:space="preserve"> first, and </w:t>
      </w:r>
      <w:r>
        <w:rPr>
          <w:rFonts w:ascii="Consolas" w:hAnsi="Consolas"/>
          <w:color w:val="8A1A4A"/>
          <w:sz w:val="19"/>
        </w:rPr>
        <w:t>updateRowSchema</w:t>
      </w:r>
      <w:r>
        <w:t xml:space="preserve"> (Zod) forces exactly one column per PUT. The real problem isn't injection — it's that </w:t>
      </w:r>
      <w:r>
        <w:rPr>
          <w:b/>
        </w:rPr>
        <w:t>a non‑admin can CRUD every row in the database</w:t>
      </w:r>
      <w:r>
        <w:t xml:space="preserve">, including </w:t>
      </w:r>
      <w:r>
        <w:rPr>
          <w:rFonts w:ascii="Consolas" w:hAnsi="Consolas"/>
          <w:color w:val="8A1A4A"/>
          <w:sz w:val="19"/>
        </w:rPr>
        <w:t>users</w:t>
      </w:r>
      <w:r>
        <w:t xml:space="preserve">, </w:t>
      </w:r>
      <w:r>
        <w:rPr>
          <w:rFonts w:ascii="Consolas" w:hAnsi="Consolas"/>
          <w:color w:val="8A1A4A"/>
          <w:sz w:val="19"/>
        </w:rPr>
        <w:t>matches</w:t>
      </w:r>
      <w:r>
        <w:t xml:space="preserve">, and </w:t>
      </w:r>
      <w:r>
        <w:rPr>
          <w:rFonts w:ascii="Consolas" w:hAnsi="Consolas"/>
          <w:color w:val="8A1A4A"/>
          <w:sz w:val="19"/>
        </w:rPr>
        <w:t>user_sessions</w:t>
      </w:r>
      <w:r>
        <w:t>.</w:t>
      </w:r>
    </w:p>
    <w:p>
      <w:r>
        <w:t xml:space="preserve">Compare the </w:t>
      </w:r>
      <w:r>
        <w:rPr>
          <w:b/>
        </w:rPr>
        <w:t>correct</w:t>
      </w:r>
      <w:r>
        <w:t xml:space="preserve"> pattern next door: the admin WhatsApp board runs </w:t>
      </w:r>
      <w:r>
        <w:rPr>
          <w:rFonts w:ascii="Consolas" w:hAnsi="Consolas"/>
          <w:color w:val="8A1A4A"/>
          <w:sz w:val="19"/>
        </w:rPr>
        <w:t>authenticateToken → requireAdmin</w:t>
      </w:r>
      <w:r>
        <w:t xml:space="preserve"> (</w:t>
      </w:r>
      <w:r>
        <w:rPr>
          <w:rFonts w:ascii="Consolas" w:hAnsi="Consolas"/>
          <w:color w:val="8A1A4A"/>
          <w:sz w:val="19"/>
        </w:rPr>
        <w:t>admin.routes.js</w:t>
      </w:r>
      <w:r>
        <w:t xml:space="preserve">), where </w:t>
      </w:r>
      <w:r>
        <w:rPr>
          <w:rFonts w:ascii="Consolas" w:hAnsi="Consolas"/>
          <w:color w:val="8A1A4A"/>
          <w:sz w:val="19"/>
        </w:rPr>
        <w:t>requireAdmin</w:t>
      </w:r>
      <w:r>
        <w:t xml:space="preserve"> (</w:t>
      </w:r>
      <w:r>
        <w:rPr>
          <w:rFonts w:ascii="Consolas" w:hAnsi="Consolas"/>
          <w:color w:val="8A1A4A"/>
          <w:sz w:val="19"/>
        </w:rPr>
        <w:t>admin.middleware.js</w:t>
      </w:r>
      <w:r>
        <w:t xml:space="preserve">) checks </w:t>
      </w:r>
      <w:r>
        <w:rPr>
          <w:rFonts w:ascii="Consolas" w:hAnsi="Consolas"/>
          <w:color w:val="8A1A4A"/>
          <w:sz w:val="19"/>
        </w:rPr>
        <w:t>req.user.phone</w:t>
      </w:r>
      <w:r>
        <w:t xml:space="preserve"> against the </w:t>
      </w:r>
      <w:r>
        <w:rPr>
          <w:rFonts w:ascii="Consolas" w:hAnsi="Consolas"/>
          <w:color w:val="8A1A4A"/>
          <w:sz w:val="19"/>
        </w:rPr>
        <w:t>ADMIN_PHONE_NUMBERS</w:t>
      </w:r>
      <w:r>
        <w:t xml:space="preserve"> CSV allowlist. </w:t>
      </w:r>
      <w:r>
        <w:rPr>
          <w:rFonts w:ascii="Consolas" w:hAnsi="Consolas"/>
          <w:color w:val="8A1A4A"/>
          <w:sz w:val="19"/>
        </w:rPr>
        <w:t>/db</w:t>
      </w:r>
      <w:r>
        <w:t xml:space="preserve"> simply doesn't chain that second middleware.</w:t>
      </w:r>
    </w:p>
    <w:p>
      <w:r>
        <w:rPr>
          <w:b/>
        </w:rPr>
        <w:t>Decided fix (this handoff):</w:t>
      </w:r>
      <w:r>
        <w:t xml:space="preserve"> re‑home </w:t>
      </w:r>
      <w:r>
        <w:rPr>
          <w:rFonts w:ascii="Consolas" w:hAnsi="Consolas"/>
          <w:color w:val="8A1A4A"/>
          <w:sz w:val="19"/>
        </w:rPr>
        <w:t>/db</w:t>
      </w:r>
      <w:r>
        <w:t xml:space="preserve"> behind the </w:t>
      </w:r>
      <w:r>
        <w:rPr>
          <w:rFonts w:ascii="Consolas" w:hAnsi="Consolas"/>
          <w:color w:val="8A1A4A"/>
          <w:sz w:val="19"/>
        </w:rPr>
        <w:t>ADMIN_PHONE_NUMBERS</w:t>
      </w:r>
      <w:r>
        <w:t xml:space="preserve"> allowlist (add </w:t>
      </w:r>
      <w:r>
        <w:rPr>
          <w:rFonts w:ascii="Consolas" w:hAnsi="Consolas"/>
          <w:color w:val="8A1A4A"/>
          <w:sz w:val="19"/>
        </w:rPr>
        <w:t>requireAdmin</w:t>
      </w:r>
      <w:r>
        <w:t xml:space="preserve"> after </w:t>
      </w:r>
      <w:r>
        <w:rPr>
          <w:rFonts w:ascii="Consolas" w:hAnsi="Consolas"/>
          <w:color w:val="8A1A4A"/>
          <w:sz w:val="19"/>
        </w:rPr>
        <w:t>authenticateToken</w:t>
      </w:r>
      <w:r>
        <w:t xml:space="preserve">). This is documented as a direction in doc 17 and is a </w:t>
      </w:r>
      <w:r>
        <w:rPr>
          <w:b/>
        </w:rPr>
        <w:t>separate code change, not yet done</w:t>
      </w:r>
      <w:r>
        <w:t>. (Owning detail: doc 05 for the CRUD surface, doc 17 for the re‑home decision.)</w:t>
      </w:r>
    </w:p>
    <w:p>
      <w:pPr>
        <w:pStyle w:val="Heading3"/>
      </w:pPr>
      <w:r>
        <w:t>3.4 Share token signed with the access secret (Med)</w:t>
      </w:r>
    </w:p>
    <w:p>
      <w:r>
        <w:rPr>
          <w:rFonts w:ascii="Consolas" w:hAnsi="Consolas"/>
          <w:color w:val="8A1A4A"/>
          <w:sz w:val="19"/>
        </w:rPr>
        <w:t>generateShareToken</w:t>
      </w:r>
      <w:r>
        <w:t xml:space="preserve"> (</w:t>
      </w:r>
      <w:r>
        <w:rPr>
          <w:rFonts w:ascii="Consolas" w:hAnsi="Consolas"/>
          <w:color w:val="8A1A4A"/>
          <w:sz w:val="19"/>
        </w:rPr>
        <w:t>jwt.service.js:84</w:t>
      </w:r>
      <w:r>
        <w:t xml:space="preserve">) mints a 48h </w:t>
      </w:r>
      <w:r>
        <w:rPr>
          <w:rFonts w:ascii="Consolas" w:hAnsi="Consolas"/>
          <w:color w:val="8A1A4A"/>
          <w:sz w:val="19"/>
        </w:rPr>
        <w:t>{matchId, type:'match_share'}</w:t>
      </w:r>
      <w:r>
        <w:t xml:space="preserve"> token signed with </w:t>
      </w:r>
      <w:r>
        <w:rPr>
          <w:b/>
        </w:rPr>
        <w:t>`JWT_SECRET` — the same key that signs access tokens.</w:t>
      </w:r>
      <w:r>
        <w:t xml:space="preserve"> The </w:t>
      </w:r>
      <w:r>
        <w:rPr>
          <w:rFonts w:ascii="Consolas" w:hAnsi="Consolas"/>
          <w:color w:val="8A1A4A"/>
          <w:sz w:val="19"/>
        </w:rPr>
        <w:t>type</w:t>
      </w:r>
      <w:r>
        <w:t xml:space="preserve"> field keeps the two apart functionally (</w:t>
      </w:r>
      <w:r>
        <w:rPr>
          <w:rFonts w:ascii="Consolas" w:hAnsi="Consolas"/>
          <w:color w:val="8A1A4A"/>
          <w:sz w:val="19"/>
        </w:rPr>
        <w:t>verifyShareToken</w:t>
      </w:r>
      <w:r>
        <w:t xml:space="preserve"> at </w:t>
      </w:r>
      <w:r>
        <w:rPr>
          <w:rFonts w:ascii="Consolas" w:hAnsi="Consolas"/>
          <w:color w:val="8A1A4A"/>
          <w:sz w:val="19"/>
        </w:rPr>
        <w:t>:97</w:t>
      </w:r>
      <w:r>
        <w:t xml:space="preserve"> rejects anything that isn't </w:t>
      </w:r>
      <w:r>
        <w:rPr>
          <w:rFonts w:ascii="Consolas" w:hAnsi="Consolas"/>
          <w:color w:val="8A1A4A"/>
          <w:sz w:val="19"/>
        </w:rPr>
        <w:t>match_share</w:t>
      </w:r>
      <w:r>
        <w:t xml:space="preserve">), so it isn't exploitable today. But it </w:t>
      </w:r>
      <w:r>
        <w:rPr>
          <w:b/>
        </w:rPr>
        <w:t>couples share‑link validity to access‑token key rotation</w:t>
      </w:r>
      <w:r>
        <w:t xml:space="preserve">: rotate </w:t>
      </w:r>
      <w:r>
        <w:rPr>
          <w:rFonts w:ascii="Consolas" w:hAnsi="Consolas"/>
          <w:color w:val="8A1A4A"/>
          <w:sz w:val="19"/>
        </w:rPr>
        <w:t>JWT_SECRET</w:t>
      </w:r>
      <w:r>
        <w:t xml:space="preserve"> to respond to an access‑token incident and you silently invalidate every outstanding share link — and vice‑versa, you can't revoke share links independently. Fix: sign share tokens with a dedicated </w:t>
      </w:r>
      <w:r>
        <w:rPr>
          <w:rFonts w:ascii="Consolas" w:hAnsi="Consolas"/>
          <w:color w:val="8A1A4A"/>
          <w:sz w:val="19"/>
        </w:rPr>
        <w:t>JWT_SHARE_SECRET</w:t>
      </w:r>
      <w:r>
        <w:t>. (Owning detail: doc 04.)</w:t>
      </w:r>
    </w:p>
    <w:p>
      <w:pPr>
        <w:pStyle w:val="Heading3"/>
      </w:pPr>
      <w:r>
        <w:t>3.5 WhatsApp webhook signature unverified (Med)</w:t>
      </w:r>
    </w:p>
    <w:p>
      <w:r>
        <w:rPr>
          <w:rFonts w:ascii="Consolas" w:hAnsi="Consolas"/>
          <w:color w:val="8A1A4A"/>
          <w:sz w:val="19"/>
        </w:rPr>
        <w:t>handleWhatsAppWebhook</w:t>
      </w:r>
      <w:r>
        <w:t xml:space="preserve"> (</w:t>
      </w:r>
      <w:r>
        <w:rPr>
          <w:rFonts w:ascii="Consolas" w:hAnsi="Consolas"/>
          <w:color w:val="8A1A4A"/>
          <w:sz w:val="19"/>
        </w:rPr>
        <w:t>invite.controller.js:934</w:t>
      </w:r>
      <w:r>
        <w:t xml:space="preserve">) is fully </w:t>
      </w:r>
      <w:r>
        <w:rPr>
          <w:b/>
        </w:rPr>
        <w:t>public</w:t>
      </w:r>
      <w:r>
        <w:t xml:space="preserve"> (no </w:t>
      </w:r>
      <w:r>
        <w:rPr>
          <w:rFonts w:ascii="Consolas" w:hAnsi="Consolas"/>
          <w:color w:val="8A1A4A"/>
          <w:sz w:val="19"/>
        </w:rPr>
        <w:t>authenticateToken</w:t>
      </w:r>
      <w:r>
        <w:t xml:space="preserve"> — correct, Meta calls it). The GET verify challenge checks </w:t>
      </w:r>
      <w:r>
        <w:rPr>
          <w:rFonts w:ascii="Consolas" w:hAnsi="Consolas"/>
          <w:color w:val="8A1A4A"/>
          <w:sz w:val="19"/>
        </w:rPr>
        <w:t>hub.verify_token</w:t>
      </w:r>
      <w:r>
        <w:t xml:space="preserve"> against </w:t>
      </w:r>
      <w:r>
        <w:rPr>
          <w:rFonts w:ascii="Consolas" w:hAnsi="Consolas"/>
          <w:color w:val="8A1A4A"/>
          <w:sz w:val="19"/>
        </w:rPr>
        <w:t>WHATSAPP_WEBHOOK_VERIFY_TOKEN</w:t>
      </w:r>
      <w:r>
        <w:t xml:space="preserve"> (</w:t>
      </w:r>
      <w:r>
        <w:rPr>
          <w:rFonts w:ascii="Consolas" w:hAnsi="Consolas"/>
          <w:color w:val="8A1A4A"/>
          <w:sz w:val="19"/>
        </w:rPr>
        <w:t>:944</w:t>
      </w:r>
      <w:r>
        <w:t xml:space="preserve">, with an insecure default fallback). But the </w:t>
      </w:r>
      <w:r>
        <w:rPr>
          <w:b/>
        </w:rPr>
        <w:t>POST handler trusts the body on shape alone</w:t>
      </w:r>
      <w:r>
        <w:t xml:space="preserve"> — there is </w:t>
      </w:r>
      <w:r>
        <w:rPr>
          <w:b/>
        </w:rPr>
        <w:t>no `X-Hub-Signature-256` HMAC verification</w:t>
      </w:r>
      <w:r>
        <w:t xml:space="preserve"> against the app secret. A forged POST matching the </w:t>
      </w:r>
      <w:r>
        <w:rPr>
          <w:rFonts w:ascii="Consolas" w:hAnsi="Consolas"/>
          <w:color w:val="8A1A4A"/>
          <w:sz w:val="19"/>
        </w:rPr>
        <w:t>whatsapp_business_account</w:t>
      </w:r>
      <w:r>
        <w:t xml:space="preserve"> shape can drive </w:t>
      </w:r>
      <w:r>
        <w:rPr>
          <w:rFonts w:ascii="Consolas" w:hAnsi="Consolas"/>
          <w:color w:val="8A1A4A"/>
          <w:sz w:val="19"/>
        </w:rPr>
        <w:t>updateStatusByWaMessageId</w:t>
      </w:r>
      <w:r>
        <w:t xml:space="preserve"> and write inbound rows to </w:t>
      </w:r>
      <w:r>
        <w:rPr>
          <w:rFonts w:ascii="Consolas" w:hAnsi="Consolas"/>
          <w:color w:val="8A1A4A"/>
          <w:sz w:val="19"/>
        </w:rPr>
        <w:t>whatsapp_messages</w:t>
      </w:r>
      <w:r>
        <w:t>.</w:t>
      </w:r>
    </w:p>
    <w:p>
      <w:r>
        <w:t xml:space="preserve">Blast radius is currently small — the handler only updates message‑status and appends to the log; nothing security‑critical branches on it, and invite‑status mapping is dead anyway (invites are copy‑link, so they never get a </w:t>
      </w:r>
      <w:r>
        <w:rPr>
          <w:rFonts w:ascii="Consolas" w:hAnsi="Consolas"/>
          <w:color w:val="8A1A4A"/>
          <w:sz w:val="19"/>
        </w:rPr>
        <w:t>whatsapp_message_id</w:t>
      </w:r>
      <w:r>
        <w:t xml:space="preserve"> — see doc 12). But it's still an unauthenticated write path. Fix: verify the Meta signature header before processing. (Owning detail: doc 12.)</w:t>
      </w:r>
    </w:p>
    <w:p>
      <w:pPr>
        <w:pStyle w:val="Heading3"/>
      </w:pPr>
      <w:r>
        <w:t>3.6 Query‑param access tokens (Med)</w:t>
      </w:r>
    </w:p>
    <w:p>
      <w:r>
        <w:rPr>
          <w:rFonts w:ascii="Consolas" w:hAnsi="Consolas"/>
          <w:color w:val="8A1A4A"/>
          <w:sz w:val="19"/>
        </w:rPr>
        <w:t>auth.middleware.js:17-19</w:t>
      </w:r>
      <w:r>
        <w:t xml:space="preserve"> accepts the access token from </w:t>
      </w:r>
      <w:r>
        <w:rPr>
          <w:rFonts w:ascii="Consolas" w:hAnsi="Consolas"/>
          <w:color w:val="8A1A4A"/>
          <w:sz w:val="19"/>
        </w:rPr>
        <w:t>?token=</w:t>
      </w:r>
      <w:r>
        <w:t xml:space="preserve"> when there's no </w:t>
      </w:r>
      <w:r>
        <w:rPr>
          <w:rFonts w:ascii="Consolas" w:hAnsi="Consolas"/>
          <w:color w:val="8A1A4A"/>
          <w:sz w:val="19"/>
        </w:rPr>
        <w:t>Authorization: Bearer</w:t>
      </w:r>
      <w:r>
        <w:t xml:space="preserve"> header. Query strings leak into server logs, the </w:t>
      </w:r>
      <w:r>
        <w:rPr>
          <w:rFonts w:ascii="Consolas" w:hAnsi="Consolas"/>
          <w:color w:val="8A1A4A"/>
          <w:sz w:val="19"/>
        </w:rPr>
        <w:t>Referer</w:t>
      </w:r>
      <w:r>
        <w:t xml:space="preserve"> header on outbound links, and any intermediary proxy's access log. Access tokens are short‑lived (15m) which limits the window, but it's still a needless credential‑in‑URL. Fix: drop the query‑param path (the share‑PDF route uses the distinct </w:t>
      </w:r>
      <w:r>
        <w:rPr>
          <w:rFonts w:ascii="Consolas" w:hAnsi="Consolas"/>
          <w:color w:val="8A1A4A"/>
          <w:sz w:val="19"/>
        </w:rPr>
        <w:t>?shareToken</w:t>
      </w:r>
      <w:r>
        <w:t xml:space="preserve">, not </w:t>
      </w:r>
      <w:r>
        <w:rPr>
          <w:rFonts w:ascii="Consolas" w:hAnsi="Consolas"/>
          <w:color w:val="8A1A4A"/>
          <w:sz w:val="19"/>
        </w:rPr>
        <w:t>?token</w:t>
      </w:r>
      <w:r>
        <w:t xml:space="preserve">, so removing </w:t>
      </w:r>
      <w:r>
        <w:rPr>
          <w:rFonts w:ascii="Consolas" w:hAnsi="Consolas"/>
          <w:color w:val="8A1A4A"/>
          <w:sz w:val="19"/>
        </w:rPr>
        <w:t>?token</w:t>
      </w:r>
      <w:r>
        <w:t xml:space="preserve"> doesn't break sharing).</w:t>
      </w:r>
    </w:p>
    <w:p>
      <w:pPr>
        <w:pStyle w:val="Heading3"/>
      </w:pPr>
      <w:r>
        <w:t>3.7 Fail‑open metering and fail‑open Redis (Med)</w:t>
      </w:r>
    </w:p>
    <w:p>
      <w:r>
        <w:t xml:space="preserve">Two independent fail‑open behaviours, both in the "degrade toward </w:t>
      </w:r>
      <w:r>
        <w:rPr>
          <w:i/>
        </w:rPr>
        <w:t>allowing</w:t>
      </w:r>
      <w:r>
        <w:t>" direction:</w:t>
      </w:r>
    </w:p>
    <w:p>
      <w:pPr>
        <w:pStyle w:val="ListBullet"/>
      </w:pPr>
      <w:r>
        <w:rPr>
          <w:b/>
        </w:rPr>
        <w:t>Quota</w:t>
      </w:r>
      <w:r>
        <w:t xml:space="preserve"> (</w:t>
      </w:r>
      <w:r>
        <w:rPr>
          <w:rFonts w:ascii="Consolas" w:hAnsi="Consolas"/>
          <w:color w:val="8A1A4A"/>
          <w:sz w:val="19"/>
        </w:rPr>
        <w:t>quota.js</w:t>
      </w:r>
      <w:r>
        <w:t xml:space="preserve">): </w:t>
      </w:r>
      <w:r>
        <w:rPr>
          <w:rFonts w:ascii="Consolas" w:hAnsi="Consolas"/>
          <w:color w:val="8A1A4A"/>
          <w:sz w:val="19"/>
        </w:rPr>
        <w:t>userId</w:t>
      </w:r>
      <w:r>
        <w:t xml:space="preserve"> resolves as </w:t>
      </w:r>
      <w:r>
        <w:rPr>
          <w:rFonts w:ascii="Consolas" w:hAnsi="Consolas"/>
          <w:color w:val="8A1A4A"/>
          <w:sz w:val="19"/>
        </w:rPr>
        <w:t>req.user?.id || x-user-id header || body.userId</w:t>
      </w:r>
      <w:r>
        <w:t xml:space="preserve">; if </w:t>
      </w:r>
      <w:r>
        <w:rPr>
          <w:b/>
        </w:rPr>
        <w:t>none</w:t>
      </w:r>
      <w:r>
        <w:t xml:space="preserve"> resolves, the middleware </w:t>
      </w:r>
      <w:r>
        <w:rPr>
          <w:rFonts w:ascii="Consolas" w:hAnsi="Consolas"/>
          <w:color w:val="8A1A4A"/>
          <w:sz w:val="19"/>
        </w:rPr>
        <w:t>next()</w:t>
      </w:r>
      <w:r>
        <w:t xml:space="preserve">s </w:t>
      </w:r>
      <w:r>
        <w:rPr>
          <w:b/>
        </w:rPr>
        <w:t>unmetered</w:t>
      </w:r>
      <w:r>
        <w:t xml:space="preserve">. It's only safe because both mounts sit behind </w:t>
      </w:r>
      <w:r>
        <w:rPr>
          <w:rFonts w:ascii="Consolas" w:hAnsi="Consolas"/>
          <w:color w:val="8A1A4A"/>
          <w:sz w:val="19"/>
        </w:rPr>
        <w:t>authenticateToken</w:t>
      </w:r>
      <w:r>
        <w:t xml:space="preserve"> — do not reuse these on an unauthenticated route. Separately, the counter is </w:t>
      </w:r>
      <w:r>
        <w:rPr>
          <w:b/>
        </w:rPr>
        <w:t>incremented before</w:t>
      </w:r>
      <w:r>
        <w:t xml:space="preserve"> the match/chat runs and </w:t>
      </w:r>
      <w:r>
        <w:rPr>
          <w:b/>
        </w:rPr>
        <w:t>never refunded</w:t>
      </w:r>
      <w:r>
        <w:t xml:space="preserve"> on failure (</w:t>
      </w:r>
      <w:r>
        <w:rPr>
          <w:rFonts w:ascii="Consolas" w:hAnsi="Consolas"/>
          <w:color w:val="8A1A4A"/>
          <w:sz w:val="19"/>
        </w:rPr>
        <w:t>UX7‑02</w:t>
      </w:r>
      <w:r>
        <w:t>/</w:t>
      </w:r>
      <w:r>
        <w:rPr>
          <w:rFonts w:ascii="Consolas" w:hAnsi="Consolas"/>
          <w:color w:val="8A1A4A"/>
          <w:sz w:val="19"/>
        </w:rPr>
        <w:t>UX7‑04</w:t>
      </w:r>
      <w:r>
        <w:t xml:space="preserve">), so a failed op still burns a free run/chat. And </w:t>
      </w:r>
      <w:r>
        <w:rPr>
          <w:rFonts w:ascii="Consolas" w:hAnsi="Consolas"/>
          <w:color w:val="8A1A4A"/>
          <w:sz w:val="19"/>
        </w:rPr>
        <w:t>reset-quota</w:t>
      </w:r>
      <w:r>
        <w:t xml:space="preserve"> is self‑serve, so the paywall is voluntary anyway.</w:t>
      </w:r>
    </w:p>
    <w:p>
      <w:pPr>
        <w:pStyle w:val="ListBullet"/>
      </w:pPr>
      <w:r>
        <w:rPr>
          <w:b/>
        </w:rPr>
        <w:t>Redis</w:t>
      </w:r>
      <w:r>
        <w:t xml:space="preserve"> (</w:t>
      </w:r>
      <w:r>
        <w:rPr>
          <w:rFonts w:ascii="Consolas" w:hAnsi="Consolas"/>
          <w:color w:val="8A1A4A"/>
          <w:sz w:val="19"/>
        </w:rPr>
        <w:t>redis.service.js:4-20</w:t>
      </w:r>
      <w:r>
        <w:t xml:space="preserve">): if </w:t>
      </w:r>
      <w:r>
        <w:rPr>
          <w:rFonts w:ascii="Consolas" w:hAnsi="Consolas"/>
          <w:color w:val="8A1A4A"/>
          <w:sz w:val="19"/>
        </w:rPr>
        <w:t>UPSTASH_*</w:t>
      </w:r>
      <w:r>
        <w:t xml:space="preserve"> env is missing, the module exports </w:t>
      </w:r>
      <w:r>
        <w:rPr>
          <w:rFonts w:ascii="Consolas" w:hAnsi="Consolas"/>
          <w:color w:val="8A1A4A"/>
          <w:sz w:val="19"/>
        </w:rPr>
        <w:t>null</w:t>
      </w:r>
      <w:r>
        <w:t xml:space="preserve"> and </w:t>
      </w:r>
      <w:r>
        <w:rPr>
          <w:b/>
        </w:rPr>
        <w:t>OTP rate‑limiting silently fails open</w:t>
      </w:r>
      <w:r>
        <w:t xml:space="preserve"> (</w:t>
      </w:r>
      <w:r>
        <w:rPr>
          <w:rFonts w:ascii="Consolas" w:hAnsi="Consolas"/>
          <w:color w:val="8A1A4A"/>
          <w:sz w:val="19"/>
        </w:rPr>
        <w:t>otp.service.js</w:t>
      </w:r>
      <w:r>
        <w:t xml:space="preserve"> allows), plus the 30‑day LLM cache is skipped. In prod with Redis configured this is moot; the risk is a misconfigured deploy quietly removing the OTP brute‑force / send‑spam brake with only a log line.</w:t>
      </w:r>
    </w:p>
    <w:p>
      <w:r>
        <w:t xml:space="preserve">Fix direction: fail </w:t>
      </w:r>
      <w:r>
        <w:rPr>
          <w:i/>
        </w:rPr>
        <w:t>closed</w:t>
      </w:r>
      <w:r>
        <w:t xml:space="preserve"> on OTP rate‑limiting when Redis is unavailable (or at least alert loudly), and move the quota increment to </w:t>
      </w:r>
      <w:r>
        <w:rPr>
          <w:i/>
        </w:rPr>
        <w:t>after</w:t>
      </w:r>
      <w:r>
        <w:t xml:space="preserve"> success. (Owning detail: doc 04 for quota, doc 05 for Redis.)</w:t>
      </w:r>
    </w:p>
    <w:p>
      <w:pPr>
        <w:pStyle w:val="Heading3"/>
      </w:pPr>
      <w:r>
        <w:t>3.8 Ungated "Trigger Mock Report" button (Med)</w:t>
      </w:r>
    </w:p>
    <w:p>
      <w:r>
        <w:rPr>
          <w:rFonts w:ascii="Consolas" w:hAnsi="Consolas"/>
          <w:color w:val="8A1A4A"/>
          <w:sz w:val="19"/>
        </w:rPr>
        <w:t>frontend/src/app/core-engine/usg/page.js</w:t>
      </w:r>
      <w:r>
        <w:t xml:space="preserve"> renders </w:t>
      </w:r>
      <w:r>
        <w:rPr>
          <w:b/>
        </w:rPr>
        <w:t>"Trigger Mock Report"</w:t>
      </w:r>
      <w:r>
        <w:t xml:space="preserve"> controls (</w:t>
      </w:r>
      <w:r>
        <w:rPr>
          <w:rFonts w:ascii="Consolas" w:hAnsi="Consolas"/>
          <w:color w:val="8A1A4A"/>
          <w:sz w:val="19"/>
        </w:rPr>
        <w:t>:316, :337, :372, :381, :478, :499</w:t>
      </w:r>
      <w:r>
        <w:t>) that inject fabricated radiology (</w:t>
      </w:r>
      <w:r>
        <w:rPr>
          <w:rFonts w:ascii="Consolas" w:hAnsi="Consolas"/>
          <w:color w:val="8A1A4A"/>
          <w:sz w:val="19"/>
        </w:rPr>
        <w:t>is_mock</w:t>
      </w:r>
      <w:r>
        <w:t xml:space="preserve"> rows, e.g. </w:t>
      </w:r>
      <w:r>
        <w:rPr>
          <w:rFonts w:ascii="Consolas" w:hAnsi="Consolas"/>
          <w:color w:val="8A1A4A"/>
          <w:sz w:val="19"/>
        </w:rPr>
        <w:t>radiology_nuptia_contribution:27.5</w:t>
      </w:r>
      <w:r>
        <w:t xml:space="preserve">) into </w:t>
      </w:r>
      <w:r>
        <w:rPr>
          <w:b/>
        </w:rPr>
        <w:t>real</w:t>
      </w:r>
      <w:r>
        <w:t xml:space="preserve"> records used by real scoring. It ships in the production build ungated (</w:t>
      </w:r>
      <w:r>
        <w:rPr>
          <w:rFonts w:ascii="Consolas" w:hAnsi="Consolas"/>
          <w:color w:val="8A1A4A"/>
          <w:sz w:val="19"/>
        </w:rPr>
        <w:t>UX3‑05</w:t>
      </w:r>
      <w:r>
        <w:t xml:space="preserve">, P1). This is a data‑integrity exposure, not an access one: a curious user can pollute their own couple's clinical result with invented findings. Fix: gate behind </w:t>
      </w:r>
      <w:r>
        <w:rPr>
          <w:rFonts w:ascii="Consolas" w:hAnsi="Consolas"/>
          <w:color w:val="8A1A4A"/>
          <w:sz w:val="19"/>
        </w:rPr>
        <w:t>NODE_ENV</w:t>
      </w:r>
      <w:r>
        <w:t>/a flag, or remove. (Owning detail: doc 16/17.)</w:t>
      </w:r>
    </w:p>
    <w:p>
      <w:pPr>
        <w:pStyle w:val="Heading3"/>
      </w:pPr>
      <w:r>
        <w:t>3.9 No security headers (Low)</w:t>
      </w:r>
    </w:p>
    <w:p>
      <w:r>
        <w:rPr>
          <w:rFonts w:ascii="Consolas" w:hAnsi="Consolas"/>
          <w:color w:val="8A1A4A"/>
          <w:sz w:val="19"/>
        </w:rPr>
        <w:t>server.js</w:t>
      </w:r>
      <w:r>
        <w:t xml:space="preserve"> mounts </w:t>
      </w:r>
      <w:r>
        <w:rPr>
          <w:rFonts w:ascii="Consolas" w:hAnsi="Consolas"/>
          <w:color w:val="8A1A4A"/>
          <w:sz w:val="19"/>
        </w:rPr>
        <w:t>cors</w:t>
      </w:r>
      <w:r>
        <w:t xml:space="preserve">, </w:t>
      </w:r>
      <w:r>
        <w:rPr>
          <w:rFonts w:ascii="Consolas" w:hAnsi="Consolas"/>
          <w:color w:val="8A1A4A"/>
          <w:sz w:val="19"/>
        </w:rPr>
        <w:t>express.json</w:t>
      </w:r>
      <w:r>
        <w:t xml:space="preserve">, </w:t>
      </w:r>
      <w:r>
        <w:rPr>
          <w:rFonts w:ascii="Consolas" w:hAnsi="Consolas"/>
          <w:color w:val="8A1A4A"/>
          <w:sz w:val="19"/>
        </w:rPr>
        <w:t>cookie-parser</w:t>
      </w:r>
      <w:r>
        <w:t xml:space="preserve">, and the rate limiter — but </w:t>
      </w:r>
      <w:r>
        <w:rPr>
          <w:b/>
        </w:rPr>
        <w:t>no `helmet`</w:t>
      </w:r>
      <w:r>
        <w:t xml:space="preserve">. There is no CSP, no HSTS, no </w:t>
      </w:r>
      <w:r>
        <w:rPr>
          <w:rFonts w:ascii="Consolas" w:hAnsi="Consolas"/>
          <w:color w:val="8A1A4A"/>
          <w:sz w:val="19"/>
        </w:rPr>
        <w:t>X-Content-Type-Options: nosniff</w:t>
      </w:r>
      <w:r>
        <w:t xml:space="preserve">, no frame‑ancestors. HTTPS is terminated at Render's proxy, not enforced in‑app. Low severity for a JSON API behind a proxy, but </w:t>
      </w:r>
      <w:r>
        <w:rPr>
          <w:rFonts w:ascii="Consolas" w:hAnsi="Consolas"/>
          <w:color w:val="8A1A4A"/>
          <w:sz w:val="19"/>
        </w:rPr>
        <w:t>helmet()</w:t>
      </w:r>
      <w:r>
        <w:t xml:space="preserve"> is a one‑line defense‑in‑depth win. Fix: </w:t>
      </w:r>
      <w:r>
        <w:rPr>
          <w:rFonts w:ascii="Consolas" w:hAnsi="Consolas"/>
          <w:color w:val="8A1A4A"/>
          <w:sz w:val="19"/>
        </w:rPr>
        <w:t>app.use(helmet())</w:t>
      </w:r>
      <w:r>
        <w:t xml:space="preserve"> early in the chain. (Owning detail: doc 02.)</w:t>
      </w:r>
    </w:p>
    <w:p>
      <w:pPr>
        <w:pStyle w:val="Heading3"/>
      </w:pPr>
      <w:r>
        <w:t>3.10 AI‑PDF diverges from the gated score (Low, but know it)</w:t>
      </w:r>
    </w:p>
    <w:p>
      <w:r>
        <w:t xml:space="preserve">The stored, gated composite is un‑bypassable (§2). But </w:t>
      </w:r>
      <w:r>
        <w:rPr>
          <w:rFonts w:ascii="Consolas" w:hAnsi="Consolas"/>
          <w:color w:val="8A1A4A"/>
          <w:sz w:val="19"/>
        </w:rPr>
        <w:t>generateAIPDFReport</w:t>
      </w:r>
      <w:r>
        <w:t xml:space="preserve"> (</w:t>
      </w:r>
      <w:r>
        <w:rPr>
          <w:rFonts w:ascii="Consolas" w:hAnsi="Consolas"/>
          <w:color w:val="8A1A4A"/>
          <w:sz w:val="19"/>
        </w:rPr>
        <w:t>compatibility.controller.js:320-367</w:t>
      </w:r>
      <w:r>
        <w:t xml:space="preserve">) is a </w:t>
      </w:r>
      <w:r>
        <w:rPr>
          <w:b/>
        </w:rPr>
        <w:t>second presentation pipeline</w:t>
      </w:r>
      <w:r>
        <w:t xml:space="preserve">: it calls </w:t>
      </w:r>
      <w:r>
        <w:rPr>
          <w:rFonts w:ascii="Consolas" w:hAnsi="Consolas"/>
          <w:color w:val="8A1A4A"/>
          <w:sz w:val="19"/>
        </w:rPr>
        <w:t>aiPresentationService.generateAIPresentationMap</w:t>
      </w:r>
      <w:r>
        <w:t xml:space="preserve"> (DeepSeek) at render time and </w:t>
      </w:r>
      <w:r>
        <w:rPr>
          <w:b/>
        </w:rPr>
        <w:t>does not run `computeGatedComposite`</w:t>
      </w:r>
      <w:r>
        <w:t xml:space="preserve">. Its STI‑safety, genetics, and critical‑floor logic live only in the prompt + a different post‑process. So the AI‑PDF's numbers/statuses </w:t>
      </w:r>
      <w:r>
        <w:rPr>
          <w:b/>
        </w:rPr>
        <w:t>can differ from the stored, gated ones</w:t>
      </w:r>
      <w:r>
        <w:t xml:space="preserve">, including the STI cap. It's "Low" as a </w:t>
      </w:r>
      <w:r>
        <w:rPr>
          <w:i/>
        </w:rPr>
        <w:t>security</w:t>
      </w:r>
      <w:r>
        <w:t xml:space="preserve"> item (it's an output rendering, not an access hole) but a reviewer must know the gate's guarantee holds for the stored path and the normal PDF, </w:t>
      </w:r>
      <w:r>
        <w:rPr>
          <w:b/>
        </w:rPr>
        <w:t>not</w:t>
      </w:r>
      <w:r>
        <w:t xml:space="preserve"> for the AI‑PDF. Fix direction: route the AI‑PDF through the gated composite, or clearly scope it as illustrative. (Owning detail: docs 10, 11.)</w:t>
      </w:r>
    </w:p>
    <w:p>
      <w:pPr>
        <w:pStyle w:val="Heading3"/>
      </w:pPr>
      <w:r>
        <w:t>3.11 Plaintext secrets + dead OpenRouter key (Low)</w:t>
      </w:r>
    </w:p>
    <w:p>
      <w:r>
        <w:rPr>
          <w:rFonts w:ascii="Consolas" w:hAnsi="Consolas"/>
          <w:color w:val="8A1A4A"/>
          <w:sz w:val="19"/>
        </w:rPr>
        <w:t>backend/.env</w:t>
      </w:r>
      <w:r>
        <w:t xml:space="preserve"> holds </w:t>
      </w:r>
      <w:r>
        <w:rPr>
          <w:b/>
        </w:rPr>
        <w:t>live plaintext credentials</w:t>
      </w:r>
      <w:r>
        <w:t xml:space="preserve"> — Supabase DB password, WhatsApp access token, JWT secrets, Upstash token. The </w:t>
      </w:r>
      <w:r>
        <w:rPr>
          <w:b/>
        </w:rPr>
        <w:t>OpenRouter key is currently dead (401)</w:t>
      </w:r>
      <w:r>
        <w:t xml:space="preserve">, which is why AI narrative/chat silently falls back to templates (expected, not a bug — doc 11). Rotate </w:t>
      </w:r>
      <w:r>
        <w:rPr>
          <w:b/>
        </w:rPr>
        <w:t>everything</w:t>
      </w:r>
      <w:r>
        <w:t xml:space="preserve"> on handoff and move to the platform secret store. This is item §10.4 in doc 03. (Owning detail: doc 03.)</w:t>
      </w:r>
    </w:p>
    <w:p>
      <w:pPr>
        <w:pStyle w:val="Heading2"/>
      </w:pPr>
      <w:r>
        <w:t xml:space="preserve">4. Why match‑id unguessability only </w:t>
      </w:r>
      <w:r>
        <w:rPr>
          <w:i/>
        </w:rPr>
        <w:t>partially</w:t>
      </w:r>
      <w:r>
        <w:t xml:space="preserve"> covers the IDOR reads</w:t>
      </w:r>
    </w:p>
    <w:p>
      <w:r>
        <w:t xml:space="preserve">Match ids are </w:t>
      </w:r>
      <w:r>
        <w:rPr>
          <w:rFonts w:ascii="Consolas" w:hAnsi="Consolas"/>
          <w:color w:val="8A1A4A"/>
          <w:sz w:val="19"/>
        </w:rPr>
        <w:t>uuidv4()</w:t>
      </w:r>
      <w:r>
        <w:t xml:space="preserve"> (</w:t>
      </w:r>
      <w:r>
        <w:rPr>
          <w:rFonts w:ascii="Consolas" w:hAnsi="Consolas"/>
          <w:color w:val="8A1A4A"/>
          <w:sz w:val="19"/>
        </w:rPr>
        <w:t>compatibility.controller.js:17</w:t>
      </w:r>
      <w:r>
        <w:t xml:space="preserve">) — 122 bits of randomness, not sequential. So an attacker can't just iterate </w:t>
      </w:r>
      <w:r>
        <w:rPr>
          <w:rFonts w:ascii="Consolas" w:hAnsi="Consolas"/>
          <w:color w:val="8A1A4A"/>
          <w:sz w:val="19"/>
        </w:rPr>
        <w:t>1,2,3…</w:t>
      </w:r>
      <w:r>
        <w:t xml:space="preserve"> to walk every couple's report. That's a </w:t>
      </w:r>
      <w:r>
        <w:rPr>
          <w:b/>
        </w:rPr>
        <w:t>real mitigating factor</w:t>
      </w:r>
      <w:r>
        <w:t xml:space="preserve"> and it's why these IDOR reads haven't been an incident.</w:t>
      </w:r>
    </w:p>
    <w:p>
      <w:r>
        <w:t xml:space="preserve">But unguessability is </w:t>
      </w:r>
      <w:r>
        <w:rPr>
          <w:b/>
        </w:rPr>
        <w:t>secrecy, not authorization</w:t>
      </w:r>
      <w:r>
        <w:t xml:space="preserve"> — it reduces the gap, it does not close it. A </w:t>
      </w:r>
      <w:r>
        <w:rPr>
          <w:rFonts w:ascii="Consolas" w:hAnsi="Consolas"/>
          <w:color w:val="8A1A4A"/>
          <w:sz w:val="19"/>
        </w:rPr>
        <w:t>matchId</w:t>
      </w:r>
      <w:r>
        <w:t xml:space="preserve"> is not a secret in practice: it appears in URLs, is handed to </w:t>
      </w:r>
      <w:r>
        <w:rPr>
          <w:rFonts w:ascii="Consolas" w:hAnsi="Consolas"/>
          <w:color w:val="8A1A4A"/>
          <w:sz w:val="19"/>
        </w:rPr>
        <w:t>navigator.share</w:t>
      </w:r>
      <w:r>
        <w:t>/copy‑link flows, sits in browser history and server logs, and is embedded in generated PDF filenames (</w:t>
      </w:r>
      <w:r>
        <w:rPr>
          <w:rFonts w:ascii="Consolas" w:hAnsi="Consolas"/>
          <w:color w:val="8A1A4A"/>
          <w:sz w:val="19"/>
        </w:rPr>
        <w:t>SlayHealth_Premarital_Report_${matchId}.pdf</w:t>
      </w:r>
      <w:r>
        <w:t xml:space="preserve">, </w:t>
      </w:r>
      <w:r>
        <w:rPr>
          <w:rFonts w:ascii="Consolas" w:hAnsi="Consolas"/>
          <w:color w:val="8A1A4A"/>
          <w:sz w:val="19"/>
        </w:rPr>
        <w:t>:164</w:t>
      </w:r>
      <w:r>
        <w:t xml:space="preserve">). Anywhere a </w:t>
      </w:r>
      <w:r>
        <w:rPr>
          <w:rFonts w:ascii="Consolas" w:hAnsi="Consolas"/>
          <w:color w:val="8A1A4A"/>
          <w:sz w:val="19"/>
        </w:rPr>
        <w:t>matchId</w:t>
      </w:r>
      <w:r>
        <w:t xml:space="preserve"> leaks, the missing ownership check means the holder gets the full report. </w:t>
      </w:r>
      <w:r>
        <w:rPr>
          <w:b/>
        </w:rPr>
        <w:t>Treat the uuid as a speed bump, and still add the `user_id` guard.</w:t>
      </w:r>
      <w:r>
        <w:t xml:space="preserve"> (This is exactly the "IDOR‑prone when adding features or exposing ids" warning in doc 10.)</w:t>
      </w:r>
    </w:p>
    <w:p>
      <w:pPr>
        <w:shd w:val="clear" w:fill="F3F4F2"/>
        <w:spacing w:after="0" w:before="0"/>
      </w:pPr>
      <w:r>
        <w:rPr>
          <w:rFonts w:ascii="Consolas" w:hAnsi="Consolas"/>
          <w:sz w:val="18"/>
        </w:rPr>
        <w:t>Guessable id (sequential)   → attacker enumerates ALL matches         [not the case here]</w:t>
      </w:r>
    </w:p>
    <w:p>
      <w:pPr>
        <w:shd w:val="clear" w:fill="F3F4F2"/>
        <w:spacing w:after="0" w:before="0"/>
      </w:pPr>
      <w:r>
        <w:rPr>
          <w:rFonts w:ascii="Consolas" w:hAnsi="Consolas"/>
          <w:sz w:val="18"/>
        </w:rPr>
        <w:t>Unguessable id (uuidv4)     → attacker needs the id to leak first     [current state]</w:t>
      </w:r>
    </w:p>
    <w:p>
      <w:pPr>
        <w:shd w:val="clear" w:fill="F3F4F2"/>
        <w:spacing w:after="0" w:before="0"/>
      </w:pPr>
      <w:r>
        <w:rPr>
          <w:rFonts w:ascii="Consolas" w:hAnsi="Consolas"/>
          <w:sz w:val="18"/>
        </w:rPr>
        <w:t>Unguessable id + ownership  → leaked id is still useless to a stranger [the fix]</w:t>
      </w:r>
    </w:p>
    <w:p>
      <w:pPr>
        <w:spacing w:after="80"/>
      </w:pPr>
    </w:p>
    <w:p>
      <w:pPr>
        <w:pStyle w:val="Heading2"/>
      </w:pPr>
      <w:r>
        <w:t>5. Data‑protection posture (what exists, what's absent)</w:t>
      </w:r>
    </w:p>
    <w:p>
      <w:r>
        <w:t>The subsystem docs (04, 05, 12) own the mechanics; here's the security‑relevant summary.</w:t>
      </w:r>
    </w:p>
    <w:p>
      <w:r>
        <w:rPr>
          <w:b/>
        </w:rPr>
        <w:t>What's implemented (genuine, citable):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Control</w:t>
            </w:r>
          </w:p>
        </w:tc>
        <w:tc>
          <w:tcPr>
            <w:tcW w:type="dxa" w:w="2880"/>
          </w:tcPr>
          <w:p>
            <w:r/>
            <w:r>
              <w:rPr>
                <w:b/>
                <w:sz w:val="18"/>
              </w:rPr>
              <w:t>Where</w:t>
            </w:r>
          </w:p>
        </w:tc>
        <w:tc>
          <w:tcPr>
            <w:tcW w:type="dxa" w:w="2880"/>
          </w:tcPr>
          <w:p>
            <w:r/>
            <w:r>
              <w:rPr>
                <w:b/>
                <w:sz w:val="18"/>
              </w:rPr>
              <w:t>Note</w:t>
            </w:r>
          </w:p>
        </w:tc>
      </w:tr>
      <w:tr>
        <w:tc>
          <w:tcPr>
            <w:tcW w:type="dxa" w:w="2880"/>
          </w:tcPr>
          <w:p>
            <w:r/>
            <w:r>
              <w:rPr>
                <w:sz w:val="18"/>
              </w:rPr>
              <w:t>Draft survives logout, namespaced per uid</w:t>
            </w:r>
          </w:p>
        </w:tc>
        <w:tc>
          <w:tcPr>
            <w:tcW w:type="dxa" w:w="2880"/>
          </w:tcPr>
          <w:p>
            <w:r/>
            <w:r>
              <w:rPr>
                <w:rFonts w:ascii="Consolas" w:hAnsi="Consolas"/>
                <w:color w:val="8A1A4A"/>
                <w:sz w:val="18"/>
              </w:rPr>
              <w:t>CompatibilityContext.clearAllSessionStates</w:t>
            </w:r>
            <w:r>
              <w:rPr>
                <w:sz w:val="18"/>
              </w:rPr>
              <w:t xml:space="preserve"> keeps </w:t>
            </w:r>
            <w:r>
              <w:rPr>
                <w:rFonts w:ascii="Consolas" w:hAnsi="Consolas"/>
                <w:color w:val="8A1A4A"/>
                <w:sz w:val="18"/>
              </w:rPr>
              <w:t>slayhealth_profile_draft_&lt;uid&gt;</w:t>
            </w:r>
          </w:p>
        </w:tc>
        <w:tc>
          <w:tcPr>
            <w:tcW w:type="dxa" w:w="2880"/>
          </w:tcPr>
          <w:p>
            <w:r/>
            <w:r>
              <w:rPr>
                <w:sz w:val="18"/>
              </w:rPr>
              <w:t xml:space="preserve">Deliberate (fix </w:t>
            </w:r>
            <w:r>
              <w:rPr>
                <w:rFonts w:ascii="Consolas" w:hAnsi="Consolas"/>
                <w:color w:val="8A1A4A"/>
                <w:sz w:val="18"/>
              </w:rPr>
              <w:t>4457b90</w:t>
            </w:r>
            <w:r>
              <w:rPr>
                <w:sz w:val="18"/>
              </w:rPr>
              <w:t>) — a spurious logout used to wipe in‑progress work.</w:t>
            </w:r>
          </w:p>
        </w:tc>
      </w:tr>
      <w:tr>
        <w:tc>
          <w:tcPr>
            <w:tcW w:type="dxa" w:w="2880"/>
          </w:tcPr>
          <w:p>
            <w:r/>
            <w:r>
              <w:rPr>
                <w:sz w:val="18"/>
              </w:rPr>
              <w:t>Account‑holder erasure (DPDP right)</w:t>
            </w:r>
          </w:p>
        </w:tc>
        <w:tc>
          <w:tcPr>
            <w:tcW w:type="dxa" w:w="2880"/>
          </w:tcPr>
          <w:p>
            <w:r/>
            <w:r>
              <w:rPr>
                <w:rFonts w:ascii="Consolas" w:hAnsi="Consolas"/>
                <w:color w:val="8A1A4A"/>
                <w:sz w:val="18"/>
              </w:rPr>
              <w:t>auth.controller.deleteAccount</w:t>
            </w:r>
            <w:r>
              <w:rPr>
                <w:sz w:val="18"/>
              </w:rPr>
              <w:t xml:space="preserve"> (transactional)</w:t>
            </w:r>
          </w:p>
        </w:tc>
        <w:tc>
          <w:tcPr>
            <w:tcW w:type="dxa" w:w="2880"/>
          </w:tcPr>
          <w:p>
            <w:r/>
            <w:r>
              <w:rPr>
                <w:sz w:val="18"/>
              </w:rPr>
              <w:t xml:space="preserve">Real cascade: explicit </w:t>
            </w:r>
            <w:r>
              <w:rPr>
                <w:rFonts w:ascii="Consolas" w:hAnsi="Consolas"/>
                <w:color w:val="8A1A4A"/>
                <w:sz w:val="18"/>
              </w:rPr>
              <w:t>chat_sessions</w:t>
            </w:r>
            <w:r>
              <w:rPr>
                <w:sz w:val="18"/>
              </w:rPr>
              <w:t>+</w:t>
            </w:r>
            <w:r>
              <w:rPr>
                <w:rFonts w:ascii="Consolas" w:hAnsi="Consolas"/>
                <w:color w:val="8A1A4A"/>
                <w:sz w:val="18"/>
              </w:rPr>
              <w:t>reports</w:t>
            </w:r>
            <w:r>
              <w:rPr>
                <w:sz w:val="18"/>
              </w:rPr>
              <w:t xml:space="preserve"> delete, then </w:t>
            </w:r>
            <w:r>
              <w:rPr>
                <w:rFonts w:ascii="Consolas" w:hAnsi="Consolas"/>
                <w:color w:val="8A1A4A"/>
                <w:sz w:val="18"/>
              </w:rPr>
              <w:t>DELETE users</w:t>
            </w:r>
            <w:r>
              <w:rPr>
                <w:sz w:val="18"/>
              </w:rPr>
              <w:t xml:space="preserve"> cascades matches/sessions/invites/radiology.</w:t>
            </w:r>
          </w:p>
        </w:tc>
      </w:tr>
      <w:tr>
        <w:tc>
          <w:tcPr>
            <w:tcW w:type="dxa" w:w="2880"/>
          </w:tcPr>
          <w:p>
            <w:r/>
            <w:r>
              <w:rPr>
                <w:sz w:val="18"/>
              </w:rPr>
              <w:t>Post‑submission partner withdrawal</w:t>
            </w:r>
          </w:p>
        </w:tc>
        <w:tc>
          <w:tcPr>
            <w:tcW w:type="dxa" w:w="2880"/>
          </w:tcPr>
          <w:p>
            <w:r/>
            <w:r>
              <w:rPr>
                <w:rFonts w:ascii="Consolas" w:hAnsi="Consolas"/>
                <w:color w:val="8A1A4A"/>
                <w:sz w:val="18"/>
              </w:rPr>
              <w:t>invite.controller.purgeSubmittedProspectData</w:t>
            </w:r>
          </w:p>
        </w:tc>
        <w:tc>
          <w:tcPr>
            <w:tcW w:type="dxa" w:w="2880"/>
          </w:tcPr>
          <w:p>
            <w:r/>
            <w:r>
              <w:rPr>
                <w:sz w:val="18"/>
              </w:rPr>
              <w:t xml:space="preserve">Hard‑deletes the prospect's reports/radiology/placeholder user; sets </w:t>
            </w:r>
            <w:r>
              <w:rPr>
                <w:rFonts w:ascii="Consolas" w:hAnsi="Consolas"/>
                <w:color w:val="8A1A4A"/>
                <w:sz w:val="18"/>
              </w:rPr>
              <w:t>erased_after_submission=TRUE</w:t>
            </w:r>
            <w:r>
              <w:rPr>
                <w:sz w:val="18"/>
              </w:rPr>
              <w:t>.</w:t>
            </w:r>
          </w:p>
        </w:tc>
      </w:tr>
      <w:tr>
        <w:tc>
          <w:tcPr>
            <w:tcW w:type="dxa" w:w="2880"/>
          </w:tcPr>
          <w:p>
            <w:r/>
            <w:r>
              <w:rPr>
                <w:sz w:val="18"/>
              </w:rPr>
              <w:t>Consent audit trail</w:t>
            </w:r>
          </w:p>
        </w:tc>
        <w:tc>
          <w:tcPr>
            <w:tcW w:type="dxa" w:w="2880"/>
          </w:tcPr>
          <w:p>
            <w:r/>
            <w:r>
              <w:rPr>
                <w:rFonts w:ascii="Consolas" w:hAnsi="Consolas"/>
                <w:color w:val="8A1A4A"/>
                <w:sz w:val="18"/>
              </w:rPr>
              <w:t>prospect_invites.consent_*</w:t>
            </w:r>
            <w:r>
              <w:rPr>
                <w:sz w:val="18"/>
              </w:rPr>
              <w:t xml:space="preserve">, </w:t>
            </w:r>
            <w:r>
              <w:rPr>
                <w:rFonts w:ascii="Consolas" w:hAnsi="Consolas"/>
                <w:color w:val="8A1A4A"/>
                <w:sz w:val="18"/>
              </w:rPr>
              <w:t>self_entry_consents</w:t>
            </w:r>
          </w:p>
        </w:tc>
        <w:tc>
          <w:tcPr>
            <w:tcW w:type="dxa" w:w="2880"/>
          </w:tcPr>
          <w:p>
            <w:r/>
            <w:r>
              <w:rPr>
                <w:sz w:val="18"/>
              </w:rPr>
              <w:t>Timestamp/IP/user‑agent captured for both invite and self‑entry paths.</w:t>
            </w:r>
          </w:p>
        </w:tc>
      </w:tr>
      <w:tr>
        <w:tc>
          <w:tcPr>
            <w:tcW w:type="dxa" w:w="2880"/>
          </w:tcPr>
          <w:p>
            <w:r/>
            <w:r>
              <w:rPr>
                <w:sz w:val="18"/>
              </w:rPr>
              <w:t>Orphan‑report prune (1 day)</w:t>
            </w:r>
          </w:p>
        </w:tc>
        <w:tc>
          <w:tcPr>
            <w:tcW w:type="dxa" w:w="2880"/>
          </w:tcPr>
          <w:p>
            <w:r/>
            <w:r>
              <w:rPr>
                <w:rFonts w:ascii="Consolas" w:hAnsi="Consolas"/>
                <w:color w:val="8A1A4A"/>
                <w:sz w:val="18"/>
              </w:rPr>
              <w:t>postgres.service.cleanupOldReports</w:t>
            </w:r>
            <w:r>
              <w:rPr>
                <w:sz w:val="18"/>
              </w:rPr>
              <w:t xml:space="preserve">, hourly </w:t>
            </w:r>
            <w:r>
              <w:rPr>
                <w:rFonts w:ascii="Consolas" w:hAnsi="Consolas"/>
                <w:color w:val="8A1A4A"/>
                <w:sz w:val="18"/>
              </w:rPr>
              <w:t>setInterval</w:t>
            </w:r>
            <w:r>
              <w:rPr>
                <w:sz w:val="18"/>
              </w:rPr>
              <w:t xml:space="preserve"> (</w:t>
            </w:r>
            <w:r>
              <w:rPr>
                <w:rFonts w:ascii="Consolas" w:hAnsi="Consolas"/>
                <w:color w:val="8A1A4A"/>
                <w:sz w:val="18"/>
              </w:rPr>
              <w:t>server.js:99</w:t>
            </w:r>
            <w:r>
              <w:rPr>
                <w:sz w:val="18"/>
              </w:rPr>
              <w:t>)</w:t>
            </w:r>
          </w:p>
        </w:tc>
        <w:tc>
          <w:tcPr>
            <w:tcW w:type="dxa" w:w="2880"/>
          </w:tcPr>
          <w:p>
            <w:r/>
            <w:r>
              <w:rPr>
                <w:sz w:val="18"/>
              </w:rPr>
              <w:t xml:space="preserve">Deletes unreferenced </w:t>
            </w:r>
            <w:r>
              <w:rPr>
                <w:rFonts w:ascii="Consolas" w:hAnsi="Consolas"/>
                <w:color w:val="8A1A4A"/>
                <w:sz w:val="18"/>
              </w:rPr>
              <w:t>reports</w:t>
            </w:r>
            <w:r>
              <w:rPr>
                <w:sz w:val="18"/>
              </w:rPr>
              <w:t xml:space="preserve"> &gt;24h. </w:t>
            </w:r>
            <w:r>
              <w:rPr>
                <w:b/>
                <w:sz w:val="18"/>
              </w:rPr>
              <w:t>In‑process interval, not a cron</w:t>
            </w:r>
            <w:r>
              <w:rPr>
                <w:sz w:val="18"/>
              </w:rPr>
              <w:t xml:space="preserve"> — dies with the process, double‑runs under multiple instances. Aggressive + undocumented (a test upload can vanish overnight).</w:t>
            </w:r>
          </w:p>
        </w:tc>
      </w:tr>
      <w:tr>
        <w:tc>
          <w:tcPr>
            <w:tcW w:type="dxa" w:w="2880"/>
          </w:tcPr>
          <w:p>
            <w:r/>
            <w:r>
              <w:rPr>
                <w:sz w:val="18"/>
              </w:rPr>
              <w:t>LLM cache TTL</w:t>
            </w:r>
          </w:p>
        </w:tc>
        <w:tc>
          <w:tcPr>
            <w:tcW w:type="dxa" w:w="2880"/>
          </w:tcPr>
          <w:p>
            <w:r/>
            <w:r>
              <w:rPr>
                <w:rFonts w:ascii="Consolas" w:hAnsi="Consolas"/>
                <w:color w:val="8A1A4A"/>
                <w:sz w:val="18"/>
              </w:rPr>
              <w:t>llm.service</w:t>
            </w:r>
            <w:r>
              <w:rPr>
                <w:sz w:val="18"/>
              </w:rPr>
              <w:t xml:space="preserve"> </w:t>
            </w:r>
            <w:r>
              <w:rPr>
                <w:rFonts w:ascii="Consolas" w:hAnsi="Consolas"/>
                <w:color w:val="8A1A4A"/>
                <w:sz w:val="18"/>
              </w:rPr>
              <w:t>setex</w:t>
            </w:r>
            <w:r>
              <w:rPr>
                <w:sz w:val="18"/>
              </w:rPr>
              <w:t xml:space="preserve"> 2592000s (30 days)</w:t>
            </w:r>
          </w:p>
        </w:tc>
        <w:tc>
          <w:tcPr>
            <w:tcW w:type="dxa" w:w="2880"/>
          </w:tcPr>
          <w:p>
            <w:r/>
            <w:r>
              <w:rPr>
                <w:sz w:val="18"/>
              </w:rPr>
              <w:t>A cache, not a retention policy.</w:t>
            </w:r>
          </w:p>
        </w:tc>
      </w:tr>
      <w:tr>
        <w:tc>
          <w:tcPr>
            <w:tcW w:type="dxa" w:w="2880"/>
          </w:tcPr>
          <w:p>
            <w:r/>
            <w:r>
              <w:rPr>
                <w:sz w:val="18"/>
              </w:rPr>
              <w:t>OTP redaction</w:t>
            </w:r>
          </w:p>
        </w:tc>
        <w:tc>
          <w:tcPr>
            <w:tcW w:type="dxa" w:w="2880"/>
          </w:tcPr>
          <w:p>
            <w:r/>
            <w:r>
              <w:rPr>
                <w:rFonts w:ascii="Consolas" w:hAnsi="Consolas"/>
                <w:color w:val="8A1A4A"/>
                <w:sz w:val="18"/>
              </w:rPr>
              <w:t>whatsapp.provider.js</w:t>
            </w:r>
          </w:p>
        </w:tc>
        <w:tc>
          <w:tcPr>
            <w:tcW w:type="dxa" w:w="2880"/>
          </w:tcPr>
          <w:p>
            <w:r/>
            <w:r>
              <w:rPr>
                <w:sz w:val="18"/>
              </w:rPr>
              <w:t xml:space="preserve">OTP text redacted to </w:t>
            </w:r>
            <w:r>
              <w:rPr>
                <w:rFonts w:ascii="Consolas" w:hAnsi="Consolas"/>
                <w:color w:val="8A1A4A"/>
                <w:sz w:val="18"/>
              </w:rPr>
              <w:t>[redacted]</w:t>
            </w:r>
            <w:r>
              <w:rPr>
                <w:sz w:val="18"/>
              </w:rPr>
              <w:t xml:space="preserve"> before it hits the </w:t>
            </w:r>
            <w:r>
              <w:rPr>
                <w:rFonts w:ascii="Consolas" w:hAnsi="Consolas"/>
                <w:color w:val="8A1A4A"/>
                <w:sz w:val="18"/>
              </w:rPr>
              <w:t>whatsapp_messages</w:t>
            </w:r>
            <w:r>
              <w:rPr>
                <w:sz w:val="18"/>
              </w:rPr>
              <w:t xml:space="preserve"> log.</w:t>
            </w:r>
          </w:p>
        </w:tc>
      </w:tr>
    </w:tbl>
    <w:p>
      <w:pPr>
        <w:spacing w:after="80"/>
      </w:pPr>
    </w:p>
    <w:p>
      <w:r>
        <w:rPr>
          <w:b/>
        </w:rPr>
        <w:t>What's absent (the REG‑06 / `WS_REG` open risk):</w:t>
      </w:r>
      <w:r>
        <w:t xml:space="preserve"> there is </w:t>
      </w:r>
      <w:r>
        <w:rPr>
          <w:b/>
        </w:rPr>
        <w:t>no DPDP consent ledger, no general retention/deletion policy or configurable retention window, no DSAR access/portability flow, and no breach‑notification machinery.</w:t>
      </w:r>
      <w:r>
        <w:t xml:space="preserve"> </w:t>
      </w:r>
      <w:r>
        <w:rPr>
          <w:rFonts w:ascii="Consolas" w:hAnsi="Consolas"/>
          <w:color w:val="8A1A4A"/>
          <w:sz w:val="19"/>
        </w:rPr>
        <w:t>cleanupOldReports</w:t>
      </w:r>
      <w:r>
        <w:t xml:space="preserve"> prunes </w:t>
      </w:r>
      <w:r>
        <w:rPr>
          <w:i/>
        </w:rPr>
        <w:t>only</w:t>
      </w:r>
      <w:r>
        <w:t xml:space="preserve"> orphan pathology reports; </w:t>
      </w:r>
      <w:r>
        <w:rPr>
          <w:rFonts w:ascii="Consolas" w:hAnsi="Consolas"/>
          <w:color w:val="8A1A4A"/>
          <w:sz w:val="19"/>
        </w:rPr>
        <w:t>radiology_reports</w:t>
      </w:r>
      <w:r>
        <w:t xml:space="preserve">, </w:t>
      </w:r>
      <w:r>
        <w:rPr>
          <w:rFonts w:ascii="Consolas" w:hAnsi="Consolas"/>
          <w:color w:val="8A1A4A"/>
          <w:sz w:val="19"/>
        </w:rPr>
        <w:t>usg_reports</w:t>
      </w:r>
      <w:r>
        <w:t xml:space="preserve">, </w:t>
      </w:r>
      <w:r>
        <w:rPr>
          <w:rFonts w:ascii="Consolas" w:hAnsi="Consolas"/>
          <w:color w:val="8A1A4A"/>
          <w:sz w:val="19"/>
        </w:rPr>
        <w:t>matches</w:t>
      </w:r>
      <w:r>
        <w:t xml:space="preserve">, </w:t>
      </w:r>
      <w:r>
        <w:rPr>
          <w:rFonts w:ascii="Consolas" w:hAnsi="Consolas"/>
          <w:color w:val="8A1A4A"/>
          <w:sz w:val="19"/>
        </w:rPr>
        <w:t>otp_requests</w:t>
      </w:r>
      <w:r>
        <w:t xml:space="preserve">, </w:t>
      </w:r>
      <w:r>
        <w:rPr>
          <w:rFonts w:ascii="Consolas" w:hAnsi="Consolas"/>
          <w:color w:val="8A1A4A"/>
          <w:sz w:val="19"/>
        </w:rPr>
        <w:t>user_sessions</w:t>
      </w:r>
      <w:r>
        <w:t xml:space="preserve">, and </w:t>
      </w:r>
      <w:r>
        <w:rPr>
          <w:rFonts w:ascii="Consolas" w:hAnsi="Consolas"/>
          <w:color w:val="8A1A4A"/>
          <w:sz w:val="19"/>
        </w:rPr>
        <w:t>whatsapp_messages</w:t>
      </w:r>
      <w:r>
        <w:t xml:space="preserve"> </w:t>
      </w:r>
      <w:r>
        <w:rPr>
          <w:b/>
        </w:rPr>
        <w:t>grow unbounded</w:t>
      </w:r>
      <w:r>
        <w:t xml:space="preserve">. There are also two disclosed erasure gaps: the </w:t>
      </w:r>
      <w:r>
        <w:rPr>
          <w:b/>
        </w:rPr>
        <w:t>invited partner's</w:t>
      </w:r>
      <w:r>
        <w:t xml:space="preserve"> pre‑</w:t>
      </w:r>
      <w:r>
        <w:rPr>
          <w:rFonts w:ascii="Consolas" w:hAnsi="Consolas"/>
          <w:color w:val="8A1A4A"/>
          <w:sz w:val="19"/>
        </w:rPr>
        <w:t>user_id</w:t>
      </w:r>
      <w:r>
        <w:t xml:space="preserve">‑migration radiology/usg rows (linked only by free‑text name) are unreachable by any erasure path, and </w:t>
      </w:r>
      <w:r>
        <w:rPr>
          <w:rFonts w:ascii="Consolas" w:hAnsi="Consolas"/>
          <w:color w:val="8A1A4A"/>
          <w:sz w:val="19"/>
        </w:rPr>
        <w:t>whatsapp_messages</w:t>
      </w:r>
      <w:r>
        <w:t xml:space="preserve"> has no </w:t>
      </w:r>
      <w:r>
        <w:rPr>
          <w:rFonts w:ascii="Consolas" w:hAnsi="Consolas"/>
          <w:color w:val="8A1A4A"/>
          <w:sz w:val="19"/>
        </w:rPr>
        <w:t>user_id</w:t>
      </w:r>
      <w:r>
        <w:t xml:space="preserve"> so it survives account deletion.</w:t>
      </w:r>
    </w:p>
    <w:p>
      <w:r>
        <w:rPr>
          <w:b/>
        </w:rPr>
        <w:t>Regulatory posture is an open risk, and this doc takes no position on it.</w:t>
      </w:r>
      <w:r>
        <w:t xml:space="preserve"> REG‑06 found the in‑product "DPDP‑compliant" framing largely unsubstantiated against the DPDP Act 2023 / Rules 2025. State that factually; do </w:t>
      </w:r>
      <w:r>
        <w:rPr>
          <w:b/>
        </w:rPr>
        <w:t>not</w:t>
      </w:r>
      <w:r>
        <w:t xml:space="preserve"> assert a wellness‑vs‑SaMD classification, and keep any "confirm with a qualified doctor" framing intact — that's pending your decision and legal counsel. The full REG‑06 ledger is doc 21.</w:t>
      </w:r>
    </w:p>
    <w:p>
      <w:pPr>
        <w:pStyle w:val="Heading2"/>
      </w:pPr>
      <w:r>
        <w:t>6. Suggested triage order for a production launch</w:t>
      </w:r>
    </w:p>
    <w:p>
      <w:r>
        <w:t>Ranked by exposure‑to‑effort. This is a recommendation, not a mandate — reconcile against doc 21 before committing a sprint.</w:t>
      </w:r>
    </w:p>
    <w:p>
      <w:pPr>
        <w:shd w:val="clear" w:fill="F3F4F2"/>
        <w:spacing w:after="0" w:before="0"/>
      </w:pPr>
      <w:r>
        <w:rPr>
          <w:rFonts w:ascii="Consolas" w:hAnsi="Consolas"/>
          <w:sz w:val="18"/>
        </w:rPr>
        <w:t>1. CLOSE THE IDOR + /db AUTHZ  ── highest exposure, smallest diff</w:t>
      </w:r>
    </w:p>
    <w:p>
      <w:pPr>
        <w:shd w:val="clear" w:fill="F3F4F2"/>
        <w:spacing w:after="0" w:before="0"/>
      </w:pPr>
      <w:r>
        <w:rPr>
          <w:rFonts w:ascii="Consolas" w:hAnsi="Consolas"/>
          <w:sz w:val="18"/>
        </w:rPr>
        <w:t xml:space="preserve">   • Add user_id/share-link ownership guard to getMatch / generatePDFReport /</w:t>
      </w:r>
    </w:p>
    <w:p>
      <w:pPr>
        <w:shd w:val="clear" w:fill="F3F4F2"/>
        <w:spacing w:after="0" w:before="0"/>
      </w:pPr>
      <w:r>
        <w:rPr>
          <w:rFonts w:ascii="Consolas" w:hAnsi="Consolas"/>
          <w:sz w:val="18"/>
        </w:rPr>
        <w:t xml:space="preserve">     getMatchRadiology / compileInfographicsData (copy createShareLink's check).</w:t>
      </w:r>
    </w:p>
    <w:p>
      <w:pPr>
        <w:shd w:val="clear" w:fill="F3F4F2"/>
        <w:spacing w:after="0" w:before="0"/>
      </w:pPr>
      <w:r>
        <w:rPr>
          <w:rFonts w:ascii="Consolas" w:hAnsi="Consolas"/>
          <w:sz w:val="18"/>
        </w:rPr>
        <w:t xml:space="preserve">   • Derive listMatches userId from req.user.id, not the query param.</w:t>
      </w:r>
    </w:p>
    <w:p>
      <w:pPr>
        <w:shd w:val="clear" w:fill="F3F4F2"/>
        <w:spacing w:after="0" w:before="0"/>
      </w:pPr>
      <w:r>
        <w:rPr>
          <w:rFonts w:ascii="Consolas" w:hAnsi="Consolas"/>
          <w:sz w:val="18"/>
        </w:rPr>
        <w:t xml:space="preserve">   • Chain requireAdmin after authenticateToken on /api/db/* (re-home decision, doc 17).</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2. WEBHOOK SIGNATURE + SHARE-TOKEN KEY  ── close the two crypto/trust gaps</w:t>
      </w:r>
    </w:p>
    <w:p>
      <w:pPr>
        <w:shd w:val="clear" w:fill="F3F4F2"/>
        <w:spacing w:after="0" w:before="0"/>
      </w:pPr>
      <w:r>
        <w:rPr>
          <w:rFonts w:ascii="Consolas" w:hAnsi="Consolas"/>
          <w:sz w:val="18"/>
        </w:rPr>
        <w:t xml:space="preserve">   • Verify X-Hub-Signature-256 on the WhatsApp webhook POST.</w:t>
      </w:r>
    </w:p>
    <w:p>
      <w:pPr>
        <w:shd w:val="clear" w:fill="F3F4F2"/>
        <w:spacing w:after="0" w:before="0"/>
      </w:pPr>
      <w:r>
        <w:rPr>
          <w:rFonts w:ascii="Consolas" w:hAnsi="Consolas"/>
          <w:sz w:val="18"/>
        </w:rPr>
        <w:t xml:space="preserve">   • Sign share tokens with a dedicated JWT_SHARE_SECRET.</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3. HEADERS + FAIL-OPEN HARDENING  ── defense in depth</w:t>
      </w:r>
    </w:p>
    <w:p>
      <w:pPr>
        <w:shd w:val="clear" w:fill="F3F4F2"/>
        <w:spacing w:after="0" w:before="0"/>
      </w:pPr>
      <w:r>
        <w:rPr>
          <w:rFonts w:ascii="Consolas" w:hAnsi="Consolas"/>
          <w:sz w:val="18"/>
        </w:rPr>
        <w:t xml:space="preserve">   • app.use(helmet()).</w:t>
      </w:r>
    </w:p>
    <w:p>
      <w:pPr>
        <w:shd w:val="clear" w:fill="F3F4F2"/>
        <w:spacing w:after="0" w:before="0"/>
      </w:pPr>
      <w:r>
        <w:rPr>
          <w:rFonts w:ascii="Consolas" w:hAnsi="Consolas"/>
          <w:sz w:val="18"/>
        </w:rPr>
        <w:t xml:space="preserve">   • Fail closed on OTP rate-limit when Redis is down; drop ?token= query auth.</w:t>
      </w:r>
    </w:p>
    <w:p>
      <w:pPr>
        <w:shd w:val="clear" w:fill="F3F4F2"/>
        <w:spacing w:after="0" w:before="0"/>
      </w:pPr>
      <w:r>
        <w:rPr>
          <w:rFonts w:ascii="Consolas" w:hAnsi="Consolas"/>
          <w:sz w:val="18"/>
        </w:rPr>
        <w:t xml:space="preserve">   • Move quota increment to after success; gate/remove the Mock Report button.</w:t>
      </w:r>
    </w:p>
    <w:p>
      <w:pPr>
        <w:shd w:val="clear" w:fill="F3F4F2"/>
        <w:spacing w:after="0" w:before="0"/>
      </w:pPr>
      <w:r>
        <w:rPr>
          <w:rFonts w:ascii="Consolas" w:hAnsi="Consolas"/>
          <w:sz w:val="18"/>
        </w:rPr>
        <w:t xml:space="preserve"> </w:t>
      </w:r>
    </w:p>
    <w:p>
      <w:pPr>
        <w:shd w:val="clear" w:fill="F3F4F2"/>
        <w:spacing w:after="0" w:before="0"/>
      </w:pPr>
      <w:r>
        <w:rPr>
          <w:rFonts w:ascii="Consolas" w:hAnsi="Consolas"/>
          <w:sz w:val="18"/>
        </w:rPr>
        <w:t>4. SECRETS ROTATION  ── do on handoff regardless</w:t>
      </w:r>
    </w:p>
    <w:p>
      <w:pPr>
        <w:shd w:val="clear" w:fill="F3F4F2"/>
        <w:spacing w:after="0" w:before="0"/>
      </w:pPr>
      <w:r>
        <w:rPr>
          <w:rFonts w:ascii="Consolas" w:hAnsi="Consolas"/>
          <w:sz w:val="18"/>
        </w:rPr>
        <w:t xml:space="preserve">   • Rotate every credential in backend/.env; replace the dead OpenRouter key;</w:t>
      </w:r>
    </w:p>
    <w:p>
      <w:pPr>
        <w:shd w:val="clear" w:fill="F3F4F2"/>
        <w:spacing w:after="0" w:before="0"/>
      </w:pPr>
      <w:r>
        <w:rPr>
          <w:rFonts w:ascii="Consolas" w:hAnsi="Consolas"/>
          <w:sz w:val="18"/>
        </w:rPr>
        <w:t xml:space="preserve">     move to the platform secret store.</w:t>
      </w:r>
    </w:p>
    <w:p>
      <w:pPr>
        <w:spacing w:after="80"/>
      </w:pPr>
    </w:p>
    <w:p>
      <w:r>
        <w:t xml:space="preserve">Do </w:t>
      </w:r>
      <w:r>
        <w:rPr>
          <w:b/>
        </w:rPr>
        <w:t>not</w:t>
      </w:r>
      <w:r>
        <w:t xml:space="preserve"> reorder (1) behind (4) — the IDOR/authz gaps are reachable by any logged‑in user </w:t>
      </w:r>
      <w:r>
        <w:rPr>
          <w:i/>
        </w:rPr>
        <w:t>today</w:t>
      </w:r>
      <w:r>
        <w:t>, whereas plaintext‑secrets exposure requires filesystem/repo access you control.</w:t>
      </w:r>
    </w:p>
    <w:p>
      <w:pPr>
        <w:pStyle w:val="Heading2"/>
      </w:pPr>
      <w:r>
        <w:t>7. The decided cleanup this handoff carries</w:t>
      </w:r>
    </w:p>
    <w:p>
      <w:r>
        <w:t xml:space="preserve">Two product‑owner decisions touch this area (both documented in doc 17, both </w:t>
      </w:r>
      <w:r>
        <w:rPr>
          <w:b/>
        </w:rPr>
        <w:t>separate code changes not yet done</w:t>
      </w:r>
      <w:r>
        <w:t>):</w:t>
      </w:r>
    </w:p>
    <w:p>
      <w:pPr>
        <w:pStyle w:val="ListNumber"/>
      </w:pPr>
      <w:r>
        <w:rPr>
          <w:b/>
        </w:rPr>
        <w:t>Re‑home `/db` behind the `ADMIN_PHONE_NUMBERS` allowlist</w:t>
      </w:r>
      <w:r>
        <w:t xml:space="preserve"> — closes §3.3 by adding the same </w:t>
      </w:r>
      <w:r>
        <w:rPr>
          <w:rFonts w:ascii="Consolas" w:hAnsi="Consolas"/>
          <w:color w:val="8A1A4A"/>
          <w:sz w:val="19"/>
        </w:rPr>
        <w:t>requireAdmin</w:t>
      </w:r>
      <w:r>
        <w:t xml:space="preserve"> gate the admin WhatsApp board already uses.</w:t>
      </w:r>
    </w:p>
    <w:p>
      <w:pPr>
        <w:pStyle w:val="ListNumber"/>
      </w:pPr>
      <w:r>
        <w:rPr>
          <w:b/>
        </w:rPr>
        <w:t>Delete the orphaned `/chronic`, `/mfr`, `/usg` duplicate engine pages</w:t>
      </w:r>
      <w:r>
        <w:t xml:space="preserve"> — these legacy standalone pages (including the ungated Mock Report affordance in </w:t>
      </w:r>
      <w:r>
        <w:rPr>
          <w:rFonts w:ascii="Consolas" w:hAnsi="Consolas"/>
          <w:color w:val="8A1A4A"/>
          <w:sz w:val="19"/>
        </w:rPr>
        <w:t>core-engine/usg</w:t>
      </w:r>
      <w:r>
        <w:t>) shrink the attack surface once removed.</w:t>
      </w:r>
    </w:p>
    <w:p>
      <w:r>
        <w:t>Neither is implemented yet; both are on the roadmap in doc 21.</w:t>
      </w:r>
    </w:p>
    <w:p>
      <w:pPr>
        <w:pStyle w:val="Heading2"/>
      </w:pPr>
      <w:r>
        <w:t>Open items (see doc 21 for the authoritative list)</w:t>
      </w:r>
    </w:p>
    <w:p>
      <w:pPr>
        <w:pStyle w:val="ListBullet"/>
      </w:pPr>
      <w:r>
        <w:rPr>
          <w:b/>
        </w:rPr>
        <w:t>IDOR on `getMatch`/`generatePDFReport`/`getMatchRadiology`/`compileInfographicsData` + query‑param trust in `listMatches`</w:t>
      </w:r>
      <w:r>
        <w:t xml:space="preserve"> (High) — the single highest‑exposure cluster; </w:t>
      </w:r>
      <w:r>
        <w:rPr>
          <w:rFonts w:ascii="Consolas" w:hAnsi="Consolas"/>
          <w:color w:val="8A1A4A"/>
          <w:sz w:val="19"/>
        </w:rPr>
        <w:t>createShareLink</w:t>
      </w:r>
      <w:r>
        <w:t xml:space="preserve"> already has the pattern to copy. (Doc 10.)</w:t>
      </w:r>
    </w:p>
    <w:p>
      <w:pPr>
        <w:pStyle w:val="ListBullet"/>
      </w:pPr>
      <w:r>
        <w:rPr>
          <w:b/>
        </w:rPr>
        <w:t>`/db` authorization gap</w:t>
      </w:r>
      <w:r>
        <w:t xml:space="preserve"> (High) — authenticated but not admin‑gated; decided fix is re‑home behind </w:t>
      </w:r>
      <w:r>
        <w:rPr>
          <w:rFonts w:ascii="Consolas" w:hAnsi="Consolas"/>
          <w:color w:val="8A1A4A"/>
          <w:sz w:val="19"/>
        </w:rPr>
        <w:t>ADMIN_PHONE_NUMBERS</w:t>
      </w:r>
      <w:r>
        <w:t>. (Docs 05, 17.)</w:t>
      </w:r>
    </w:p>
    <w:p>
      <w:pPr>
        <w:pStyle w:val="ListBullet"/>
      </w:pPr>
      <w:r>
        <w:rPr>
          <w:b/>
        </w:rPr>
        <w:t>Unsigned WhatsApp webhook + share token on the access secret</w:t>
      </w:r>
      <w:r>
        <w:t xml:space="preserve"> (Med) — add HMAC verification and a dedicated share‑signing key. (Docs 12, 04.)</w:t>
      </w:r>
    </w:p>
    <w:p>
      <w:pPr>
        <w:pStyle w:val="ListBullet"/>
      </w:pPr>
      <w:r>
        <w:rPr>
          <w:b/>
        </w:rPr>
        <w:t>Fail‑open OTP rate‑limiting (Redis‑down) and fail‑open/charge‑before quota</w:t>
      </w:r>
      <w:r>
        <w:t xml:space="preserve"> (Med) — the OTP brute‑force brake silently disappears on a misconfigured deploy. (Docs 04, 05.)</w:t>
      </w:r>
    </w:p>
    <w:p>
      <w:pPr>
        <w:pStyle w:val="ListBullet"/>
      </w:pPr>
      <w:r>
        <w:rPr>
          <w:b/>
        </w:rPr>
        <w:t>DPDP substantiation gap (REG‑06 / `WS_REG`)</w:t>
      </w:r>
      <w:r>
        <w:t xml:space="preserve"> — no consent ledger, retention policy, DSAR flow, or breach machinery; partner‑erasure and </w:t>
      </w:r>
      <w:r>
        <w:rPr>
          <w:rFonts w:ascii="Consolas" w:hAnsi="Consolas"/>
          <w:color w:val="8A1A4A"/>
          <w:sz w:val="19"/>
        </w:rPr>
        <w:t>whatsapp_messages</w:t>
      </w:r>
      <w:r>
        <w:t xml:space="preserve"> gaps; unsubstantiated in‑product compliance claim. Regulatory posture remains an open risk for your decision + counsel. (Doc 21.)</w:t>
      </w:r>
    </w:p>
    <w:p>
      <w:r>
        <w:br w:type="page"/>
      </w:r>
    </w:p>
    <w:p>
      <w:pPr>
        <w:pStyle w:val="Heading1"/>
      </w:pPr>
      <w:r>
        <w:t>Known Issues &amp; Roadmap</w:t>
      </w:r>
    </w:p>
    <w:p>
      <w:r>
        <w:t xml:space="preserve">Goal of this doc: this is the </w:t>
      </w:r>
      <w:r>
        <w:rPr>
          <w:b/>
        </w:rPr>
        <w:t>authoritative ledger</w:t>
      </w:r>
      <w:r>
        <w:t xml:space="preserve"> of what's still broken and what's planned. Every other doc ends with a short "Open items" tail that </w:t>
      </w:r>
      <w:r>
        <w:rPr>
          <w:i/>
        </w:rPr>
        <w:t>points here</w:t>
      </w:r>
      <w:r>
        <w:t xml:space="preserve">; this file consolidates the whole still‑open backlog grouped by severity, lists what is </w:t>
      </w:r>
      <w:r>
        <w:rPr>
          <w:b/>
        </w:rPr>
        <w:t>already fixed</w:t>
      </w:r>
      <w:r>
        <w:t xml:space="preserve"> so you don't re‑report it and what is </w:t>
      </w:r>
      <w:r>
        <w:rPr>
          <w:b/>
        </w:rPr>
        <w:t>confirmed‑correct</w:t>
      </w:r>
      <w:r>
        <w:t xml:space="preserve"> so you don't "fix" working code, states the DPDP/regulatory posture factually, and keeps the ideation roadmap separate from the defect backlog.</w:t>
      </w:r>
    </w:p>
    <w:p>
      <w:pPr>
        <w:pStyle w:val="Heading2"/>
      </w:pPr>
      <w:r>
        <w:t>1. About the finding‑IDs (WSxx / UXxx / OPP‑*)</w:t>
      </w:r>
    </w:p>
    <w:p>
      <w:r>
        <w:t xml:space="preserve">Before this handoff the codebase went through an internal engineering review, a UX review, and one regulatory sub‑audit. Each produced stable, uniquely‑IDed findings, and dated remediation passes then crossed them off </w:t>
      </w:r>
      <w:r>
        <w:rPr>
          <w:b/>
        </w:rPr>
        <w:t>by ID</w:t>
      </w:r>
      <w:r>
        <w:t xml:space="preserve">. </w:t>
      </w:r>
      <w:r>
        <w:rPr>
          <w:b/>
        </w:rPr>
        <w:t>That review corpus has since been actioned and removed from the repo.</w:t>
      </w:r>
      <w:r>
        <w:t xml:space="preserve"> The finding‑IDs you still see in code comments and throughout docs 01–20 — </w:t>
      </w:r>
      <w:r>
        <w:rPr>
          <w:rFonts w:ascii="Consolas" w:hAnsi="Consolas"/>
          <w:color w:val="8A1A4A"/>
          <w:sz w:val="19"/>
        </w:rPr>
        <w:t>WSxx</w:t>
      </w:r>
      <w:r>
        <w:t xml:space="preserve"> (engine), </w:t>
      </w:r>
      <w:r>
        <w:rPr>
          <w:rFonts w:ascii="Consolas" w:hAnsi="Consolas"/>
          <w:color w:val="8A1A4A"/>
          <w:sz w:val="19"/>
        </w:rPr>
        <w:t>UXxx</w:t>
      </w:r>
      <w:r>
        <w:t xml:space="preserve"> (UX), </w:t>
      </w:r>
      <w:r>
        <w:rPr>
          <w:rFonts w:ascii="Consolas" w:hAnsi="Consolas"/>
          <w:color w:val="8A1A4A"/>
          <w:sz w:val="19"/>
        </w:rPr>
        <w:t>OPP‑*</w:t>
      </w:r>
      <w:r>
        <w:t xml:space="preserve"> (ideation opportunities), </w:t>
      </w:r>
      <w:r>
        <w:rPr>
          <w:rFonts w:ascii="Consolas" w:hAnsi="Consolas"/>
          <w:color w:val="8A1A4A"/>
          <w:sz w:val="19"/>
        </w:rPr>
        <w:t>REG‑xx</w:t>
      </w:r>
      <w:r>
        <w:t xml:space="preserve"> (regulatory) — are therefore </w:t>
      </w:r>
      <w:r>
        <w:rPr>
          <w:b/>
        </w:rPr>
        <w:t>historical breadcrumbs, not files</w:t>
      </w:r>
      <w:r>
        <w:t xml:space="preserve">: you cannot open them, and you should treat them as stable labels for the issues catalogued below, not as pointers to a document. The two reviews used </w:t>
      </w:r>
      <w:r>
        <w:rPr>
          <w:b/>
        </w:rPr>
        <w:t>different</w:t>
      </w:r>
      <w:r>
        <w:t xml:space="preserve"> P0–P3 severity scales, so the "Sev" column below is always "each review's own scale" — don't conflate a UX P1 with an engine P1 when triaging.</w:t>
      </w:r>
    </w:p>
    <w:p>
      <w:r>
        <w:t xml:space="preserve">The </w:t>
      </w:r>
      <w:r>
        <w:rPr>
          <w:b/>
        </w:rPr>
        <w:t>one surviving review artifact</w:t>
      </w:r>
      <w:r>
        <w:t xml:space="preserve"> is </w:t>
      </w:r>
      <w:r>
        <w:rPr>
          <w:rFonts w:ascii="Consolas" w:hAnsi="Consolas"/>
          <w:color w:val="8A1A4A"/>
          <w:sz w:val="19"/>
        </w:rPr>
        <w:t>REG-06_DPDP_SUBSTANTIATION_AUDIT.md</w:t>
      </w:r>
      <w:r>
        <w:t xml:space="preserve"> at the repo root — a code‑grounded DPDP Act 2023 / Rules 2025 posture across 7 principles, whose findings are </w:t>
      </w:r>
      <w:r>
        <w:rPr>
          <w:b/>
        </w:rPr>
        <w:t>still open</w:t>
      </w:r>
      <w:r>
        <w:t xml:space="preserve"> (see §6). It is </w:t>
      </w:r>
      <w:r>
        <w:rPr>
          <w:b/>
        </w:rPr>
        <w:t>not</w:t>
      </w:r>
      <w:r>
        <w:t xml:space="preserve"> a compliance plan and </w:t>
      </w:r>
      <w:r>
        <w:rPr>
          <w:b/>
        </w:rPr>
        <w:t>not</w:t>
      </w:r>
      <w:r>
        <w:t xml:space="preserve"> user‑facing copy. Keep and reference it.</w:t>
      </w:r>
    </w:p>
    <w:p>
      <w:r>
        <w:t xml:space="preserve">Current state is exactly what this ledger records below: the still‑open backlog (§2), the already‑fixed items you should not re‑report (§4), the confirmed‑correct code you should not "fix" (§5), the regulatory posture (§6), and the roadmap (§7). Anything committed after the last remediation pass — including the uncommitted </w:t>
      </w:r>
      <w:r>
        <w:rPr>
          <w:rFonts w:ascii="Consolas" w:hAnsi="Consolas"/>
          <w:color w:val="8A1A4A"/>
          <w:sz w:val="19"/>
        </w:rPr>
        <w:t>M frontend/src/constants/mentalHealthQuestions.js</w:t>
      </w:r>
      <w:r>
        <w:t xml:space="preserve"> in the working tree — has no note of its own; verify it against </w:t>
      </w:r>
      <w:r>
        <w:rPr>
          <w:rFonts w:ascii="Consolas" w:hAnsi="Consolas"/>
          <w:color w:val="8A1A4A"/>
          <w:sz w:val="19"/>
        </w:rPr>
        <w:t>git log</w:t>
      </w:r>
      <w:r>
        <w:t xml:space="preserve"> and the code directly, never off memory.</w:t>
      </w:r>
    </w:p>
    <w:p>
      <w:pPr>
        <w:pStyle w:val="Heading2"/>
      </w:pPr>
      <w:r>
        <w:t>2. The consolidated STILL‑OPEN Known‑Issues table</w:t>
      </w:r>
    </w:p>
    <w:p>
      <w:r>
        <w:t>This is the backlog — the still‑open issues after every remediation pass. Grouped by severity within each track. "Sev" uses each review's own scale.</w:t>
      </w:r>
    </w:p>
    <w:p>
      <w:pPr>
        <w:pStyle w:val="Heading3"/>
      </w:pPr>
      <w:r>
        <w:t>2a. Deep‑Review engine backlog (P0/P1 are 100% closed — see §4)</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Sev</w:t>
            </w:r>
          </w:p>
        </w:tc>
        <w:tc>
          <w:tcPr>
            <w:tcW w:type="dxa" w:w="1728"/>
          </w:tcPr>
          <w:p>
            <w:r/>
            <w:r>
              <w:rPr>
                <w:b/>
                <w:sz w:val="18"/>
              </w:rPr>
              <w:t>Title</w:t>
            </w:r>
          </w:p>
        </w:tc>
        <w:tc>
          <w:tcPr>
            <w:tcW w:type="dxa" w:w="1728"/>
          </w:tcPr>
          <w:p>
            <w:r/>
            <w:r>
              <w:rPr>
                <w:b/>
                <w:sz w:val="18"/>
              </w:rPr>
              <w:t>Anchor</w:t>
            </w:r>
          </w:p>
        </w:tc>
        <w:tc>
          <w:tcPr>
            <w:tcW w:type="dxa" w:w="1728"/>
          </w:tcPr>
          <w:p>
            <w:r/>
            <w:r>
              <w:rPr>
                <w:b/>
                <w:sz w:val="18"/>
              </w:rPr>
              <w:t>Why still open</w:t>
            </w:r>
          </w:p>
        </w:tc>
      </w:tr>
      <w:tr>
        <w:tc>
          <w:tcPr>
            <w:tcW w:type="dxa" w:w="1728"/>
          </w:tcPr>
          <w:p>
            <w:r/>
            <w:r>
              <w:rPr>
                <w:rFonts w:ascii="Consolas" w:hAnsi="Consolas"/>
                <w:color w:val="8A1A4A"/>
                <w:sz w:val="18"/>
              </w:rPr>
              <w:t>WS8-03</w:t>
            </w:r>
          </w:p>
        </w:tc>
        <w:tc>
          <w:tcPr>
            <w:tcW w:type="dxa" w:w="1728"/>
          </w:tcPr>
          <w:p>
            <w:r/>
            <w:r>
              <w:rPr>
                <w:sz w:val="18"/>
              </w:rPr>
              <w:t>P2 (L)</w:t>
            </w:r>
          </w:p>
        </w:tc>
        <w:tc>
          <w:tcPr>
            <w:tcW w:type="dxa" w:w="1728"/>
          </w:tcPr>
          <w:p>
            <w:r/>
            <w:r>
              <w:rPr>
                <w:b/>
                <w:sz w:val="18"/>
              </w:rPr>
              <w:t>Systemic fabrication‑on‑absence.</w:t>
            </w:r>
            <w:r>
              <w:rPr>
                <w:sz w:val="18"/>
              </w:rPr>
              <w:t xml:space="preserve"> The proposed single unified </w:t>
            </w:r>
            <w:r>
              <w:rPr>
                <w:rFonts w:ascii="Consolas" w:hAnsi="Consolas"/>
                <w:color w:val="8A1A4A"/>
                <w:sz w:val="18"/>
              </w:rPr>
              <w:t>not_assessed</w:t>
            </w:r>
            <w:r>
              <w:rPr>
                <w:sz w:val="18"/>
              </w:rPr>
              <w:t xml:space="preserve"> state threaded through all 3 engines + composite was never built; only piecemeal per‑field fixes landed</w:t>
            </w:r>
          </w:p>
        </w:tc>
        <w:tc>
          <w:tcPr>
            <w:tcW w:type="dxa" w:w="1728"/>
          </w:tcPr>
          <w:p>
            <w:r/>
            <w:r>
              <w:rPr>
                <w:sz w:val="18"/>
              </w:rPr>
              <w:t xml:space="preserve">composite </w:t>
            </w:r>
            <w:r>
              <w:rPr>
                <w:rFonts w:ascii="Consolas" w:hAnsi="Consolas"/>
                <w:color w:val="8A1A4A"/>
                <w:sz w:val="18"/>
              </w:rPr>
              <w:t>reportGeneration.service.js:117-134</w:t>
            </w:r>
          </w:p>
        </w:tc>
        <w:tc>
          <w:tcPr>
            <w:tcW w:type="dxa" w:w="1728"/>
          </w:tcPr>
          <w:p>
            <w:r/>
            <w:r>
              <w:rPr>
                <w:sz w:val="18"/>
              </w:rPr>
              <w:t>Needs a cross‑engine contract, not a local patch (theme, §3)</w:t>
            </w:r>
          </w:p>
        </w:tc>
      </w:tr>
      <w:tr>
        <w:tc>
          <w:tcPr>
            <w:tcW w:type="dxa" w:w="1728"/>
          </w:tcPr>
          <w:p>
            <w:r/>
            <w:r>
              <w:rPr>
                <w:rFonts w:ascii="Consolas" w:hAnsi="Consolas"/>
                <w:color w:val="8A1A4A"/>
                <w:sz w:val="18"/>
              </w:rPr>
              <w:t>WS8-01</w:t>
            </w:r>
          </w:p>
        </w:tc>
        <w:tc>
          <w:tcPr>
            <w:tcW w:type="dxa" w:w="1728"/>
          </w:tcPr>
          <w:p>
            <w:r/>
            <w:r>
              <w:rPr>
                <w:sz w:val="18"/>
              </w:rPr>
              <w:t>P2 (M)</w:t>
            </w:r>
          </w:p>
        </w:tc>
        <w:tc>
          <w:tcPr>
            <w:tcW w:type="dxa" w:w="1728"/>
          </w:tcPr>
          <w:p>
            <w:r/>
            <w:r>
              <w:rPr>
                <w:sz w:val="18"/>
              </w:rPr>
              <w:t xml:space="preserve">Report </w:t>
            </w:r>
            <w:r>
              <w:rPr>
                <w:rFonts w:ascii="Consolas" w:hAnsi="Consolas"/>
                <w:color w:val="8A1A4A"/>
                <w:sz w:val="18"/>
              </w:rPr>
              <w:t>/core-engine/*</w:t>
            </w:r>
            <w:r>
              <w:rPr>
                <w:sz w:val="18"/>
              </w:rPr>
              <w:t xml:space="preserve"> pages are </w:t>
            </w:r>
            <w:r>
              <w:rPr>
                <w:b/>
                <w:sz w:val="18"/>
              </w:rPr>
              <w:t>context‑only</w:t>
            </w:r>
            <w:r>
              <w:rPr>
                <w:sz w:val="18"/>
              </w:rPr>
              <w:t xml:space="preserve"> — hard nav/refresh/deep‑link bounces to </w:t>
            </w:r>
            <w:r>
              <w:rPr>
                <w:rFonts w:ascii="Consolas" w:hAnsi="Consolas"/>
                <w:color w:val="8A1A4A"/>
                <w:sz w:val="18"/>
              </w:rPr>
              <w:t>/dashboard</w:t>
            </w:r>
            <w:r>
              <w:rPr>
                <w:sz w:val="18"/>
              </w:rPr>
              <w:t xml:space="preserve">; blocks any shareable report URL. Also surfaces as </w:t>
            </w:r>
            <w:r>
              <w:rPr>
                <w:rFonts w:ascii="Consolas" w:hAnsi="Consolas"/>
                <w:color w:val="8A1A4A"/>
                <w:sz w:val="18"/>
              </w:rPr>
              <w:t>UX2-09</w:t>
            </w:r>
          </w:p>
        </w:tc>
        <w:tc>
          <w:tcPr>
            <w:tcW w:type="dxa" w:w="1728"/>
          </w:tcPr>
          <w:p>
            <w:r/>
            <w:r>
              <w:rPr>
                <w:rFonts w:ascii="Consolas" w:hAnsi="Consolas"/>
                <w:color w:val="8A1A4A"/>
                <w:sz w:val="18"/>
              </w:rPr>
              <w:t>app/core-engine/*</w:t>
            </w:r>
            <w:r>
              <w:rPr>
                <w:sz w:val="18"/>
              </w:rPr>
              <w:t xml:space="preserve"> route guards</w:t>
            </w:r>
          </w:p>
        </w:tc>
        <w:tc>
          <w:tcPr>
            <w:tcW w:type="dxa" w:w="1728"/>
          </w:tcPr>
          <w:p>
            <w:r/>
            <w:r>
              <w:rPr>
                <w:sz w:val="18"/>
              </w:rPr>
              <w:t xml:space="preserve">Architectural: report state lives only in </w:t>
            </w:r>
            <w:r>
              <w:rPr>
                <w:rFonts w:ascii="Consolas" w:hAnsi="Consolas"/>
                <w:color w:val="8A1A4A"/>
                <w:sz w:val="18"/>
              </w:rPr>
              <w:t>CompatibilityContext</w:t>
            </w:r>
            <w:r>
              <w:rPr>
                <w:sz w:val="18"/>
              </w:rPr>
              <w:t>, never hydrated from a URL</w:t>
            </w:r>
          </w:p>
        </w:tc>
      </w:tr>
      <w:tr>
        <w:tc>
          <w:tcPr>
            <w:tcW w:type="dxa" w:w="1728"/>
          </w:tcPr>
          <w:p>
            <w:r/>
            <w:r>
              <w:rPr>
                <w:rFonts w:ascii="Consolas" w:hAnsi="Consolas"/>
                <w:color w:val="8A1A4A"/>
                <w:sz w:val="18"/>
              </w:rPr>
              <w:t>WS1D05</w:t>
            </w:r>
            <w:r>
              <w:rPr>
                <w:sz w:val="18"/>
              </w:rPr>
              <w:t>/</w:t>
            </w:r>
            <w:r>
              <w:rPr>
                <w:rFonts w:ascii="Consolas" w:hAnsi="Consolas"/>
                <w:color w:val="8A1A4A"/>
                <w:sz w:val="18"/>
              </w:rPr>
              <w:t>WS1D06</w:t>
            </w:r>
            <w:r>
              <w:rPr>
                <w:sz w:val="18"/>
              </w:rPr>
              <w:t>/</w:t>
            </w:r>
            <w:r>
              <w:rPr>
                <w:rFonts w:ascii="Consolas" w:hAnsi="Consolas"/>
                <w:color w:val="8A1A4A"/>
                <w:sz w:val="18"/>
              </w:rPr>
              <w:t>WS3A05</w:t>
            </w:r>
          </w:p>
        </w:tc>
        <w:tc>
          <w:tcPr>
            <w:tcW w:type="dxa" w:w="1728"/>
          </w:tcPr>
          <w:p>
            <w:r/>
            <w:r>
              <w:rPr>
                <w:sz w:val="18"/>
              </w:rPr>
              <w:t>P2 (M)</w:t>
            </w:r>
          </w:p>
        </w:tc>
        <w:tc>
          <w:tcPr>
            <w:tcW w:type="dxa" w:w="1728"/>
          </w:tcPr>
          <w:p>
            <w:r/>
            <w:r>
              <w:rPr>
                <w:sz w:val="18"/>
              </w:rPr>
              <w:t xml:space="preserve">Thalassemia </w:t>
            </w:r>
            <w:r>
              <w:rPr>
                <w:b/>
                <w:sz w:val="18"/>
              </w:rPr>
              <w:t>HbA2 &gt; 3.5% is a hard carrier binary</w:t>
            </w:r>
            <w:r>
              <w:rPr>
                <w:sz w:val="18"/>
              </w:rPr>
              <w:t xml:space="preserve"> </w:t>
            </w:r>
            <w:r>
              <w:rPr>
                <w:rFonts w:ascii="Consolas" w:hAnsi="Consolas"/>
                <w:color w:val="8A1A4A"/>
                <w:sz w:val="18"/>
              </w:rPr>
              <w:t>[interim]</w:t>
            </w:r>
            <w:r>
              <w:rPr>
                <w:sz w:val="18"/>
              </w:rPr>
              <w:t>; no 3.5–4.0% borderline band; an untested partner is scored a non‑carrier; MCV/HPLC context ignored</w:t>
            </w:r>
          </w:p>
        </w:tc>
        <w:tc>
          <w:tcPr>
            <w:tcW w:type="dxa" w:w="1728"/>
          </w:tcPr>
          <w:p>
            <w:r/>
            <w:r>
              <w:rPr>
                <w:sz w:val="18"/>
              </w:rPr>
              <w:t xml:space="preserve">genetics scorer (genScore 100/75/50 </w:t>
            </w:r>
            <w:r>
              <w:rPr>
                <w:rFonts w:ascii="Consolas" w:hAnsi="Consolas"/>
                <w:color w:val="8A1A4A"/>
                <w:sz w:val="18"/>
              </w:rPr>
              <w:t>[interim]</w:t>
            </w:r>
            <w:r>
              <w:rPr>
                <w:sz w:val="18"/>
              </w:rPr>
              <w:t>)</w:t>
            </w:r>
          </w:p>
        </w:tc>
        <w:tc>
          <w:tcPr>
            <w:tcW w:type="dxa" w:w="1728"/>
          </w:tcPr>
          <w:p>
            <w:r/>
            <w:r>
              <w:rPr>
                <w:sz w:val="18"/>
              </w:rPr>
              <w:t>No borderline band or "unknown" state designed</w:t>
            </w:r>
          </w:p>
        </w:tc>
      </w:tr>
      <w:tr>
        <w:tc>
          <w:tcPr>
            <w:tcW w:type="dxa" w:w="1728"/>
          </w:tcPr>
          <w:p>
            <w:r/>
            <w:r>
              <w:rPr>
                <w:rFonts w:ascii="Consolas" w:hAnsi="Consolas"/>
                <w:color w:val="8A1A4A"/>
                <w:sz w:val="18"/>
              </w:rPr>
              <w:t>WS3B04</w:t>
            </w:r>
            <w:r>
              <w:rPr>
                <w:sz w:val="18"/>
              </w:rPr>
              <w:t>/</w:t>
            </w:r>
            <w:r>
              <w:rPr>
                <w:rFonts w:ascii="Consolas" w:hAnsi="Consolas"/>
                <w:color w:val="8A1A4A"/>
                <w:sz w:val="18"/>
              </w:rPr>
              <w:t>WS3B05</w:t>
            </w:r>
          </w:p>
        </w:tc>
        <w:tc>
          <w:tcPr>
            <w:tcW w:type="dxa" w:w="1728"/>
          </w:tcPr>
          <w:p>
            <w:r/>
            <w:r>
              <w:rPr>
                <w:sz w:val="18"/>
              </w:rPr>
              <w:t>P2 (L)</w:t>
            </w:r>
          </w:p>
        </w:tc>
        <w:tc>
          <w:tcPr>
            <w:tcW w:type="dxa" w:w="1728"/>
          </w:tcPr>
          <w:p>
            <w:r/>
            <w:r>
              <w:rPr>
                <w:b/>
                <w:sz w:val="18"/>
              </w:rPr>
              <w:t>All likelihood ratios / constants are unsourced.</w:t>
            </w:r>
            <w:r>
              <w:rPr>
                <w:sz w:val="18"/>
              </w:rPr>
              <w:t xml:space="preserve"> IDRS→LR </w:t>
            </w:r>
            <w:r>
              <w:rPr>
                <w:rFonts w:ascii="Consolas" w:hAnsi="Consolas"/>
                <w:color w:val="8A1A4A"/>
                <w:sz w:val="18"/>
              </w:rPr>
              <w:t>1.82 / 1.1 / 0.46</w:t>
            </w:r>
            <w:r>
              <w:rPr>
                <w:sz w:val="18"/>
              </w:rPr>
              <w:t xml:space="preserve"> </w:t>
            </w:r>
            <w:r>
              <w:rPr>
                <w:rFonts w:ascii="Consolas" w:hAnsi="Consolas"/>
                <w:color w:val="8A1A4A"/>
                <w:sz w:val="18"/>
              </w:rPr>
              <w:t>[interim]</w:t>
            </w:r>
            <w:r>
              <w:rPr>
                <w:sz w:val="18"/>
              </w:rPr>
              <w:t xml:space="preserve">, baseline odds </w:t>
            </w:r>
            <w:r>
              <w:rPr>
                <w:rFonts w:ascii="Consolas" w:hAnsi="Consolas"/>
                <w:color w:val="8A1A4A"/>
                <w:sz w:val="18"/>
              </w:rPr>
              <w:t>ODDS_0</w:t>
            </w:r>
            <w:r>
              <w:rPr>
                <w:sz w:val="18"/>
              </w:rPr>
              <w:t>, ageing drift, diabetic cap all hardcoded with zero provenance</w:t>
            </w:r>
          </w:p>
        </w:tc>
        <w:tc>
          <w:tcPr>
            <w:tcW w:type="dxa" w:w="1728"/>
          </w:tcPr>
          <w:p>
            <w:r/>
            <w:r>
              <w:rPr>
                <w:rFonts w:ascii="Consolas" w:hAnsi="Consolas"/>
                <w:color w:val="8A1A4A"/>
                <w:sz w:val="18"/>
              </w:rPr>
              <w:t>controllers/chronic.controller.js:130</w:t>
            </w:r>
            <w:r>
              <w:rPr>
                <w:sz w:val="18"/>
              </w:rPr>
              <w:t xml:space="preserve"> (</w:t>
            </w:r>
            <w:r>
              <w:rPr>
                <w:rFonts w:ascii="Consolas" w:hAnsi="Consolas"/>
                <w:color w:val="8A1A4A"/>
                <w:sz w:val="18"/>
              </w:rPr>
              <w:t>if (idrs &gt;= 60) return 1.82</w:t>
            </w:r>
            <w:r>
              <w:rPr>
                <w:sz w:val="18"/>
              </w:rPr>
              <w:t xml:space="preserve">) and the </w:t>
            </w:r>
            <w:r>
              <w:rPr>
                <w:rFonts w:ascii="Consolas" w:hAnsi="Consolas"/>
                <w:color w:val="8A1A4A"/>
                <w:sz w:val="18"/>
              </w:rPr>
              <w:t>idrsToLR</w:t>
            </w:r>
            <w:r>
              <w:rPr>
                <w:sz w:val="18"/>
              </w:rPr>
              <w:t xml:space="preserve"> function</w:t>
            </w:r>
          </w:p>
        </w:tc>
        <w:tc>
          <w:tcPr>
            <w:tcW w:type="dxa" w:w="1728"/>
          </w:tcPr>
          <w:p>
            <w:r/>
            <w:r>
              <w:rPr>
                <w:sz w:val="18"/>
              </w:rPr>
              <w:t xml:space="preserve">The versioned/dated </w:t>
            </w:r>
            <w:r>
              <w:rPr>
                <w:rFonts w:ascii="Consolas" w:hAnsi="Consolas"/>
                <w:color w:val="8A1A4A"/>
                <w:sz w:val="18"/>
              </w:rPr>
              <w:t>clinicalConstants</w:t>
            </w:r>
            <w:r>
              <w:rPr>
                <w:sz w:val="18"/>
              </w:rPr>
              <w:t xml:space="preserve"> module (</w:t>
            </w:r>
            <w:r>
              <w:rPr>
                <w:rFonts w:ascii="Consolas" w:hAnsi="Consolas"/>
                <w:color w:val="8A1A4A"/>
                <w:sz w:val="18"/>
              </w:rPr>
              <w:t>OPP-W4-15</w:t>
            </w:r>
            <w:r>
              <w:rPr>
                <w:sz w:val="18"/>
              </w:rPr>
              <w:t>) was never built</w:t>
            </w:r>
          </w:p>
        </w:tc>
      </w:tr>
      <w:tr>
        <w:tc>
          <w:tcPr>
            <w:tcW w:type="dxa" w:w="1728"/>
          </w:tcPr>
          <w:p>
            <w:r/>
            <w:r>
              <w:rPr>
                <w:rFonts w:ascii="Consolas" w:hAnsi="Consolas"/>
                <w:color w:val="8A1A4A"/>
                <w:sz w:val="18"/>
              </w:rPr>
              <w:t>WS3B12</w:t>
            </w:r>
          </w:p>
        </w:tc>
        <w:tc>
          <w:tcPr>
            <w:tcW w:type="dxa" w:w="1728"/>
          </w:tcPr>
          <w:p>
            <w:r/>
            <w:r>
              <w:rPr>
                <w:sz w:val="18"/>
              </w:rPr>
              <w:t>P2 (M)</w:t>
            </w:r>
          </w:p>
        </w:tc>
        <w:tc>
          <w:tcPr>
            <w:tcW w:type="dxa" w:w="1728"/>
          </w:tcPr>
          <w:p>
            <w:r/>
            <w:r>
              <w:rPr>
                <w:sz w:val="18"/>
              </w:rPr>
              <w:t xml:space="preserve">DEXA reads </w:t>
            </w:r>
            <w:r>
              <w:rPr>
                <w:b/>
                <w:sz w:val="18"/>
              </w:rPr>
              <w:t>T‑score as primary for a premenopausal cohort</w:t>
            </w:r>
            <w:r>
              <w:rPr>
                <w:sz w:val="18"/>
              </w:rPr>
              <w:t xml:space="preserve">; ISCD 2023 wants Z‑score there; Z‑score is extracted but unused </w:t>
            </w:r>
            <w:r>
              <w:rPr>
                <w:rFonts w:ascii="Consolas" w:hAnsi="Consolas"/>
                <w:color w:val="8A1A4A"/>
                <w:sz w:val="18"/>
              </w:rPr>
              <w:t>[interim]</w:t>
            </w:r>
          </w:p>
        </w:tc>
        <w:tc>
          <w:tcPr>
            <w:tcW w:type="dxa" w:w="1728"/>
          </w:tcPr>
          <w:p>
            <w:r/>
            <w:r>
              <w:rPr>
                <w:rFonts w:ascii="Consolas" w:hAnsi="Consolas"/>
                <w:color w:val="8A1A4A"/>
                <w:sz w:val="18"/>
              </w:rPr>
              <w:t>dexa.score.js</w:t>
            </w:r>
          </w:p>
        </w:tc>
        <w:tc>
          <w:tcPr>
            <w:tcW w:type="dxa" w:w="1728"/>
          </w:tcPr>
          <w:p>
            <w:r/>
            <w:r>
              <w:rPr>
                <w:sz w:val="18"/>
              </w:rPr>
              <w:t>Population‑appropriateness call pending clinical review</w:t>
            </w:r>
          </w:p>
        </w:tc>
      </w:tr>
      <w:tr>
        <w:tc>
          <w:tcPr>
            <w:tcW w:type="dxa" w:w="1728"/>
          </w:tcPr>
          <w:p>
            <w:r/>
            <w:r>
              <w:rPr>
                <w:rFonts w:ascii="Consolas" w:hAnsi="Consolas"/>
                <w:color w:val="8A1A4A"/>
                <w:sz w:val="18"/>
              </w:rPr>
              <w:t>WS1A09</w:t>
            </w:r>
          </w:p>
        </w:tc>
        <w:tc>
          <w:tcPr>
            <w:tcW w:type="dxa" w:w="1728"/>
          </w:tcPr>
          <w:p>
            <w:r/>
            <w:r>
              <w:rPr>
                <w:sz w:val="18"/>
              </w:rPr>
              <w:t>P2 (M)</w:t>
            </w:r>
          </w:p>
        </w:tc>
        <w:tc>
          <w:tcPr>
            <w:tcW w:type="dxa" w:w="1728"/>
          </w:tcPr>
          <w:p>
            <w:r/>
            <w:r>
              <w:rPr>
                <w:sz w:val="18"/>
              </w:rPr>
              <w:t xml:space="preserve">"10‑year projection" is a </w:t>
            </w:r>
            <w:r>
              <w:rPr>
                <w:b/>
                <w:sz w:val="18"/>
              </w:rPr>
              <w:t>fixed `1.05^y` curve identical for everyone</w:t>
            </w:r>
            <w:r>
              <w:rPr>
                <w:sz w:val="18"/>
              </w:rPr>
              <w:t xml:space="preserve"> </w:t>
            </w:r>
            <w:r>
              <w:rPr>
                <w:rFonts w:ascii="Consolas" w:hAnsi="Consolas"/>
                <w:color w:val="8A1A4A"/>
                <w:sz w:val="18"/>
              </w:rPr>
              <w:t>[interim]</w:t>
            </w:r>
          </w:p>
        </w:tc>
        <w:tc>
          <w:tcPr>
            <w:tcW w:type="dxa" w:w="1728"/>
          </w:tcPr>
          <w:p>
            <w:r/>
            <w:r>
              <w:rPr>
                <w:rFonts w:ascii="Consolas" w:hAnsi="Consolas"/>
                <w:color w:val="8A1A4A"/>
                <w:sz w:val="18"/>
              </w:rPr>
              <w:t>controllers/chronic.controller.js</w:t>
            </w:r>
            <w:r>
              <w:rPr>
                <w:sz w:val="18"/>
              </w:rPr>
              <w:t xml:space="preserve"> projection loop (~L391–407)</w:t>
            </w:r>
          </w:p>
        </w:tc>
        <w:tc>
          <w:tcPr>
            <w:tcW w:type="dxa" w:w="1728"/>
          </w:tcPr>
          <w:p>
            <w:r/>
            <w:r>
              <w:rPr>
                <w:sz w:val="18"/>
              </w:rPr>
              <w:t>No per‑person drift model designed</w:t>
            </w:r>
          </w:p>
        </w:tc>
      </w:tr>
      <w:tr>
        <w:tc>
          <w:tcPr>
            <w:tcW w:type="dxa" w:w="1728"/>
          </w:tcPr>
          <w:p>
            <w:r/>
            <w:r>
              <w:rPr>
                <w:rFonts w:ascii="Consolas" w:hAnsi="Consolas"/>
                <w:color w:val="8A1A4A"/>
                <w:sz w:val="18"/>
              </w:rPr>
              <w:t>WS3A02</w:t>
            </w:r>
          </w:p>
        </w:tc>
        <w:tc>
          <w:tcPr>
            <w:tcW w:type="dxa" w:w="1728"/>
          </w:tcPr>
          <w:p>
            <w:r/>
            <w:r>
              <w:rPr>
                <w:sz w:val="18"/>
              </w:rPr>
              <w:t>P2 (M)</w:t>
            </w:r>
          </w:p>
        </w:tc>
        <w:tc>
          <w:tcPr>
            <w:tcW w:type="dxa" w:w="1728"/>
          </w:tcPr>
          <w:p>
            <w:r/>
            <w:r>
              <w:rPr>
                <w:b/>
                <w:sz w:val="18"/>
              </w:rPr>
              <w:t>AMH ovarian‑reserve cutoffs uncited</w:t>
            </w:r>
            <w:r>
              <w:rPr>
                <w:sz w:val="18"/>
              </w:rPr>
              <w:t xml:space="preserve"> </w:t>
            </w:r>
            <w:r>
              <w:rPr>
                <w:rFonts w:ascii="Consolas" w:hAnsi="Consolas"/>
                <w:color w:val="8A1A4A"/>
                <w:sz w:val="18"/>
              </w:rPr>
              <w:t>[interim]</w:t>
            </w:r>
            <w:r>
              <w:rPr>
                <w:sz w:val="18"/>
              </w:rPr>
              <w:t>; ASRM/POSEIDON diminished‑reserve thresholds absent</w:t>
            </w:r>
          </w:p>
        </w:tc>
        <w:tc>
          <w:tcPr>
            <w:tcW w:type="dxa" w:w="1728"/>
          </w:tcPr>
          <w:p>
            <w:r/>
            <w:r>
              <w:rPr>
                <w:sz w:val="18"/>
              </w:rPr>
              <w:t>fertility engine (doc 07)</w:t>
            </w:r>
          </w:p>
        </w:tc>
        <w:tc>
          <w:tcPr>
            <w:tcW w:type="dxa" w:w="1728"/>
          </w:tcPr>
          <w:p>
            <w:r/>
            <w:r>
              <w:rPr>
                <w:sz w:val="18"/>
              </w:rPr>
              <w:t>Needs sourced thresholds</w:t>
            </w:r>
          </w:p>
        </w:tc>
      </w:tr>
      <w:tr>
        <w:tc>
          <w:tcPr>
            <w:tcW w:type="dxa" w:w="1728"/>
          </w:tcPr>
          <w:p>
            <w:r/>
            <w:r>
              <w:rPr>
                <w:rFonts w:ascii="Consolas" w:hAnsi="Consolas"/>
                <w:color w:val="8A1A4A"/>
                <w:sz w:val="18"/>
              </w:rPr>
              <w:t>WS1C02</w:t>
            </w:r>
          </w:p>
        </w:tc>
        <w:tc>
          <w:tcPr>
            <w:tcW w:type="dxa" w:w="1728"/>
          </w:tcPr>
          <w:p>
            <w:r/>
            <w:r>
              <w:rPr>
                <w:sz w:val="18"/>
              </w:rPr>
              <w:t>P2 (M)</w:t>
            </w:r>
          </w:p>
        </w:tc>
        <w:tc>
          <w:tcPr>
            <w:tcW w:type="dxa" w:w="1728"/>
          </w:tcPr>
          <w:p>
            <w:r/>
            <w:r>
              <w:rPr>
                <w:sz w:val="18"/>
              </w:rPr>
              <w:t xml:space="preserve">Big Five monotonic scoring — </w:t>
            </w:r>
            <w:r>
              <w:rPr>
                <w:b/>
                <w:sz w:val="18"/>
              </w:rPr>
              <w:t>LIKELY RESOLVED</w:t>
            </w:r>
            <w:r>
              <w:rPr>
                <w:sz w:val="18"/>
              </w:rPr>
              <w:t xml:space="preserve"> by the mental v2.0 peaked‑scale change (07‑17) but never explicitly reconciled against this ID</w:t>
            </w:r>
          </w:p>
        </w:tc>
        <w:tc>
          <w:tcPr>
            <w:tcW w:type="dxa" w:w="1728"/>
          </w:tcPr>
          <w:p>
            <w:r/>
            <w:r>
              <w:rPr>
                <w:rFonts w:ascii="Consolas" w:hAnsi="Consolas"/>
                <w:color w:val="8A1A4A"/>
                <w:sz w:val="18"/>
              </w:rPr>
              <w:t>mentalHealthQuestions.js</w:t>
            </w:r>
          </w:p>
        </w:tc>
        <w:tc>
          <w:tcPr>
            <w:tcW w:type="dxa" w:w="1728"/>
          </w:tcPr>
          <w:p>
            <w:r/>
            <w:r>
              <w:rPr>
                <w:b/>
                <w:sz w:val="18"/>
              </w:rPr>
              <w:t>VERIFY &amp; close</w:t>
            </w:r>
            <w:r>
              <w:rPr>
                <w:sz w:val="18"/>
              </w:rPr>
              <w:t xml:space="preserve"> — do not re‑implement blind</w:t>
            </w:r>
          </w:p>
        </w:tc>
      </w:tr>
      <w:tr>
        <w:tc>
          <w:tcPr>
            <w:tcW w:type="dxa" w:w="1728"/>
          </w:tcPr>
          <w:p>
            <w:r/>
            <w:r>
              <w:rPr>
                <w:rFonts w:ascii="Consolas" w:hAnsi="Consolas"/>
                <w:color w:val="8A1A4A"/>
                <w:sz w:val="18"/>
              </w:rPr>
              <w:t>WS1A06</w:t>
            </w:r>
          </w:p>
        </w:tc>
        <w:tc>
          <w:tcPr>
            <w:tcW w:type="dxa" w:w="1728"/>
          </w:tcPr>
          <w:p>
            <w:r/>
            <w:r>
              <w:rPr>
                <w:sz w:val="18"/>
              </w:rPr>
              <w:t>P3</w:t>
            </w:r>
          </w:p>
        </w:tc>
        <w:tc>
          <w:tcPr>
            <w:tcW w:type="dxa" w:w="1728"/>
          </w:tcPr>
          <w:p>
            <w:r/>
            <w:r>
              <w:rPr>
                <w:sz w:val="18"/>
              </w:rPr>
              <w:t xml:space="preserve">IDRS→LR step‑function </w:t>
            </w:r>
            <w:r>
              <w:rPr>
                <w:b/>
                <w:sz w:val="18"/>
              </w:rPr>
              <w:t>score cliffs at IDRS 30/60</w:t>
            </w:r>
            <w:r>
              <w:rPr>
                <w:sz w:val="18"/>
              </w:rPr>
              <w:t>; smoothing deliberately deferred (only P3 explicitly left out)</w:t>
            </w:r>
          </w:p>
        </w:tc>
        <w:tc>
          <w:tcPr>
            <w:tcW w:type="dxa" w:w="1728"/>
          </w:tcPr>
          <w:p>
            <w:r/>
            <w:r>
              <w:rPr>
                <w:rFonts w:ascii="Consolas" w:hAnsi="Consolas"/>
                <w:color w:val="8A1A4A"/>
                <w:sz w:val="18"/>
              </w:rPr>
              <w:t>chronic.controller.js:130</w:t>
            </w:r>
          </w:p>
        </w:tc>
        <w:tc>
          <w:tcPr>
            <w:tcW w:type="dxa" w:w="1728"/>
          </w:tcPr>
          <w:p>
            <w:r/>
            <w:r>
              <w:rPr>
                <w:sz w:val="18"/>
              </w:rPr>
              <w:t>Intentional deferral</w:t>
            </w:r>
          </w:p>
        </w:tc>
      </w:tr>
      <w:tr>
        <w:tc>
          <w:tcPr>
            <w:tcW w:type="dxa" w:w="1728"/>
          </w:tcPr>
          <w:p>
            <w:r/>
            <w:r>
              <w:rPr>
                <w:rFonts w:ascii="Consolas" w:hAnsi="Consolas"/>
                <w:color w:val="8A1A4A"/>
                <w:sz w:val="18"/>
              </w:rPr>
              <w:t>WS1C08</w:t>
            </w:r>
          </w:p>
        </w:tc>
        <w:tc>
          <w:tcPr>
            <w:tcW w:type="dxa" w:w="1728"/>
          </w:tcPr>
          <w:p>
            <w:r/>
            <w:r>
              <w:rPr>
                <w:sz w:val="18"/>
              </w:rPr>
              <w:t>P3</w:t>
            </w:r>
          </w:p>
        </w:tc>
        <w:tc>
          <w:tcPr>
            <w:tcW w:type="dxa" w:w="1728"/>
          </w:tcPr>
          <w:p>
            <w:r/>
            <w:r>
              <w:rPr>
                <w:b/>
                <w:sz w:val="18"/>
              </w:rPr>
              <w:t>DAST drug‑use item + ACE/"Personal Background" section never built</w:t>
            </w:r>
            <w:r>
              <w:rPr>
                <w:sz w:val="18"/>
              </w:rPr>
              <w:t xml:space="preserve"> — 07‑16 only documented it as a tracked gap; the Risk pillar is still alcohol‑only in structure</w:t>
            </w:r>
          </w:p>
        </w:tc>
        <w:tc>
          <w:tcPr>
            <w:tcW w:type="dxa" w:w="1728"/>
          </w:tcPr>
          <w:p>
            <w:r/>
            <w:r>
              <w:rPr>
                <w:sz w:val="18"/>
              </w:rPr>
              <w:t>mental engine (doc 08)</w:t>
            </w:r>
          </w:p>
        </w:tc>
        <w:tc>
          <w:tcPr>
            <w:tcW w:type="dxa" w:w="1728"/>
          </w:tcPr>
          <w:p>
            <w:r/>
            <w:r>
              <w:rPr>
                <w:sz w:val="18"/>
              </w:rPr>
              <w:t>Feature not built; documented only</w:t>
            </w:r>
          </w:p>
        </w:tc>
      </w:tr>
      <w:tr>
        <w:tc>
          <w:tcPr>
            <w:tcW w:type="dxa" w:w="1728"/>
          </w:tcPr>
          <w:p>
            <w:r/>
            <w:r>
              <w:rPr>
                <w:rFonts w:ascii="Consolas" w:hAnsi="Consolas"/>
                <w:color w:val="8A1A4A"/>
                <w:sz w:val="18"/>
              </w:rPr>
              <w:t>WS2-09</w:t>
            </w:r>
          </w:p>
        </w:tc>
        <w:tc>
          <w:tcPr>
            <w:tcW w:type="dxa" w:w="1728"/>
          </w:tcPr>
          <w:p>
            <w:r/>
            <w:r>
              <w:rPr>
                <w:sz w:val="18"/>
              </w:rPr>
              <w:t>P3</w:t>
            </w:r>
          </w:p>
        </w:tc>
        <w:tc>
          <w:tcPr>
            <w:tcW w:type="dxa" w:w="1728"/>
          </w:tcPr>
          <w:p>
            <w:r/>
            <w:r>
              <w:rPr>
                <w:sz w:val="18"/>
              </w:rPr>
              <w:t xml:space="preserve">Pathology </w:t>
            </w:r>
            <w:r>
              <w:rPr>
                <w:b/>
                <w:sz w:val="18"/>
              </w:rPr>
              <w:t>rejects image (jpg/png) lab reports</w:t>
            </w:r>
            <w:r>
              <w:rPr>
                <w:sz w:val="18"/>
              </w:rPr>
              <w:t xml:space="preserve"> though OCR.space + </w:t>
            </w:r>
            <w:r>
              <w:rPr>
                <w:rFonts w:ascii="Consolas" w:hAnsi="Consolas"/>
                <w:color w:val="8A1A4A"/>
                <w:sz w:val="18"/>
              </w:rPr>
              <w:t>ocrProvider</w:t>
            </w:r>
            <w:r>
              <w:rPr>
                <w:sz w:val="18"/>
              </w:rPr>
              <w:t xml:space="preserve"> support images</w:t>
            </w:r>
          </w:p>
        </w:tc>
        <w:tc>
          <w:tcPr>
            <w:tcW w:type="dxa" w:w="1728"/>
          </w:tcPr>
          <w:p>
            <w:r/>
            <w:r>
              <w:rPr>
                <w:sz w:val="18"/>
              </w:rPr>
              <w:t>doc 06</w:t>
            </w:r>
          </w:p>
        </w:tc>
        <w:tc>
          <w:tcPr>
            <w:tcW w:type="dxa" w:w="1728"/>
          </w:tcPr>
          <w:p>
            <w:r/>
            <w:r>
              <w:rPr>
                <w:sz w:val="18"/>
              </w:rPr>
              <w:t>Real still‑open UX gap</w:t>
            </w:r>
          </w:p>
        </w:tc>
      </w:tr>
    </w:tbl>
    <w:p>
      <w:pPr>
        <w:spacing w:after="80"/>
      </w:pPr>
    </w:p>
    <w:p>
      <w:pPr>
        <w:pStyle w:val="Heading3"/>
      </w:pPr>
      <w:r>
        <w:t>2b. UX‑Review backlog (all 11 P0 closed — see §4; 27 P1 declared "unstarted" 07‑16, only incidentally touched later)</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ID</w:t>
            </w:r>
          </w:p>
        </w:tc>
        <w:tc>
          <w:tcPr>
            <w:tcW w:type="dxa" w:w="1728"/>
          </w:tcPr>
          <w:p>
            <w:r/>
            <w:r>
              <w:rPr>
                <w:b/>
                <w:sz w:val="18"/>
              </w:rPr>
              <w:t>Sev</w:t>
            </w:r>
          </w:p>
        </w:tc>
        <w:tc>
          <w:tcPr>
            <w:tcW w:type="dxa" w:w="1728"/>
          </w:tcPr>
          <w:p>
            <w:r/>
            <w:r>
              <w:rPr>
                <w:b/>
                <w:sz w:val="18"/>
              </w:rPr>
              <w:t>Title</w:t>
            </w:r>
          </w:p>
        </w:tc>
        <w:tc>
          <w:tcPr>
            <w:tcW w:type="dxa" w:w="1728"/>
          </w:tcPr>
          <w:p>
            <w:r/>
            <w:r>
              <w:rPr>
                <w:b/>
                <w:sz w:val="18"/>
              </w:rPr>
              <w:t>Anchor</w:t>
            </w:r>
          </w:p>
        </w:tc>
        <w:tc>
          <w:tcPr>
            <w:tcW w:type="dxa" w:w="1728"/>
          </w:tcPr>
          <w:p>
            <w:r/>
            <w:r>
              <w:rPr>
                <w:b/>
                <w:sz w:val="18"/>
              </w:rPr>
              <w:t>Note</w:t>
            </w:r>
          </w:p>
        </w:tc>
      </w:tr>
      <w:tr>
        <w:tc>
          <w:tcPr>
            <w:tcW w:type="dxa" w:w="1728"/>
          </w:tcPr>
          <w:p>
            <w:r/>
            <w:r>
              <w:rPr>
                <w:rFonts w:ascii="Consolas" w:hAnsi="Consolas"/>
                <w:color w:val="8A1A4A"/>
                <w:sz w:val="18"/>
              </w:rPr>
              <w:t>UX3-04</w:t>
            </w:r>
          </w:p>
        </w:tc>
        <w:tc>
          <w:tcPr>
            <w:tcW w:type="dxa" w:w="1728"/>
          </w:tcPr>
          <w:p>
            <w:r/>
            <w:r>
              <w:rPr>
                <w:sz w:val="18"/>
              </w:rPr>
              <w:t>P1</w:t>
            </w:r>
          </w:p>
        </w:tc>
        <w:tc>
          <w:tcPr>
            <w:tcW w:type="dxa" w:w="1728"/>
          </w:tcPr>
          <w:p>
            <w:r/>
            <w:r>
              <w:rPr>
                <w:sz w:val="18"/>
              </w:rPr>
              <w:t xml:space="preserve">The single most severe Tracked‑Markers finding is styled </w:t>
            </w:r>
            <w:r>
              <w:rPr>
                <w:b/>
                <w:sz w:val="18"/>
              </w:rPr>
              <w:t>identically to a routine caution</w:t>
            </w:r>
            <w:r>
              <w:rPr>
                <w:sz w:val="18"/>
              </w:rPr>
              <w:t xml:space="preserve"> (severity‑blind styling — theme §3)</w:t>
            </w:r>
          </w:p>
        </w:tc>
        <w:tc>
          <w:tcPr>
            <w:tcW w:type="dxa" w:w="1728"/>
          </w:tcPr>
          <w:p>
            <w:r/>
            <w:r>
              <w:rPr>
                <w:sz w:val="18"/>
              </w:rPr>
              <w:t>—</w:t>
            </w:r>
          </w:p>
        </w:tc>
        <w:tc>
          <w:tcPr>
            <w:tcW w:type="dxa" w:w="1728"/>
          </w:tcPr>
          <w:p>
            <w:r/>
          </w:p>
        </w:tc>
      </w:tr>
      <w:tr>
        <w:tc>
          <w:tcPr>
            <w:tcW w:type="dxa" w:w="1728"/>
          </w:tcPr>
          <w:p>
            <w:r/>
            <w:r>
              <w:rPr>
                <w:rFonts w:ascii="Consolas" w:hAnsi="Consolas"/>
                <w:color w:val="8A1A4A"/>
                <w:sz w:val="18"/>
              </w:rPr>
              <w:t>UX3-05</w:t>
            </w:r>
          </w:p>
        </w:tc>
        <w:tc>
          <w:tcPr>
            <w:tcW w:type="dxa" w:w="1728"/>
          </w:tcPr>
          <w:p>
            <w:r/>
            <w:r>
              <w:rPr>
                <w:sz w:val="18"/>
              </w:rPr>
              <w:t>P1</w:t>
            </w:r>
          </w:p>
        </w:tc>
        <w:tc>
          <w:tcPr>
            <w:tcW w:type="dxa" w:w="1728"/>
          </w:tcPr>
          <w:p>
            <w:r/>
            <w:r>
              <w:rPr>
                <w:b/>
                <w:sz w:val="18"/>
              </w:rPr>
              <w:t>"Trigger Mock Report" debug affordance ungated inside the live report</w:t>
            </w:r>
            <w:r>
              <w:rPr>
                <w:sz w:val="18"/>
              </w:rPr>
              <w:t xml:space="preserve"> — injects fabricated radiology into real records (</w:t>
            </w:r>
            <w:r>
              <w:rPr>
                <w:rFonts w:ascii="Consolas" w:hAnsi="Consolas"/>
                <w:color w:val="8A1A4A"/>
                <w:sz w:val="18"/>
              </w:rPr>
              <w:t>OPP-UX-04</w:t>
            </w:r>
            <w:r>
              <w:rPr>
                <w:sz w:val="18"/>
              </w:rPr>
              <w:t>, also doc 03 §10)</w:t>
            </w:r>
          </w:p>
        </w:tc>
        <w:tc>
          <w:tcPr>
            <w:tcW w:type="dxa" w:w="1728"/>
          </w:tcPr>
          <w:p>
            <w:r/>
            <w:r>
              <w:rPr>
                <w:rFonts w:ascii="Consolas" w:hAnsi="Consolas"/>
                <w:color w:val="8A1A4A"/>
                <w:sz w:val="18"/>
              </w:rPr>
              <w:t>app/usg/page.js</w:t>
            </w:r>
          </w:p>
        </w:tc>
        <w:tc>
          <w:tcPr>
            <w:tcW w:type="dxa" w:w="1728"/>
          </w:tcPr>
          <w:p>
            <w:r/>
            <w:r>
              <w:rPr>
                <w:sz w:val="18"/>
              </w:rPr>
              <w:t xml:space="preserve">Gate behind </w:t>
            </w:r>
            <w:r>
              <w:rPr>
                <w:rFonts w:ascii="Consolas" w:hAnsi="Consolas"/>
                <w:color w:val="8A1A4A"/>
                <w:sz w:val="18"/>
              </w:rPr>
              <w:t>NODE_ENV</w:t>
            </w:r>
            <w:r>
              <w:rPr>
                <w:sz w:val="18"/>
              </w:rPr>
              <w:t>/flag or remove</w:t>
            </w:r>
          </w:p>
        </w:tc>
      </w:tr>
      <w:tr>
        <w:tc>
          <w:tcPr>
            <w:tcW w:type="dxa" w:w="1728"/>
          </w:tcPr>
          <w:p>
            <w:r/>
            <w:r>
              <w:rPr>
                <w:rFonts w:ascii="Consolas" w:hAnsi="Consolas"/>
                <w:color w:val="8A1A4A"/>
                <w:sz w:val="18"/>
              </w:rPr>
              <w:t>UX3-06</w:t>
            </w:r>
          </w:p>
        </w:tc>
        <w:tc>
          <w:tcPr>
            <w:tcW w:type="dxa" w:w="1728"/>
          </w:tcPr>
          <w:p>
            <w:r/>
            <w:r>
              <w:rPr>
                <w:sz w:val="18"/>
              </w:rPr>
              <w:t>P1</w:t>
            </w:r>
          </w:p>
        </w:tc>
        <w:tc>
          <w:tcPr>
            <w:tcW w:type="dxa" w:w="1728"/>
          </w:tcPr>
          <w:p>
            <w:r/>
            <w:r>
              <w:rPr>
                <w:sz w:val="18"/>
              </w:rPr>
              <w:t xml:space="preserve">PDF side‑by‑side comparison table marks </w:t>
            </w:r>
            <w:r>
              <w:rPr>
                <w:b/>
                <w:sz w:val="18"/>
              </w:rPr>
              <w:t>untested parameters "HEALTHY"</w:t>
            </w:r>
          </w:p>
        </w:tc>
        <w:tc>
          <w:tcPr>
            <w:tcW w:type="dxa" w:w="1728"/>
          </w:tcPr>
          <w:p>
            <w:r/>
            <w:r>
              <w:rPr>
                <w:sz w:val="18"/>
              </w:rPr>
              <w:t>doc 13</w:t>
            </w:r>
          </w:p>
        </w:tc>
        <w:tc>
          <w:tcPr>
            <w:tcW w:type="dxa" w:w="1728"/>
          </w:tcPr>
          <w:p>
            <w:r/>
            <w:r>
              <w:rPr>
                <w:sz w:val="18"/>
              </w:rPr>
              <w:t>Fabrication‑on‑absence (theme §3)</w:t>
            </w:r>
          </w:p>
        </w:tc>
      </w:tr>
      <w:tr>
        <w:tc>
          <w:tcPr>
            <w:tcW w:type="dxa" w:w="1728"/>
          </w:tcPr>
          <w:p>
            <w:r/>
            <w:r>
              <w:rPr>
                <w:rFonts w:ascii="Consolas" w:hAnsi="Consolas"/>
                <w:color w:val="8A1A4A"/>
                <w:sz w:val="18"/>
              </w:rPr>
              <w:t>UX9-02</w:t>
            </w:r>
          </w:p>
        </w:tc>
        <w:tc>
          <w:tcPr>
            <w:tcW w:type="dxa" w:w="1728"/>
          </w:tcPr>
          <w:p>
            <w:r/>
            <w:r>
              <w:rPr>
                <w:sz w:val="18"/>
              </w:rPr>
              <w:t>P1</w:t>
            </w:r>
          </w:p>
        </w:tc>
        <w:tc>
          <w:tcPr>
            <w:tcW w:type="dxa" w:w="1728"/>
          </w:tcPr>
          <w:p>
            <w:r/>
            <w:r>
              <w:rPr>
                <w:sz w:val="18"/>
              </w:rPr>
              <w:t xml:space="preserve">Double‑carrier genetic finding disclosed as </w:t>
            </w:r>
            <w:r>
              <w:rPr>
                <w:b/>
                <w:sz w:val="18"/>
              </w:rPr>
              <w:t>raw status codes</w:t>
            </w:r>
            <w:r>
              <w:rPr>
                <w:sz w:val="18"/>
              </w:rPr>
              <w:t>, no plain‑language translation/child‑risk figure</w:t>
            </w:r>
          </w:p>
        </w:tc>
        <w:tc>
          <w:tcPr>
            <w:tcW w:type="dxa" w:w="1728"/>
          </w:tcPr>
          <w:p>
            <w:r/>
            <w:r>
              <w:rPr>
                <w:sz w:val="18"/>
              </w:rPr>
              <w:t>—</w:t>
            </w:r>
          </w:p>
        </w:tc>
        <w:tc>
          <w:tcPr>
            <w:tcW w:type="dxa" w:w="1728"/>
          </w:tcPr>
          <w:p>
            <w:r/>
            <w:r>
              <w:rPr>
                <w:sz w:val="18"/>
              </w:rPr>
              <w:t xml:space="preserve">Same PDF card as fixed </w:t>
            </w:r>
            <w:r>
              <w:rPr>
                <w:rFonts w:ascii="Consolas" w:hAnsi="Consolas"/>
                <w:color w:val="8A1A4A"/>
                <w:sz w:val="18"/>
              </w:rPr>
              <w:t>UX3-03</w:t>
            </w:r>
            <w:r>
              <w:rPr>
                <w:sz w:val="18"/>
              </w:rPr>
              <w:t xml:space="preserve"> — </w:t>
            </w:r>
            <w:r>
              <w:rPr>
                <w:b/>
                <w:sz w:val="18"/>
              </w:rPr>
              <w:t>VERIFY</w:t>
            </w:r>
            <w:r>
              <w:rPr>
                <w:sz w:val="18"/>
              </w:rPr>
              <w:t xml:space="preserve"> partial resolution</w:t>
            </w:r>
          </w:p>
        </w:tc>
      </w:tr>
      <w:tr>
        <w:tc>
          <w:tcPr>
            <w:tcW w:type="dxa" w:w="1728"/>
          </w:tcPr>
          <w:p>
            <w:r/>
            <w:r>
              <w:rPr>
                <w:rFonts w:ascii="Consolas" w:hAnsi="Consolas"/>
                <w:color w:val="8A1A4A"/>
                <w:sz w:val="18"/>
              </w:rPr>
              <w:t>UX9-04</w:t>
            </w:r>
          </w:p>
        </w:tc>
        <w:tc>
          <w:tcPr>
            <w:tcW w:type="dxa" w:w="1728"/>
          </w:tcPr>
          <w:p>
            <w:r/>
            <w:r>
              <w:rPr>
                <w:sz w:val="18"/>
              </w:rPr>
              <w:t>P1</w:t>
            </w:r>
          </w:p>
        </w:tc>
        <w:tc>
          <w:tcPr>
            <w:tcW w:type="dxa" w:w="1728"/>
          </w:tcPr>
          <w:p>
            <w:r/>
            <w:r>
              <w:rPr>
                <w:sz w:val="18"/>
              </w:rPr>
              <w:t xml:space="preserve">Chronic‑Risk tab exposes an </w:t>
            </w:r>
            <w:r>
              <w:rPr>
                <w:b/>
                <w:sz w:val="18"/>
              </w:rPr>
              <w:t>internal QA/calibration panel</w:t>
            </w:r>
            <w:r>
              <w:rPr>
                <w:sz w:val="18"/>
              </w:rPr>
              <w:t xml:space="preserve"> incl. a button literally labelled "(Demo)" in the paid report</w:t>
            </w:r>
          </w:p>
        </w:tc>
        <w:tc>
          <w:tcPr>
            <w:tcW w:type="dxa" w:w="1728"/>
          </w:tcPr>
          <w:p>
            <w:r/>
            <w:r>
              <w:rPr>
                <w:sz w:val="18"/>
              </w:rPr>
              <w:t>—</w:t>
            </w:r>
          </w:p>
        </w:tc>
        <w:tc>
          <w:tcPr>
            <w:tcW w:type="dxa" w:w="1728"/>
          </w:tcPr>
          <w:p>
            <w:r/>
            <w:r>
              <w:rPr>
                <w:sz w:val="18"/>
              </w:rPr>
              <w:t>Raw internals leaking (theme §3)</w:t>
            </w:r>
          </w:p>
        </w:tc>
      </w:tr>
      <w:tr>
        <w:tc>
          <w:tcPr>
            <w:tcW w:type="dxa" w:w="1728"/>
          </w:tcPr>
          <w:p>
            <w:r/>
            <w:r>
              <w:rPr>
                <w:rFonts w:ascii="Consolas" w:hAnsi="Consolas"/>
                <w:color w:val="8A1A4A"/>
                <w:sz w:val="18"/>
              </w:rPr>
              <w:t>UX7-02</w:t>
            </w:r>
          </w:p>
        </w:tc>
        <w:tc>
          <w:tcPr>
            <w:tcW w:type="dxa" w:w="1728"/>
          </w:tcPr>
          <w:p>
            <w:r/>
            <w:r>
              <w:rPr>
                <w:sz w:val="18"/>
              </w:rPr>
              <w:t>P1</w:t>
            </w:r>
          </w:p>
        </w:tc>
        <w:tc>
          <w:tcPr>
            <w:tcW w:type="dxa" w:w="1728"/>
          </w:tcPr>
          <w:p>
            <w:r/>
            <w:r>
              <w:rPr>
                <w:sz w:val="18"/>
              </w:rPr>
              <w:t xml:space="preserve">Upload failures always show a </w:t>
            </w:r>
            <w:r>
              <w:rPr>
                <w:b/>
                <w:sz w:val="18"/>
              </w:rPr>
              <w:t>generic hardcoded string</w:t>
            </w:r>
            <w:r>
              <w:rPr>
                <w:sz w:val="18"/>
              </w:rPr>
              <w:t>, discarding the backend's real reason</w:t>
            </w:r>
          </w:p>
        </w:tc>
        <w:tc>
          <w:tcPr>
            <w:tcW w:type="dxa" w:w="1728"/>
          </w:tcPr>
          <w:p>
            <w:r/>
            <w:r>
              <w:rPr>
                <w:sz w:val="18"/>
              </w:rPr>
              <w:t>—</w:t>
            </w:r>
          </w:p>
        </w:tc>
        <w:tc>
          <w:tcPr>
            <w:tcW w:type="dxa" w:w="1728"/>
          </w:tcPr>
          <w:p>
            <w:r/>
          </w:p>
        </w:tc>
      </w:tr>
      <w:tr>
        <w:tc>
          <w:tcPr>
            <w:tcW w:type="dxa" w:w="1728"/>
          </w:tcPr>
          <w:p>
            <w:r/>
            <w:r>
              <w:rPr>
                <w:rFonts w:ascii="Consolas" w:hAnsi="Consolas"/>
                <w:color w:val="8A1A4A"/>
                <w:sz w:val="18"/>
              </w:rPr>
              <w:t>UX7-03</w:t>
            </w:r>
            <w:r>
              <w:rPr>
                <w:sz w:val="18"/>
              </w:rPr>
              <w:t>/</w:t>
            </w:r>
            <w:r>
              <w:rPr>
                <w:rFonts w:ascii="Consolas" w:hAnsi="Consolas"/>
                <w:color w:val="8A1A4A"/>
                <w:sz w:val="18"/>
              </w:rPr>
              <w:t>UX10-01</w:t>
            </w:r>
          </w:p>
        </w:tc>
        <w:tc>
          <w:tcPr>
            <w:tcW w:type="dxa" w:w="1728"/>
          </w:tcPr>
          <w:p>
            <w:r/>
            <w:r>
              <w:rPr>
                <w:sz w:val="18"/>
              </w:rPr>
              <w:t>P1</w:t>
            </w:r>
          </w:p>
        </w:tc>
        <w:tc>
          <w:tcPr>
            <w:tcW w:type="dxa" w:w="1728"/>
          </w:tcPr>
          <w:p>
            <w:r/>
            <w:r>
              <w:rPr>
                <w:sz w:val="18"/>
              </w:rPr>
              <w:t xml:space="preserve">Match generation shows an </w:t>
            </w:r>
            <w:r>
              <w:rPr>
                <w:b/>
                <w:sz w:val="18"/>
              </w:rPr>
              <w:t>8.4 s fake‑progress animation over a real ~53.2 s wait</w:t>
            </w:r>
            <w:r>
              <w:rPr>
                <w:sz w:val="18"/>
              </w:rPr>
              <w:t xml:space="preserve"> — the review's highest‑confidence, triple‑converged finding; drop‑off risk</w:t>
            </w:r>
          </w:p>
        </w:tc>
        <w:tc>
          <w:tcPr>
            <w:tcW w:type="dxa" w:w="1728"/>
          </w:tcPr>
          <w:p>
            <w:r/>
            <w:r>
              <w:rPr>
                <w:sz w:val="18"/>
              </w:rPr>
              <w:t>—</w:t>
            </w:r>
          </w:p>
        </w:tc>
        <w:tc>
          <w:tcPr>
            <w:tcW w:type="dxa" w:w="1728"/>
          </w:tcPr>
          <w:p>
            <w:r/>
            <w:r>
              <w:rPr>
                <w:sz w:val="18"/>
              </w:rPr>
              <w:t>See doc 10</w:t>
            </w:r>
          </w:p>
        </w:tc>
      </w:tr>
      <w:tr>
        <w:tc>
          <w:tcPr>
            <w:tcW w:type="dxa" w:w="1728"/>
          </w:tcPr>
          <w:p>
            <w:r/>
            <w:r>
              <w:rPr>
                <w:rFonts w:ascii="Consolas" w:hAnsi="Consolas"/>
                <w:color w:val="8A1A4A"/>
                <w:sz w:val="18"/>
              </w:rPr>
              <w:t>UX7-04</w:t>
            </w:r>
          </w:p>
        </w:tc>
        <w:tc>
          <w:tcPr>
            <w:tcW w:type="dxa" w:w="1728"/>
          </w:tcPr>
          <w:p>
            <w:r/>
            <w:r>
              <w:rPr>
                <w:sz w:val="18"/>
              </w:rPr>
              <w:t>P1</w:t>
            </w:r>
          </w:p>
        </w:tc>
        <w:tc>
          <w:tcPr>
            <w:tcW w:type="dxa" w:w="1728"/>
          </w:tcPr>
          <w:p>
            <w:r/>
            <w:r>
              <w:rPr>
                <w:sz w:val="18"/>
              </w:rPr>
              <w:t xml:space="preserve">Chat AI </w:t>
            </w:r>
            <w:r>
              <w:rPr>
                <w:b/>
                <w:sz w:val="18"/>
              </w:rPr>
              <w:t>"Retry" doesn't retry</w:t>
            </w:r>
            <w:r>
              <w:rPr>
                <w:sz w:val="18"/>
              </w:rPr>
              <w:t xml:space="preserve">, and a failed reply still </w:t>
            </w:r>
            <w:r>
              <w:rPr>
                <w:b/>
                <w:sz w:val="18"/>
              </w:rPr>
              <w:t>burns free quota</w:t>
            </w:r>
          </w:p>
        </w:tc>
        <w:tc>
          <w:tcPr>
            <w:tcW w:type="dxa" w:w="1728"/>
          </w:tcPr>
          <w:p>
            <w:r/>
            <w:r>
              <w:rPr>
                <w:sz w:val="18"/>
              </w:rPr>
              <w:t>doc 11</w:t>
            </w:r>
          </w:p>
        </w:tc>
        <w:tc>
          <w:tcPr>
            <w:tcW w:type="dxa" w:w="1728"/>
          </w:tcPr>
          <w:p>
            <w:r/>
          </w:p>
        </w:tc>
      </w:tr>
      <w:tr>
        <w:tc>
          <w:tcPr>
            <w:tcW w:type="dxa" w:w="1728"/>
          </w:tcPr>
          <w:p>
            <w:r/>
            <w:r>
              <w:rPr>
                <w:rFonts w:ascii="Consolas" w:hAnsi="Consolas"/>
                <w:color w:val="8A1A4A"/>
                <w:sz w:val="18"/>
              </w:rPr>
              <w:t>UX10-02</w:t>
            </w:r>
          </w:p>
        </w:tc>
        <w:tc>
          <w:tcPr>
            <w:tcW w:type="dxa" w:w="1728"/>
          </w:tcPr>
          <w:p>
            <w:r/>
            <w:r>
              <w:rPr>
                <w:sz w:val="18"/>
              </w:rPr>
              <w:t>P1</w:t>
            </w:r>
          </w:p>
        </w:tc>
        <w:tc>
          <w:tcPr>
            <w:tcW w:type="dxa" w:w="1728"/>
          </w:tcPr>
          <w:p>
            <w:r/>
            <w:r>
              <w:rPr>
                <w:sz w:val="18"/>
              </w:rPr>
              <w:t xml:space="preserve">PDF upload gives </w:t>
            </w:r>
            <w:r>
              <w:rPr>
                <w:b/>
                <w:sz w:val="18"/>
              </w:rPr>
              <w:t>no spinner/progress</w:t>
            </w:r>
            <w:r>
              <w:rPr>
                <w:sz w:val="18"/>
              </w:rPr>
              <w:t xml:space="preserve"> and doesn't disable the button during a ~40 s worst case</w:t>
            </w:r>
          </w:p>
        </w:tc>
        <w:tc>
          <w:tcPr>
            <w:tcW w:type="dxa" w:w="1728"/>
          </w:tcPr>
          <w:p>
            <w:r/>
            <w:r>
              <w:rPr>
                <w:sz w:val="18"/>
              </w:rPr>
              <w:t>—</w:t>
            </w:r>
          </w:p>
        </w:tc>
        <w:tc>
          <w:tcPr>
            <w:tcW w:type="dxa" w:w="1728"/>
          </w:tcPr>
          <w:p>
            <w:r/>
          </w:p>
        </w:tc>
      </w:tr>
      <w:tr>
        <w:tc>
          <w:tcPr>
            <w:tcW w:type="dxa" w:w="1728"/>
          </w:tcPr>
          <w:p>
            <w:r/>
            <w:r>
              <w:rPr>
                <w:rFonts w:ascii="Consolas" w:hAnsi="Consolas"/>
                <w:color w:val="8A1A4A"/>
                <w:sz w:val="18"/>
              </w:rPr>
              <w:t>UX8-04</w:t>
            </w:r>
          </w:p>
        </w:tc>
        <w:tc>
          <w:tcPr>
            <w:tcW w:type="dxa" w:w="1728"/>
          </w:tcPr>
          <w:p>
            <w:r/>
            <w:r>
              <w:rPr>
                <w:sz w:val="18"/>
              </w:rPr>
              <w:t>P1</w:t>
            </w:r>
          </w:p>
        </w:tc>
        <w:tc>
          <w:tcPr>
            <w:tcW w:type="dxa" w:w="1728"/>
          </w:tcPr>
          <w:p>
            <w:r/>
            <w:r>
              <w:rPr>
                <w:sz w:val="18"/>
              </w:rPr>
              <w:t xml:space="preserve">Invited‑partner mental‑health </w:t>
            </w:r>
            <w:r>
              <w:rPr>
                <w:b/>
                <w:sz w:val="18"/>
              </w:rPr>
              <w:t>"Skip this section" control set on the step object but never wired</w:t>
            </w:r>
            <w:r>
              <w:rPr>
                <w:sz w:val="18"/>
              </w:rPr>
              <w:t xml:space="preserve"> to the component</w:t>
            </w:r>
          </w:p>
        </w:tc>
        <w:tc>
          <w:tcPr>
            <w:tcW w:type="dxa" w:w="1728"/>
          </w:tcPr>
          <w:p>
            <w:r/>
            <w:r>
              <w:rPr>
                <w:sz w:val="18"/>
              </w:rPr>
              <w:t>—</w:t>
            </w:r>
          </w:p>
        </w:tc>
        <w:tc>
          <w:tcPr>
            <w:tcW w:type="dxa" w:w="1728"/>
          </w:tcPr>
          <w:p>
            <w:r/>
          </w:p>
        </w:tc>
      </w:tr>
      <w:tr>
        <w:tc>
          <w:tcPr>
            <w:tcW w:type="dxa" w:w="1728"/>
          </w:tcPr>
          <w:p>
            <w:r/>
            <w:r>
              <w:rPr>
                <w:rFonts w:ascii="Consolas" w:hAnsi="Consolas"/>
                <w:color w:val="8A1A4A"/>
                <w:sz w:val="18"/>
              </w:rPr>
              <w:t>UX8-06</w:t>
            </w:r>
          </w:p>
        </w:tc>
        <w:tc>
          <w:tcPr>
            <w:tcW w:type="dxa" w:w="1728"/>
          </w:tcPr>
          <w:p>
            <w:r/>
            <w:r>
              <w:rPr>
                <w:sz w:val="18"/>
              </w:rPr>
              <w:t>P1</w:t>
            </w:r>
          </w:p>
        </w:tc>
        <w:tc>
          <w:tcPr>
            <w:tcW w:type="dxa" w:w="1728"/>
          </w:tcPr>
          <w:p>
            <w:r/>
            <w:r>
              <w:rPr>
                <w:b/>
                <w:sz w:val="18"/>
              </w:rPr>
              <w:t>No UI tells the account holder they're the custodian</w:t>
            </w:r>
            <w:r>
              <w:rPr>
                <w:sz w:val="18"/>
              </w:rPr>
              <w:t xml:space="preserve"> of a third party's sensitive data</w:t>
            </w:r>
          </w:p>
        </w:tc>
        <w:tc>
          <w:tcPr>
            <w:tcW w:type="dxa" w:w="1728"/>
          </w:tcPr>
          <w:p>
            <w:r/>
            <w:r>
              <w:rPr>
                <w:sz w:val="18"/>
              </w:rPr>
              <w:t>—</w:t>
            </w:r>
          </w:p>
        </w:tc>
        <w:tc>
          <w:tcPr>
            <w:tcW w:type="dxa" w:w="1728"/>
          </w:tcPr>
          <w:p>
            <w:r/>
            <w:r>
              <w:rPr>
                <w:sz w:val="18"/>
              </w:rPr>
              <w:t>Finding #0 (§6)</w:t>
            </w:r>
          </w:p>
        </w:tc>
      </w:tr>
      <w:tr>
        <w:tc>
          <w:tcPr>
            <w:tcW w:type="dxa" w:w="1728"/>
          </w:tcPr>
          <w:p>
            <w:r/>
            <w:r>
              <w:rPr>
                <w:rFonts w:ascii="Consolas" w:hAnsi="Consolas"/>
                <w:color w:val="8A1A4A"/>
                <w:sz w:val="18"/>
              </w:rPr>
              <w:t>UX8-07</w:t>
            </w:r>
          </w:p>
        </w:tc>
        <w:tc>
          <w:tcPr>
            <w:tcW w:type="dxa" w:w="1728"/>
          </w:tcPr>
          <w:p>
            <w:r/>
            <w:r>
              <w:rPr>
                <w:sz w:val="18"/>
              </w:rPr>
              <w:t>P1</w:t>
            </w:r>
          </w:p>
        </w:tc>
        <w:tc>
          <w:tcPr>
            <w:tcW w:type="dxa" w:w="1728"/>
          </w:tcPr>
          <w:p>
            <w:r/>
            <w:r>
              <w:rPr>
                <w:sz w:val="18"/>
              </w:rPr>
              <w:t xml:space="preserve">"Privacy &amp; data" profile row is a </w:t>
            </w:r>
            <w:r>
              <w:rPr>
                <w:b/>
                <w:sz w:val="18"/>
              </w:rPr>
              <w:t>dead end</w:t>
            </w:r>
            <w:r>
              <w:rPr>
                <w:sz w:val="18"/>
              </w:rPr>
              <w:t xml:space="preserve"> dressed as a real settings destination</w:t>
            </w:r>
          </w:p>
        </w:tc>
        <w:tc>
          <w:tcPr>
            <w:tcW w:type="dxa" w:w="1728"/>
          </w:tcPr>
          <w:p>
            <w:r/>
            <w:r>
              <w:rPr>
                <w:sz w:val="18"/>
              </w:rPr>
              <w:t>—</w:t>
            </w:r>
          </w:p>
        </w:tc>
        <w:tc>
          <w:tcPr>
            <w:tcW w:type="dxa" w:w="1728"/>
          </w:tcPr>
          <w:p>
            <w:r/>
            <w:r>
              <w:rPr>
                <w:sz w:val="18"/>
              </w:rPr>
              <w:t>Dead affordance (theme §3)</w:t>
            </w:r>
          </w:p>
        </w:tc>
      </w:tr>
      <w:tr>
        <w:tc>
          <w:tcPr>
            <w:tcW w:type="dxa" w:w="1728"/>
          </w:tcPr>
          <w:p>
            <w:r/>
            <w:r>
              <w:rPr>
                <w:rFonts w:ascii="Consolas" w:hAnsi="Consolas"/>
                <w:color w:val="8A1A4A"/>
                <w:sz w:val="18"/>
              </w:rPr>
              <w:t>UX8-08</w:t>
            </w:r>
          </w:p>
        </w:tc>
        <w:tc>
          <w:tcPr>
            <w:tcW w:type="dxa" w:w="1728"/>
          </w:tcPr>
          <w:p>
            <w:r/>
            <w:r>
              <w:rPr>
                <w:sz w:val="18"/>
              </w:rPr>
              <w:t>P1</w:t>
            </w:r>
          </w:p>
        </w:tc>
        <w:tc>
          <w:tcPr>
            <w:tcW w:type="dxa" w:w="1728"/>
          </w:tcPr>
          <w:p>
            <w:r/>
            <w:r>
              <w:rPr>
                <w:sz w:val="18"/>
              </w:rPr>
              <w:t xml:space="preserve">REG‑03 "Doctor Reviewed" fix </w:t>
            </w:r>
            <w:r>
              <w:rPr>
                <w:b/>
                <w:sz w:val="18"/>
              </w:rPr>
              <w:t>didn't fully propagate</w:t>
            </w:r>
            <w:r>
              <w:rPr>
                <w:sz w:val="18"/>
              </w:rPr>
              <w:t xml:space="preserve"> — an unfixed sibling badge is still live</w:t>
            </w:r>
          </w:p>
        </w:tc>
        <w:tc>
          <w:tcPr>
            <w:tcW w:type="dxa" w:w="1728"/>
          </w:tcPr>
          <w:p>
            <w:r/>
            <w:r>
              <w:rPr>
                <w:sz w:val="18"/>
              </w:rPr>
              <w:t>doc 20</w:t>
            </w:r>
          </w:p>
        </w:tc>
        <w:tc>
          <w:tcPr>
            <w:tcW w:type="dxa" w:w="1728"/>
          </w:tcPr>
          <w:p>
            <w:r/>
          </w:p>
        </w:tc>
      </w:tr>
      <w:tr>
        <w:tc>
          <w:tcPr>
            <w:tcW w:type="dxa" w:w="1728"/>
          </w:tcPr>
          <w:p>
            <w:r/>
            <w:r>
              <w:rPr>
                <w:rFonts w:ascii="Consolas" w:hAnsi="Consolas"/>
                <w:color w:val="8A1A4A"/>
                <w:sz w:val="18"/>
              </w:rPr>
              <w:t>UX6-03</w:t>
            </w:r>
          </w:p>
        </w:tc>
        <w:tc>
          <w:tcPr>
            <w:tcW w:type="dxa" w:w="1728"/>
          </w:tcPr>
          <w:p>
            <w:r/>
            <w:r>
              <w:rPr>
                <w:sz w:val="18"/>
              </w:rPr>
              <w:t>P1</w:t>
            </w:r>
          </w:p>
        </w:tc>
        <w:tc>
          <w:tcPr>
            <w:tcW w:type="dxa" w:w="1728"/>
          </w:tcPr>
          <w:p>
            <w:r/>
            <w:r>
              <w:rPr>
                <w:sz w:val="18"/>
              </w:rPr>
              <w:t xml:space="preserve">Closed report chat drawer still </w:t>
            </w:r>
            <w:r>
              <w:rPr>
                <w:b/>
                <w:sz w:val="18"/>
              </w:rPr>
              <w:t>intercepts off‑screen keyboard‑Tab stops</w:t>
            </w:r>
          </w:p>
        </w:tc>
        <w:tc>
          <w:tcPr>
            <w:tcW w:type="dxa" w:w="1728"/>
          </w:tcPr>
          <w:p>
            <w:r/>
            <w:r>
              <w:rPr>
                <w:sz w:val="18"/>
              </w:rPr>
              <w:t>—</w:t>
            </w:r>
          </w:p>
        </w:tc>
        <w:tc>
          <w:tcPr>
            <w:tcW w:type="dxa" w:w="1728"/>
          </w:tcPr>
          <w:p>
            <w:r/>
          </w:p>
        </w:tc>
      </w:tr>
      <w:tr>
        <w:tc>
          <w:tcPr>
            <w:tcW w:type="dxa" w:w="1728"/>
          </w:tcPr>
          <w:p>
            <w:r/>
            <w:r>
              <w:rPr>
                <w:rFonts w:ascii="Consolas" w:hAnsi="Consolas"/>
                <w:color w:val="8A1A4A"/>
                <w:sz w:val="18"/>
              </w:rPr>
              <w:t>UX6-04</w:t>
            </w:r>
          </w:p>
        </w:tc>
        <w:tc>
          <w:tcPr>
            <w:tcW w:type="dxa" w:w="1728"/>
          </w:tcPr>
          <w:p>
            <w:r/>
            <w:r>
              <w:rPr>
                <w:sz w:val="18"/>
              </w:rPr>
              <w:t>P1</w:t>
            </w:r>
          </w:p>
        </w:tc>
        <w:tc>
          <w:tcPr>
            <w:tcW w:type="dxa" w:w="1728"/>
          </w:tcPr>
          <w:p>
            <w:r/>
            <w:r>
              <w:rPr>
                <w:b/>
                <w:sz w:val="18"/>
              </w:rPr>
              <w:t>Systemic missing programmatic label association</w:t>
            </w:r>
            <w:r>
              <w:rPr>
                <w:sz w:val="18"/>
              </w:rPr>
              <w:t xml:space="preserve"> across every wizard field</w:t>
            </w:r>
          </w:p>
        </w:tc>
        <w:tc>
          <w:tcPr>
            <w:tcW w:type="dxa" w:w="1728"/>
          </w:tcPr>
          <w:p>
            <w:r/>
            <w:r>
              <w:rPr>
                <w:sz w:val="18"/>
              </w:rPr>
              <w:t>—</w:t>
            </w:r>
          </w:p>
        </w:tc>
        <w:tc>
          <w:tcPr>
            <w:tcW w:type="dxa" w:w="1728"/>
          </w:tcPr>
          <w:p>
            <w:r/>
            <w:r>
              <w:rPr>
                <w:sz w:val="18"/>
              </w:rPr>
              <w:t>a11y</w:t>
            </w:r>
          </w:p>
        </w:tc>
      </w:tr>
      <w:tr>
        <w:tc>
          <w:tcPr>
            <w:tcW w:type="dxa" w:w="1728"/>
          </w:tcPr>
          <w:p>
            <w:r/>
            <w:r>
              <w:rPr>
                <w:rFonts w:ascii="Consolas" w:hAnsi="Consolas"/>
                <w:color w:val="8A1A4A"/>
                <w:sz w:val="18"/>
              </w:rPr>
              <w:t>UX6-05</w:t>
            </w:r>
          </w:p>
        </w:tc>
        <w:tc>
          <w:tcPr>
            <w:tcW w:type="dxa" w:w="1728"/>
          </w:tcPr>
          <w:p>
            <w:r/>
            <w:r>
              <w:rPr>
                <w:sz w:val="18"/>
              </w:rPr>
              <w:t>P1</w:t>
            </w:r>
          </w:p>
        </w:tc>
        <w:tc>
          <w:tcPr>
            <w:tcW w:type="dxa" w:w="1728"/>
          </w:tcPr>
          <w:p>
            <w:r/>
            <w:r>
              <w:rPr>
                <w:sz w:val="18"/>
              </w:rPr>
              <w:t xml:space="preserve">USG "Organ Health Status" conveyed purely by an </w:t>
            </w:r>
            <w:r>
              <w:rPr>
                <w:b/>
                <w:sz w:val="18"/>
              </w:rPr>
              <w:t>8px dot's colour</w:t>
            </w:r>
            <w:r>
              <w:rPr>
                <w:sz w:val="18"/>
              </w:rPr>
              <w:t xml:space="preserve"> (WCAG 1.4.1)</w:t>
            </w:r>
          </w:p>
        </w:tc>
        <w:tc>
          <w:tcPr>
            <w:tcW w:type="dxa" w:w="1728"/>
          </w:tcPr>
          <w:p>
            <w:r/>
            <w:r>
              <w:rPr>
                <w:sz w:val="18"/>
              </w:rPr>
              <w:t>—</w:t>
            </w:r>
          </w:p>
        </w:tc>
        <w:tc>
          <w:tcPr>
            <w:tcW w:type="dxa" w:w="1728"/>
          </w:tcPr>
          <w:p>
            <w:r/>
          </w:p>
        </w:tc>
      </w:tr>
      <w:tr>
        <w:tc>
          <w:tcPr>
            <w:tcW w:type="dxa" w:w="1728"/>
          </w:tcPr>
          <w:p>
            <w:r/>
            <w:r>
              <w:rPr>
                <w:rFonts w:ascii="Consolas" w:hAnsi="Consolas"/>
                <w:color w:val="8A1A4A"/>
                <w:sz w:val="18"/>
              </w:rPr>
              <w:t>UX4-01</w:t>
            </w:r>
          </w:p>
        </w:tc>
        <w:tc>
          <w:tcPr>
            <w:tcW w:type="dxa" w:w="1728"/>
          </w:tcPr>
          <w:p>
            <w:r/>
            <w:r>
              <w:rPr>
                <w:sz w:val="18"/>
              </w:rPr>
              <w:t>P1</w:t>
            </w:r>
          </w:p>
        </w:tc>
        <w:tc>
          <w:tcPr>
            <w:tcW w:type="dxa" w:w="1728"/>
          </w:tcPr>
          <w:p>
            <w:r/>
            <w:r>
              <w:rPr>
                <w:b/>
                <w:sz w:val="18"/>
              </w:rPr>
              <w:t>"Brand teal" is three different greens</w:t>
            </w:r>
            <w:r>
              <w:rPr>
                <w:sz w:val="18"/>
              </w:rPr>
              <w:t>; two parallel token systems</w:t>
            </w:r>
          </w:p>
        </w:tc>
        <w:tc>
          <w:tcPr>
            <w:tcW w:type="dxa" w:w="1728"/>
          </w:tcPr>
          <w:p>
            <w:r/>
            <w:r>
              <w:rPr>
                <w:sz w:val="18"/>
              </w:rPr>
              <w:t>doc 18</w:t>
            </w:r>
          </w:p>
        </w:tc>
        <w:tc>
          <w:tcPr>
            <w:tcW w:type="dxa" w:w="1728"/>
          </w:tcPr>
          <w:p>
            <w:r/>
          </w:p>
        </w:tc>
      </w:tr>
      <w:tr>
        <w:tc>
          <w:tcPr>
            <w:tcW w:type="dxa" w:w="1728"/>
          </w:tcPr>
          <w:p>
            <w:r/>
            <w:r>
              <w:rPr>
                <w:rFonts w:ascii="Consolas" w:hAnsi="Consolas"/>
                <w:color w:val="8A1A4A"/>
                <w:sz w:val="18"/>
              </w:rPr>
              <w:t>UX4-07</w:t>
            </w:r>
            <w:r>
              <w:rPr>
                <w:sz w:val="18"/>
              </w:rPr>
              <w:t>/</w:t>
            </w:r>
            <w:r>
              <w:rPr>
                <w:rFonts w:ascii="Consolas" w:hAnsi="Consolas"/>
                <w:color w:val="8A1A4A"/>
                <w:sz w:val="18"/>
              </w:rPr>
              <w:t>08</w:t>
            </w:r>
            <w:r>
              <w:rPr>
                <w:sz w:val="18"/>
              </w:rPr>
              <w:t>/</w:t>
            </w:r>
            <w:r>
              <w:rPr>
                <w:rFonts w:ascii="Consolas" w:hAnsi="Consolas"/>
                <w:color w:val="8A1A4A"/>
                <w:sz w:val="18"/>
              </w:rPr>
              <w:t>09</w:t>
            </w:r>
          </w:p>
        </w:tc>
        <w:tc>
          <w:tcPr>
            <w:tcW w:type="dxa" w:w="1728"/>
          </w:tcPr>
          <w:p>
            <w:r/>
            <w:r>
              <w:rPr>
                <w:sz w:val="18"/>
              </w:rPr>
              <w:t>P1</w:t>
            </w:r>
          </w:p>
        </w:tc>
        <w:tc>
          <w:tcPr>
            <w:tcW w:type="dxa" w:w="1728"/>
          </w:tcPr>
          <w:p>
            <w:r/>
            <w:r>
              <w:rPr>
                <w:sz w:val="18"/>
              </w:rPr>
              <w:t xml:space="preserve">Desktop dashboard/KPI/profile are a </w:t>
            </w:r>
            <w:r>
              <w:rPr>
                <w:b/>
                <w:sz w:val="18"/>
              </w:rPr>
              <w:t>separately‑authored design, not a responsive reflow</w:t>
            </w:r>
            <w:r>
              <w:rPr>
                <w:sz w:val="18"/>
              </w:rPr>
              <w:t xml:space="preserve"> — permanent structural lag until componentized</w:t>
            </w:r>
          </w:p>
        </w:tc>
        <w:tc>
          <w:tcPr>
            <w:tcW w:type="dxa" w:w="1728"/>
          </w:tcPr>
          <w:p>
            <w:r/>
            <w:r>
              <w:rPr>
                <w:sz w:val="18"/>
              </w:rPr>
              <w:t>doc 17</w:t>
            </w:r>
          </w:p>
        </w:tc>
        <w:tc>
          <w:tcPr>
            <w:tcW w:type="dxa" w:w="1728"/>
          </w:tcPr>
          <w:p>
            <w:r/>
            <w:r>
              <w:rPr>
                <w:sz w:val="18"/>
              </w:rPr>
              <w:t>Desktop‑lags‑mobile (theme §3)</w:t>
            </w:r>
          </w:p>
        </w:tc>
      </w:tr>
      <w:tr>
        <w:tc>
          <w:tcPr>
            <w:tcW w:type="dxa" w:w="1728"/>
          </w:tcPr>
          <w:p>
            <w:r/>
            <w:r>
              <w:rPr>
                <w:rFonts w:ascii="Consolas" w:hAnsi="Consolas"/>
                <w:color w:val="8A1A4A"/>
                <w:sz w:val="18"/>
              </w:rPr>
              <w:t>UX5-01</w:t>
            </w:r>
          </w:p>
        </w:tc>
        <w:tc>
          <w:tcPr>
            <w:tcW w:type="dxa" w:w="1728"/>
          </w:tcPr>
          <w:p>
            <w:r/>
            <w:r>
              <w:rPr>
                <w:sz w:val="18"/>
              </w:rPr>
              <w:t>P1</w:t>
            </w:r>
          </w:p>
        </w:tc>
        <w:tc>
          <w:tcPr>
            <w:tcW w:type="dxa" w:w="1728"/>
          </w:tcPr>
          <w:p>
            <w:r/>
            <w:r>
              <w:rPr>
                <w:b/>
                <w:sz w:val="18"/>
              </w:rPr>
              <w:t>768–1023px breakpoint dead‑zone</w:t>
            </w:r>
            <w:r>
              <w:rPr>
                <w:sz w:val="18"/>
              </w:rPr>
              <w:t>: desktop tree renders under the mobile bottom nav</w:t>
            </w:r>
          </w:p>
        </w:tc>
        <w:tc>
          <w:tcPr>
            <w:tcW w:type="dxa" w:w="1728"/>
          </w:tcPr>
          <w:p>
            <w:r/>
            <w:r>
              <w:rPr>
                <w:sz w:val="18"/>
              </w:rPr>
              <w:t>doc 17</w:t>
            </w:r>
          </w:p>
        </w:tc>
        <w:tc>
          <w:tcPr>
            <w:tcW w:type="dxa" w:w="1728"/>
          </w:tcPr>
          <w:p>
            <w:r/>
          </w:p>
        </w:tc>
      </w:tr>
      <w:tr>
        <w:tc>
          <w:tcPr>
            <w:tcW w:type="dxa" w:w="1728"/>
          </w:tcPr>
          <w:p>
            <w:r/>
            <w:r>
              <w:rPr>
                <w:rFonts w:ascii="Consolas" w:hAnsi="Consolas"/>
                <w:color w:val="8A1A4A"/>
                <w:sz w:val="18"/>
              </w:rPr>
              <w:t>UX2-09</w:t>
            </w:r>
          </w:p>
        </w:tc>
        <w:tc>
          <w:tcPr>
            <w:tcW w:type="dxa" w:w="1728"/>
          </w:tcPr>
          <w:p>
            <w:r/>
            <w:r>
              <w:rPr>
                <w:sz w:val="18"/>
              </w:rPr>
              <w:t>P1</w:t>
            </w:r>
          </w:p>
        </w:tc>
        <w:tc>
          <w:tcPr>
            <w:tcW w:type="dxa" w:w="1728"/>
          </w:tcPr>
          <w:p>
            <w:r/>
            <w:r>
              <w:rPr>
                <w:sz w:val="18"/>
              </w:rPr>
              <w:t xml:space="preserve">Refreshing inside the report drops the user on the public marketing landing (= </w:t>
            </w:r>
            <w:r>
              <w:rPr>
                <w:rFonts w:ascii="Consolas" w:hAnsi="Consolas"/>
                <w:color w:val="8A1A4A"/>
                <w:sz w:val="18"/>
              </w:rPr>
              <w:t>WS8-01</w:t>
            </w:r>
            <w:r>
              <w:rPr>
                <w:sz w:val="18"/>
              </w:rPr>
              <w:t>)</w:t>
            </w:r>
          </w:p>
        </w:tc>
        <w:tc>
          <w:tcPr>
            <w:tcW w:type="dxa" w:w="1728"/>
          </w:tcPr>
          <w:p>
            <w:r/>
            <w:r>
              <w:rPr>
                <w:sz w:val="18"/>
              </w:rPr>
              <w:t>—</w:t>
            </w:r>
          </w:p>
        </w:tc>
        <w:tc>
          <w:tcPr>
            <w:tcW w:type="dxa" w:w="1728"/>
          </w:tcPr>
          <w:p>
            <w:r/>
            <w:r>
              <w:rPr>
                <w:sz w:val="18"/>
              </w:rPr>
              <w:t>Same root as WS8-01</w:t>
            </w:r>
          </w:p>
        </w:tc>
      </w:tr>
    </w:tbl>
    <w:p>
      <w:pPr>
        <w:spacing w:after="80"/>
      </w:pPr>
    </w:p>
    <w:p>
      <w:r>
        <w:rPr>
          <w:b/>
        </w:rPr>
        <w:t>UX P1 — LIKELY RESOLVED by later work, VERIFY before touching:</w:t>
      </w:r>
      <w:r>
        <w:t xml:space="preserve"> </w:t>
      </w:r>
      <w:r>
        <w:rPr>
          <w:rFonts w:ascii="Consolas" w:hAnsi="Consolas"/>
          <w:color w:val="8A1A4A"/>
          <w:sz w:val="19"/>
        </w:rPr>
        <w:t>UX6-02</w:t>
      </w:r>
      <w:r>
        <w:t xml:space="preserve"> (hamburger/slider a11y, fixed 07‑16 P0 batch); </w:t>
      </w:r>
      <w:r>
        <w:rPr>
          <w:rFonts w:ascii="Consolas" w:hAnsi="Consolas"/>
          <w:color w:val="8A1A4A"/>
          <w:sz w:val="19"/>
        </w:rPr>
        <w:t>UX2-03</w:t>
      </w:r>
      <w:r>
        <w:t xml:space="preserve"> (Stress‑Resilience results page, 07‑20); </w:t>
      </w:r>
      <w:r>
        <w:rPr>
          <w:rFonts w:ascii="Consolas" w:hAnsi="Consolas"/>
          <w:color w:val="8A1A4A"/>
          <w:sz w:val="19"/>
        </w:rPr>
        <w:t>UX2-05</w:t>
      </w:r>
      <w:r>
        <w:t>/</w:t>
      </w:r>
      <w:r>
        <w:rPr>
          <w:rFonts w:ascii="Consolas" w:hAnsi="Consolas"/>
          <w:color w:val="8A1A4A"/>
          <w:sz w:val="19"/>
        </w:rPr>
        <w:t>UX2-06</w:t>
      </w:r>
      <w:r>
        <w:t xml:space="preserve"> (dual nav / no current‑tab, mobile report nav overhaul 07‑20); </w:t>
      </w:r>
      <w:r>
        <w:rPr>
          <w:rFonts w:ascii="Consolas" w:hAnsi="Consolas"/>
          <w:color w:val="8A1A4A"/>
          <w:sz w:val="19"/>
        </w:rPr>
        <w:t>UX3-07</w:t>
      </w:r>
      <w:r>
        <w:t xml:space="preserve"> (nothing prompts asking the AI → Suggested Questions, 07‑20); </w:t>
      </w:r>
      <w:r>
        <w:rPr>
          <w:rFonts w:ascii="Consolas" w:hAnsi="Consolas"/>
          <w:color w:val="8A1A4A"/>
          <w:sz w:val="19"/>
        </w:rPr>
        <w:t>UX7-05</w:t>
      </w:r>
      <w:r>
        <w:t xml:space="preserve"> (invite state wiped by reload, shares root with fixed </w:t>
      </w:r>
      <w:r>
        <w:rPr>
          <w:rFonts w:ascii="Consolas" w:hAnsi="Consolas"/>
          <w:color w:val="8A1A4A"/>
          <w:sz w:val="19"/>
        </w:rPr>
        <w:t>UX8-03</w:t>
      </w:r>
      <w:r>
        <w:t>).</w:t>
      </w:r>
    </w:p>
    <w:p>
      <w:pPr>
        <w:pStyle w:val="Heading3"/>
      </w:pPr>
      <w:r>
        <w:t>2c. UX P2/P3 (~45 P2 + ~15 P3, mostly open) — notable clusters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Cluster</w:t>
            </w:r>
          </w:p>
        </w:tc>
        <w:tc>
          <w:tcPr>
            <w:tcW w:type="dxa" w:w="2880"/>
          </w:tcPr>
          <w:p>
            <w:r/>
            <w:r>
              <w:rPr>
                <w:b/>
                <w:sz w:val="18"/>
              </w:rPr>
              <w:t>IDs</w:t>
            </w:r>
          </w:p>
        </w:tc>
        <w:tc>
          <w:tcPr>
            <w:tcW w:type="dxa" w:w="2880"/>
          </w:tcPr>
          <w:p>
            <w:r/>
            <w:r>
              <w:rPr>
                <w:b/>
                <w:sz w:val="18"/>
              </w:rPr>
              <w:t>One line</w:t>
            </w:r>
          </w:p>
        </w:tc>
      </w:tr>
      <w:tr>
        <w:tc>
          <w:tcPr>
            <w:tcW w:type="dxa" w:w="2880"/>
          </w:tcPr>
          <w:p>
            <w:r/>
            <w:r>
              <w:rPr>
                <w:sz w:val="18"/>
              </w:rPr>
              <w:t>Dead "get help" affordances</w:t>
            </w:r>
          </w:p>
        </w:tc>
        <w:tc>
          <w:tcPr>
            <w:tcW w:type="dxa" w:w="2880"/>
          </w:tcPr>
          <w:p>
            <w:r/>
            <w:r>
              <w:rPr>
                <w:rFonts w:ascii="Consolas" w:hAnsi="Consolas"/>
                <w:color w:val="8A1A4A"/>
                <w:sz w:val="18"/>
              </w:rPr>
              <w:t>UX2-02</w:t>
            </w:r>
            <w:r>
              <w:rPr>
                <w:sz w:val="18"/>
              </w:rPr>
              <w:t xml:space="preserve">, </w:t>
            </w:r>
            <w:r>
              <w:rPr>
                <w:rFonts w:ascii="Consolas" w:hAnsi="Consolas"/>
                <w:color w:val="8A1A4A"/>
                <w:sz w:val="18"/>
              </w:rPr>
              <w:t>UX7-10</w:t>
            </w:r>
            <w:r>
              <w:rPr>
                <w:sz w:val="18"/>
              </w:rPr>
              <w:t xml:space="preserve">, </w:t>
            </w:r>
            <w:r>
              <w:rPr>
                <w:rFonts w:ascii="Consolas" w:hAnsi="Consolas"/>
                <w:color w:val="8A1A4A"/>
                <w:sz w:val="18"/>
              </w:rPr>
              <w:t>UX9-08</w:t>
            </w:r>
          </w:p>
        </w:tc>
        <w:tc>
          <w:tcPr>
            <w:tcW w:type="dxa" w:w="2880"/>
          </w:tcPr>
          <w:p>
            <w:r/>
            <w:r>
              <w:rPr>
                <w:sz w:val="18"/>
              </w:rPr>
              <w:t xml:space="preserve">Contact Support / Support buttons do nothing — </w:t>
            </w:r>
            <w:r>
              <w:rPr>
                <w:b/>
                <w:sz w:val="18"/>
              </w:rPr>
              <w:t>no working path to human help anywhere</w:t>
            </w:r>
          </w:p>
        </w:tc>
      </w:tr>
      <w:tr>
        <w:tc>
          <w:tcPr>
            <w:tcW w:type="dxa" w:w="2880"/>
          </w:tcPr>
          <w:p>
            <w:r/>
            <w:r>
              <w:rPr>
                <w:sz w:val="18"/>
              </w:rPr>
              <w:t>Genomics stub</w:t>
            </w:r>
          </w:p>
        </w:tc>
        <w:tc>
          <w:tcPr>
            <w:tcW w:type="dxa" w:w="2880"/>
          </w:tcPr>
          <w:p>
            <w:r/>
            <w:r>
              <w:rPr>
                <w:rFonts w:ascii="Consolas" w:hAnsi="Consolas"/>
                <w:color w:val="8A1A4A"/>
                <w:sz w:val="18"/>
              </w:rPr>
              <w:t>UX2-01</w:t>
            </w:r>
            <w:r>
              <w:rPr>
                <w:sz w:val="18"/>
              </w:rPr>
              <w:t xml:space="preserve"> / </w:t>
            </w:r>
            <w:r>
              <w:rPr>
                <w:rFonts w:ascii="Consolas" w:hAnsi="Consolas"/>
                <w:color w:val="8A1A4A"/>
                <w:sz w:val="18"/>
              </w:rPr>
              <w:t>OPP-UX-29</w:t>
            </w:r>
          </w:p>
        </w:tc>
        <w:tc>
          <w:tcPr>
            <w:tcW w:type="dxa" w:w="2880"/>
          </w:tcPr>
          <w:p>
            <w:r/>
            <w:r>
              <w:rPr>
                <w:sz w:val="18"/>
              </w:rPr>
              <w:t>"Coming Soon" with an unwired "Notify me" pill</w:t>
            </w:r>
          </w:p>
        </w:tc>
      </w:tr>
      <w:tr>
        <w:tc>
          <w:tcPr>
            <w:tcW w:type="dxa" w:w="2880"/>
          </w:tcPr>
          <w:p>
            <w:r/>
            <w:r>
              <w:rPr>
                <w:sz w:val="18"/>
              </w:rPr>
              <w:t>Dead dark mode</w:t>
            </w:r>
          </w:p>
        </w:tc>
        <w:tc>
          <w:tcPr>
            <w:tcW w:type="dxa" w:w="2880"/>
          </w:tcPr>
          <w:p>
            <w:r/>
            <w:r>
              <w:rPr>
                <w:rFonts w:ascii="Consolas" w:hAnsi="Consolas"/>
                <w:color w:val="8A1A4A"/>
                <w:sz w:val="18"/>
              </w:rPr>
              <w:t>UX4-04</w:t>
            </w:r>
          </w:p>
        </w:tc>
        <w:tc>
          <w:tcPr>
            <w:tcW w:type="dxa" w:w="2880"/>
          </w:tcPr>
          <w:p>
            <w:r/>
            <w:r>
              <w:rPr>
                <w:sz w:val="18"/>
              </w:rPr>
              <w:t>Mobile shell's dark palette authored but dead (doc 18)</w:t>
            </w:r>
          </w:p>
        </w:tc>
      </w:tr>
      <w:tr>
        <w:tc>
          <w:tcPr>
            <w:tcW w:type="dxa" w:w="2880"/>
          </w:tcPr>
          <w:p>
            <w:r/>
            <w:r>
              <w:rPr>
                <w:sz w:val="18"/>
              </w:rPr>
              <w:t>Buried disclaimer</w:t>
            </w:r>
          </w:p>
        </w:tc>
        <w:tc>
          <w:tcPr>
            <w:tcW w:type="dxa" w:w="2880"/>
          </w:tcPr>
          <w:p>
            <w:r/>
            <w:r>
              <w:rPr>
                <w:rFonts w:ascii="Consolas" w:hAnsi="Consolas"/>
                <w:color w:val="8A1A4A"/>
                <w:sz w:val="18"/>
              </w:rPr>
              <w:t>UX8-10</w:t>
            </w:r>
          </w:p>
        </w:tc>
        <w:tc>
          <w:tcPr>
            <w:tcW w:type="dxa" w:w="2880"/>
          </w:tcPr>
          <w:p>
            <w:r/>
            <w:r>
              <w:rPr>
                <w:sz w:val="18"/>
              </w:rPr>
              <w:t>"Not a diagnosis" + DPDP line are the smallest/lowest‑contrast/worst‑placed text on their screens</w:t>
            </w:r>
          </w:p>
        </w:tc>
      </w:tr>
      <w:tr>
        <w:tc>
          <w:tcPr>
            <w:tcW w:type="dxa" w:w="2880"/>
          </w:tcPr>
          <w:p>
            <w:r/>
            <w:r>
              <w:rPr>
                <w:sz w:val="18"/>
              </w:rPr>
              <w:t>Consent burden</w:t>
            </w:r>
          </w:p>
        </w:tc>
        <w:tc>
          <w:tcPr>
            <w:tcW w:type="dxa" w:w="2880"/>
          </w:tcPr>
          <w:p>
            <w:r/>
            <w:r>
              <w:rPr>
                <w:rFonts w:ascii="Consolas" w:hAnsi="Consolas"/>
                <w:color w:val="8A1A4A"/>
                <w:sz w:val="18"/>
              </w:rPr>
              <w:t>UX8-11</w:t>
            </w:r>
          </w:p>
        </w:tc>
        <w:tc>
          <w:tcPr>
            <w:tcW w:type="dxa" w:w="2880"/>
          </w:tcPr>
          <w:p>
            <w:r/>
            <w:r>
              <w:rPr>
                <w:sz w:val="18"/>
              </w:rPr>
              <w:t>A 33‑step one‑sitting questionnaire is a heavy ask for someone who may feel pressured into consenting</w:t>
            </w:r>
          </w:p>
        </w:tc>
      </w:tr>
      <w:tr>
        <w:tc>
          <w:tcPr>
            <w:tcW w:type="dxa" w:w="2880"/>
          </w:tcPr>
          <w:p>
            <w:r/>
            <w:r>
              <w:rPr>
                <w:sz w:val="18"/>
              </w:rPr>
              <w:t>Silent personalization miss</w:t>
            </w:r>
          </w:p>
        </w:tc>
        <w:tc>
          <w:tcPr>
            <w:tcW w:type="dxa" w:w="2880"/>
          </w:tcPr>
          <w:p>
            <w:r/>
            <w:r>
              <w:rPr>
                <w:rFonts w:ascii="Consolas" w:hAnsi="Consolas"/>
                <w:color w:val="8A1A4A"/>
                <w:sz w:val="18"/>
              </w:rPr>
              <w:t>UX8-13</w:t>
            </w:r>
          </w:p>
        </w:tc>
        <w:tc>
          <w:tcPr>
            <w:tcW w:type="dxa" w:w="2880"/>
          </w:tcPr>
          <w:p>
            <w:r/>
            <w:r>
              <w:rPr>
                <w:sz w:val="18"/>
              </w:rPr>
              <w:t>Per‑question trust message never fires (title‑key mismatch)</w:t>
            </w:r>
          </w:p>
        </w:tc>
      </w:tr>
      <w:tr>
        <w:tc>
          <w:tcPr>
            <w:tcW w:type="dxa" w:w="2880"/>
          </w:tcPr>
          <w:p>
            <w:r/>
            <w:r>
              <w:rPr>
                <w:sz w:val="18"/>
              </w:rPr>
              <w:t>Backend isolation</w:t>
            </w:r>
          </w:p>
        </w:tc>
        <w:tc>
          <w:tcPr>
            <w:tcW w:type="dxa" w:w="2880"/>
          </w:tcPr>
          <w:p>
            <w:r/>
            <w:r>
              <w:rPr>
                <w:rFonts w:ascii="Consolas" w:hAnsi="Consolas"/>
                <w:color w:val="8A1A4A"/>
                <w:sz w:val="18"/>
              </w:rPr>
              <w:t>UX10-03</w:t>
            </w:r>
            <w:r>
              <w:rPr>
                <w:sz w:val="18"/>
              </w:rPr>
              <w:t xml:space="preserve"> (suspected)</w:t>
            </w:r>
          </w:p>
        </w:tc>
        <w:tc>
          <w:tcPr>
            <w:tcW w:type="dxa" w:w="2880"/>
          </w:tcPr>
          <w:p>
            <w:r/>
            <w:r>
              <w:rPr>
                <w:sz w:val="18"/>
              </w:rPr>
              <w:t>PDF text extraction blocks the single‑threaded backend (no isolation/timeout)</w:t>
            </w:r>
          </w:p>
        </w:tc>
      </w:tr>
      <w:tr>
        <w:tc>
          <w:tcPr>
            <w:tcW w:type="dxa" w:w="2880"/>
          </w:tcPr>
          <w:p>
            <w:r/>
            <w:r>
              <w:rPr>
                <w:sz w:val="18"/>
              </w:rPr>
              <w:t>Chat timeout</w:t>
            </w:r>
          </w:p>
        </w:tc>
        <w:tc>
          <w:tcPr>
            <w:tcW w:type="dxa" w:w="2880"/>
          </w:tcPr>
          <w:p>
            <w:r/>
            <w:r>
              <w:rPr>
                <w:rFonts w:ascii="Consolas" w:hAnsi="Consolas"/>
                <w:color w:val="8A1A4A"/>
                <w:sz w:val="18"/>
              </w:rPr>
              <w:t>UX10-05</w:t>
            </w:r>
          </w:p>
        </w:tc>
        <w:tc>
          <w:tcPr>
            <w:tcW w:type="dxa" w:w="2880"/>
          </w:tcPr>
          <w:p>
            <w:r/>
            <w:r>
              <w:rPr>
                <w:sz w:val="18"/>
              </w:rPr>
              <w:t>AI chat has no client‑side timeout; ~90 s worst‑case silence before failure (doc 11)</w:t>
            </w:r>
          </w:p>
        </w:tc>
      </w:tr>
      <w:tr>
        <w:tc>
          <w:tcPr>
            <w:tcW w:type="dxa" w:w="2880"/>
          </w:tcPr>
          <w:p>
            <w:r/>
            <w:r>
              <w:rPr>
                <w:sz w:val="18"/>
              </w:rPr>
              <w:t>Fake gate</w:t>
            </w:r>
          </w:p>
        </w:tc>
        <w:tc>
          <w:tcPr>
            <w:tcW w:type="dxa" w:w="2880"/>
          </w:tcPr>
          <w:p>
            <w:r/>
            <w:r>
              <w:rPr>
                <w:rFonts w:ascii="Consolas" w:hAnsi="Consolas"/>
                <w:color w:val="8A1A4A"/>
                <w:sz w:val="18"/>
              </w:rPr>
              <w:t>UX1-08</w:t>
            </w:r>
          </w:p>
        </w:tc>
        <w:tc>
          <w:tcPr>
            <w:tcW w:type="dxa" w:w="2880"/>
          </w:tcPr>
          <w:p>
            <w:r/>
            <w:r>
              <w:rPr>
                <w:sz w:val="18"/>
              </w:rPr>
              <w:t>Radiology "Locked · ₹999" badge doesn't actually gate once opened</w:t>
            </w:r>
          </w:p>
        </w:tc>
      </w:tr>
      <w:tr>
        <w:tc>
          <w:tcPr>
            <w:tcW w:type="dxa" w:w="2880"/>
          </w:tcPr>
          <w:p>
            <w:r/>
            <w:r>
              <w:rPr>
                <w:sz w:val="18"/>
              </w:rPr>
              <w:t>Naming drift</w:t>
            </w:r>
          </w:p>
        </w:tc>
        <w:tc>
          <w:tcPr>
            <w:tcW w:type="dxa" w:w="2880"/>
          </w:tcPr>
          <w:p>
            <w:r/>
            <w:r>
              <w:rPr>
                <w:rFonts w:ascii="Consolas" w:hAnsi="Consolas"/>
                <w:color w:val="8A1A4A"/>
                <w:sz w:val="18"/>
              </w:rPr>
              <w:t>UX2-04</w:t>
            </w:r>
            <w:r>
              <w:rPr>
                <w:sz w:val="18"/>
              </w:rPr>
              <w:t xml:space="preserve">, </w:t>
            </w:r>
            <w:r>
              <w:rPr>
                <w:rFonts w:ascii="Consolas" w:hAnsi="Consolas"/>
                <w:color w:val="8A1A4A"/>
                <w:sz w:val="18"/>
              </w:rPr>
              <w:t>UX9-06</w:t>
            </w:r>
            <w:r>
              <w:rPr>
                <w:sz w:val="18"/>
              </w:rPr>
              <w:t xml:space="preserve">, </w:t>
            </w:r>
            <w:r>
              <w:rPr>
                <w:rFonts w:ascii="Consolas" w:hAnsi="Consolas"/>
                <w:color w:val="8A1A4A"/>
                <w:sz w:val="18"/>
              </w:rPr>
              <w:t>UX9-03</w:t>
            </w:r>
          </w:p>
        </w:tc>
        <w:tc>
          <w:tcPr>
            <w:tcW w:type="dxa" w:w="2880"/>
          </w:tcPr>
          <w:p>
            <w:r/>
            <w:r>
              <w:rPr>
                <w:sz w:val="18"/>
              </w:rPr>
              <w:t>One report artifact has 5+ names; the core CTA has 5+ phrasings; "Prospect"→"Partner" globally renamed 07‑17</w:t>
            </w:r>
          </w:p>
        </w:tc>
      </w:tr>
    </w:tbl>
    <w:p>
      <w:pPr>
        <w:spacing w:after="80"/>
      </w:pPr>
    </w:p>
    <w:p>
      <w:pPr>
        <w:pStyle w:val="Heading3"/>
      </w:pPr>
      <w:r>
        <w:t>2d. Non‑roadmap open bugs (surfaced in remediation passes, not in either review index)</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Bug</w:t>
            </w:r>
          </w:p>
        </w:tc>
        <w:tc>
          <w:tcPr>
            <w:tcW w:type="dxa" w:w="2880"/>
          </w:tcPr>
          <w:p>
            <w:r/>
            <w:r>
              <w:rPr>
                <w:b/>
                <w:sz w:val="18"/>
              </w:rPr>
              <w:t>Source</w:t>
            </w:r>
          </w:p>
        </w:tc>
        <w:tc>
          <w:tcPr>
            <w:tcW w:type="dxa" w:w="2880"/>
          </w:tcPr>
          <w:p>
            <w:r/>
            <w:r>
              <w:rPr>
                <w:b/>
                <w:sz w:val="18"/>
              </w:rPr>
              <w:t>State</w:t>
            </w:r>
          </w:p>
        </w:tc>
      </w:tr>
      <w:tr>
        <w:tc>
          <w:tcPr>
            <w:tcW w:type="dxa" w:w="2880"/>
          </w:tcPr>
          <w:p>
            <w:r/>
            <w:r>
              <w:rPr>
                <w:b/>
                <w:sz w:val="18"/>
              </w:rPr>
              <w:t>Sleep LR‑key mismatch</w:t>
            </w:r>
            <w:r>
              <w:rPr>
                <w:sz w:val="18"/>
              </w:rPr>
              <w:t xml:space="preserve"> — a lifestyle answer silently scoring risk‑neutral because the </w:t>
            </w:r>
            <w:r>
              <w:rPr>
                <w:rFonts w:ascii="Consolas" w:hAnsi="Consolas"/>
                <w:color w:val="8A1A4A"/>
                <w:sz w:val="18"/>
              </w:rPr>
              <w:t>LIFESTYLE_LRS.sleep</w:t>
            </w:r>
            <w:r>
              <w:rPr>
                <w:sz w:val="18"/>
              </w:rPr>
              <w:t xml:space="preserve"> key never matches the frontend value; same class as the fixed alcohol/smoking bugs</w:t>
            </w:r>
          </w:p>
        </w:tc>
        <w:tc>
          <w:tcPr>
            <w:tcW w:type="dxa" w:w="2880"/>
          </w:tcPr>
          <w:p>
            <w:r/>
            <w:r>
              <w:rPr>
                <w:sz w:val="18"/>
              </w:rPr>
              <w:t>07‑17 verification note</w:t>
            </w:r>
          </w:p>
        </w:tc>
        <w:tc>
          <w:tcPr>
            <w:tcW w:type="dxa" w:w="2880"/>
          </w:tcPr>
          <w:p>
            <w:r/>
            <w:r>
              <w:rPr>
                <w:sz w:val="18"/>
              </w:rPr>
              <w:t xml:space="preserve">Flagged in a </w:t>
            </w:r>
            <w:r>
              <w:rPr>
                <w:b/>
                <w:sz w:val="18"/>
              </w:rPr>
              <w:t>code comment</w:t>
            </w:r>
            <w:r>
              <w:rPr>
                <w:sz w:val="18"/>
              </w:rPr>
              <w:t>, NOT fixed. Real production scoring gap (doc 07)</w:t>
            </w:r>
          </w:p>
        </w:tc>
      </w:tr>
      <w:tr>
        <w:tc>
          <w:tcPr>
            <w:tcW w:type="dxa" w:w="2880"/>
          </w:tcPr>
          <w:p>
            <w:r/>
            <w:r>
              <w:rPr>
                <w:b/>
                <w:sz w:val="18"/>
              </w:rPr>
              <w:t>Refresh‑token rotation race</w:t>
            </w:r>
            <w:r>
              <w:rPr>
                <w:sz w:val="18"/>
              </w:rPr>
              <w:t xml:space="preserve"> — the backend hard rotate‑and‑revokes the refresh token on every </w:t>
            </w:r>
            <w:r>
              <w:rPr>
                <w:rFonts w:ascii="Consolas" w:hAnsi="Consolas"/>
                <w:color w:val="8A1A4A"/>
                <w:sz w:val="18"/>
              </w:rPr>
              <w:t>/api/auth/refresh</w:t>
            </w:r>
            <w:r>
              <w:rPr>
                <w:sz w:val="18"/>
              </w:rPr>
              <w:t xml:space="preserve"> with </w:t>
            </w:r>
            <w:r>
              <w:rPr>
                <w:b/>
                <w:sz w:val="18"/>
              </w:rPr>
              <w:t>no grace window</w:t>
            </w:r>
            <w:r>
              <w:rPr>
                <w:sz w:val="18"/>
              </w:rPr>
              <w:t>; two‑tab / separate‑context concurrent refresh can still spuriously log the user out. The 07‑22 single‑flight (</w:t>
            </w:r>
            <w:r>
              <w:rPr>
                <w:rFonts w:ascii="Consolas" w:hAnsi="Consolas"/>
                <w:color w:val="8A1A4A"/>
                <w:sz w:val="18"/>
              </w:rPr>
              <w:t>refreshAuthSession()</w:t>
            </w:r>
            <w:r>
              <w:rPr>
                <w:sz w:val="18"/>
              </w:rPr>
              <w:t xml:space="preserve"> in </w:t>
            </w:r>
            <w:r>
              <w:rPr>
                <w:rFonts w:ascii="Consolas" w:hAnsi="Consolas"/>
                <w:color w:val="8A1A4A"/>
                <w:sz w:val="18"/>
              </w:rPr>
              <w:t>api.js</w:t>
            </w:r>
            <w:r>
              <w:rPr>
                <w:sz w:val="18"/>
              </w:rPr>
              <w:t>) only coalesces within one context</w:t>
            </w:r>
          </w:p>
        </w:tc>
        <w:tc>
          <w:tcPr>
            <w:tcW w:type="dxa" w:w="2880"/>
          </w:tcPr>
          <w:p>
            <w:r/>
            <w:r>
              <w:rPr>
                <w:sz w:val="18"/>
              </w:rPr>
              <w:t>07‑22 session‑resilience pass</w:t>
            </w:r>
          </w:p>
        </w:tc>
        <w:tc>
          <w:tcPr>
            <w:tcW w:type="dxa" w:w="2880"/>
          </w:tcPr>
          <w:p>
            <w:r/>
            <w:r>
              <w:rPr>
                <w:sz w:val="18"/>
              </w:rPr>
              <w:t xml:space="preserve">Frontend mitigated; </w:t>
            </w:r>
            <w:r>
              <w:rPr>
                <w:b/>
                <w:sz w:val="18"/>
              </w:rPr>
              <w:t>backend fix flagged, not done</w:t>
            </w:r>
            <w:r>
              <w:rPr>
                <w:sz w:val="18"/>
              </w:rPr>
              <w:t xml:space="preserve"> — needs a security‑reviewed server‑side rotation‑family grace (doc 04, doc 20)</w:t>
            </w:r>
          </w:p>
        </w:tc>
      </w:tr>
    </w:tbl>
    <w:p>
      <w:pPr>
        <w:spacing w:after="80"/>
      </w:pPr>
    </w:p>
    <w:p>
      <w:pPr>
        <w:pStyle w:val="Heading2"/>
      </w:pPr>
      <w:r>
        <w:t>3. Cross‑cutting themes = the efficient fix strategy</w:t>
      </w:r>
    </w:p>
    <w:p>
      <w:r>
        <w:t>These share root causes: fixing the theme once retires many open IDs. Fix at the theme level, not per‑symptom.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Theme</w:t>
            </w:r>
          </w:p>
        </w:tc>
        <w:tc>
          <w:tcPr>
            <w:tcW w:type="dxa" w:w="2880"/>
          </w:tcPr>
          <w:p>
            <w:r/>
            <w:r>
              <w:rPr>
                <w:b/>
                <w:sz w:val="18"/>
              </w:rPr>
              <w:t>Retires</w:t>
            </w:r>
          </w:p>
        </w:tc>
        <w:tc>
          <w:tcPr>
            <w:tcW w:type="dxa" w:w="2880"/>
          </w:tcPr>
          <w:p>
            <w:r/>
            <w:r>
              <w:rPr>
                <w:b/>
                <w:sz w:val="18"/>
              </w:rPr>
              <w:t>The one fix</w:t>
            </w:r>
          </w:p>
        </w:tc>
      </w:tr>
      <w:tr>
        <w:tc>
          <w:tcPr>
            <w:tcW w:type="dxa" w:w="2880"/>
          </w:tcPr>
          <w:p>
            <w:r/>
            <w:r>
              <w:rPr>
                <w:b/>
                <w:sz w:val="18"/>
              </w:rPr>
              <w:t>Fabrication‑on‑absence</w:t>
            </w:r>
          </w:p>
        </w:tc>
        <w:tc>
          <w:tcPr>
            <w:tcW w:type="dxa" w:w="2880"/>
          </w:tcPr>
          <w:p>
            <w:r/>
            <w:r>
              <w:rPr>
                <w:rFonts w:ascii="Consolas" w:hAnsi="Consolas"/>
                <w:color w:val="8A1A4A"/>
                <w:sz w:val="18"/>
              </w:rPr>
              <w:t>WS8-03</w:t>
            </w:r>
            <w:r>
              <w:rPr>
                <w:sz w:val="18"/>
              </w:rPr>
              <w:t xml:space="preserve">, </w:t>
            </w:r>
            <w:r>
              <w:rPr>
                <w:rFonts w:ascii="Consolas" w:hAnsi="Consolas"/>
                <w:color w:val="8A1A4A"/>
                <w:sz w:val="18"/>
              </w:rPr>
              <w:t>UX3-06</w:t>
            </w:r>
            <w:r>
              <w:rPr>
                <w:sz w:val="18"/>
              </w:rPr>
              <w:t xml:space="preserve">, </w:t>
            </w:r>
            <w:r>
              <w:rPr>
                <w:rFonts w:ascii="Consolas" w:hAnsi="Consolas"/>
                <w:color w:val="8A1A4A"/>
                <w:sz w:val="18"/>
              </w:rPr>
              <w:t>UX9-02</w:t>
            </w:r>
            <w:r>
              <w:rPr>
                <w:sz w:val="18"/>
              </w:rPr>
              <w:t>, parts of the composite</w:t>
            </w:r>
          </w:p>
        </w:tc>
        <w:tc>
          <w:tcPr>
            <w:tcW w:type="dxa" w:w="2880"/>
          </w:tcPr>
          <w:p>
            <w:r/>
            <w:r>
              <w:rPr>
                <w:sz w:val="18"/>
              </w:rPr>
              <w:t xml:space="preserve">A single unified </w:t>
            </w:r>
            <w:r>
              <w:rPr>
                <w:rFonts w:ascii="Consolas" w:hAnsi="Consolas"/>
                <w:color w:val="8A1A4A"/>
                <w:sz w:val="18"/>
              </w:rPr>
              <w:t>not_assessed</w:t>
            </w:r>
            <w:r>
              <w:rPr>
                <w:sz w:val="18"/>
              </w:rPr>
              <w:t xml:space="preserve"> state threaded through all 3 engines + composite (</w:t>
            </w:r>
            <w:r>
              <w:rPr>
                <w:rFonts w:ascii="Consolas" w:hAnsi="Consolas"/>
                <w:color w:val="8A1A4A"/>
                <w:sz w:val="18"/>
              </w:rPr>
              <w:t>reportGeneration.service.js:117-134</w:t>
            </w:r>
            <w:r>
              <w:rPr>
                <w:sz w:val="18"/>
              </w:rPr>
              <w:t>), so an unimaged/untested/unanswered domain renders "not assessed", never a fabricated "Normal"/"HEALTHY"/93.7%</w:t>
            </w:r>
          </w:p>
        </w:tc>
      </w:tr>
      <w:tr>
        <w:tc>
          <w:tcPr>
            <w:tcW w:type="dxa" w:w="2880"/>
          </w:tcPr>
          <w:p>
            <w:r/>
            <w:r>
              <w:rPr>
                <w:b/>
                <w:sz w:val="18"/>
              </w:rPr>
              <w:t>Unsourced constants</w:t>
            </w:r>
          </w:p>
        </w:tc>
        <w:tc>
          <w:tcPr>
            <w:tcW w:type="dxa" w:w="2880"/>
          </w:tcPr>
          <w:p>
            <w:r/>
            <w:r>
              <w:rPr>
                <w:rFonts w:ascii="Consolas" w:hAnsi="Consolas"/>
                <w:color w:val="8A1A4A"/>
                <w:sz w:val="18"/>
              </w:rPr>
              <w:t>WS3B04</w:t>
            </w:r>
            <w:r>
              <w:rPr>
                <w:sz w:val="18"/>
              </w:rPr>
              <w:t xml:space="preserve">, </w:t>
            </w:r>
            <w:r>
              <w:rPr>
                <w:rFonts w:ascii="Consolas" w:hAnsi="Consolas"/>
                <w:color w:val="8A1A4A"/>
                <w:sz w:val="18"/>
              </w:rPr>
              <w:t>WS3B05</w:t>
            </w:r>
            <w:r>
              <w:rPr>
                <w:sz w:val="18"/>
              </w:rPr>
              <w:t xml:space="preserve">, </w:t>
            </w:r>
            <w:r>
              <w:rPr>
                <w:rFonts w:ascii="Consolas" w:hAnsi="Consolas"/>
                <w:color w:val="8A1A4A"/>
                <w:sz w:val="18"/>
              </w:rPr>
              <w:t>WS1A09</w:t>
            </w:r>
            <w:r>
              <w:rPr>
                <w:sz w:val="18"/>
              </w:rPr>
              <w:t xml:space="preserve">, and every </w:t>
            </w:r>
            <w:r>
              <w:rPr>
                <w:rFonts w:ascii="Consolas" w:hAnsi="Consolas"/>
                <w:color w:val="8A1A4A"/>
                <w:sz w:val="18"/>
              </w:rPr>
              <w:t>[interim]</w:t>
            </w:r>
            <w:r>
              <w:rPr>
                <w:sz w:val="18"/>
              </w:rPr>
              <w:t xml:space="preserve"> tag in docs 07–09</w:t>
            </w:r>
          </w:p>
        </w:tc>
        <w:tc>
          <w:tcPr>
            <w:tcW w:type="dxa" w:w="2880"/>
          </w:tcPr>
          <w:p>
            <w:r/>
            <w:r>
              <w:rPr>
                <w:sz w:val="18"/>
              </w:rPr>
              <w:t xml:space="preserve">Build the versioned/dated </w:t>
            </w:r>
            <w:r>
              <w:rPr>
                <w:rFonts w:ascii="Consolas" w:hAnsi="Consolas"/>
                <w:color w:val="8A1A4A"/>
                <w:sz w:val="18"/>
              </w:rPr>
              <w:t>clinicalConstants</w:t>
            </w:r>
            <w:r>
              <w:rPr>
                <w:sz w:val="18"/>
              </w:rPr>
              <w:t xml:space="preserve"> module (</w:t>
            </w:r>
            <w:r>
              <w:rPr>
                <w:rFonts w:ascii="Consolas" w:hAnsi="Consolas"/>
                <w:color w:val="8A1A4A"/>
                <w:sz w:val="18"/>
              </w:rPr>
              <w:t>OPP-W4-15</w:t>
            </w:r>
            <w:r>
              <w:rPr>
                <w:sz w:val="18"/>
              </w:rPr>
              <w:t xml:space="preserve">): one home for every LR/threshold/band with a </w:t>
            </w:r>
            <w:r>
              <w:rPr>
                <w:rFonts w:ascii="Consolas" w:hAnsi="Consolas"/>
                <w:color w:val="8A1A4A"/>
                <w:sz w:val="18"/>
              </w:rPr>
              <w:t>source</w:t>
            </w:r>
            <w:r>
              <w:rPr>
                <w:sz w:val="18"/>
              </w:rPr>
              <w:t xml:space="preserve"> field. Until then, treat all engine numbers as </w:t>
            </w:r>
            <w:r>
              <w:rPr>
                <w:rFonts w:ascii="Consolas" w:hAnsi="Consolas"/>
                <w:color w:val="8A1A4A"/>
                <w:sz w:val="18"/>
              </w:rPr>
              <w:t>[interim]</w:t>
            </w:r>
          </w:p>
        </w:tc>
      </w:tr>
      <w:tr>
        <w:tc>
          <w:tcPr>
            <w:tcW w:type="dxa" w:w="2880"/>
          </w:tcPr>
          <w:p>
            <w:r/>
            <w:r>
              <w:rPr>
                <w:b/>
                <w:sz w:val="18"/>
              </w:rPr>
              <w:t>Raw internals leaking to users</w:t>
            </w:r>
          </w:p>
        </w:tc>
        <w:tc>
          <w:tcPr>
            <w:tcW w:type="dxa" w:w="2880"/>
          </w:tcPr>
          <w:p>
            <w:r/>
            <w:r>
              <w:rPr>
                <w:rFonts w:ascii="Consolas" w:hAnsi="Consolas"/>
                <w:color w:val="8A1A4A"/>
                <w:sz w:val="18"/>
              </w:rPr>
              <w:t>UX9-02</w:t>
            </w:r>
            <w:r>
              <w:rPr>
                <w:sz w:val="18"/>
              </w:rPr>
              <w:t xml:space="preserve">, </w:t>
            </w:r>
            <w:r>
              <w:rPr>
                <w:rFonts w:ascii="Consolas" w:hAnsi="Consolas"/>
                <w:color w:val="8A1A4A"/>
                <w:sz w:val="18"/>
              </w:rPr>
              <w:t>UX9-04</w:t>
            </w:r>
            <w:r>
              <w:rPr>
                <w:sz w:val="18"/>
              </w:rPr>
              <w:t xml:space="preserve">, </w:t>
            </w:r>
            <w:r>
              <w:rPr>
                <w:rFonts w:ascii="Consolas" w:hAnsi="Consolas"/>
                <w:color w:val="8A1A4A"/>
                <w:sz w:val="18"/>
              </w:rPr>
              <w:t>UX3-06</w:t>
            </w:r>
          </w:p>
        </w:tc>
        <w:tc>
          <w:tcPr>
            <w:tcW w:type="dxa" w:w="2880"/>
          </w:tcPr>
          <w:p>
            <w:r/>
            <w:r>
              <w:rPr>
                <w:sz w:val="18"/>
              </w:rPr>
              <w:t>A presentation layer that never renders internal status codes / QA panels / "(Demo)" buttons in the paid report</w:t>
            </w:r>
          </w:p>
        </w:tc>
      </w:tr>
      <w:tr>
        <w:tc>
          <w:tcPr>
            <w:tcW w:type="dxa" w:w="2880"/>
          </w:tcPr>
          <w:p>
            <w:r/>
            <w:r>
              <w:rPr>
                <w:b/>
                <w:sz w:val="18"/>
              </w:rPr>
              <w:t>Severity‑blind status</w:t>
            </w:r>
          </w:p>
        </w:tc>
        <w:tc>
          <w:tcPr>
            <w:tcW w:type="dxa" w:w="2880"/>
          </w:tcPr>
          <w:p>
            <w:r/>
            <w:r>
              <w:rPr>
                <w:rFonts w:ascii="Consolas" w:hAnsi="Consolas"/>
                <w:color w:val="8A1A4A"/>
                <w:sz w:val="18"/>
              </w:rPr>
              <w:t>UX3-04</w:t>
            </w:r>
            <w:r>
              <w:rPr>
                <w:sz w:val="18"/>
              </w:rPr>
              <w:t xml:space="preserve">, </w:t>
            </w:r>
            <w:r>
              <w:rPr>
                <w:rFonts w:ascii="Consolas" w:hAnsi="Consolas"/>
                <w:color w:val="8A1A4A"/>
                <w:sz w:val="18"/>
              </w:rPr>
              <w:t>UX6-05</w:t>
            </w:r>
          </w:p>
        </w:tc>
        <w:tc>
          <w:tcPr>
            <w:tcW w:type="dxa" w:w="2880"/>
          </w:tcPr>
          <w:p>
            <w:r/>
            <w:r>
              <w:rPr>
                <w:sz w:val="18"/>
              </w:rPr>
              <w:t>A single severity→style map so the worst finding never looks like a routine caution and status is never colour‑only</w:t>
            </w:r>
          </w:p>
        </w:tc>
      </w:tr>
      <w:tr>
        <w:tc>
          <w:tcPr>
            <w:tcW w:type="dxa" w:w="2880"/>
          </w:tcPr>
          <w:p>
            <w:r/>
            <w:r>
              <w:rPr>
                <w:b/>
                <w:sz w:val="18"/>
              </w:rPr>
              <w:t>Dead help affordances</w:t>
            </w:r>
          </w:p>
        </w:tc>
        <w:tc>
          <w:tcPr>
            <w:tcW w:type="dxa" w:w="2880"/>
          </w:tcPr>
          <w:p>
            <w:r/>
            <w:r>
              <w:rPr>
                <w:rFonts w:ascii="Consolas" w:hAnsi="Consolas"/>
                <w:color w:val="8A1A4A"/>
                <w:sz w:val="18"/>
              </w:rPr>
              <w:t>UX2-02</w:t>
            </w:r>
            <w:r>
              <w:rPr>
                <w:sz w:val="18"/>
              </w:rPr>
              <w:t xml:space="preserve">, </w:t>
            </w:r>
            <w:r>
              <w:rPr>
                <w:rFonts w:ascii="Consolas" w:hAnsi="Consolas"/>
                <w:color w:val="8A1A4A"/>
                <w:sz w:val="18"/>
              </w:rPr>
              <w:t>UX7-10</w:t>
            </w:r>
            <w:r>
              <w:rPr>
                <w:sz w:val="18"/>
              </w:rPr>
              <w:t xml:space="preserve">, </w:t>
            </w:r>
            <w:r>
              <w:rPr>
                <w:rFonts w:ascii="Consolas" w:hAnsi="Consolas"/>
                <w:color w:val="8A1A4A"/>
                <w:sz w:val="18"/>
              </w:rPr>
              <w:t>UX8-07</w:t>
            </w:r>
            <w:r>
              <w:rPr>
                <w:sz w:val="18"/>
              </w:rPr>
              <w:t xml:space="preserve">, </w:t>
            </w:r>
            <w:r>
              <w:rPr>
                <w:rFonts w:ascii="Consolas" w:hAnsi="Consolas"/>
                <w:color w:val="8A1A4A"/>
                <w:sz w:val="18"/>
              </w:rPr>
              <w:t>UX9-08</w:t>
            </w:r>
          </w:p>
        </w:tc>
        <w:tc>
          <w:tcPr>
            <w:tcW w:type="dxa" w:w="2880"/>
          </w:tcPr>
          <w:p>
            <w:r/>
            <w:r>
              <w:rPr>
                <w:sz w:val="18"/>
              </w:rPr>
              <w:t xml:space="preserve">One real support destination (WhatsApp support number already exists — </w:t>
            </w:r>
            <w:r>
              <w:rPr>
                <w:rFonts w:ascii="Consolas" w:hAnsi="Consolas"/>
                <w:color w:val="8A1A4A"/>
                <w:sz w:val="18"/>
              </w:rPr>
              <w:t>WHATSAPP_SUPPORT_NUMBER</w:t>
            </w:r>
            <w:r>
              <w:rPr>
                <w:sz w:val="18"/>
              </w:rPr>
              <w:t>) wired to every "Support"/"Privacy &amp; data" control</w:t>
            </w:r>
          </w:p>
        </w:tc>
      </w:tr>
      <w:tr>
        <w:tc>
          <w:tcPr>
            <w:tcW w:type="dxa" w:w="2880"/>
          </w:tcPr>
          <w:p>
            <w:r/>
            <w:r>
              <w:rPr>
                <w:b/>
                <w:sz w:val="18"/>
              </w:rPr>
              <w:t>Desktop lags mobile</w:t>
            </w:r>
          </w:p>
        </w:tc>
        <w:tc>
          <w:tcPr>
            <w:tcW w:type="dxa" w:w="2880"/>
          </w:tcPr>
          <w:p>
            <w:r/>
            <w:r>
              <w:rPr>
                <w:rFonts w:ascii="Consolas" w:hAnsi="Consolas"/>
                <w:color w:val="8A1A4A"/>
                <w:sz w:val="18"/>
              </w:rPr>
              <w:t>UX4-07/08/09</w:t>
            </w:r>
            <w:r>
              <w:rPr>
                <w:sz w:val="18"/>
              </w:rPr>
              <w:t xml:space="preserve">, </w:t>
            </w:r>
            <w:r>
              <w:rPr>
                <w:rFonts w:ascii="Consolas" w:hAnsi="Consolas"/>
                <w:color w:val="8A1A4A"/>
                <w:sz w:val="18"/>
              </w:rPr>
              <w:t>UX5-01</w:t>
            </w:r>
            <w:r>
              <w:rPr>
                <w:sz w:val="18"/>
              </w:rPr>
              <w:t xml:space="preserve">, </w:t>
            </w:r>
            <w:r>
              <w:rPr>
                <w:rFonts w:ascii="Consolas" w:hAnsi="Consolas"/>
                <w:color w:val="8A1A4A"/>
                <w:sz w:val="18"/>
              </w:rPr>
              <w:t>UX2-09</w:t>
            </w:r>
          </w:p>
        </w:tc>
        <w:tc>
          <w:tcPr>
            <w:tcW w:type="dxa" w:w="2880"/>
          </w:tcPr>
          <w:p>
            <w:r/>
            <w:r>
              <w:rPr>
                <w:sz w:val="18"/>
              </w:rPr>
              <w:t xml:space="preserve">Componentize the mobile report/dashboard and reflow desktop </w:t>
            </w:r>
            <w:r>
              <w:rPr>
                <w:b/>
                <w:sz w:val="18"/>
              </w:rPr>
              <w:t>to</w:t>
            </w:r>
            <w:r>
              <w:rPr>
                <w:sz w:val="18"/>
              </w:rPr>
              <w:t xml:space="preserve"> it (mobile is the locked reference — doc 16, doc 17), rather than maintaining a second hand‑authored desktop design</w:t>
            </w:r>
          </w:p>
        </w:tc>
      </w:tr>
      <w:tr>
        <w:tc>
          <w:tcPr>
            <w:tcW w:type="dxa" w:w="2880"/>
          </w:tcPr>
          <w:p>
            <w:r/>
            <w:r>
              <w:rPr>
                <w:b/>
                <w:sz w:val="18"/>
              </w:rPr>
              <w:t>Session/refresh races</w:t>
            </w:r>
          </w:p>
        </w:tc>
        <w:tc>
          <w:tcPr>
            <w:tcW w:type="dxa" w:w="2880"/>
          </w:tcPr>
          <w:p>
            <w:r/>
            <w:r>
              <w:rPr>
                <w:sz w:val="18"/>
              </w:rPr>
              <w:t xml:space="preserve">refresh‑token rotation race, </w:t>
            </w:r>
            <w:r>
              <w:rPr>
                <w:rFonts w:ascii="Consolas" w:hAnsi="Consolas"/>
                <w:color w:val="8A1A4A"/>
                <w:sz w:val="18"/>
              </w:rPr>
              <w:t>UX7-05</w:t>
            </w:r>
          </w:p>
        </w:tc>
        <w:tc>
          <w:tcPr>
            <w:tcW w:type="dxa" w:w="2880"/>
          </w:tcPr>
          <w:p>
            <w:r/>
            <w:r>
              <w:rPr>
                <w:sz w:val="18"/>
              </w:rPr>
              <w:t>Server‑side rotation‑family grace window + draft‑survives‑logout (frontend half shipped 07‑22)</w:t>
            </w:r>
          </w:p>
        </w:tc>
      </w:tr>
    </w:tbl>
    <w:p>
      <w:pPr>
        <w:spacing w:after="80"/>
      </w:pPr>
    </w:p>
    <w:p>
      <w:pPr>
        <w:pStyle w:val="Heading2"/>
      </w:pPr>
      <w:r>
        <w:t>4. Already fixed — do NOT re‑report</w:t>
      </w:r>
    </w:p>
    <w:p>
      <w:r>
        <w:t xml:space="preserve">These are closed. If you "discover" one, you're re‑deriving from an older note without accounting for the remediation pass that already shipped the fix. Verify against </w:t>
      </w:r>
      <w:r>
        <w:rPr>
          <w:rFonts w:ascii="Consolas" w:hAnsi="Consolas"/>
          <w:color w:val="8A1A4A"/>
          <w:sz w:val="19"/>
        </w:rPr>
        <w:t>git log</w:t>
      </w:r>
      <w:r>
        <w:t xml:space="preserve"> and the code before re‑opening.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Batch</w:t>
            </w:r>
          </w:p>
        </w:tc>
        <w:tc>
          <w:tcPr>
            <w:tcW w:type="dxa" w:w="2880"/>
          </w:tcPr>
          <w:p>
            <w:r/>
            <w:r>
              <w:rPr>
                <w:b/>
                <w:sz w:val="18"/>
              </w:rPr>
              <w:t>Count</w:t>
            </w:r>
          </w:p>
        </w:tc>
        <w:tc>
          <w:tcPr>
            <w:tcW w:type="dxa" w:w="2880"/>
          </w:tcPr>
          <w:p>
            <w:r/>
            <w:r>
              <w:rPr>
                <w:b/>
                <w:sz w:val="18"/>
              </w:rPr>
              <w:t>Closed in</w:t>
            </w:r>
          </w:p>
        </w:tc>
      </w:tr>
      <w:tr>
        <w:tc>
          <w:tcPr>
            <w:tcW w:type="dxa" w:w="2880"/>
          </w:tcPr>
          <w:p>
            <w:r/>
            <w:r>
              <w:rPr>
                <w:b/>
                <w:sz w:val="18"/>
              </w:rPr>
              <w:t>Deep‑Review P0</w:t>
            </w:r>
          </w:p>
        </w:tc>
        <w:tc>
          <w:tcPr>
            <w:tcW w:type="dxa" w:w="2880"/>
          </w:tcPr>
          <w:p>
            <w:r/>
            <w:r>
              <w:rPr>
                <w:sz w:val="18"/>
              </w:rPr>
              <w:t>6/6</w:t>
            </w:r>
          </w:p>
        </w:tc>
        <w:tc>
          <w:tcPr>
            <w:tcW w:type="dxa" w:w="2880"/>
          </w:tcPr>
          <w:p>
            <w:r/>
            <w:r>
              <w:rPr>
                <w:sz w:val="18"/>
              </w:rPr>
              <w:t>07‑15 pass</w:t>
            </w:r>
          </w:p>
        </w:tc>
      </w:tr>
      <w:tr>
        <w:tc>
          <w:tcPr>
            <w:tcW w:type="dxa" w:w="2880"/>
          </w:tcPr>
          <w:p>
            <w:r/>
            <w:r>
              <w:rPr>
                <w:b/>
                <w:sz w:val="18"/>
              </w:rPr>
              <w:t>Deep‑Review P1</w:t>
            </w:r>
          </w:p>
        </w:tc>
        <w:tc>
          <w:tcPr>
            <w:tcW w:type="dxa" w:w="2880"/>
          </w:tcPr>
          <w:p>
            <w:r/>
            <w:r>
              <w:rPr>
                <w:sz w:val="18"/>
              </w:rPr>
              <w:t>17/17</w:t>
            </w:r>
          </w:p>
        </w:tc>
        <w:tc>
          <w:tcPr>
            <w:tcW w:type="dxa" w:w="2880"/>
          </w:tcPr>
          <w:p>
            <w:r/>
            <w:r>
              <w:rPr>
                <w:sz w:val="18"/>
              </w:rPr>
              <w:t>07‑15 pass</w:t>
            </w:r>
          </w:p>
        </w:tc>
      </w:tr>
      <w:tr>
        <w:tc>
          <w:tcPr>
            <w:tcW w:type="dxa" w:w="2880"/>
          </w:tcPr>
          <w:p>
            <w:r/>
            <w:r>
              <w:rPr>
                <w:b/>
                <w:sz w:val="18"/>
              </w:rPr>
              <w:t>Deep‑Review P2</w:t>
            </w:r>
          </w:p>
        </w:tc>
        <w:tc>
          <w:tcPr>
            <w:tcW w:type="dxa" w:w="2880"/>
          </w:tcPr>
          <w:p>
            <w:r/>
            <w:r>
              <w:rPr>
                <w:sz w:val="18"/>
              </w:rPr>
              <w:t>15 of 24</w:t>
            </w:r>
          </w:p>
        </w:tc>
        <w:tc>
          <w:tcPr>
            <w:tcW w:type="dxa" w:w="2880"/>
          </w:tcPr>
          <w:p>
            <w:r/>
            <w:r>
              <w:rPr>
                <w:sz w:val="18"/>
              </w:rPr>
              <w:t>07‑15 pass (9 remain → §2a)</w:t>
            </w:r>
          </w:p>
        </w:tc>
      </w:tr>
      <w:tr>
        <w:tc>
          <w:tcPr>
            <w:tcW w:type="dxa" w:w="2880"/>
          </w:tcPr>
          <w:p>
            <w:r/>
            <w:r>
              <w:rPr>
                <w:b/>
                <w:sz w:val="18"/>
              </w:rPr>
              <w:t>Deep‑Review P3</w:t>
            </w:r>
          </w:p>
        </w:tc>
        <w:tc>
          <w:tcPr>
            <w:tcW w:type="dxa" w:w="2880"/>
          </w:tcPr>
          <w:p>
            <w:r/>
            <w:r>
              <w:rPr>
                <w:sz w:val="18"/>
              </w:rPr>
              <w:t>6 of 8</w:t>
            </w:r>
          </w:p>
        </w:tc>
        <w:tc>
          <w:tcPr>
            <w:tcW w:type="dxa" w:w="2880"/>
          </w:tcPr>
          <w:p>
            <w:r/>
            <w:r>
              <w:rPr>
                <w:sz w:val="18"/>
              </w:rPr>
              <w:t>07‑16 pass (</w:t>
            </w:r>
            <w:r>
              <w:rPr>
                <w:rFonts w:ascii="Consolas" w:hAnsi="Consolas"/>
                <w:color w:val="8A1A4A"/>
                <w:sz w:val="18"/>
              </w:rPr>
              <w:t>WS1A06</w:t>
            </w:r>
            <w:r>
              <w:rPr>
                <w:sz w:val="18"/>
              </w:rPr>
              <w:t xml:space="preserve">, </w:t>
            </w:r>
            <w:r>
              <w:rPr>
                <w:rFonts w:ascii="Consolas" w:hAnsi="Consolas"/>
                <w:color w:val="8A1A4A"/>
                <w:sz w:val="18"/>
              </w:rPr>
              <w:t>WS1C08</w:t>
            </w:r>
            <w:r>
              <w:rPr>
                <w:sz w:val="18"/>
              </w:rPr>
              <w:t xml:space="preserve"> remain; </w:t>
            </w:r>
            <w:r>
              <w:rPr>
                <w:rFonts w:ascii="Consolas" w:hAnsi="Consolas"/>
                <w:color w:val="8A1A4A"/>
                <w:sz w:val="18"/>
              </w:rPr>
              <w:t>WS2-09</w:t>
            </w:r>
            <w:r>
              <w:rPr>
                <w:sz w:val="18"/>
              </w:rPr>
              <w:t xml:space="preserve"> also open → §2a)</w:t>
            </w:r>
          </w:p>
        </w:tc>
      </w:tr>
      <w:tr>
        <w:tc>
          <w:tcPr>
            <w:tcW w:type="dxa" w:w="2880"/>
          </w:tcPr>
          <w:p>
            <w:r/>
            <w:r>
              <w:rPr>
                <w:b/>
                <w:sz w:val="18"/>
              </w:rPr>
              <w:t>UX P0</w:t>
            </w:r>
          </w:p>
        </w:tc>
        <w:tc>
          <w:tcPr>
            <w:tcW w:type="dxa" w:w="2880"/>
          </w:tcPr>
          <w:p>
            <w:r/>
            <w:r>
              <w:rPr>
                <w:sz w:val="18"/>
              </w:rPr>
              <w:t>11/11</w:t>
            </w:r>
          </w:p>
        </w:tc>
        <w:tc>
          <w:tcPr>
            <w:tcW w:type="dxa" w:w="2880"/>
          </w:tcPr>
          <w:p>
            <w:r/>
            <w:r>
              <w:rPr>
                <w:sz w:val="18"/>
              </w:rPr>
              <w:t>07‑16 pass (with commit hashes)</w:t>
            </w:r>
          </w:p>
        </w:tc>
      </w:tr>
      <w:tr>
        <w:tc>
          <w:tcPr>
            <w:tcW w:type="dxa" w:w="2880"/>
          </w:tcPr>
          <w:p>
            <w:r/>
            <w:r>
              <w:rPr>
                <w:b/>
                <w:sz w:val="18"/>
              </w:rPr>
              <w:t>Regulatory REG‑01/02/03/04/05/07</w:t>
            </w:r>
          </w:p>
        </w:tc>
        <w:tc>
          <w:tcPr>
            <w:tcW w:type="dxa" w:w="2880"/>
          </w:tcPr>
          <w:p>
            <w:r/>
            <w:r>
              <w:rPr>
                <w:sz w:val="18"/>
              </w:rPr>
              <w:t>6</w:t>
            </w:r>
          </w:p>
        </w:tc>
        <w:tc>
          <w:tcPr>
            <w:tcW w:type="dxa" w:w="2880"/>
          </w:tcPr>
          <w:p>
            <w:r/>
            <w:r>
              <w:rPr>
                <w:sz w:val="18"/>
              </w:rPr>
              <w:t>07‑15/16 passes (REG‑06 remains → §6)</w:t>
            </w:r>
          </w:p>
        </w:tc>
      </w:tr>
    </w:tbl>
    <w:p>
      <w:pPr>
        <w:spacing w:after="80"/>
      </w:pPr>
    </w:p>
    <w:p>
      <w:r>
        <w:t xml:space="preserve">Representative closed fixes so you recognize them in the code and don't re‑file: </w:t>
      </w:r>
      <w:r>
        <w:rPr>
          <w:rFonts w:ascii="Consolas" w:hAnsi="Consolas"/>
          <w:color w:val="8A1A4A"/>
          <w:sz w:val="19"/>
        </w:rPr>
        <w:t>classifySerologyResult()</w:t>
      </w:r>
      <w:r>
        <w:t xml:space="preserve"> replacing 5 STI regex pairs (</w:t>
      </w:r>
      <w:r>
        <w:rPr>
          <w:rFonts w:ascii="Consolas" w:hAnsi="Consolas"/>
          <w:color w:val="8A1A4A"/>
          <w:sz w:val="19"/>
        </w:rPr>
        <w:t>reportSummary.service.js:149</w:t>
      </w:r>
      <w:r>
        <w:t xml:space="preserve">); organ scorers returning </w:t>
      </w:r>
      <w:r>
        <w:rPr>
          <w:rFonts w:ascii="Consolas" w:hAnsi="Consolas"/>
          <w:color w:val="8A1A4A"/>
          <w:sz w:val="19"/>
        </w:rPr>
        <w:t>null</w:t>
      </w:r>
      <w:r>
        <w:t xml:space="preserve"> when unimaged; </w:t>
      </w:r>
      <w:r>
        <w:rPr>
          <w:rFonts w:ascii="Consolas" w:hAnsi="Consolas"/>
          <w:color w:val="8A1A4A"/>
          <w:sz w:val="19"/>
        </w:rPr>
        <w:t>detectGlucoseCategory</w:t>
      </w:r>
      <w:r>
        <w:t xml:space="preserve"> reading HbA1c+FBG; </w:t>
      </w:r>
      <w:r>
        <w:rPr>
          <w:rFonts w:ascii="Consolas" w:hAnsi="Consolas"/>
          <w:color w:val="8A1A4A"/>
          <w:sz w:val="19"/>
        </w:rPr>
        <w:t>shrinkCorrelatedLRs()</w:t>
      </w:r>
      <w:r>
        <w:t xml:space="preserve">; SI unit conversions + </w:t>
      </w:r>
      <w:r>
        <w:rPr>
          <w:rFonts w:ascii="Consolas" w:hAnsi="Consolas"/>
          <w:color w:val="8A1A4A"/>
          <w:sz w:val="19"/>
        </w:rPr>
        <w:t>stripValueNoise()</w:t>
      </w:r>
      <w:r>
        <w:t xml:space="preserve">; the </w:t>
      </w:r>
      <w:r>
        <w:rPr>
          <w:rFonts w:ascii="Consolas" w:hAnsi="Consolas"/>
          <w:color w:val="8A1A4A"/>
          <w:sz w:val="19"/>
        </w:rPr>
        <w:t>isUserMale === 'male'</w:t>
      </w:r>
      <w:r>
        <w:t xml:space="preserve"> always‑false bug and the </w:t>
      </w:r>
      <w:r>
        <w:rPr>
          <w:rFonts w:ascii="Consolas" w:hAnsi="Consolas"/>
          <w:color w:val="8A1A4A"/>
          <w:sz w:val="19"/>
        </w:rPr>
        <w:t>parentDiabetes</w:t>
      </w:r>
      <w:r>
        <w:t xml:space="preserve"> hardcoded‑false bug (both non‑roadmap, found 07‑15); the two lifestyle scoring bugs (alcohol + smoking silently risk‑neutral, 07‑17); the mental v2.0 rewrite 21→27 items (07‑17); the </w:t>
      </w:r>
      <w:r>
        <w:rPr>
          <w:rFonts w:ascii="Consolas" w:hAnsi="Consolas"/>
          <w:color w:val="8A1A4A"/>
          <w:sz w:val="19"/>
        </w:rPr>
        <w:t>handleCompatibilityMatch</w:t>
      </w:r>
      <w:r>
        <w:t xml:space="preserve"> hardcoded </w:t>
      </w:r>
      <w:r>
        <w:rPr>
          <w:rFonts w:ascii="Consolas" w:hAnsi="Consolas"/>
          <w:color w:val="8A1A4A"/>
          <w:sz w:val="19"/>
        </w:rPr>
        <w:t>semenQuality:'Normal'</w:t>
      </w:r>
      <w:r>
        <w:t>/</w:t>
      </w:r>
      <w:r>
        <w:rPr>
          <w:rFonts w:ascii="Consolas" w:hAnsi="Consolas"/>
          <w:color w:val="8A1A4A"/>
          <w:sz w:val="19"/>
        </w:rPr>
        <w:t>ovarianReserve:'Normal'</w:t>
      </w:r>
      <w:r>
        <w:t xml:space="preserve"> override of real pathology (07‑20, commit </w:t>
      </w:r>
      <w:r>
        <w:rPr>
          <w:rFonts w:ascii="Consolas" w:hAnsi="Consolas"/>
          <w:color w:val="8A1A4A"/>
          <w:sz w:val="19"/>
        </w:rPr>
        <w:t>aa7062d</w:t>
      </w:r>
      <w:r>
        <w:t xml:space="preserve">); the DEXA boundary bug </w:t>
      </w:r>
      <w:r>
        <w:rPr>
          <w:rFonts w:ascii="Consolas" w:hAnsi="Consolas"/>
          <w:color w:val="8A1A4A"/>
          <w:sz w:val="19"/>
        </w:rPr>
        <w:t>&lt; -2.5</w:t>
      </w:r>
      <w:r>
        <w:t xml:space="preserve"> → </w:t>
      </w:r>
      <w:r>
        <w:rPr>
          <w:rFonts w:ascii="Consolas" w:hAnsi="Consolas"/>
          <w:color w:val="8A1A4A"/>
          <w:sz w:val="19"/>
        </w:rPr>
        <w:t>&lt;= -2.5</w:t>
      </w:r>
      <w:r>
        <w:t xml:space="preserve"> (07‑16, </w:t>
      </w:r>
      <w:r>
        <w:rPr>
          <w:rFonts w:ascii="Consolas" w:hAnsi="Consolas"/>
          <w:color w:val="8A1A4A"/>
          <w:sz w:val="19"/>
        </w:rPr>
        <w:t>WS3B11</w:t>
      </w:r>
      <w:r>
        <w:t>); legal marriage age 18F/21M (</w:t>
      </w:r>
      <w:r>
        <w:rPr>
          <w:rFonts w:ascii="Consolas" w:hAnsi="Consolas"/>
          <w:color w:val="8A1A4A"/>
          <w:sz w:val="19"/>
        </w:rPr>
        <w:t>legalMarriageAge.js</w:t>
      </w:r>
      <w:r>
        <w:t xml:space="preserve">, 07‑16); single‑flight </w:t>
      </w:r>
      <w:r>
        <w:rPr>
          <w:rFonts w:ascii="Consolas" w:hAnsi="Consolas"/>
          <w:color w:val="8A1A4A"/>
          <w:sz w:val="19"/>
        </w:rPr>
        <w:t>refreshAuthSession()</w:t>
      </w:r>
      <w:r>
        <w:t xml:space="preserve"> + draft‑survives‑logout (07‑22).</w:t>
      </w:r>
    </w:p>
    <w:p>
      <w:pPr>
        <w:pStyle w:val="Heading2"/>
      </w:pPr>
      <w:r>
        <w:t>5. Confirmed‑correct — do NOT touch</w:t>
      </w:r>
    </w:p>
    <w:p>
      <w:r>
        <w:t xml:space="preserve">These were </w:t>
      </w:r>
      <w:r>
        <w:rPr>
          <w:b/>
        </w:rPr>
        <w:t>investigated and found correct</w:t>
      </w:r>
      <w:r>
        <w:t>. They are recorded here specifically so you don't "fix" working code. Several look like bugs.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ID</w:t>
            </w:r>
          </w:p>
        </w:tc>
        <w:tc>
          <w:tcPr>
            <w:tcW w:type="dxa" w:w="2880"/>
          </w:tcPr>
          <w:p>
            <w:r/>
            <w:r>
              <w:rPr>
                <w:b/>
                <w:sz w:val="18"/>
              </w:rPr>
              <w:t>What it is</w:t>
            </w:r>
          </w:p>
        </w:tc>
        <w:tc>
          <w:tcPr>
            <w:tcW w:type="dxa" w:w="2880"/>
          </w:tcPr>
          <w:p>
            <w:r/>
            <w:r>
              <w:rPr>
                <w:b/>
                <w:sz w:val="18"/>
              </w:rPr>
              <w:t>Why it's correct</w:t>
            </w:r>
          </w:p>
        </w:tc>
      </w:tr>
      <w:tr>
        <w:tc>
          <w:tcPr>
            <w:tcW w:type="dxa" w:w="2880"/>
          </w:tcPr>
          <w:p>
            <w:r/>
            <w:r>
              <w:rPr>
                <w:rFonts w:ascii="Consolas" w:hAnsi="Consolas"/>
                <w:color w:val="8A1A4A"/>
                <w:sz w:val="18"/>
              </w:rPr>
              <w:t>WS0-01</w:t>
            </w:r>
          </w:p>
        </w:tc>
        <w:tc>
          <w:tcPr>
            <w:tcW w:type="dxa" w:w="2880"/>
          </w:tcPr>
          <w:p>
            <w:r/>
            <w:r>
              <w:rPr>
                <w:sz w:val="18"/>
              </w:rPr>
              <w:t>Composite renormalization</w:t>
            </w:r>
          </w:p>
        </w:tc>
        <w:tc>
          <w:tcPr>
            <w:tcW w:type="dxa" w:w="2880"/>
          </w:tcPr>
          <w:p>
            <w:r/>
            <w:r>
              <w:rPr>
                <w:sz w:val="18"/>
              </w:rPr>
              <w:t xml:space="preserve">Weighted mean over </w:t>
            </w:r>
            <w:r>
              <w:rPr>
                <w:b/>
                <w:sz w:val="18"/>
              </w:rPr>
              <w:t>present</w:t>
            </w:r>
            <w:r>
              <w:rPr>
                <w:sz w:val="18"/>
              </w:rPr>
              <w:t xml:space="preserve"> domains, re‑normalized; proven with </w:t>
            </w:r>
            <w:r>
              <w:rPr>
                <w:rFonts w:ascii="Consolas" w:hAnsi="Consolas"/>
                <w:color w:val="8A1A4A"/>
                <w:sz w:val="18"/>
              </w:rPr>
              <w:t>probe_composite_sti.js</w:t>
            </w:r>
          </w:p>
        </w:tc>
      </w:tr>
      <w:tr>
        <w:tc>
          <w:tcPr>
            <w:tcW w:type="dxa" w:w="2880"/>
          </w:tcPr>
          <w:p>
            <w:r/>
            <w:r>
              <w:rPr>
                <w:rFonts w:ascii="Consolas" w:hAnsi="Consolas"/>
                <w:color w:val="8A1A4A"/>
                <w:sz w:val="18"/>
              </w:rPr>
              <w:t>WS0-06</w:t>
            </w:r>
            <w:r>
              <w:rPr>
                <w:sz w:val="18"/>
              </w:rPr>
              <w:t xml:space="preserve"> / </w:t>
            </w:r>
            <w:r>
              <w:rPr>
                <w:rFonts w:ascii="Consolas" w:hAnsi="Consolas"/>
                <w:color w:val="8A1A4A"/>
                <w:sz w:val="18"/>
              </w:rPr>
              <w:t>WS1B01</w:t>
            </w:r>
          </w:p>
        </w:tc>
        <w:tc>
          <w:tcPr>
            <w:tcW w:type="dxa" w:w="2880"/>
          </w:tcPr>
          <w:p>
            <w:r/>
            <w:r>
              <w:rPr>
                <w:sz w:val="18"/>
              </w:rPr>
              <w:t>MFR absolute‑barrier gate</w:t>
            </w:r>
          </w:p>
        </w:tc>
        <w:tc>
          <w:tcPr>
            <w:tcW w:type="dxa" w:w="2880"/>
          </w:tcPr>
          <w:p>
            <w:r/>
            <w:r>
              <w:rPr>
                <w:sz w:val="18"/>
              </w:rPr>
              <w:t>A blocking barrier cannot be diluted by a healthy partner — non‑leak proven</w:t>
            </w:r>
          </w:p>
        </w:tc>
      </w:tr>
      <w:tr>
        <w:tc>
          <w:tcPr>
            <w:tcW w:type="dxa" w:w="2880"/>
          </w:tcPr>
          <w:p>
            <w:r/>
            <w:r>
              <w:rPr>
                <w:rFonts w:ascii="Consolas" w:hAnsi="Consolas"/>
                <w:color w:val="8A1A4A"/>
                <w:sz w:val="18"/>
              </w:rPr>
              <w:t>WS1D09</w:t>
            </w:r>
          </w:p>
        </w:tc>
        <w:tc>
          <w:tcPr>
            <w:tcW w:type="dxa" w:w="2880"/>
          </w:tcPr>
          <w:p>
            <w:r/>
            <w:r>
              <w:rPr>
                <w:sz w:val="18"/>
              </w:rPr>
              <w:t>STI cap arithmetic + single score writer</w:t>
            </w:r>
          </w:p>
        </w:tc>
        <w:tc>
          <w:tcPr>
            <w:tcW w:type="dxa" w:w="2880"/>
          </w:tcPr>
          <w:p>
            <w:r/>
            <w:r>
              <w:rPr>
                <w:sz w:val="18"/>
              </w:rPr>
              <w:t>The gate caps correctly and only one place writes the score (</w:t>
            </w:r>
            <w:r>
              <w:rPr>
                <w:rFonts w:ascii="Consolas" w:hAnsi="Consolas"/>
                <w:color w:val="8A1A4A"/>
                <w:sz w:val="18"/>
              </w:rPr>
              <w:t>computeGatedComposite</w:t>
            </w:r>
            <w:r>
              <w:rPr>
                <w:sz w:val="18"/>
              </w:rPr>
              <w:t>)</w:t>
            </w:r>
          </w:p>
        </w:tc>
      </w:tr>
      <w:tr>
        <w:tc>
          <w:tcPr>
            <w:tcW w:type="dxa" w:w="2880"/>
          </w:tcPr>
          <w:p>
            <w:r/>
            <w:r>
              <w:rPr>
                <w:rFonts w:ascii="Consolas" w:hAnsi="Consolas"/>
                <w:color w:val="8A1A4A"/>
                <w:sz w:val="18"/>
              </w:rPr>
              <w:t>WS3A01</w:t>
            </w:r>
          </w:p>
        </w:tc>
        <w:tc>
          <w:tcPr>
            <w:tcW w:type="dxa" w:w="2880"/>
          </w:tcPr>
          <w:p>
            <w:r/>
            <w:r>
              <w:rPr>
                <w:sz w:val="18"/>
              </w:rPr>
              <w:t>Semen reference limits</w:t>
            </w:r>
          </w:p>
        </w:tc>
        <w:tc>
          <w:tcPr>
            <w:tcW w:type="dxa" w:w="2880"/>
          </w:tcPr>
          <w:p>
            <w:r/>
            <w:r>
              <w:rPr>
                <w:b/>
                <w:sz w:val="18"/>
              </w:rPr>
              <w:t>Match WHO 6th ed 2021</w:t>
            </w:r>
            <w:r>
              <w:rPr>
                <w:sz w:val="18"/>
              </w:rPr>
              <w:t xml:space="preserve"> (cited source, not </w:t>
            </w:r>
            <w:r>
              <w:rPr>
                <w:rFonts w:ascii="Consolas" w:hAnsi="Consolas"/>
                <w:color w:val="8A1A4A"/>
                <w:sz w:val="18"/>
              </w:rPr>
              <w:t>[interim]</w:t>
            </w:r>
            <w:r>
              <w:rPr>
                <w:sz w:val="18"/>
              </w:rPr>
              <w:t>)</w:t>
            </w:r>
          </w:p>
        </w:tc>
      </w:tr>
      <w:tr>
        <w:tc>
          <w:tcPr>
            <w:tcW w:type="dxa" w:w="2880"/>
          </w:tcPr>
          <w:p>
            <w:r/>
            <w:r>
              <w:rPr>
                <w:rFonts w:ascii="Consolas" w:hAnsi="Consolas"/>
                <w:color w:val="8A1A4A"/>
                <w:sz w:val="18"/>
              </w:rPr>
              <w:t>WS3B03</w:t>
            </w:r>
          </w:p>
        </w:tc>
        <w:tc>
          <w:tcPr>
            <w:tcW w:type="dxa" w:w="2880"/>
          </w:tcPr>
          <w:p>
            <w:r/>
            <w:r>
              <w:rPr>
                <w:sz w:val="18"/>
              </w:rPr>
              <w:t>IDRS bands</w:t>
            </w:r>
          </w:p>
        </w:tc>
        <w:tc>
          <w:tcPr>
            <w:tcW w:type="dxa" w:w="2880"/>
          </w:tcPr>
          <w:p>
            <w:r/>
            <w:r>
              <w:rPr>
                <w:sz w:val="18"/>
              </w:rPr>
              <w:t>Match MDRF</w:t>
            </w:r>
          </w:p>
        </w:tc>
      </w:tr>
      <w:tr>
        <w:tc>
          <w:tcPr>
            <w:tcW w:type="dxa" w:w="2880"/>
          </w:tcPr>
          <w:p>
            <w:r/>
            <w:r>
              <w:rPr>
                <w:rFonts w:ascii="Consolas" w:hAnsi="Consolas"/>
                <w:color w:val="8A1A4A"/>
                <w:sz w:val="18"/>
              </w:rPr>
              <w:t>WS3B06</w:t>
            </w:r>
          </w:p>
        </w:tc>
        <w:tc>
          <w:tcPr>
            <w:tcW w:type="dxa" w:w="2880"/>
          </w:tcPr>
          <w:p>
            <w:r/>
            <w:r>
              <w:rPr>
                <w:sz w:val="18"/>
              </w:rPr>
              <w:t>HbA1c thresholds (6.5 / 5.7)</w:t>
            </w:r>
          </w:p>
        </w:tc>
        <w:tc>
          <w:tcPr>
            <w:tcW w:type="dxa" w:w="2880"/>
          </w:tcPr>
          <w:p>
            <w:r/>
            <w:r>
              <w:rPr>
                <w:sz w:val="18"/>
              </w:rPr>
              <w:t>Match ADA Diabetes Care 2026;49(Suppl 1):S27 (cited source)</w:t>
            </w:r>
          </w:p>
        </w:tc>
      </w:tr>
      <w:tr>
        <w:tc>
          <w:tcPr>
            <w:tcW w:type="dxa" w:w="2880"/>
          </w:tcPr>
          <w:p>
            <w:r/>
            <w:r>
              <w:rPr>
                <w:rFonts w:ascii="Consolas" w:hAnsi="Consolas"/>
                <w:color w:val="8A1A4A"/>
                <w:sz w:val="18"/>
              </w:rPr>
              <w:t>WS3B07</w:t>
            </w:r>
          </w:p>
        </w:tc>
        <w:tc>
          <w:tcPr>
            <w:tcW w:type="dxa" w:w="2880"/>
          </w:tcPr>
          <w:p>
            <w:r/>
            <w:r>
              <w:rPr>
                <w:sz w:val="18"/>
              </w:rPr>
              <w:t>BP thresholds for India</w:t>
            </w:r>
          </w:p>
        </w:tc>
        <w:tc>
          <w:tcPr>
            <w:tcW w:type="dxa" w:w="2880"/>
          </w:tcPr>
          <w:p>
            <w:r/>
            <w:r>
              <w:rPr>
                <w:sz w:val="18"/>
              </w:rPr>
              <w:t>Correct</w:t>
            </w:r>
          </w:p>
        </w:tc>
      </w:tr>
      <w:tr>
        <w:tc>
          <w:tcPr>
            <w:tcW w:type="dxa" w:w="2880"/>
          </w:tcPr>
          <w:p>
            <w:r/>
            <w:r>
              <w:rPr>
                <w:rFonts w:ascii="Consolas" w:hAnsi="Consolas"/>
                <w:color w:val="8A1A4A"/>
                <w:sz w:val="18"/>
              </w:rPr>
              <w:t>WS8-02</w:t>
            </w:r>
          </w:p>
        </w:tc>
        <w:tc>
          <w:tcPr>
            <w:tcW w:type="dxa" w:w="2880"/>
          </w:tcPr>
          <w:p>
            <w:r/>
            <w:r>
              <w:rPr>
                <w:sz w:val="18"/>
              </w:rPr>
              <w:t>Engines are auth‑gated</w:t>
            </w:r>
          </w:p>
        </w:tc>
        <w:tc>
          <w:tcPr>
            <w:tcW w:type="dxa" w:w="2880"/>
          </w:tcPr>
          <w:p>
            <w:r/>
            <w:r>
              <w:rPr>
                <w:sz w:val="18"/>
              </w:rPr>
              <w:t>Correct — the clinical engine routes require a token</w:t>
            </w:r>
          </w:p>
        </w:tc>
      </w:tr>
      <w:tr>
        <w:tc>
          <w:tcPr>
            <w:tcW w:type="dxa" w:w="2880"/>
          </w:tcPr>
          <w:p>
            <w:r/>
            <w:r>
              <w:rPr>
                <w:rFonts w:ascii="Consolas" w:hAnsi="Consolas"/>
                <w:color w:val="8A1A4A"/>
                <w:sz w:val="18"/>
              </w:rPr>
              <w:t>WS1C10</w:t>
            </w:r>
          </w:p>
        </w:tc>
        <w:tc>
          <w:tcPr>
            <w:tcW w:type="dxa" w:w="2880"/>
          </w:tcPr>
          <w:p>
            <w:r/>
            <w:r>
              <w:rPr>
                <w:sz w:val="18"/>
              </w:rPr>
              <w:t>Mental item ordering</w:t>
            </w:r>
          </w:p>
        </w:tc>
        <w:tc>
          <w:tcPr>
            <w:tcW w:type="dxa" w:w="2880"/>
          </w:tcPr>
          <w:p>
            <w:r/>
            <w:r>
              <w:rPr>
                <w:sz w:val="18"/>
              </w:rPr>
              <w:t>Correct</w:t>
            </w:r>
          </w:p>
        </w:tc>
      </w:tr>
      <w:tr>
        <w:tc>
          <w:tcPr>
            <w:tcW w:type="dxa" w:w="2880"/>
          </w:tcPr>
          <w:p>
            <w:r/>
            <w:r>
              <w:rPr>
                <w:rFonts w:ascii="Consolas" w:hAnsi="Consolas"/>
                <w:color w:val="8A1A4A"/>
                <w:sz w:val="18"/>
              </w:rPr>
              <w:t>WS2-06</w:t>
            </w:r>
          </w:p>
        </w:tc>
        <w:tc>
          <w:tcPr>
            <w:tcW w:type="dxa" w:w="2880"/>
          </w:tcPr>
          <w:p>
            <w:r/>
            <w:r>
              <w:rPr>
                <w:sz w:val="18"/>
              </w:rPr>
              <w:t>STI "Non‑Reactive" spelling</w:t>
            </w:r>
          </w:p>
        </w:tc>
        <w:tc>
          <w:tcPr>
            <w:tcW w:type="dxa" w:w="2880"/>
          </w:tcPr>
          <w:p>
            <w:r/>
            <w:r>
              <w:rPr>
                <w:sz w:val="18"/>
              </w:rPr>
              <w:t>Correct</w:t>
            </w:r>
          </w:p>
        </w:tc>
      </w:tr>
      <w:tr>
        <w:tc>
          <w:tcPr>
            <w:tcW w:type="dxa" w:w="2880"/>
          </w:tcPr>
          <w:p>
            <w:r/>
            <w:r>
              <w:rPr>
                <w:rFonts w:ascii="Consolas" w:hAnsi="Consolas"/>
                <w:color w:val="8A1A4A"/>
                <w:sz w:val="18"/>
              </w:rPr>
              <w:t>WS6-06</w:t>
            </w:r>
          </w:p>
        </w:tc>
        <w:tc>
          <w:tcPr>
            <w:tcW w:type="dxa" w:w="2880"/>
          </w:tcPr>
          <w:p>
            <w:r/>
            <w:r>
              <w:rPr>
                <w:sz w:val="18"/>
              </w:rPr>
              <w:t>Chronic/MFR chart fallbacks (</w:t>
            </w:r>
            <w:r>
              <w:rPr>
                <w:rFonts w:ascii="Consolas" w:hAnsi="Consolas"/>
                <w:color w:val="8A1A4A"/>
                <w:sz w:val="18"/>
              </w:rPr>
              <w:t>?? 85</w:t>
            </w:r>
            <w:r>
              <w:rPr>
                <w:sz w:val="18"/>
              </w:rPr>
              <w:t xml:space="preserve"> / </w:t>
            </w:r>
            <w:r>
              <w:rPr>
                <w:rFonts w:ascii="Consolas" w:hAnsi="Consolas"/>
                <w:color w:val="8A1A4A"/>
                <w:sz w:val="18"/>
              </w:rPr>
              <w:t>?? 15</w:t>
            </w:r>
            <w:r>
              <w:rPr>
                <w:sz w:val="18"/>
              </w:rPr>
              <w:t xml:space="preserve"> / `</w:t>
            </w:r>
          </w:p>
        </w:tc>
        <w:tc>
          <w:tcPr>
            <w:tcW w:type="dxa" w:w="2880"/>
          </w:tcPr>
          <w:p>
            <w:r/>
          </w:p>
        </w:tc>
      </w:tr>
    </w:tbl>
    <w:p>
      <w:pPr>
        <w:spacing w:after="80"/>
      </w:pPr>
    </w:p>
    <w:p>
      <w:pPr>
        <w:pStyle w:val="Heading2"/>
      </w:pPr>
      <w:r>
        <w:t>6. DPDP / regulatory posture (REG‑06)</w:t>
      </w:r>
    </w:p>
    <w:p>
      <w:r>
        <w:t xml:space="preserve">Read </w:t>
      </w:r>
      <w:r>
        <w:rPr>
          <w:rFonts w:ascii="Consolas" w:hAnsi="Consolas"/>
          <w:color w:val="8A1A4A"/>
          <w:sz w:val="19"/>
        </w:rPr>
        <w:t>REG-06_DPDP_SUBSTANTIATION_AUDIT.md</w:t>
      </w:r>
      <w:r>
        <w:t xml:space="preserve"> in full before touching anything consent‑ or claim‑related. Its hard rules and factual findings:</w:t>
      </w:r>
    </w:p>
    <w:p>
      <w:r>
        <w:rPr>
          <w:b/>
        </w:rPr>
        <w:t>Rule 1 — do not publish the audit to users.</w:t>
      </w:r>
      <w:r>
        <w:t xml:space="preserve"> It is a code‑grounded inventory, </w:t>
      </w:r>
      <w:r>
        <w:rPr>
          <w:b/>
        </w:rPr>
        <w:t>not</w:t>
      </w:r>
      <w:r>
        <w:t xml:space="preserve"> a compliance plan and </w:t>
      </w:r>
      <w:r>
        <w:rPr>
          <w:b/>
        </w:rPr>
        <w:t>not</w:t>
      </w:r>
      <w:r>
        <w:t xml:space="preserve"> user‑facing copy. Describing what code does today is not a legally binding compliance representation. Any user‑facing DPDP/compliance claim needs counsel first.</w:t>
      </w:r>
    </w:p>
    <w:p>
      <w:r>
        <w:rPr>
          <w:b/>
        </w:rPr>
        <w:t>Rule 2 — take no position on wellness‑vs‑SaMD.</w:t>
      </w:r>
      <w:r>
        <w:t xml:space="preserve"> These docs document the gap factually and add no clinical authority the product hasn't earned. Keep every "confirm with a qualified doctor" framing intact. REG‑02 added a disclaimer; the </w:t>
      </w:r>
      <w:r>
        <w:rPr>
          <w:b/>
        </w:rPr>
        <w:t>SaMD positioning is a legal track, not a code fix</w:t>
      </w:r>
      <w:r>
        <w:t xml:space="preserve"> and remains open.</w:t>
      </w:r>
    </w:p>
    <w:p>
      <w:r>
        <w:t xml:space="preserve">Of the 7 DPDP principles, only </w:t>
      </w:r>
      <w:r>
        <w:rPr>
          <w:b/>
        </w:rPr>
        <w:t>2 have real, working, non‑trivial code</w:t>
      </w:r>
      <w:r>
        <w:t xml:space="preserve">; </w:t>
      </w:r>
      <w:r>
        <w:rPr>
          <w:b/>
        </w:rPr>
        <w:t>5 are unbuilt</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Principle</w:t>
            </w:r>
          </w:p>
        </w:tc>
        <w:tc>
          <w:tcPr>
            <w:tcW w:type="dxa" w:w="2880"/>
          </w:tcPr>
          <w:p>
            <w:r/>
            <w:r>
              <w:rPr>
                <w:b/>
                <w:sz w:val="18"/>
              </w:rPr>
              <w:t>Status</w:t>
            </w:r>
          </w:p>
        </w:tc>
        <w:tc>
          <w:tcPr>
            <w:tcW w:type="dxa" w:w="2880"/>
          </w:tcPr>
          <w:p>
            <w:r/>
            <w:r>
              <w:rPr>
                <w:b/>
                <w:sz w:val="18"/>
              </w:rPr>
              <w:t>Anchor</w:t>
            </w:r>
          </w:p>
        </w:tc>
      </w:tr>
      <w:tr>
        <w:tc>
          <w:tcPr>
            <w:tcW w:type="dxa" w:w="2880"/>
          </w:tcPr>
          <w:p>
            <w:r/>
            <w:r>
              <w:rPr>
                <w:sz w:val="18"/>
              </w:rPr>
              <w:t>Informed itemised consent (invited partner)</w:t>
            </w:r>
          </w:p>
        </w:tc>
        <w:tc>
          <w:tcPr>
            <w:tcW w:type="dxa" w:w="2880"/>
          </w:tcPr>
          <w:p>
            <w:r/>
            <w:r>
              <w:rPr>
                <w:b/>
                <w:sz w:val="18"/>
              </w:rPr>
              <w:t>Coded</w:t>
            </w:r>
            <w:r>
              <w:rPr>
                <w:sz w:val="18"/>
              </w:rPr>
              <w:t xml:space="preserve"> — itemised consent screen; acceptance recorded with timestamp+IP+user‑agent</w:t>
            </w:r>
          </w:p>
        </w:tc>
        <w:tc>
          <w:tcPr>
            <w:tcW w:type="dxa" w:w="2880"/>
          </w:tcPr>
          <w:p>
            <w:r/>
            <w:r>
              <w:rPr>
                <w:rFonts w:ascii="Consolas" w:hAnsi="Consolas"/>
                <w:color w:val="8A1A4A"/>
                <w:sz w:val="18"/>
              </w:rPr>
              <w:t>app/invite/[token]/page.js:299-336</w:t>
            </w:r>
            <w:r>
              <w:rPr>
                <w:sz w:val="18"/>
              </w:rPr>
              <w:t xml:space="preserve">; </w:t>
            </w:r>
            <w:r>
              <w:rPr>
                <w:rFonts w:ascii="Consolas" w:hAnsi="Consolas"/>
                <w:color w:val="8A1A4A"/>
                <w:sz w:val="18"/>
              </w:rPr>
              <w:t>invite.controller.js:280-291</w:t>
            </w:r>
          </w:p>
        </w:tc>
      </w:tr>
      <w:tr>
        <w:tc>
          <w:tcPr>
            <w:tcW w:type="dxa" w:w="2880"/>
          </w:tcPr>
          <w:p>
            <w:r/>
            <w:r>
              <w:rPr>
                <w:sz w:val="18"/>
              </w:rPr>
              <w:t>Erasure (account holder)</w:t>
            </w:r>
          </w:p>
        </w:tc>
        <w:tc>
          <w:tcPr>
            <w:tcW w:type="dxa" w:w="2880"/>
          </w:tcPr>
          <w:p>
            <w:r/>
            <w:r>
              <w:rPr>
                <w:b/>
                <w:sz w:val="18"/>
              </w:rPr>
              <w:t>Coded</w:t>
            </w:r>
            <w:r>
              <w:rPr>
                <w:sz w:val="18"/>
              </w:rPr>
              <w:t xml:space="preserve"> — real </w:t>
            </w:r>
            <w:r>
              <w:rPr>
                <w:rFonts w:ascii="Consolas" w:hAnsi="Consolas"/>
                <w:color w:val="8A1A4A"/>
                <w:sz w:val="18"/>
              </w:rPr>
              <w:t>DELETE /api/auth/account</w:t>
            </w:r>
            <w:r>
              <w:rPr>
                <w:sz w:val="18"/>
              </w:rPr>
              <w:t xml:space="preserve"> deletes own reports/chats/user row; matches &amp; invites cascade</w:t>
            </w:r>
          </w:p>
        </w:tc>
        <w:tc>
          <w:tcPr>
            <w:tcW w:type="dxa" w:w="2880"/>
          </w:tcPr>
          <w:p>
            <w:r/>
            <w:r>
              <w:rPr>
                <w:rFonts w:ascii="Consolas" w:hAnsi="Consolas"/>
                <w:color w:val="8A1A4A"/>
                <w:sz w:val="18"/>
              </w:rPr>
              <w:t>auth.controller.js:393-430</w:t>
            </w:r>
            <w:r>
              <w:rPr>
                <w:sz w:val="18"/>
              </w:rPr>
              <w:t xml:space="preserve">; </w:t>
            </w:r>
            <w:r>
              <w:rPr>
                <w:rFonts w:ascii="Consolas" w:hAnsi="Consolas"/>
                <w:color w:val="8A1A4A"/>
                <w:sz w:val="18"/>
              </w:rPr>
              <w:t>postgres.service.js:56-65,150-165</w:t>
            </w:r>
          </w:p>
        </w:tc>
      </w:tr>
      <w:tr>
        <w:tc>
          <w:tcPr>
            <w:tcW w:type="dxa" w:w="2880"/>
          </w:tcPr>
          <w:p>
            <w:r/>
            <w:r>
              <w:rPr>
                <w:sz w:val="18"/>
              </w:rPr>
              <w:t>Erasure (</w:t>
            </w:r>
            <w:r>
              <w:rPr>
                <w:b/>
                <w:sz w:val="18"/>
              </w:rPr>
              <w:t>invited partner</w:t>
            </w:r>
            <w:r>
              <w:rPr>
                <w:sz w:val="18"/>
              </w:rPr>
              <w:t>)</w:t>
            </w:r>
          </w:p>
        </w:tc>
        <w:tc>
          <w:tcPr>
            <w:tcW w:type="dxa" w:w="2880"/>
          </w:tcPr>
          <w:p>
            <w:r/>
            <w:r>
              <w:rPr>
                <w:b/>
                <w:sz w:val="18"/>
              </w:rPr>
              <w:t>GAP</w:t>
            </w:r>
            <w:r>
              <w:rPr>
                <w:sz w:val="18"/>
              </w:rPr>
              <w:t xml:space="preserve"> — partner is an </w:t>
            </w:r>
            <w:r>
              <w:rPr>
                <w:rFonts w:ascii="Consolas" w:hAnsi="Consolas"/>
                <w:color w:val="8A1A4A"/>
                <w:sz w:val="18"/>
              </w:rPr>
              <w:t>ON DELETE SET NULL</w:t>
            </w:r>
            <w:r>
              <w:rPr>
                <w:sz w:val="18"/>
              </w:rPr>
              <w:t xml:space="preserve"> placeholder row; deleting the account </w:t>
            </w:r>
            <w:r>
              <w:rPr>
                <w:b/>
                <w:sz w:val="18"/>
              </w:rPr>
              <w:t>orphans</w:t>
            </w:r>
            <w:r>
              <w:rPr>
                <w:sz w:val="18"/>
              </w:rPr>
              <w:t xml:space="preserve"> rather than erases the partner's data, and the partner has no self‑service deletion path. The audit's single most concrete, fixable finding</w:t>
            </w:r>
          </w:p>
        </w:tc>
        <w:tc>
          <w:tcPr>
            <w:tcW w:type="dxa" w:w="2880"/>
          </w:tcPr>
          <w:p>
            <w:r/>
            <w:r>
              <w:rPr>
                <w:sz w:val="18"/>
              </w:rPr>
              <w:t>REG‑06 §3</w:t>
            </w:r>
          </w:p>
        </w:tc>
      </w:tr>
      <w:tr>
        <w:tc>
          <w:tcPr>
            <w:tcW w:type="dxa" w:w="2880"/>
          </w:tcPr>
          <w:p>
            <w:r/>
            <w:r>
              <w:rPr>
                <w:sz w:val="18"/>
              </w:rPr>
              <w:t>Purpose limitation / minimisation</w:t>
            </w:r>
          </w:p>
        </w:tc>
        <w:tc>
          <w:tcPr>
            <w:tcW w:type="dxa" w:w="2880"/>
          </w:tcPr>
          <w:p>
            <w:r/>
            <w:r>
              <w:rPr>
                <w:b/>
                <w:sz w:val="18"/>
              </w:rPr>
              <w:t>Unbuilt</w:t>
            </w:r>
            <w:r>
              <w:rPr>
                <w:sz w:val="18"/>
              </w:rPr>
              <w:t xml:space="preserve"> — third‑party LLM/OCR calls (OpenRouter, OCR.space) undisclosed to either party</w:t>
            </w:r>
          </w:p>
        </w:tc>
        <w:tc>
          <w:tcPr>
            <w:tcW w:type="dxa" w:w="2880"/>
          </w:tcPr>
          <w:p>
            <w:r/>
            <w:r>
              <w:rPr>
                <w:sz w:val="18"/>
              </w:rPr>
              <w:t>REG‑06 §2</w:t>
            </w:r>
          </w:p>
        </w:tc>
      </w:tr>
      <w:tr>
        <w:tc>
          <w:tcPr>
            <w:tcW w:type="dxa" w:w="2880"/>
          </w:tcPr>
          <w:p>
            <w:r/>
            <w:r>
              <w:rPr>
                <w:sz w:val="18"/>
              </w:rPr>
              <w:t>Retention / storage limitation</w:t>
            </w:r>
          </w:p>
        </w:tc>
        <w:tc>
          <w:tcPr>
            <w:tcW w:type="dxa" w:w="2880"/>
          </w:tcPr>
          <w:p>
            <w:r/>
            <w:r>
              <w:rPr>
                <w:b/>
                <w:sz w:val="18"/>
              </w:rPr>
              <w:t>Unbuilt</w:t>
            </w:r>
            <w:r>
              <w:rPr>
                <w:sz w:val="18"/>
              </w:rPr>
              <w:t xml:space="preserve"> — no retention policy or scheduled deletion; health records persist indefinitely</w:t>
            </w:r>
          </w:p>
        </w:tc>
        <w:tc>
          <w:tcPr>
            <w:tcW w:type="dxa" w:w="2880"/>
          </w:tcPr>
          <w:p>
            <w:r/>
            <w:r>
              <w:rPr>
                <w:sz w:val="18"/>
              </w:rPr>
              <w:t>REG‑06 §4</w:t>
            </w:r>
          </w:p>
        </w:tc>
      </w:tr>
      <w:tr>
        <w:tc>
          <w:tcPr>
            <w:tcW w:type="dxa" w:w="2880"/>
          </w:tcPr>
          <w:p>
            <w:r/>
            <w:r>
              <w:rPr>
                <w:sz w:val="18"/>
              </w:rPr>
              <w:t>Breach notification</w:t>
            </w:r>
          </w:p>
        </w:tc>
        <w:tc>
          <w:tcPr>
            <w:tcW w:type="dxa" w:w="2880"/>
          </w:tcPr>
          <w:p>
            <w:r/>
            <w:r>
              <w:rPr>
                <w:b/>
                <w:sz w:val="18"/>
              </w:rPr>
              <w:t>Unbuilt</w:t>
            </w:r>
            <w:r>
              <w:rPr>
                <w:sz w:val="18"/>
              </w:rPr>
              <w:t xml:space="preserve"> — no detection/notification mechanism</w:t>
            </w:r>
          </w:p>
        </w:tc>
        <w:tc>
          <w:tcPr>
            <w:tcW w:type="dxa" w:w="2880"/>
          </w:tcPr>
          <w:p>
            <w:r/>
            <w:r>
              <w:rPr>
                <w:sz w:val="18"/>
              </w:rPr>
              <w:t>REG‑06 §6</w:t>
            </w:r>
          </w:p>
        </w:tc>
      </w:tr>
      <w:tr>
        <w:tc>
          <w:tcPr>
            <w:tcW w:type="dxa" w:w="2880"/>
          </w:tcPr>
          <w:p>
            <w:r/>
            <w:r>
              <w:rPr>
                <w:sz w:val="18"/>
              </w:rPr>
              <w:t>Grievance redressal / nomination</w:t>
            </w:r>
          </w:p>
        </w:tc>
        <w:tc>
          <w:tcPr>
            <w:tcW w:type="dxa" w:w="2880"/>
          </w:tcPr>
          <w:p>
            <w:r/>
            <w:r>
              <w:rPr>
                <w:b/>
                <w:sz w:val="18"/>
              </w:rPr>
              <w:t>Unbuilt</w:t>
            </w:r>
            <w:r>
              <w:rPr>
                <w:sz w:val="18"/>
              </w:rPr>
              <w:t xml:space="preserve"> — not found</w:t>
            </w:r>
          </w:p>
        </w:tc>
        <w:tc>
          <w:tcPr>
            <w:tcW w:type="dxa" w:w="2880"/>
          </w:tcPr>
          <w:p>
            <w:r/>
            <w:r>
              <w:rPr>
                <w:sz w:val="18"/>
              </w:rPr>
              <w:t>REG‑06 §3</w:t>
            </w:r>
          </w:p>
        </w:tc>
      </w:tr>
      <w:tr>
        <w:tc>
          <w:tcPr>
            <w:tcW w:type="dxa" w:w="2880"/>
          </w:tcPr>
          <w:p>
            <w:r/>
            <w:r>
              <w:rPr>
                <w:sz w:val="18"/>
              </w:rPr>
              <w:t>Children's data / verifiable parental consent</w:t>
            </w:r>
          </w:p>
        </w:tc>
        <w:tc>
          <w:tcPr>
            <w:tcW w:type="dxa" w:w="2880"/>
          </w:tcPr>
          <w:p>
            <w:r/>
            <w:r>
              <w:rPr>
                <w:b/>
                <w:sz w:val="18"/>
              </w:rPr>
              <w:t>Unbuilt</w:t>
            </w:r>
            <w:r>
              <w:rPr>
                <w:sz w:val="18"/>
              </w:rPr>
              <w:t xml:space="preserve"> — the landing "Concerned Parents" persona markets sharing a child's data with no age‑gate</w:t>
            </w:r>
          </w:p>
        </w:tc>
        <w:tc>
          <w:tcPr>
            <w:tcW w:type="dxa" w:w="2880"/>
          </w:tcPr>
          <w:p>
            <w:r/>
            <w:r>
              <w:rPr>
                <w:sz w:val="18"/>
              </w:rPr>
              <w:t xml:space="preserve">REG‑06 §7; </w:t>
            </w:r>
            <w:r>
              <w:rPr>
                <w:rFonts w:ascii="Consolas" w:hAnsi="Consolas"/>
                <w:color w:val="8A1A4A"/>
                <w:sz w:val="18"/>
              </w:rPr>
              <w:t>landingContent.js:209-219</w:t>
            </w:r>
          </w:p>
        </w:tc>
      </w:tr>
    </w:tbl>
    <w:p>
      <w:pPr>
        <w:spacing w:after="80"/>
      </w:pPr>
    </w:p>
    <w:p>
      <w:r>
        <w:rPr>
          <w:b/>
        </w:rPr>
        <w:t>Where the account‑holder's own itemised consent is missing:</w:t>
      </w:r>
      <w:r>
        <w:t xml:space="preserve"> there is no equivalent disclosure at signup (</w:t>
      </w:r>
      <w:r>
        <w:rPr>
          <w:rFonts w:ascii="Consolas" w:hAnsi="Consolas"/>
          <w:color w:val="8A1A4A"/>
          <w:sz w:val="19"/>
        </w:rPr>
        <w:t>app/onboarding</w:t>
      </w:r>
      <w:r>
        <w:t>) or first data entry (</w:t>
      </w:r>
      <w:r>
        <w:rPr>
          <w:rFonts w:ascii="Consolas" w:hAnsi="Consolas"/>
          <w:color w:val="8A1A4A"/>
          <w:sz w:val="19"/>
        </w:rPr>
        <w:t>app/add-prospect</w:t>
      </w:r>
      <w:r>
        <w:t>) — the inviter enters their own clinical data with no comparable notice.</w:t>
      </w:r>
    </w:p>
    <w:p>
      <w:r>
        <w:t xml:space="preserve">The one item worth a </w:t>
      </w:r>
      <w:r>
        <w:rPr>
          <w:b/>
        </w:rPr>
        <w:t>product decision soon</w:t>
      </w:r>
      <w:r>
        <w:t xml:space="preserve"> (not gated on full legal sign‑off): close the </w:t>
      </w:r>
      <w:r>
        <w:rPr>
          <w:b/>
        </w:rPr>
        <w:t>partner‑erasure gap</w:t>
      </w:r>
      <w:r>
        <w:t xml:space="preserve"> — a real deletion path for the partner placeholder row. Everything else waits for counsel against the DPDP Rules 2025 phase‑in (through 2027‑05‑13). See also doc 20.</w:t>
      </w:r>
    </w:p>
    <w:p>
      <w:pPr>
        <w:pStyle w:val="Heading2"/>
      </w:pPr>
      <w:r>
        <w:t>7. The ideation roadmap — kept separate from defects</w:t>
      </w:r>
    </w:p>
    <w:p>
      <w:r>
        <w:t>Ideation (</w:t>
      </w:r>
      <w:r>
        <w:rPr>
          <w:rFonts w:ascii="Consolas" w:hAnsi="Consolas"/>
          <w:color w:val="8A1A4A"/>
          <w:sz w:val="19"/>
        </w:rPr>
        <w:t>OPP-*</w:t>
      </w:r>
      <w:r>
        <w:t xml:space="preserve">) is </w:t>
      </w:r>
      <w:r>
        <w:rPr>
          <w:b/>
        </w:rPr>
        <w:t>future value</w:t>
      </w:r>
      <w:r>
        <w:t>, not broken behavior. Never let it leak into the defect backlog — a P2 you must fix and an OPP you might build are different currencies.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8"/>
              </w:rPr>
              <w:t>Index</w:t>
            </w:r>
          </w:p>
        </w:tc>
        <w:tc>
          <w:tcPr>
            <w:tcW w:type="dxa" w:w="2880"/>
          </w:tcPr>
          <w:p>
            <w:r/>
            <w:r>
              <w:rPr>
                <w:b/>
                <w:sz w:val="18"/>
              </w:rPr>
              <w:t>Count</w:t>
            </w:r>
          </w:p>
        </w:tc>
        <w:tc>
          <w:tcPr>
            <w:tcW w:type="dxa" w:w="2880"/>
          </w:tcPr>
          <w:p>
            <w:r/>
            <w:r>
              <w:rPr>
                <w:b/>
                <w:sz w:val="18"/>
              </w:rPr>
              <w:t>What it proposes</w:t>
            </w:r>
          </w:p>
        </w:tc>
      </w:tr>
      <w:tr>
        <w:tc>
          <w:tcPr>
            <w:tcW w:type="dxa" w:w="2880"/>
          </w:tcPr>
          <w:p>
            <w:r/>
            <w:r>
              <w:rPr>
                <w:rFonts w:ascii="Consolas" w:hAnsi="Consolas"/>
                <w:color w:val="8A1A4A"/>
                <w:sz w:val="18"/>
              </w:rPr>
              <w:t>OPP-W4-01..25</w:t>
            </w:r>
          </w:p>
        </w:tc>
        <w:tc>
          <w:tcPr>
            <w:tcW w:type="dxa" w:w="2880"/>
          </w:tcPr>
          <w:p>
            <w:r/>
            <w:r>
              <w:rPr>
                <w:sz w:val="18"/>
              </w:rPr>
              <w:t>25</w:t>
            </w:r>
          </w:p>
        </w:tc>
        <w:tc>
          <w:tcPr>
            <w:tcW w:type="dxa" w:w="2880"/>
          </w:tcPr>
          <w:p>
            <w:r/>
            <w:r>
              <w:rPr>
                <w:sz w:val="18"/>
              </w:rPr>
              <w:t xml:space="preserve">Feed </w:t>
            </w:r>
            <w:r>
              <w:rPr>
                <w:b/>
                <w:sz w:val="18"/>
              </w:rPr>
              <w:t>already‑extracted‑but‑unused</w:t>
            </w:r>
            <w:r>
              <w:rPr>
                <w:sz w:val="18"/>
              </w:rPr>
              <w:t xml:space="preserve"> params (eGFR, TC:HDL, MCV/RDW, ferritin, Hb variants, rubella IgG, uric acid) into scoring; the versioned </w:t>
            </w:r>
            <w:r>
              <w:rPr>
                <w:rFonts w:ascii="Consolas" w:hAnsi="Consolas"/>
                <w:color w:val="8A1A4A"/>
                <w:sz w:val="18"/>
              </w:rPr>
              <w:t>clinicalConstants</w:t>
            </w:r>
            <w:r>
              <w:rPr>
                <w:sz w:val="18"/>
              </w:rPr>
              <w:t xml:space="preserve"> module (</w:t>
            </w:r>
            <w:r>
              <w:rPr>
                <w:rFonts w:ascii="Consolas" w:hAnsi="Consolas"/>
                <w:color w:val="8A1A4A"/>
                <w:sz w:val="18"/>
              </w:rPr>
              <w:t>OPP-W4-15</w:t>
            </w:r>
            <w:r>
              <w:rPr>
                <w:sz w:val="18"/>
              </w:rPr>
              <w:t>); STI screening→confirmatory model (</w:t>
            </w:r>
            <w:r>
              <w:rPr>
                <w:rFonts w:ascii="Consolas" w:hAnsi="Consolas"/>
                <w:color w:val="8A1A4A"/>
                <w:sz w:val="18"/>
              </w:rPr>
              <w:t>OPP-W4-25</w:t>
            </w:r>
            <w:r>
              <w:rPr>
                <w:sz w:val="18"/>
              </w:rPr>
              <w:t>)</w:t>
            </w:r>
          </w:p>
        </w:tc>
      </w:tr>
      <w:tr>
        <w:tc>
          <w:tcPr>
            <w:tcW w:type="dxa" w:w="2880"/>
          </w:tcPr>
          <w:p>
            <w:r/>
            <w:r>
              <w:rPr>
                <w:rFonts w:ascii="Consolas" w:hAnsi="Consolas"/>
                <w:color w:val="8A1A4A"/>
                <w:sz w:val="18"/>
              </w:rPr>
              <w:t>OPP-W5-01..16</w:t>
            </w:r>
          </w:p>
        </w:tc>
        <w:tc>
          <w:tcPr>
            <w:tcW w:type="dxa" w:w="2880"/>
          </w:tcPr>
          <w:p>
            <w:r/>
            <w:r>
              <w:rPr>
                <w:sz w:val="18"/>
              </w:rPr>
              <w:t>16</w:t>
            </w:r>
          </w:p>
        </w:tc>
        <w:tc>
          <w:tcPr>
            <w:tcW w:type="dxa" w:w="2880"/>
          </w:tcPr>
          <w:p>
            <w:r/>
            <w:r>
              <w:rPr>
                <w:sz w:val="18"/>
              </w:rPr>
              <w:t>Entirely‑new engines: Rh/HDN, rubella immunity, pre‑conception nutrition/anemia/thyroid/glycemic, hemoglobinopathy, consanguinity, expanded carrier panel, teratogen check</w:t>
            </w:r>
          </w:p>
        </w:tc>
      </w:tr>
      <w:tr>
        <w:tc>
          <w:tcPr>
            <w:tcW w:type="dxa" w:w="2880"/>
          </w:tcPr>
          <w:p>
            <w:r/>
            <w:r>
              <w:rPr>
                <w:rFonts w:ascii="Consolas" w:hAnsi="Consolas"/>
                <w:color w:val="8A1A4A"/>
                <w:sz w:val="18"/>
              </w:rPr>
              <w:t>OPP-W7-01..20</w:t>
            </w:r>
          </w:p>
        </w:tc>
        <w:tc>
          <w:tcPr>
            <w:tcW w:type="dxa" w:w="2880"/>
          </w:tcPr>
          <w:p>
            <w:r/>
            <w:r>
              <w:rPr>
                <w:sz w:val="18"/>
              </w:rPr>
              <w:t>20</w:t>
            </w:r>
          </w:p>
        </w:tc>
        <w:tc>
          <w:tcPr>
            <w:tcW w:type="dxa" w:w="2880"/>
          </w:tcPr>
          <w:p>
            <w:r/>
            <w:r>
              <w:rPr>
                <w:sz w:val="18"/>
              </w:rPr>
              <w:t>Surface the computed‑but‑PDF‑only AI narrative/STI‑gate in the web report; gate the interactive index; scenario toggles; private‑first sensitive‑finding reveal; confidence‑uplift ladder; 90‑day recompute</w:t>
            </w:r>
          </w:p>
        </w:tc>
      </w:tr>
      <w:tr>
        <w:tc>
          <w:tcPr>
            <w:tcW w:type="dxa" w:w="2880"/>
          </w:tcPr>
          <w:p>
            <w:r/>
            <w:r>
              <w:rPr>
                <w:rFonts w:ascii="Consolas" w:hAnsi="Consolas"/>
                <w:color w:val="8A1A4A"/>
                <w:sz w:val="18"/>
              </w:rPr>
              <w:t>OPP-UX-01..31</w:t>
            </w:r>
          </w:p>
        </w:tc>
        <w:tc>
          <w:tcPr>
            <w:tcW w:type="dxa" w:w="2880"/>
          </w:tcPr>
          <w:p>
            <w:r/>
            <w:r>
              <w:rPr>
                <w:sz w:val="18"/>
              </w:rPr>
              <w:t>31</w:t>
            </w:r>
          </w:p>
        </w:tc>
        <w:tc>
          <w:tcPr>
            <w:tcW w:type="dxa" w:w="2880"/>
          </w:tcPr>
          <w:p>
            <w:r/>
            <w:r>
              <w:rPr>
                <w:sz w:val="18"/>
              </w:rPr>
              <w:t>Onboarding, report KPI hierarchy, trust/consent, delight, retention, first‑run/genomics</w:t>
            </w:r>
          </w:p>
        </w:tc>
      </w:tr>
    </w:tbl>
    <w:p>
      <w:pPr>
        <w:spacing w:after="80"/>
      </w:pPr>
    </w:p>
    <w:p>
      <w:r>
        <w:t>Two structural insights to carry:</w:t>
      </w:r>
    </w:p>
    <w:p>
      <w:pPr>
        <w:pStyle w:val="ListBullet"/>
      </w:pPr>
      <w:r>
        <w:rPr>
          <w:b/>
        </w:rPr>
        <w:t>★ items also close a P0/P1.</w:t>
      </w:r>
      <w:r>
        <w:t xml:space="preserve"> </w:t>
      </w:r>
      <w:r>
        <w:rPr>
          <w:rFonts w:ascii="Consolas" w:hAnsi="Consolas"/>
          <w:color w:val="8A1A4A"/>
          <w:sz w:val="19"/>
        </w:rPr>
        <w:t>OPP-W4-01</w:t>
      </w:r>
      <w:r>
        <w:t xml:space="preserve"> (FBG into the diabetic gate) landed via </w:t>
      </w:r>
      <w:r>
        <w:rPr>
          <w:rFonts w:ascii="Consolas" w:hAnsi="Consolas"/>
          <w:color w:val="8A1A4A"/>
          <w:sz w:val="19"/>
        </w:rPr>
        <w:t>WS1A03</w:t>
      </w:r>
      <w:r>
        <w:t xml:space="preserve">. </w:t>
      </w:r>
      <w:r>
        <w:rPr>
          <w:rFonts w:ascii="Consolas" w:hAnsi="Consolas"/>
          <w:color w:val="8A1A4A"/>
          <w:sz w:val="19"/>
        </w:rPr>
        <w:t>OPP-W5-05</w:t>
      </w:r>
      <w:r>
        <w:t xml:space="preserve"> (hemoglobinopathy) would close </w:t>
      </w:r>
      <w:r>
        <w:rPr>
          <w:rFonts w:ascii="Consolas" w:hAnsi="Consolas"/>
          <w:color w:val="8A1A4A"/>
          <w:sz w:val="19"/>
        </w:rPr>
        <w:t>WS2-10</w:t>
      </w:r>
      <w:r>
        <w:t xml:space="preserve">. </w:t>
      </w:r>
      <w:r>
        <w:rPr>
          <w:rFonts w:ascii="Consolas" w:hAnsi="Consolas"/>
          <w:color w:val="8A1A4A"/>
          <w:sz w:val="19"/>
        </w:rPr>
        <w:t>OPP-W7-01/02</w:t>
      </w:r>
      <w:r>
        <w:t xml:space="preserve"> became </w:t>
      </w:r>
      <w:r>
        <w:rPr>
          <w:rFonts w:ascii="Consolas" w:hAnsi="Consolas"/>
          <w:color w:val="8A1A4A"/>
          <w:sz w:val="19"/>
        </w:rPr>
        <w:t>UX3-01</w:t>
      </w:r>
      <w:r>
        <w:t xml:space="preserve">/the gate fix (landed 07‑16). </w:t>
      </w:r>
      <w:r>
        <w:rPr>
          <w:rFonts w:ascii="Consolas" w:hAnsi="Consolas"/>
          <w:color w:val="8A1A4A"/>
          <w:sz w:val="19"/>
        </w:rPr>
        <w:t>OPP-UX-16</w:t>
      </w:r>
      <w:r>
        <w:t xml:space="preserve"> (a real </w:t>
      </w:r>
      <w:r>
        <w:rPr>
          <w:b/>
        </w:rPr>
        <w:t>partner‑facing view</w:t>
      </w:r>
      <w:r>
        <w:t xml:space="preserve"> of their own results) is the durable fix for </w:t>
      </w:r>
      <w:r>
        <w:rPr>
          <w:rFonts w:ascii="Consolas" w:hAnsi="Consolas"/>
          <w:color w:val="8A1A4A"/>
          <w:sz w:val="19"/>
        </w:rPr>
        <w:t>UX8-02</w:t>
      </w:r>
      <w:r>
        <w:t xml:space="preserve"> and is </w:t>
      </w:r>
      <w:r>
        <w:rPr>
          <w:b/>
        </w:rPr>
        <w:t>not built</w:t>
      </w:r>
      <w:r>
        <w:t xml:space="preserve"> — so the Finding #0 asymmetric‑account trust gap persists behind a copy‑only P0 patch. </w:t>
      </w:r>
      <w:r>
        <w:rPr>
          <w:rFonts w:ascii="Consolas" w:hAnsi="Consolas"/>
          <w:color w:val="8A1A4A"/>
          <w:sz w:val="19"/>
        </w:rPr>
        <w:t>OPP-W4-15</w:t>
      </w:r>
      <w:r>
        <w:t xml:space="preserve"> (the constants module) not being built is exactly why </w:t>
      </w:r>
      <w:r>
        <w:rPr>
          <w:rFonts w:ascii="Consolas" w:hAnsi="Consolas"/>
          <w:color w:val="8A1A4A"/>
          <w:sz w:val="19"/>
        </w:rPr>
        <w:t>WS3B04/05</w:t>
      </w:r>
      <w:r>
        <w:t xml:space="preserve"> are still open.</w:t>
      </w:r>
    </w:p>
    <w:p>
      <w:pPr>
        <w:pStyle w:val="ListBullet"/>
      </w:pPr>
      <w:r>
        <w:rPr>
          <w:b/>
        </w:rPr>
        <w:t>Extracted‑but‑unused params.</w:t>
      </w:r>
      <w:r>
        <w:t xml:space="preserve"> Many biomarkers the extraction pipeline already parses feed </w:t>
      </w:r>
      <w:r>
        <w:rPr>
          <w:b/>
        </w:rPr>
        <w:t>zero</w:t>
      </w:r>
      <w:r>
        <w:t xml:space="preserve"> scoring path today (eGFR, TC:HDL, MCV/RDW, ferritin, Hb variants, rubella IgG, uric acid). That's the cheapest value on the board — the data is already in the report row.</w:t>
      </w:r>
    </w:p>
    <w:p>
      <w:r>
        <w:rPr>
          <w:b/>
        </w:rPr>
        <w:t>Claim‑risk watch items</w:t>
      </w:r>
      <w:r>
        <w:t xml:space="preserve"> flagged by the ideation itself: </w:t>
      </w:r>
      <w:r>
        <w:rPr>
          <w:rFonts w:ascii="Consolas" w:hAnsi="Consolas"/>
          <w:color w:val="8A1A4A"/>
          <w:sz w:val="19"/>
        </w:rPr>
        <w:t>OPP-W5-14</w:t>
      </w:r>
      <w:r>
        <w:t xml:space="preserve"> (teratogen check) is the highest SaMD/legal exposure of any proposal; </w:t>
      </w:r>
      <w:r>
        <w:rPr>
          <w:rFonts w:ascii="Consolas" w:hAnsi="Consolas"/>
          <w:color w:val="8A1A4A"/>
          <w:sz w:val="19"/>
        </w:rPr>
        <w:t>OPP-W5-08/14/16</w:t>
      </w:r>
      <w:r>
        <w:t xml:space="preserve"> all carry claim risk. Don't build these without the regulatory decision in §6.</w:t>
      </w:r>
    </w:p>
    <w:p>
      <w:pPr>
        <w:pStyle w:val="Heading2"/>
      </w:pPr>
      <w:r>
        <w:t>8. Environment / onboarding gotchas you'll trip on immediately</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Gotcha</w:t>
            </w:r>
          </w:p>
        </w:tc>
        <w:tc>
          <w:tcPr>
            <w:tcW w:type="dxa" w:w="4320"/>
          </w:tcPr>
          <w:p>
            <w:r/>
            <w:r>
              <w:rPr>
                <w:b/>
                <w:sz w:val="18"/>
              </w:rPr>
              <w:t>Reality</w:t>
            </w:r>
          </w:p>
        </w:tc>
      </w:tr>
      <w:tr>
        <w:tc>
          <w:tcPr>
            <w:tcW w:type="dxa" w:w="4320"/>
          </w:tcPr>
          <w:p>
            <w:r/>
            <w:r>
              <w:rPr>
                <w:sz w:val="18"/>
              </w:rPr>
              <w:t>Reproduction evidence off‑disk</w:t>
            </w:r>
          </w:p>
        </w:tc>
        <w:tc>
          <w:tcPr>
            <w:tcW w:type="dxa" w:w="4320"/>
          </w:tcPr>
          <w:p>
            <w:r/>
            <w:r>
              <w:rPr>
                <w:sz w:val="18"/>
              </w:rPr>
              <w:t xml:space="preserve">Probe scripts + UX screenshots live under </w:t>
            </w:r>
            <w:r>
              <w:rPr>
                <w:b/>
                <w:sz w:val="18"/>
              </w:rPr>
              <w:t>gitignored</w:t>
            </w:r>
            <w:r>
              <w:rPr>
                <w:sz w:val="18"/>
              </w:rPr>
              <w:t xml:space="preserve"> </w:t>
            </w:r>
            <w:r>
              <w:rPr>
                <w:rFonts w:ascii="Consolas" w:hAnsi="Consolas"/>
                <w:color w:val="8A1A4A"/>
                <w:sz w:val="18"/>
              </w:rPr>
              <w:t>backend/scratch/</w:t>
            </w:r>
            <w:r>
              <w:rPr>
                <w:sz w:val="18"/>
              </w:rPr>
              <w:t xml:space="preserve"> and are not in the repo.</w:t>
            </w:r>
          </w:p>
        </w:tc>
      </w:tr>
      <w:tr>
        <w:tc>
          <w:tcPr>
            <w:tcW w:type="dxa" w:w="4320"/>
          </w:tcPr>
          <w:p>
            <w:r/>
            <w:r>
              <w:rPr>
                <w:sz w:val="18"/>
              </w:rPr>
              <w:t>Mental spec docs off‑disk</w:t>
            </w:r>
          </w:p>
        </w:tc>
        <w:tc>
          <w:tcPr>
            <w:tcW w:type="dxa" w:w="4320"/>
          </w:tcPr>
          <w:p>
            <w:r/>
            <w:r>
              <w:rPr>
                <w:rFonts w:ascii="Consolas" w:hAnsi="Consolas"/>
                <w:color w:val="8A1A4A"/>
                <w:sz w:val="18"/>
              </w:rPr>
              <w:t>contexts/mental_questionnaire_research_backing.md</w:t>
            </w:r>
            <w:r>
              <w:rPr>
                <w:sz w:val="18"/>
              </w:rPr>
              <w:t xml:space="preserve"> and </w:t>
            </w:r>
            <w:r>
              <w:rPr>
                <w:rFonts w:ascii="Consolas" w:hAnsi="Consolas"/>
                <w:color w:val="8A1A4A"/>
                <w:sz w:val="18"/>
              </w:rPr>
              <w:t>contexts/mental_health_engine_update.md</w:t>
            </w:r>
            <w:r>
              <w:rPr>
                <w:sz w:val="18"/>
              </w:rPr>
              <w:t xml:space="preserve"> are gitignored local‑only. Doc 08 uses acceptance tests as ground truth. Ask the owner.</w:t>
            </w:r>
          </w:p>
        </w:tc>
      </w:tr>
      <w:tr>
        <w:tc>
          <w:tcPr>
            <w:tcW w:type="dxa" w:w="4320"/>
          </w:tcPr>
          <w:p>
            <w:r/>
            <w:r>
              <w:rPr>
                <w:rFonts w:ascii="Consolas" w:hAnsi="Consolas"/>
                <w:color w:val="8A1A4A"/>
                <w:sz w:val="18"/>
              </w:rPr>
              <w:t>npm test</w:t>
            </w:r>
            <w:r>
              <w:rPr>
                <w:sz w:val="18"/>
              </w:rPr>
              <w:t xml:space="preserve"> is a stub</w:t>
            </w:r>
          </w:p>
        </w:tc>
        <w:tc>
          <w:tcPr>
            <w:tcW w:type="dxa" w:w="4320"/>
          </w:tcPr>
          <w:p>
            <w:r/>
            <w:r>
              <w:rPr>
                <w:sz w:val="18"/>
              </w:rPr>
              <w:t>It exits 1 (</w:t>
            </w:r>
            <w:r>
              <w:rPr>
                <w:rFonts w:ascii="Consolas" w:hAnsi="Consolas"/>
                <w:color w:val="8A1A4A"/>
                <w:sz w:val="18"/>
              </w:rPr>
              <w:t>echo "Error: no test specified" &amp;&amp; exit 1</w:t>
            </w:r>
            <w:r>
              <w:rPr>
                <w:sz w:val="18"/>
              </w:rPr>
              <w:t xml:space="preserve">). No CI, no frontend tests. Run suites </w:t>
            </w:r>
            <w:r>
              <w:rPr>
                <w:b/>
                <w:sz w:val="18"/>
              </w:rPr>
              <w:t>individually</w:t>
            </w:r>
            <w:r>
              <w:rPr>
                <w:sz w:val="18"/>
              </w:rPr>
              <w:t xml:space="preserve">: </w:t>
            </w:r>
            <w:r>
              <w:rPr>
                <w:rFonts w:ascii="Consolas" w:hAnsi="Consolas"/>
                <w:color w:val="8A1A4A"/>
                <w:sz w:val="18"/>
              </w:rPr>
              <w:t>node backend/tests/parser.test.js</w:t>
            </w:r>
            <w:r>
              <w:rPr>
                <w:sz w:val="18"/>
              </w:rPr>
              <w:t xml:space="preserve">, </w:t>
            </w:r>
            <w:r>
              <w:rPr>
                <w:rFonts w:ascii="Consolas" w:hAnsi="Consolas"/>
                <w:color w:val="8A1A4A"/>
                <w:sz w:val="18"/>
              </w:rPr>
              <w:t>node backend/__tests__/&lt;name&gt;.test.js</w:t>
            </w:r>
            <w:r>
              <w:rPr>
                <w:sz w:val="18"/>
              </w:rPr>
              <w:t xml:space="preserve"> (</w:t>
            </w:r>
            <w:r>
              <w:rPr>
                <w:rFonts w:ascii="Consolas" w:hAnsi="Consolas"/>
                <w:color w:val="8A1A4A"/>
                <w:sz w:val="18"/>
              </w:rPr>
              <w:t>sti-gate-ontology-binding</w:t>
            </w:r>
            <w:r>
              <w:rPr>
                <w:sz w:val="18"/>
              </w:rPr>
              <w:t xml:space="preserve">, </w:t>
            </w:r>
            <w:r>
              <w:rPr>
                <w:rFonts w:ascii="Consolas" w:hAnsi="Consolas"/>
                <w:color w:val="8A1A4A"/>
                <w:sz w:val="18"/>
              </w:rPr>
              <w:t>lifestyle-lr-mapping</w:t>
            </w:r>
            <w:r>
              <w:rPr>
                <w:sz w:val="18"/>
              </w:rPr>
              <w:t xml:space="preserve">, </w:t>
            </w:r>
            <w:r>
              <w:rPr>
                <w:rFonts w:ascii="Consolas" w:hAnsi="Consolas"/>
                <w:color w:val="8A1A4A"/>
                <w:sz w:val="18"/>
              </w:rPr>
              <w:t>mental-engine-v2</w:t>
            </w:r>
            <w:r>
              <w:rPr>
                <w:sz w:val="18"/>
              </w:rPr>
              <w:t xml:space="preserve">, </w:t>
            </w:r>
            <w:r>
              <w:rPr>
                <w:rFonts w:ascii="Consolas" w:hAnsi="Consolas"/>
                <w:color w:val="8A1A4A"/>
                <w:sz w:val="18"/>
              </w:rPr>
              <w:t>usg-scoring</w:t>
            </w:r>
            <w:r>
              <w:rPr>
                <w:sz w:val="18"/>
              </w:rPr>
              <w:t xml:space="preserve">). </w:t>
            </w:r>
            <w:r>
              <w:rPr>
                <w:rFonts w:ascii="Consolas" w:hAnsi="Consolas"/>
                <w:color w:val="8A1A4A"/>
                <w:sz w:val="18"/>
              </w:rPr>
              <w:t>node --test &lt;dir&gt;</w:t>
            </w:r>
            <w:r>
              <w:rPr>
                <w:sz w:val="18"/>
              </w:rPr>
              <w:t xml:space="preserve"> throws MODULE_NOT_FOUND. (Doc 19.)</w:t>
            </w:r>
          </w:p>
        </w:tc>
      </w:tr>
      <w:tr>
        <w:tc>
          <w:tcPr>
            <w:tcW w:type="dxa" w:w="4320"/>
          </w:tcPr>
          <w:p>
            <w:r/>
            <w:r>
              <w:rPr>
                <w:sz w:val="18"/>
              </w:rPr>
              <w:t>Context‑only report pages</w:t>
            </w:r>
          </w:p>
        </w:tc>
        <w:tc>
          <w:tcPr>
            <w:tcW w:type="dxa" w:w="4320"/>
          </w:tcPr>
          <w:p>
            <w:r/>
            <w:r>
              <w:rPr>
                <w:rFonts w:ascii="Consolas" w:hAnsi="Consolas"/>
                <w:color w:val="8A1A4A"/>
                <w:sz w:val="18"/>
              </w:rPr>
              <w:t>/core-engine/*</w:t>
            </w:r>
            <w:r>
              <w:rPr>
                <w:sz w:val="18"/>
              </w:rPr>
              <w:t xml:space="preserve"> bounce to </w:t>
            </w:r>
            <w:r>
              <w:rPr>
                <w:rFonts w:ascii="Consolas" w:hAnsi="Consolas"/>
                <w:color w:val="8A1A4A"/>
                <w:sz w:val="18"/>
              </w:rPr>
              <w:t>/dashboard</w:t>
            </w:r>
            <w:r>
              <w:rPr>
                <w:sz w:val="18"/>
              </w:rPr>
              <w:t xml:space="preserve"> on hard nav/refresh/deep‑link (</w:t>
            </w:r>
            <w:r>
              <w:rPr>
                <w:rFonts w:ascii="Consolas" w:hAnsi="Consolas"/>
                <w:color w:val="8A1A4A"/>
                <w:sz w:val="18"/>
              </w:rPr>
              <w:t>WS8-01</w:t>
            </w:r>
            <w:r>
              <w:rPr>
                <w:sz w:val="18"/>
              </w:rPr>
              <w:t xml:space="preserve">, open). Reach a report by landing on </w:t>
            </w:r>
            <w:r>
              <w:rPr>
                <w:rFonts w:ascii="Consolas" w:hAnsi="Consolas"/>
                <w:color w:val="8A1A4A"/>
                <w:sz w:val="18"/>
              </w:rPr>
              <w:t>/dashboard</w:t>
            </w:r>
            <w:r>
              <w:rPr>
                <w:sz w:val="18"/>
              </w:rPr>
              <w:t xml:space="preserve"> and clicking the Recent‑match card — you cannot deep‑link one for testing.</w:t>
            </w:r>
          </w:p>
        </w:tc>
      </w:tr>
      <w:tr>
        <w:tc>
          <w:tcPr>
            <w:tcW w:type="dxa" w:w="4320"/>
          </w:tcPr>
          <w:p>
            <w:r/>
            <w:r>
              <w:rPr>
                <w:sz w:val="18"/>
              </w:rPr>
              <w:t>Drifted ports</w:t>
            </w:r>
          </w:p>
        </w:tc>
        <w:tc>
          <w:tcPr>
            <w:tcW w:type="dxa" w:w="4320"/>
          </w:tcPr>
          <w:p>
            <w:r/>
            <w:r>
              <w:rPr>
                <w:sz w:val="18"/>
              </w:rPr>
              <w:t xml:space="preserve">During the review the frontend ran on </w:t>
            </w:r>
            <w:r>
              <w:rPr>
                <w:b/>
                <w:sz w:val="18"/>
              </w:rPr>
              <w:t>:3010</w:t>
            </w:r>
            <w:r>
              <w:rPr>
                <w:sz w:val="18"/>
              </w:rPr>
              <w:t xml:space="preserve"> (</w:t>
            </w:r>
            <w:r>
              <w:rPr>
                <w:rFonts w:ascii="Consolas" w:hAnsi="Consolas"/>
                <w:color w:val="8A1A4A"/>
                <w:sz w:val="18"/>
              </w:rPr>
              <w:t>:3000</w:t>
            </w:r>
            <w:r>
              <w:rPr>
                <w:sz w:val="18"/>
              </w:rPr>
              <w:t xml:space="preserve"> hosted an unrelated "raindeer" project on the review machine); the 07‑22 pass says frontend </w:t>
            </w:r>
            <w:r>
              <w:rPr>
                <w:b/>
                <w:sz w:val="18"/>
              </w:rPr>
              <w:t>:3000</w:t>
            </w:r>
            <w:r>
              <w:rPr>
                <w:sz w:val="18"/>
              </w:rPr>
              <w:t>. Confirm live before trusting any doc's port.</w:t>
            </w:r>
          </w:p>
        </w:tc>
      </w:tr>
      <w:tr>
        <w:tc>
          <w:tcPr>
            <w:tcW w:type="dxa" w:w="4320"/>
          </w:tcPr>
          <w:p>
            <w:r/>
            <w:r>
              <w:rPr>
                <w:sz w:val="18"/>
              </w:rPr>
              <w:t>Drifted LLM key</w:t>
            </w:r>
          </w:p>
        </w:tc>
        <w:tc>
          <w:tcPr>
            <w:tcW w:type="dxa" w:w="4320"/>
          </w:tcPr>
          <w:p>
            <w:r/>
            <w:r>
              <w:rPr>
                <w:sz w:val="18"/>
              </w:rPr>
              <w:t xml:space="preserve">The OpenRouter key was </w:t>
            </w:r>
            <w:r>
              <w:rPr>
                <w:b/>
                <w:sz w:val="18"/>
              </w:rPr>
              <w:t>dead (401)</w:t>
            </w:r>
            <w:r>
              <w:rPr>
                <w:sz w:val="18"/>
              </w:rPr>
              <w:t xml:space="preserve"> during the review (AI fell back to templates); it was evidently working again by 07‑20 (Suggested Questions relies on it). Confirm live. (Doc 03, doc 11.)</w:t>
            </w:r>
          </w:p>
        </w:tc>
      </w:tr>
      <w:tr>
        <w:tc>
          <w:tcPr>
            <w:tcW w:type="dxa" w:w="4320"/>
          </w:tcPr>
          <w:p>
            <w:r/>
            <w:r>
              <w:rPr>
                <w:sz w:val="18"/>
              </w:rPr>
              <w:t>Post‑07‑22 uncovered changes</w:t>
            </w:r>
          </w:p>
        </w:tc>
        <w:tc>
          <w:tcPr>
            <w:tcW w:type="dxa" w:w="4320"/>
          </w:tcPr>
          <w:p>
            <w:r/>
            <w:r>
              <w:rPr>
                <w:sz w:val="18"/>
              </w:rPr>
              <w:t xml:space="preserve">Commits after the last remediation pass and the uncommitted </w:t>
            </w:r>
            <w:r>
              <w:rPr>
                <w:rFonts w:ascii="Consolas" w:hAnsi="Consolas"/>
                <w:color w:val="8A1A4A"/>
                <w:sz w:val="18"/>
              </w:rPr>
              <w:t>M frontend/src/constants/mentalHealthQuestions.js</w:t>
            </w:r>
            <w:r>
              <w:rPr>
                <w:sz w:val="18"/>
              </w:rPr>
              <w:t xml:space="preserve"> have </w:t>
            </w:r>
            <w:r>
              <w:rPr>
                <w:b/>
                <w:sz w:val="18"/>
              </w:rPr>
              <w:t>no note</w:t>
            </w:r>
            <w:r>
              <w:rPr>
                <w:sz w:val="18"/>
              </w:rPr>
              <w:t xml:space="preserve"> — verify against </w:t>
            </w:r>
            <w:r>
              <w:rPr>
                <w:rFonts w:ascii="Consolas" w:hAnsi="Consolas"/>
                <w:color w:val="8A1A4A"/>
                <w:sz w:val="18"/>
              </w:rPr>
              <w:t>git log</w:t>
            </w:r>
            <w:r>
              <w:rPr>
                <w:sz w:val="18"/>
              </w:rPr>
              <w:t>/the file directly.</w:t>
            </w:r>
          </w:p>
        </w:tc>
      </w:tr>
      <w:tr>
        <w:tc>
          <w:tcPr>
            <w:tcW w:type="dxa" w:w="4320"/>
          </w:tcPr>
          <w:p>
            <w:r/>
            <w:r>
              <w:rPr>
                <w:sz w:val="18"/>
              </w:rPr>
              <w:t xml:space="preserve">The </w:t>
            </w:r>
            <w:r>
              <w:rPr>
                <w:rFonts w:ascii="Consolas" w:hAnsi="Consolas"/>
                <w:color w:val="8A1A4A"/>
                <w:sz w:val="18"/>
              </w:rPr>
              <w:t>/db</w:t>
            </w:r>
            <w:r>
              <w:rPr>
                <w:sz w:val="18"/>
              </w:rPr>
              <w:t xml:space="preserve"> admin route</w:t>
            </w:r>
          </w:p>
        </w:tc>
        <w:tc>
          <w:tcPr>
            <w:tcW w:type="dxa" w:w="4320"/>
          </w:tcPr>
          <w:p>
            <w:r/>
            <w:r>
              <w:rPr>
                <w:rFonts w:ascii="Consolas" w:hAnsi="Consolas"/>
                <w:color w:val="8A1A4A"/>
                <w:sz w:val="18"/>
              </w:rPr>
              <w:t>/db</w:t>
            </w:r>
            <w:r>
              <w:rPr>
                <w:sz w:val="18"/>
              </w:rPr>
              <w:t xml:space="preserve"> is </w:t>
            </w:r>
            <w:r>
              <w:rPr>
                <w:b/>
                <w:sz w:val="18"/>
              </w:rPr>
              <w:t>not</w:t>
            </w:r>
            <w:r>
              <w:rPr>
                <w:sz w:val="18"/>
              </w:rPr>
              <w:t xml:space="preserve"> an open/unauthenticated door — </w:t>
            </w:r>
            <w:r>
              <w:rPr>
                <w:rFonts w:ascii="Consolas" w:hAnsi="Consolas"/>
                <w:color w:val="8A1A4A"/>
                <w:sz w:val="18"/>
              </w:rPr>
              <w:t>backend/src/routes/db.routes.js:8</w:t>
            </w:r>
            <w:r>
              <w:rPr>
                <w:sz w:val="18"/>
              </w:rPr>
              <w:t xml:space="preserve"> does </w:t>
            </w:r>
            <w:r>
              <w:rPr>
                <w:rFonts w:ascii="Consolas" w:hAnsi="Consolas"/>
                <w:color w:val="8A1A4A"/>
                <w:sz w:val="18"/>
              </w:rPr>
              <w:t>router.use(authenticateToken)</w:t>
            </w:r>
            <w:r>
              <w:rPr>
                <w:sz w:val="18"/>
              </w:rPr>
              <w:t xml:space="preserve">. It is an </w:t>
            </w:r>
            <w:r>
              <w:rPr>
                <w:b/>
                <w:sz w:val="18"/>
              </w:rPr>
              <w:t>authorization</w:t>
            </w:r>
            <w:r>
              <w:rPr>
                <w:sz w:val="18"/>
              </w:rPr>
              <w:t xml:space="preserve"> gap: any </w:t>
            </w:r>
            <w:r>
              <w:rPr>
                <w:i/>
              </w:rPr>
              <w:t>logged‑in</w:t>
            </w:r>
            <w:r>
              <w:rPr>
                <w:sz w:val="18"/>
              </w:rPr>
              <w:t xml:space="preserve"> user can CRUD any table row (</w:t>
            </w:r>
            <w:r>
              <w:rPr>
                <w:rFonts w:ascii="Consolas" w:hAnsi="Consolas"/>
                <w:color w:val="8A1A4A"/>
                <w:sz w:val="18"/>
              </w:rPr>
              <w:t>GET/PUT/DELETE /api/db/tables/:tableName/:id</w:t>
            </w:r>
            <w:r>
              <w:rPr>
                <w:sz w:val="18"/>
              </w:rPr>
              <w:t xml:space="preserve">, lines 10–13). The decided direction (doc 17) is to </w:t>
            </w:r>
            <w:r>
              <w:rPr>
                <w:b/>
                <w:sz w:val="18"/>
              </w:rPr>
              <w:t>re‑home `/db` behind the `ADMIN_PHONE_NUMBERS` allowlist</w:t>
            </w:r>
            <w:r>
              <w:rPr>
                <w:sz w:val="18"/>
              </w:rPr>
              <w:t xml:space="preserve"> and </w:t>
            </w:r>
            <w:r>
              <w:rPr>
                <w:b/>
                <w:sz w:val="18"/>
              </w:rPr>
              <w:t>delete the duplicate legacy engine pages</w:t>
            </w:r>
            <w:r>
              <w:rPr>
                <w:sz w:val="18"/>
              </w:rPr>
              <w:t xml:space="preserve"> (</w:t>
            </w:r>
            <w:r>
              <w:rPr>
                <w:rFonts w:ascii="Consolas" w:hAnsi="Consolas"/>
                <w:color w:val="8A1A4A"/>
                <w:sz w:val="18"/>
              </w:rPr>
              <w:t>/chronic</w:t>
            </w:r>
            <w:r>
              <w:rPr>
                <w:sz w:val="18"/>
              </w:rPr>
              <w:t xml:space="preserve">, </w:t>
            </w:r>
            <w:r>
              <w:rPr>
                <w:rFonts w:ascii="Consolas" w:hAnsi="Consolas"/>
                <w:color w:val="8A1A4A"/>
                <w:sz w:val="18"/>
              </w:rPr>
              <w:t>/mfr</w:t>
            </w:r>
            <w:r>
              <w:rPr>
                <w:sz w:val="18"/>
              </w:rPr>
              <w:t xml:space="preserve">, </w:t>
            </w:r>
            <w:r>
              <w:rPr>
                <w:rFonts w:ascii="Consolas" w:hAnsi="Consolas"/>
                <w:color w:val="8A1A4A"/>
                <w:sz w:val="18"/>
              </w:rPr>
              <w:t>/usg</w:t>
            </w:r>
            <w:r>
              <w:rPr>
                <w:sz w:val="18"/>
              </w:rPr>
              <w:t>) — a separate code change, not yet done. Frame it as an authZ gap, not an open door. (Doc 20.)</w:t>
            </w:r>
          </w:p>
        </w:tc>
      </w:tr>
    </w:tbl>
    <w:p>
      <w:pPr>
        <w:spacing w:after="80"/>
      </w:pPr>
    </w:p>
    <w:p>
      <w:pPr>
        <w:pStyle w:val="Heading2"/>
      </w:pPr>
      <w:r>
        <w:t>9. How to keep this doc current</w:t>
      </w:r>
    </w:p>
    <w:p>
      <w:r>
        <w:t>This is the ledger; keep it honest with one convention:</w:t>
      </w:r>
    </w:p>
    <w:p>
      <w:pPr>
        <w:pStyle w:val="ListBullet"/>
      </w:pPr>
      <w:r>
        <w:rPr>
          <w:b/>
        </w:rPr>
        <w:t>When you fix something, record it by ID</w:t>
      </w:r>
      <w:r>
        <w:t xml:space="preserve"> in a dated note and move the row out of §2 into §4. The ID is the join key — prose drifts, IDs don't.</w:t>
      </w:r>
    </w:p>
    <w:p>
      <w:pPr>
        <w:pStyle w:val="ListBullet"/>
      </w:pPr>
      <w:r>
        <w:rPr>
          <w:b/>
        </w:rPr>
        <w:t>When you confirm a "likely resolved" item</w:t>
      </w:r>
      <w:r>
        <w:t xml:space="preserve"> (</w:t>
      </w:r>
      <w:r>
        <w:rPr>
          <w:rFonts w:ascii="Consolas" w:hAnsi="Consolas"/>
          <w:color w:val="8A1A4A"/>
          <w:sz w:val="19"/>
        </w:rPr>
        <w:t>WS1C02</w:t>
      </w:r>
      <w:r>
        <w:t xml:space="preserve">, </w:t>
      </w:r>
      <w:r>
        <w:rPr>
          <w:rFonts w:ascii="Consolas" w:hAnsi="Consolas"/>
          <w:color w:val="8A1A4A"/>
          <w:sz w:val="19"/>
        </w:rPr>
        <w:t>UX9-02</w:t>
      </w:r>
      <w:r>
        <w:t>, the VERIFY batch in §2b), either close it into §4 or restate why it's still open. Don't leave "VERIFY" rotting.</w:t>
      </w:r>
    </w:p>
    <w:p>
      <w:pPr>
        <w:pStyle w:val="ListBullet"/>
      </w:pPr>
      <w:r>
        <w:rPr>
          <w:b/>
        </w:rPr>
        <w:t>When you find something new</w:t>
      </w:r>
      <w:r>
        <w:t>, mint an ID in the same grammar (</w:t>
      </w:r>
      <w:r>
        <w:rPr>
          <w:rFonts w:ascii="Consolas" w:hAnsi="Consolas"/>
          <w:color w:val="8A1A4A"/>
          <w:sz w:val="19"/>
        </w:rPr>
        <w:t>WSxx</w:t>
      </w:r>
      <w:r>
        <w:t xml:space="preserve"> / </w:t>
      </w:r>
      <w:r>
        <w:rPr>
          <w:rFonts w:ascii="Consolas" w:hAnsi="Consolas"/>
          <w:color w:val="8A1A4A"/>
          <w:sz w:val="19"/>
        </w:rPr>
        <w:t>UXxx</w:t>
      </w:r>
      <w:r>
        <w:t xml:space="preserve"> / </w:t>
      </w:r>
      <w:r>
        <w:rPr>
          <w:rFonts w:ascii="Consolas" w:hAnsi="Consolas"/>
          <w:color w:val="8A1A4A"/>
          <w:sz w:val="19"/>
        </w:rPr>
        <w:t>OPP-*</w:t>
      </w:r>
      <w:r>
        <w:t xml:space="preserve">), not free prose, and slot it into §2 with a </w:t>
      </w:r>
      <w:r>
        <w:rPr>
          <w:rFonts w:ascii="Consolas" w:hAnsi="Consolas"/>
          <w:color w:val="8A1A4A"/>
          <w:sz w:val="19"/>
        </w:rPr>
        <w:t>file:line</w:t>
      </w:r>
      <w:r>
        <w:t xml:space="preserve"> anchor and a "why open" clause.</w:t>
      </w:r>
    </w:p>
    <w:p>
      <w:pPr>
        <w:pStyle w:val="ListBullet"/>
      </w:pPr>
      <w:r>
        <w:rPr>
          <w:b/>
        </w:rPr>
        <w:t>Never</w:t>
      </w:r>
      <w:r>
        <w:t xml:space="preserve"> promote an </w:t>
      </w:r>
      <w:r>
        <w:rPr>
          <w:rFonts w:ascii="Consolas" w:hAnsi="Consolas"/>
          <w:color w:val="8A1A4A"/>
          <w:sz w:val="19"/>
        </w:rPr>
        <w:t>OPP-*</w:t>
      </w:r>
      <w:r>
        <w:t xml:space="preserve"> ideation item into the defect table without a real severity — keep §7 and §2 as separate currencies.</w:t>
      </w:r>
    </w:p>
    <w:p>
      <w:pPr>
        <w:pStyle w:val="ListBullet"/>
      </w:pPr>
      <w:r>
        <w:t xml:space="preserve">Re‑derive current state from the code, not from memory: this ledger minus every shipped fix minus any post‑pass commit. If a claim can't survive that check against </w:t>
      </w:r>
      <w:r>
        <w:rPr>
          <w:rFonts w:ascii="Consolas" w:hAnsi="Consolas"/>
          <w:color w:val="8A1A4A"/>
          <w:sz w:val="19"/>
        </w:rPr>
        <w:t>git log</w:t>
      </w:r>
      <w:r>
        <w:t xml:space="preserve"> and the code, it's stale.</w:t>
      </w:r>
    </w:p>
    <w:p>
      <w:pPr>
        <w:pStyle w:val="Heading2"/>
      </w:pPr>
      <w:r>
        <w:t xml:space="preserve">Open items (this doc </w:t>
      </w:r>
      <w:r>
        <w:rPr>
          <w:b/>
        </w:rPr>
        <w:t>is</w:t>
      </w:r>
      <w:r>
        <w:t xml:space="preserve"> the authoritative list)</w:t>
      </w:r>
    </w:p>
    <w:p>
      <w:r>
        <w:t>The biggest still‑open findings, as pointers:</w:t>
      </w:r>
    </w:p>
    <w:p>
      <w:pPr>
        <w:pStyle w:val="ListBullet"/>
      </w:pPr>
      <w:r>
        <w:rPr>
          <w:b/>
        </w:rPr>
        <w:t>Fabrication‑on‑absence</w:t>
      </w:r>
      <w:r>
        <w:t xml:space="preserve"> (</w:t>
      </w:r>
      <w:r>
        <w:rPr>
          <w:rFonts w:ascii="Consolas" w:hAnsi="Consolas"/>
          <w:color w:val="8A1A4A"/>
          <w:sz w:val="19"/>
        </w:rPr>
        <w:t>WS8-03</w:t>
      </w:r>
      <w:r>
        <w:t xml:space="preserve">, </w:t>
      </w:r>
      <w:r>
        <w:rPr>
          <w:rFonts w:ascii="Consolas" w:hAnsi="Consolas"/>
          <w:color w:val="8A1A4A"/>
          <w:sz w:val="19"/>
        </w:rPr>
        <w:t>UX3-06</w:t>
      </w:r>
      <w:r>
        <w:t xml:space="preserve">) — the unified </w:t>
      </w:r>
      <w:r>
        <w:rPr>
          <w:rFonts w:ascii="Consolas" w:hAnsi="Consolas"/>
          <w:color w:val="8A1A4A"/>
          <w:sz w:val="19"/>
        </w:rPr>
        <w:t>not_assessed</w:t>
      </w:r>
      <w:r>
        <w:t xml:space="preserve"> state is the single highest‑leverage engine fix and is unbuilt.</w:t>
      </w:r>
    </w:p>
    <w:p>
      <w:pPr>
        <w:pStyle w:val="ListBullet"/>
      </w:pPr>
      <w:r>
        <w:rPr>
          <w:b/>
        </w:rPr>
        <w:t>Unsourced clinical constants</w:t>
      </w:r>
      <w:r>
        <w:t xml:space="preserve"> (</w:t>
      </w:r>
      <w:r>
        <w:rPr>
          <w:rFonts w:ascii="Consolas" w:hAnsi="Consolas"/>
          <w:color w:val="8A1A4A"/>
          <w:sz w:val="19"/>
        </w:rPr>
        <w:t>WS3B04/05</w:t>
      </w:r>
      <w:r>
        <w:t xml:space="preserve">, </w:t>
      </w:r>
      <w:r>
        <w:rPr>
          <w:rFonts w:ascii="Consolas" w:hAnsi="Consolas"/>
          <w:color w:val="8A1A4A"/>
          <w:sz w:val="19"/>
        </w:rPr>
        <w:t>OPP-W4-15</w:t>
      </w:r>
      <w:r>
        <w:t xml:space="preserve">) — every engine number is </w:t>
      </w:r>
      <w:r>
        <w:rPr>
          <w:rFonts w:ascii="Consolas" w:hAnsi="Consolas"/>
          <w:color w:val="8A1A4A"/>
          <w:sz w:val="19"/>
        </w:rPr>
        <w:t>[interim]</w:t>
      </w:r>
      <w:r>
        <w:t xml:space="preserve"> until the versioned </w:t>
      </w:r>
      <w:r>
        <w:rPr>
          <w:rFonts w:ascii="Consolas" w:hAnsi="Consolas"/>
          <w:color w:val="8A1A4A"/>
          <w:sz w:val="19"/>
        </w:rPr>
        <w:t>clinicalConstants</w:t>
      </w:r>
      <w:r>
        <w:t xml:space="preserve"> module exists.</w:t>
      </w:r>
    </w:p>
    <w:p>
      <w:pPr>
        <w:pStyle w:val="ListBullet"/>
      </w:pPr>
      <w:r>
        <w:rPr>
          <w:b/>
        </w:rPr>
        <w:t>Partner‑erasure gap</w:t>
      </w:r>
      <w:r>
        <w:t xml:space="preserve"> (REG‑06 §3) — the most concrete DPDP fix; and the broader SaMD positioning question stays open pending counsel.</w:t>
      </w:r>
    </w:p>
    <w:p>
      <w:pPr>
        <w:pStyle w:val="ListBullet"/>
      </w:pPr>
      <w:r>
        <w:rPr>
          <w:b/>
        </w:rPr>
        <w:t>Refresh‑token rotation race</w:t>
      </w:r>
      <w:r>
        <w:t xml:space="preserve"> (07‑22) — frontend mitigated, backend grace window flagged‑not‑done; needs a security review.</w:t>
      </w:r>
    </w:p>
    <w:p>
      <w:pPr>
        <w:pStyle w:val="ListBullet"/>
      </w:pPr>
      <w:r>
        <w:rPr>
          <w:b/>
        </w:rPr>
        <w:t>`/db` authZ + legacy engine pages</w:t>
      </w:r>
      <w:r>
        <w:t xml:space="preserve"> — re‑home </w:t>
      </w:r>
      <w:r>
        <w:rPr>
          <w:rFonts w:ascii="Consolas" w:hAnsi="Consolas"/>
          <w:color w:val="8A1A4A"/>
          <w:sz w:val="19"/>
        </w:rPr>
        <w:t>/db</w:t>
      </w:r>
      <w:r>
        <w:t xml:space="preserve"> behind </w:t>
      </w:r>
      <w:r>
        <w:rPr>
          <w:rFonts w:ascii="Consolas" w:hAnsi="Consolas"/>
          <w:color w:val="8A1A4A"/>
          <w:sz w:val="19"/>
        </w:rPr>
        <w:t>ADMIN_PHONE_NUMBERS</w:t>
      </w:r>
      <w:r>
        <w:t xml:space="preserve"> and delete </w:t>
      </w:r>
      <w:r>
        <w:rPr>
          <w:rFonts w:ascii="Consolas" w:hAnsi="Consolas"/>
          <w:color w:val="8A1A4A"/>
          <w:sz w:val="19"/>
        </w:rPr>
        <w:t>/chronic</w:t>
      </w:r>
      <w:r>
        <w:t>,</w:t>
      </w:r>
      <w:r>
        <w:rPr>
          <w:rFonts w:ascii="Consolas" w:hAnsi="Consolas"/>
          <w:color w:val="8A1A4A"/>
          <w:sz w:val="19"/>
        </w:rPr>
        <w:t>/mfr</w:t>
      </w:r>
      <w:r>
        <w:t>,</w:t>
      </w:r>
      <w:r>
        <w:rPr>
          <w:rFonts w:ascii="Consolas" w:hAnsi="Consolas"/>
          <w:color w:val="8A1A4A"/>
          <w:sz w:val="19"/>
        </w:rPr>
        <w:t>/usg</w:t>
      </w:r>
      <w:r>
        <w:t xml:space="preserve"> (doc 17); an authorization gap, not an open door.</w:t>
      </w:r>
    </w:p>
    <w:p>
      <w:r>
        <w:rPr>
          <w:i/>
        </w:rPr>
        <w:t>This is the last doc in the set. Loop back to Part 00 for the reading map, and keep this ledger open in every session — every other doc's "Open items" tail points here, and here is where you record what you close.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6B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6B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