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9e60a562621e5488ac3a2d630ba8be7d786bc1a"/>
      <w:r>
        <w:t xml:space="preserve">Current AFRI model structures</w:t>
      </w:r>
      <w:bookmarkEnd w:id="18"/>
    </w:p>
    <w:p>
      <w:pPr>
        <w:pStyle w:val="FirstParagraph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Gaussian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Gaussian animal-year averages.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Family rule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Grazing_h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Resting_h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Traveling_h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gamma_log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CH4_g_d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CO2_g_d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FBW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CH4_g_d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CO2_g_d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</w:pPr>
            <w:r>
              <w:t xml:space="preserve">season_two_grid_outcomes [Grid_Map = WHOLE_SEASON_GRAZING]</w:t>
            </w:r>
          </w:p>
        </w:tc>
      </w:tr>
    </w:tbl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2026-10-17T03:21:18Z</dcterms:created>
  <dcterms:modified xsi:type="dcterms:W3CDTF">2026-10-17T03:21:18Z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