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Gamma/log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*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* RotationPeriod + (1 | Year) + (1 | Year:Pasture)</w:t>
      </w:r>
      <w:r>
        <w:t xml:space="preserve">. RGP and Pasture_ID aliases are equivalent in source analyses. Period includes TRT:Period, SR:Period and TRT:SR:Period interactions.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Gamma/log on original strictly positive animal-year averages, with no log transformation or Gaussian fallback.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2026-10-17T21:31:46Z</dcterms:created>
  <dcterms:modified xsi:type="dcterms:W3CDTF">2026-10-17T21:31:46Z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