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5c56a32e0466f51658df6656efa87e33b3b859"/>
    <w:p>
      <w:pPr>
        <w:pStyle w:val="Heading1"/>
      </w:pPr>
      <w:r>
        <w:t xml:space="preserve">AFRI variables, models, and datasets — restored original methods</w:t>
      </w:r>
    </w:p>
    <w:p>
      <w:pPr>
        <w:pStyle w:val="FirstParagraph"/>
      </w:pPr>
      <w:r>
        <w:t xml:space="preserve">Lilliefors-corrected Kolmogorov–Smirnov normality diagnostics use</w:t>
      </w:r>
      <w:r>
        <w:t xml:space="preserve"> </w:t>
      </w:r>
      <w:r>
        <w:rPr>
          <w:rStyle w:val="VerbatimChar"/>
        </w:rPr>
        <w:t xml:space="preserve">nortest::lillie.test()</w:t>
      </w:r>
      <w:r>
        <w:t xml:space="preserve"> </w:t>
      </w:r>
      <w:r>
        <w:t xml:space="preserve">on standardized conditional residuals for Gaussian LM/LMM fits and Pearson residuals for glmmTMB fits. Model_Diagnostics includes the statistic, corrected P-value, finite residual count/type and status. KS_Lilliefors_All_Models additionally covers source/exploratory fits, combining aliases of identical fits. Fewer than five finite residuals or constant residuals are reported unavailable. These are descriptive normality tests: fitted/repeated residuals affect iid calibration, and non-Gaussian models do not require normal Pearson residuals. DHARMa uniformity tests remain separate. No model, observation or inference is changed by this diagnostic. Install nortest if needed and rerun in a fresh R session.</w:t>
      </w:r>
    </w:p>
    <w:p>
      <w:pPr>
        <w:pStyle w:val="BodyText"/>
      </w:pPr>
      <w:r>
        <w:t xml:space="preserve">The manuscript workflow uses animal-year season averages with Gaussian models for all four Table 1 responses; other outcomes retain the restored original methods. There are 44 canonical reporting specifications and 12 exploratory/source catalog entries. Source entries do not replace canonical manuscript fits. Original research datasets are absent here; actual study estimates and a full knit have not been verified.</w:t>
      </w:r>
    </w:p>
    <w:p>
      <w:pPr>
        <w:pStyle w:val="BodyText"/>
      </w:pPr>
      <w:r>
        <w:t xml:space="preserve">Season models use</w:t>
      </w:r>
      <w:r>
        <w:t xml:space="preserve"> </w:t>
      </w:r>
      <w:r>
        <w:rPr>
          <w:rStyle w:val="VerbatimChar"/>
        </w:rPr>
        <w:t xml:space="preserve">TRT * SR</w:t>
      </w:r>
      <w:r>
        <w:t xml:space="preserve"> </w:t>
      </w:r>
      <w:r>
        <w:t xml:space="preserve">and random Year and physical Pasture intercepts where estimable. Period models use</w:t>
      </w:r>
      <w:r>
        <w:t xml:space="preserve"> </w:t>
      </w:r>
      <w:r>
        <w:rPr>
          <w:rStyle w:val="VerbatimChar"/>
        </w:rPr>
        <w:t xml:space="preserve">TRT * SR * Period</w:t>
      </w:r>
      <w:r>
        <w:t xml:space="preserve">, including all interactions. The original period engine compares RI and AR(1) candidates; an eligible converged AR(1) is retained when it improves AIC by at least 2, or the RI fit is invalid. Animal-period models use the original within-year animal clustering. Pasture_Year indexes the annual AR(1) sequence, not an additional pasture-year random intercept.</w:t>
      </w:r>
    </w:p>
    <w:p>
      <w:pPr>
        <w:pStyle w:val="BodyText"/>
      </w:pPr>
      <w:r>
        <w:t xml:space="preserve">Original family rules are restored: Gaussian/identity for prespecified Gaussian outcomes; Gamma/log for positive area and gas ratios; zero responses use Tweedie/log and negative responses use Gaussian under the original rules.</w:t>
      </w:r>
      <w:r>
        <w:t xml:space="preserve"> </w:t>
      </w:r>
      <w:r>
        <w:rPr>
          <w:rStyle w:val="VerbatimChar"/>
        </w:rPr>
        <w:t xml:space="preserve">auto_positive</w:t>
      </w:r>
      <w:r>
        <w:t xml:space="preserve"> </w:t>
      </w:r>
      <w:r>
        <w:t xml:space="preserve">compares Gaussian with Gamma or Tweedie by AIC. Original numerical fallback rules are retained, and the final fitted family/formula is reported rather than assumed.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/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 formula / source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Table1_Grazing_Behaviors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Animal-year season-average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Table1_Grazing_Behaviors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Animal-year season-average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Table1_Grazing_Behaviors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Animal-year season-average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Table1_Grazing_Behaviors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Animal-year season-average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dressler_animal_means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dressler_animal_means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animal_spline_metrics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shrunk_bw_season_analysis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shrunk_bw_season_analysis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shrunk_bw_season_analysis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shrunk_bw_season_analysis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shrunk_bw_season_analysis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* Period + (1 \| Year) + (1 \| Pasture) + (1 \| Animal_Year_ID)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shrunk_bw_period_analysis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* Period + (1 \| Year) + (1 \| Pasture) + (1 \| Animal_Year_ID)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shrunk_bw_period_analysis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* Period + (1 \| Year) + (1 \| Pasture) + (1 \| Animal_Year_ID)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shrunk_bw_period_analysis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RotationPeriod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ch4_rotation_model_data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RotationPeriod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co2_rotation_model_data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 + (1 \| Pasture_ID)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bw_season_model_data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 + (1 \| Pasture_ID)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bw_season_model_data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gf_model_data (from gf_period_qualified)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gf_model_data (from gf_period_qualified)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rgp_map_scopes [Grid_Map = ALL_PASTURE_GRAZING]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rgp_map_scopes [Grid_Map = ALL_PASTURE_GRAZING]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rgp_map_scopes [Grid_Map = INSIDE_RGP_GRAZING]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rgp_map_scopes [Grid_Map = INSIDE_RGP_GRAZING]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season_two_grid_outcomes [Grid_Map = WHOLE_SEASON_GRAZING]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season_two_grid_outcomes [Grid_Map = WHOLE_SEASON_GRAZING]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2026-10-15T00:45:31Z</dcterms:created>
  <dcterms:modified xsi:type="dcterms:W3CDTF">2026-10-15T00:45:31Z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