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B069D6" w:rsidR="00926CFD" w:rsidRDefault="00DE019B" w:rsidP="00926CFD">
      <w:pPr>
        <w:pStyle w:val="Title"/>
      </w:pPr>
      <w:r>
        <w:rPr>
          <w:i/>
        </w:rPr>
        <w:t>NSW Traffic Penalty Data Search</w:t>
      </w:r>
    </w:p>
    <w:p w14:paraId="624E6587" w14:textId="7A5B46E8" w:rsidR="00054B6B" w:rsidRDefault="00054B6B" w:rsidP="00054B6B">
      <w:r>
        <w:t>Nikkelas Raines, Taiki Matehe</w:t>
      </w:r>
    </w:p>
    <w:p w14:paraId="286B704F" w14:textId="594C61BD"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8F706DF" w:rsidR="00473473" w:rsidRPr="00473473" w:rsidRDefault="008D441A" w:rsidP="00473473">
      <w:pPr>
        <w:jc w:val="both"/>
        <w:rPr>
          <w:i/>
        </w:rPr>
      </w:pPr>
      <w:r>
        <w:rPr>
          <w:i/>
        </w:rPr>
        <w:t>The current project is a data analysis project of one of 4 data sets that has been requested. The chosen data set is NSW Traffic Penalty Data.</w:t>
      </w:r>
      <w:r w:rsidR="00DE019B">
        <w:rPr>
          <w:i/>
        </w:rPr>
        <w:t xml:space="preserve"> </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0BB30A0F" w:rsidR="00BA5BDF" w:rsidRDefault="00834F62" w:rsidP="0028739D">
            <w:pPr>
              <w:jc w:val="both"/>
              <w:rPr>
                <w:iCs/>
              </w:rPr>
            </w:pPr>
            <w:r>
              <w:rPr>
                <w:iCs/>
              </w:rPr>
              <w:t>Acceptance Testing Documentation</w:t>
            </w:r>
          </w:p>
        </w:tc>
        <w:tc>
          <w:tcPr>
            <w:tcW w:w="3827" w:type="dxa"/>
          </w:tcPr>
          <w:p w14:paraId="119DA986" w14:textId="220D1922" w:rsidR="00BA5BDF" w:rsidRDefault="00834F62" w:rsidP="00FC5282">
            <w:pPr>
              <w:rPr>
                <w:iCs/>
              </w:rPr>
            </w:pPr>
            <w:r>
              <w:rPr>
                <w:iCs/>
              </w:rPr>
              <w:t>Status of all Acceptance testing done, and issues found</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6E959A8B" w:rsidR="00BA5BDF" w:rsidRDefault="00834F62" w:rsidP="0028739D">
            <w:pPr>
              <w:jc w:val="both"/>
              <w:rPr>
                <w:iCs/>
              </w:rPr>
            </w:pPr>
            <w:r>
              <w:rPr>
                <w:iCs/>
              </w:rPr>
              <w:t>Coverage Report</w:t>
            </w:r>
          </w:p>
        </w:tc>
        <w:tc>
          <w:tcPr>
            <w:tcW w:w="3827" w:type="dxa"/>
          </w:tcPr>
          <w:p w14:paraId="701EF79B" w14:textId="0FDCBB60" w:rsidR="00BA5BDF" w:rsidRDefault="00834F62" w:rsidP="00FC5282">
            <w:pPr>
              <w:rPr>
                <w:iCs/>
              </w:rPr>
            </w:pPr>
            <w:r>
              <w:rPr>
                <w:iCs/>
              </w:rPr>
              <w:t>Coverage of testing</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65D3380C" w14:textId="2ECCB458" w:rsidR="00926CFD" w:rsidRPr="00926CFD" w:rsidRDefault="00B260E2" w:rsidP="00926CFD">
      <w:r>
        <w:rPr>
          <w:noProof/>
        </w:rPr>
        <w:drawing>
          <wp:inline distT="0" distB="0" distL="0" distR="0" wp14:anchorId="0B0E07D3" wp14:editId="321012EC">
            <wp:extent cx="5731510" cy="3210560"/>
            <wp:effectExtent l="0" t="0" r="2540" b="8890"/>
            <wp:docPr id="2140201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0142" name="Picture 1" descr="A screenshot of a computer screen&#10;&#10;Description automatically generated"/>
                    <pic:cNvPicPr/>
                  </pic:nvPicPr>
                  <pic:blipFill>
                    <a:blip r:embed="rId7"/>
                    <a:stretch>
                      <a:fillRect/>
                    </a:stretch>
                  </pic:blipFill>
                  <pic:spPr>
                    <a:xfrm>
                      <a:off x="0" y="0"/>
                      <a:ext cx="5731510" cy="3210560"/>
                    </a:xfrm>
                    <a:prstGeom prst="rect">
                      <a:avLst/>
                    </a:prstGeom>
                  </pic:spPr>
                </pic:pic>
              </a:graphicData>
            </a:graphic>
          </wp:inline>
        </w:drawing>
      </w:r>
      <w:r w:rsidR="00DE019B">
        <w:t xml:space="preserve">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4B6B"/>
    <w:rsid w:val="00055218"/>
    <w:rsid w:val="002615C9"/>
    <w:rsid w:val="00267FBB"/>
    <w:rsid w:val="0028739D"/>
    <w:rsid w:val="002E1391"/>
    <w:rsid w:val="003039C0"/>
    <w:rsid w:val="0039436F"/>
    <w:rsid w:val="003B63F4"/>
    <w:rsid w:val="00473473"/>
    <w:rsid w:val="00592DD2"/>
    <w:rsid w:val="00694A34"/>
    <w:rsid w:val="006B43B3"/>
    <w:rsid w:val="0073693D"/>
    <w:rsid w:val="007756F0"/>
    <w:rsid w:val="00834F62"/>
    <w:rsid w:val="008D441A"/>
    <w:rsid w:val="00926CFD"/>
    <w:rsid w:val="009A724D"/>
    <w:rsid w:val="00A54E1B"/>
    <w:rsid w:val="00B1760C"/>
    <w:rsid w:val="00B260E2"/>
    <w:rsid w:val="00B8734C"/>
    <w:rsid w:val="00BA5BDF"/>
    <w:rsid w:val="00C16446"/>
    <w:rsid w:val="00D02546"/>
    <w:rsid w:val="00D24009"/>
    <w:rsid w:val="00D8162D"/>
    <w:rsid w:val="00DB3B80"/>
    <w:rsid w:val="00DE019B"/>
    <w:rsid w:val="00E37749"/>
    <w:rsid w:val="00FC5282"/>
    <w:rsid w:val="00FD7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27</cp:revision>
  <dcterms:created xsi:type="dcterms:W3CDTF">2017-07-21T00:22:00Z</dcterms:created>
  <dcterms:modified xsi:type="dcterms:W3CDTF">2023-10-08T10:22:00Z</dcterms:modified>
</cp:coreProperties>
</file>