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B069D6" w:rsidR="00926CFD" w:rsidRDefault="00DE019B" w:rsidP="00926CFD">
      <w:pPr>
        <w:pStyle w:val="Title"/>
      </w:pPr>
      <w:r>
        <w:rPr>
          <w:i/>
        </w:rPr>
        <w:t>NSW Traffic Penalty Data Search</w:t>
      </w:r>
    </w:p>
    <w:p w14:paraId="624E6587" w14:textId="77777777" w:rsidR="00054B6B" w:rsidRDefault="00054B6B" w:rsidP="00054B6B">
      <w:proofErr w:type="spellStart"/>
      <w:r>
        <w:t>Nikkelas</w:t>
      </w:r>
      <w:proofErr w:type="spellEnd"/>
      <w:r>
        <w:t xml:space="preserve"> Raines, Taiki Matehe, </w:t>
      </w:r>
      <w:proofErr w:type="spellStart"/>
      <w:r>
        <w:t>Kiarna</w:t>
      </w:r>
      <w:proofErr w:type="spellEnd"/>
      <w:r>
        <w:t xml:space="preserve"> Broomhead</w:t>
      </w:r>
    </w:p>
    <w:p w14:paraId="286B704F" w14:textId="594C61BD"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8F706DF" w:rsidR="00473473" w:rsidRPr="00473473" w:rsidRDefault="008D441A" w:rsidP="00473473">
      <w:pPr>
        <w:jc w:val="both"/>
        <w:rPr>
          <w:i/>
        </w:rPr>
      </w:pPr>
      <w:r>
        <w:rPr>
          <w:i/>
        </w:rPr>
        <w:t>The current project is a data analysis project of one of 4 data sets that has been requested. The chosen data set is NSW Traffic Penalty Data.</w:t>
      </w:r>
      <w:r w:rsidR="00DE019B">
        <w:rPr>
          <w:i/>
        </w:rPr>
        <w:t xml:space="preserve"> </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0BB30A0F" w:rsidR="00BA5BDF" w:rsidRDefault="00834F62" w:rsidP="0028739D">
            <w:pPr>
              <w:jc w:val="both"/>
              <w:rPr>
                <w:iCs/>
              </w:rPr>
            </w:pPr>
            <w:r>
              <w:rPr>
                <w:iCs/>
              </w:rPr>
              <w:t>Acceptance Testing Documentation</w:t>
            </w:r>
          </w:p>
        </w:tc>
        <w:tc>
          <w:tcPr>
            <w:tcW w:w="3827" w:type="dxa"/>
          </w:tcPr>
          <w:p w14:paraId="119DA986" w14:textId="220D1922" w:rsidR="00BA5BDF" w:rsidRDefault="00834F62" w:rsidP="00FC5282">
            <w:pPr>
              <w:rPr>
                <w:iCs/>
              </w:rPr>
            </w:pPr>
            <w:r>
              <w:rPr>
                <w:iCs/>
              </w:rPr>
              <w:t>Status of all Acceptance testing done, and issues found</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6E959A8B" w:rsidR="00BA5BDF" w:rsidRDefault="00834F62" w:rsidP="0028739D">
            <w:pPr>
              <w:jc w:val="both"/>
              <w:rPr>
                <w:iCs/>
              </w:rPr>
            </w:pPr>
            <w:r>
              <w:rPr>
                <w:iCs/>
              </w:rPr>
              <w:t>Coverage Report</w:t>
            </w:r>
          </w:p>
        </w:tc>
        <w:tc>
          <w:tcPr>
            <w:tcW w:w="3827" w:type="dxa"/>
          </w:tcPr>
          <w:p w14:paraId="701EF79B" w14:textId="0FDCBB60" w:rsidR="00BA5BDF" w:rsidRDefault="00834F62" w:rsidP="00FC5282">
            <w:pPr>
              <w:rPr>
                <w:iCs/>
              </w:rPr>
            </w:pPr>
            <w:r>
              <w:rPr>
                <w:iCs/>
              </w:rPr>
              <w:t>Coverage of testing</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6AE7B57D" w:rsidR="00A54E1B" w:rsidRDefault="00DE019B">
      <w:r>
        <w:rPr>
          <w:noProof/>
        </w:rPr>
        <w:drawing>
          <wp:inline distT="0" distB="0" distL="0" distR="0" wp14:anchorId="615BEA4B" wp14:editId="1E3824C7">
            <wp:extent cx="5731510" cy="3162935"/>
            <wp:effectExtent l="0" t="0" r="2540" b="0"/>
            <wp:docPr id="72512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2050" name=""/>
                    <pic:cNvPicPr/>
                  </pic:nvPicPr>
                  <pic:blipFill>
                    <a:blip r:embed="rId7"/>
                    <a:stretch>
                      <a:fillRect/>
                    </a:stretch>
                  </pic:blipFill>
                  <pic:spPr>
                    <a:xfrm>
                      <a:off x="0" y="0"/>
                      <a:ext cx="5731510" cy="3162935"/>
                    </a:xfrm>
                    <a:prstGeom prst="rect">
                      <a:avLst/>
                    </a:prstGeom>
                  </pic:spPr>
                </pic:pic>
              </a:graphicData>
            </a:graphic>
          </wp:inline>
        </w:drawing>
      </w:r>
      <w:r>
        <w:t xml:space="preserve"> </w:t>
      </w:r>
      <w:r w:rsidR="00A54E1B">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000000" w:rsidP="00A54E1B">
      <w:hyperlink r:id="rId8" w:history="1">
        <w:r w:rsidR="00A54E1B"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For a user-selected period, produce a chart to show the distribution of cases in each offense code</w:t>
      </w:r>
    </w:p>
    <w:p w14:paraId="2B4E333F" w14:textId="77777777" w:rsidR="00A54E1B" w:rsidRPr="00A54E1B" w:rsidRDefault="00A54E1B" w:rsidP="00A54E1B">
      <w:pPr>
        <w:numPr>
          <w:ilvl w:val="0"/>
          <w:numId w:val="3"/>
        </w:numPr>
      </w:pPr>
      <w:r w:rsidRPr="00A54E1B">
        <w:t>For a user-selected period, retrieve all cases captured by radar or camera based on offense description</w:t>
      </w:r>
    </w:p>
    <w:p w14:paraId="7210B1A7" w14:textId="77777777" w:rsidR="00A54E1B" w:rsidRPr="00A54E1B" w:rsidRDefault="00A54E1B" w:rsidP="00A54E1B">
      <w:pPr>
        <w:numPr>
          <w:ilvl w:val="0"/>
          <w:numId w:val="3"/>
        </w:numPr>
      </w:pPr>
      <w:r w:rsidRPr="00A54E1B">
        <w:t xml:space="preserve">Analysing the cases caused by mobile phone usage - </w:t>
      </w:r>
      <w:proofErr w:type="spellStart"/>
      <w:r w:rsidRPr="00A54E1B">
        <w:t>ie</w:t>
      </w:r>
      <w:proofErr w:type="spellEnd"/>
      <w:r w:rsidRPr="00A54E1B">
        <w:t>: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4B6B"/>
    <w:rsid w:val="00055218"/>
    <w:rsid w:val="002615C9"/>
    <w:rsid w:val="00267FBB"/>
    <w:rsid w:val="0028739D"/>
    <w:rsid w:val="002E1391"/>
    <w:rsid w:val="003039C0"/>
    <w:rsid w:val="0039436F"/>
    <w:rsid w:val="003B63F4"/>
    <w:rsid w:val="00473473"/>
    <w:rsid w:val="00592DD2"/>
    <w:rsid w:val="00694A34"/>
    <w:rsid w:val="006B43B3"/>
    <w:rsid w:val="00834F62"/>
    <w:rsid w:val="008D441A"/>
    <w:rsid w:val="00926CFD"/>
    <w:rsid w:val="009A724D"/>
    <w:rsid w:val="00A54E1B"/>
    <w:rsid w:val="00B1760C"/>
    <w:rsid w:val="00B8734C"/>
    <w:rsid w:val="00BA5BDF"/>
    <w:rsid w:val="00C16446"/>
    <w:rsid w:val="00D02546"/>
    <w:rsid w:val="00D24009"/>
    <w:rsid w:val="00D8162D"/>
    <w:rsid w:val="00DB3B80"/>
    <w:rsid w:val="00DE019B"/>
    <w:rsid w:val="00E37749"/>
    <w:rsid w:val="00FC5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lihan/australia-nsw-traffic-penalty-data-2011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129</TotalTime>
  <Pages>7</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23</cp:revision>
  <dcterms:created xsi:type="dcterms:W3CDTF">2017-07-21T00:22:00Z</dcterms:created>
  <dcterms:modified xsi:type="dcterms:W3CDTF">2023-09-04T10:57:00Z</dcterms:modified>
</cp:coreProperties>
</file>