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FBFE" w14:textId="77777777" w:rsidR="00EF1398" w:rsidRPr="0031439A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3143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ZMIANY W PRAWIE KARNYM 2023</w:t>
      </w:r>
    </w:p>
    <w:p w14:paraId="5330DC79" w14:textId="43C2A6F6" w:rsid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Nowelizacja, która zmienia Kodeks karny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 ponad 250 miejscach (!),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wywołuje olbrzymie emocje w świecie prawniczym, wzbudzając – co do zasady – sprzeciw zarówno praktyków, jak i przedstawicieli doktryny.</w:t>
      </w:r>
    </w:p>
    <w:p w14:paraId="6CF3150B" w14:textId="77777777" w:rsidR="004E56D2" w:rsidRPr="00EF1398" w:rsidRDefault="004E56D2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486F224" w14:textId="77777777" w:rsidR="00EF1398" w:rsidRPr="00EF1398" w:rsidRDefault="00EF1398" w:rsidP="00EF1398">
      <w:pPr>
        <w:spacing w:before="100" w:beforeAutospacing="1" w:after="100" w:afterAutospacing="1" w:line="240" w:lineRule="auto"/>
        <w:outlineLvl w:val="1"/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F1398"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  <w:t>Zmiany w zakresie systemu kar i środków karnych</w:t>
      </w:r>
    </w:p>
    <w:p w14:paraId="1803FCF0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Nowelizacja Kodeksu karnego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wprowadza m.in.</w:t>
      </w:r>
    </w:p>
    <w:p w14:paraId="6C0B3CF4" w14:textId="77777777" w:rsidR="00EF1398" w:rsidRPr="00EF1398" w:rsidRDefault="00EF1398" w:rsidP="00EF1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likwidację kary 25 lat pozbawienia wolności;</w:t>
      </w:r>
    </w:p>
    <w:p w14:paraId="062E5E92" w14:textId="77777777" w:rsidR="00EF1398" w:rsidRPr="00EF1398" w:rsidRDefault="00EF1398" w:rsidP="00EF1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elastyczny wymiar kar do 30 lat pozbawienia wolności;</w:t>
      </w:r>
    </w:p>
    <w:p w14:paraId="3BEEB951" w14:textId="77777777" w:rsidR="00EF1398" w:rsidRPr="00EF1398" w:rsidRDefault="00EF1398" w:rsidP="00EF1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karę dożywotniego pozbawienia wolności bez możliwości warunkowego zwolnienia.</w:t>
      </w:r>
    </w:p>
    <w:p w14:paraId="50482DB2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Zakaz warunkowego zwolnienia wobec osoby skazanej na karę dożywotniego pozbawienia wolności 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będzie możliwy w wypadku:</w:t>
      </w:r>
    </w:p>
    <w:p w14:paraId="7C0DD443" w14:textId="77777777" w:rsidR="00EF1398" w:rsidRPr="00EF1398" w:rsidRDefault="00EF1398" w:rsidP="00EF1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czynu popełnionego po wcześniejszym prawomocnym skazaniu za przestępstwo przeciwko życiu i zdrowiu, wolności, wolności seksualnej, bezpieczeństwu powszechnemu lub za przestępstwo o charakterze terrorystycznym na dożywotnie pozbawienie wolności albo pozbawienie wolności na co najmniej 20 lat;</w:t>
      </w:r>
    </w:p>
    <w:p w14:paraId="3994FCEF" w14:textId="77777777" w:rsidR="00EF1398" w:rsidRPr="00EF1398" w:rsidRDefault="00EF1398" w:rsidP="00EF1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gdy charakter i okoliczności czynu oraz postępowanie i charakter sprawcy wskazują, iż jego pozostawanie na wolności spowoduje trwałe niebezpieczeństwo dla życia, zdrowia, wolności lub wolności seksualnej innych osób.</w:t>
      </w:r>
    </w:p>
    <w:p w14:paraId="6DAB62B4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Nowelizacja kodeksu karnego wprowadza również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zmiany w zakresie dyrektyw wymiaru kary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o których mowa w art. 53 k.k. Nowy art. 64a k.k. reguluje zaś kwestię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podwyższenia górnego ustawowego zagrożenia karą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2F67CAA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Reforma prawa karnego przewiduje również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zmiany w zakresie przedawnienia przestępstw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polegające m.in. na:</w:t>
      </w:r>
    </w:p>
    <w:p w14:paraId="2519678B" w14:textId="77777777" w:rsidR="00EF1398" w:rsidRPr="00EF1398" w:rsidRDefault="00EF1398" w:rsidP="00EF1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wydłużeniu okresu przedawnienia karalności za zabójstwo z 30 do 40 lat;</w:t>
      </w:r>
    </w:p>
    <w:p w14:paraId="5AA5F48B" w14:textId="77777777" w:rsidR="00EF1398" w:rsidRPr="00EF1398" w:rsidRDefault="00EF1398" w:rsidP="00EF1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zwiększeniu liczby przestępstw niepodlegających przedawnieniu (np. zgwałcenie dziecka lub zgwałcenie ze szczególnym okrucieństwem).</w:t>
      </w:r>
    </w:p>
    <w:p w14:paraId="2BA3696A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 zmianach w kodeksie karnym,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 wniosek pokrzywdzonego, sąd orzeknie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370FD715" w14:textId="77777777" w:rsidR="00EF1398" w:rsidRPr="00EF1398" w:rsidRDefault="00EF1398" w:rsidP="00EF1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zakaz przebywania w określonych środowiskach lub miejscach,</w:t>
      </w:r>
    </w:p>
    <w:p w14:paraId="75BB16B8" w14:textId="77777777" w:rsidR="00EF1398" w:rsidRPr="00EF1398" w:rsidRDefault="00EF1398" w:rsidP="00EF1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zakaz kontaktowania się z określonymi osobami,</w:t>
      </w:r>
    </w:p>
    <w:p w14:paraId="256385BC" w14:textId="77777777" w:rsidR="00EF1398" w:rsidRPr="00EF1398" w:rsidRDefault="00EF1398" w:rsidP="00EF1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zakaz zbliżania się do określonych osób lub opuszczania określonego miejsca pobytu bez zgody sądu,</w:t>
      </w:r>
    </w:p>
    <w:p w14:paraId="760E3E8E" w14:textId="77777777" w:rsidR="00EF1398" w:rsidRPr="00EF1398" w:rsidRDefault="00EF1398" w:rsidP="00EF1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nakaz okresowego opuszczenia lokalu zajmowanego wspólnie z pokrzywdzonym,</w:t>
      </w:r>
    </w:p>
    <w:p w14:paraId="1B82D5CF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razie skazania za przestępstwo przeciwko wolności seksualnej lub obyczajności.</w:t>
      </w:r>
    </w:p>
    <w:p w14:paraId="0551225F" w14:textId="77777777" w:rsidR="00EF1398" w:rsidRPr="00EF1398" w:rsidRDefault="00EF1398" w:rsidP="00EF1398">
      <w:pPr>
        <w:spacing w:before="100" w:beforeAutospacing="1" w:after="100" w:afterAutospacing="1" w:line="240" w:lineRule="auto"/>
        <w:outlineLvl w:val="1"/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F1398"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  <w:lastRenderedPageBreak/>
        <w:t>Zmiany w karaniu nieletnich sprawców przestępstw</w:t>
      </w:r>
    </w:p>
    <w:p w14:paraId="14A04485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Nieletni, którzy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 ukończeniu 14 lat, a przed ukończeniem 15 lat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dopuszczą się czynu zabronionego określonego w art. 148 § 2 lub 3 k.k., będą mogli odpowiadać na zasadach określonych w k.k., jeżeli:</w:t>
      </w:r>
    </w:p>
    <w:p w14:paraId="63716A05" w14:textId="77777777" w:rsidR="00EF1398" w:rsidRPr="00EF1398" w:rsidRDefault="00EF1398" w:rsidP="00EF1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okoliczności sprawy oraz stopień rozwoju sprawcy, jego właściwości i warunki osobiste za tym przemawiają oraz</w:t>
      </w:r>
    </w:p>
    <w:p w14:paraId="10FD3B81" w14:textId="77777777" w:rsidR="00EF1398" w:rsidRPr="00EF1398" w:rsidRDefault="00EF1398" w:rsidP="00EF1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zachodzi uzasadnione przypuszczenie, że stosowanie środków wychowawczych lub poprawczych nie jest w stanie zapewnić resocjalizacji nieletniego.</w:t>
      </w:r>
    </w:p>
    <w:p w14:paraId="5F1E06AD" w14:textId="77777777" w:rsidR="00EF1398" w:rsidRPr="00EF1398" w:rsidRDefault="00EF1398" w:rsidP="00EF1398">
      <w:pPr>
        <w:spacing w:before="100" w:beforeAutospacing="1" w:after="100" w:afterAutospacing="1" w:line="240" w:lineRule="auto"/>
        <w:outlineLvl w:val="1"/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F1398"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  <w:t>Zmiany w zakresie odpowiedzialności karnej kierowców</w:t>
      </w:r>
    </w:p>
    <w:p w14:paraId="1DF302C7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wyniku zmian,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rozszerzony zostaje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dożywotni zakaz prowadzenia pojazdów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na kierowców, którzy po spowodowanym wypadku, a przed poddaniem ich badaniu na zawartość alkoholu lub środka odurzającego spożywali alkohol lub zażywali środek odurzający – chyba, że zachodzi wyjątkowy wypadek uzasadniony szczególnymi okolicznościami.</w:t>
      </w:r>
    </w:p>
    <w:p w14:paraId="0EBE3D4D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Nowelizacja k.k. wprowadza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od 14 grudnia 2023 r.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 określonych wypadkach w zakresie przestępstw przeciwko bezpieczeństwu w komunikacji, również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obligatoryjny przepadek pojazdu mechanicznego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prowadzonego przez sprawcę w ruchu lądowym. Jeżeli zaś orzeczenie przepadku pojazdu mechanicznego z uwagi na jego zbycie, utratę, zniszczenie lub znaczne uszkodzenie jest niemożliwe lub niecelowe, albo jeżeli pojazd w czasie popełnienia przestępstwa nie stanowił wyłącznej własności sprawcy, zamiast przepadku pojazdu mechanicznego sąd orzeknie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przepadek równowartości pojazdu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(dodany art. 44b k.k.).</w:t>
      </w:r>
    </w:p>
    <w:p w14:paraId="2DB2DE5B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Jeżeli kierowca, znajdując się w stanie nietrzeźwości lub pod wpływem środka odurzającego, będzie prowadzić pojazd mechaniczny w ruchu lądowym, wodnym lub powietrznym, będzie miał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nie mniej niż 1,5 promila alkoholu we krwi lub 0,75 mg/dm3 w wydychanym powietrzu, straci samochód, niezależnie od tego, czy spowodował wypadek drogowy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2090A79" w14:textId="77777777" w:rsidR="00EF1398" w:rsidRPr="00EF1398" w:rsidRDefault="00EF1398" w:rsidP="00EF1398">
      <w:pPr>
        <w:spacing w:before="100" w:beforeAutospacing="1" w:after="100" w:afterAutospacing="1" w:line="240" w:lineRule="auto"/>
        <w:outlineLvl w:val="1"/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F1398"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  <w:t>Nowe typy przestępstw</w:t>
      </w:r>
    </w:p>
    <w:p w14:paraId="6FE38D62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Reforma kodeksu karnego wprowadza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nowe typy przestępstw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07B3E91B" w14:textId="77777777" w:rsidR="00EF1398" w:rsidRPr="00EF1398" w:rsidRDefault="00EF1398" w:rsidP="00EF1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przyjęcie zlecenia zabójstwa (dodany art. 148a k.k.);</w:t>
      </w:r>
    </w:p>
    <w:p w14:paraId="1C027811" w14:textId="77777777" w:rsidR="00EF1398" w:rsidRPr="00EF1398" w:rsidRDefault="00EF1398" w:rsidP="00EF1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uchylanie się od wykonania obowiązku naprawienia szkody lub zadośćuczynienia za doznaną krzywdę albo nawiązki (dodany art. 244c k.k.);</w:t>
      </w:r>
    </w:p>
    <w:p w14:paraId="25C4F40D" w14:textId="77777777" w:rsidR="00EF1398" w:rsidRPr="00EF1398" w:rsidRDefault="00EF1398" w:rsidP="00EF1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przygotowanie do zabójstwa (dodany art. 148 § 5 k.k.).</w:t>
      </w:r>
    </w:p>
    <w:p w14:paraId="501FA6B6" w14:textId="77777777" w:rsidR="00EF1398" w:rsidRPr="00EF1398" w:rsidRDefault="00EF1398" w:rsidP="00EF1398">
      <w:pPr>
        <w:spacing w:before="100" w:beforeAutospacing="1" w:after="100" w:afterAutospacing="1" w:line="240" w:lineRule="auto"/>
        <w:outlineLvl w:val="1"/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F1398">
        <w:rPr>
          <w:rFonts w:ascii="var(--headings__FontFamily)" w:eastAsia="Times New Roman" w:hAnsi="var(--headings__FontFamily)" w:cs="Times New Roman"/>
          <w:b/>
          <w:bCs/>
          <w:kern w:val="0"/>
          <w:sz w:val="36"/>
          <w:szCs w:val="36"/>
          <w:lang w:eastAsia="pl-PL"/>
          <w14:ligatures w14:val="none"/>
        </w:rPr>
        <w:t>Wyższe kary za najcięższe przestępstwa</w:t>
      </w:r>
    </w:p>
    <w:p w14:paraId="694B67E3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Nowelizacja kodeksu karnego zdecydowanie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zaostrza odpowiedzialność karną wobec sprawców przestępstw przeciwko życiu, zdrowiu, wolności seksualnej i własności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CDD4C28" w14:textId="77777777" w:rsidR="00EF1398" w:rsidRPr="00EF1398" w:rsidRDefault="00EF1398" w:rsidP="00EF1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>Mowa tu o </w:t>
      </w:r>
      <w:r w:rsidRPr="00EF13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takich przestępstwach, jak</w:t>
      </w: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20BF4218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spowodowanie ciężkiego uszczerbku na zdrowiu;</w:t>
      </w:r>
    </w:p>
    <w:p w14:paraId="645768F6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bójka i pobicie;</w:t>
      </w:r>
    </w:p>
    <w:p w14:paraId="086281D5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rozbój;</w:t>
      </w:r>
    </w:p>
    <w:p w14:paraId="461B8166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zgwałcenie dziecka;</w:t>
      </w:r>
    </w:p>
    <w:p w14:paraId="284008A9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zgwałcenie ze szczególnym okrucieństwem;</w:t>
      </w:r>
    </w:p>
    <w:p w14:paraId="3B9916BC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zgwałcenie z następstwem w postaci śmierci ofiary;</w:t>
      </w:r>
    </w:p>
    <w:p w14:paraId="7B09EDE1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gwałt na kobiecie ciężarnej;</w:t>
      </w:r>
    </w:p>
    <w:p w14:paraId="46F7CACC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gwałt z posługiwaniem się bronią;</w:t>
      </w:r>
    </w:p>
    <w:p w14:paraId="2B2BC9E7" w14:textId="77777777" w:rsidR="00EF1398" w:rsidRPr="00EF1398" w:rsidRDefault="00EF1398" w:rsidP="00EF1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gwałt z nagrywaniem przebiegu czynu;</w:t>
      </w:r>
    </w:p>
    <w:p w14:paraId="36B85192" w14:textId="36C945A1" w:rsidR="00EF1398" w:rsidRPr="00EF1398" w:rsidRDefault="00EF1398" w:rsidP="00490F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139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kierowanie grupą terrorystyczną.</w:t>
      </w:r>
    </w:p>
    <w:p w14:paraId="3946EA37" w14:textId="77777777" w:rsidR="00B7438B" w:rsidRDefault="00B7438B"/>
    <w:sectPr w:rsidR="00B7438B" w:rsidSect="00D82AB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B2FE" w14:textId="77777777" w:rsidR="00F27C83" w:rsidRDefault="00F27C83" w:rsidP="00490FDA">
      <w:pPr>
        <w:spacing w:after="0" w:line="240" w:lineRule="auto"/>
      </w:pPr>
      <w:r>
        <w:separator/>
      </w:r>
    </w:p>
  </w:endnote>
  <w:endnote w:type="continuationSeparator" w:id="0">
    <w:p w14:paraId="34624117" w14:textId="77777777" w:rsidR="00F27C83" w:rsidRDefault="00F27C83" w:rsidP="0049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ar(--headings__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C931E" w14:textId="77777777" w:rsidR="00F27C83" w:rsidRDefault="00F27C83" w:rsidP="00490FDA">
      <w:pPr>
        <w:spacing w:after="0" w:line="240" w:lineRule="auto"/>
      </w:pPr>
      <w:r>
        <w:separator/>
      </w:r>
    </w:p>
  </w:footnote>
  <w:footnote w:type="continuationSeparator" w:id="0">
    <w:p w14:paraId="3011A556" w14:textId="77777777" w:rsidR="00F27C83" w:rsidRDefault="00F27C83" w:rsidP="0049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A41"/>
    <w:multiLevelType w:val="multilevel"/>
    <w:tmpl w:val="47E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44CB9"/>
    <w:multiLevelType w:val="multilevel"/>
    <w:tmpl w:val="2F8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E58DD"/>
    <w:multiLevelType w:val="multilevel"/>
    <w:tmpl w:val="BAEA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3C7A95"/>
    <w:multiLevelType w:val="multilevel"/>
    <w:tmpl w:val="024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E65ED"/>
    <w:multiLevelType w:val="multilevel"/>
    <w:tmpl w:val="FB1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035188"/>
    <w:multiLevelType w:val="multilevel"/>
    <w:tmpl w:val="4F1E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224EBB"/>
    <w:multiLevelType w:val="multilevel"/>
    <w:tmpl w:val="5A1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692627">
    <w:abstractNumId w:val="5"/>
  </w:num>
  <w:num w:numId="2" w16cid:durableId="1885021260">
    <w:abstractNumId w:val="3"/>
  </w:num>
  <w:num w:numId="3" w16cid:durableId="977537982">
    <w:abstractNumId w:val="4"/>
  </w:num>
  <w:num w:numId="4" w16cid:durableId="434130050">
    <w:abstractNumId w:val="1"/>
  </w:num>
  <w:num w:numId="5" w16cid:durableId="1748532623">
    <w:abstractNumId w:val="6"/>
  </w:num>
  <w:num w:numId="6" w16cid:durableId="992030150">
    <w:abstractNumId w:val="2"/>
  </w:num>
  <w:num w:numId="7" w16cid:durableId="103022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98"/>
    <w:rsid w:val="0016325F"/>
    <w:rsid w:val="0031439A"/>
    <w:rsid w:val="00485754"/>
    <w:rsid w:val="00490FDA"/>
    <w:rsid w:val="004E56D2"/>
    <w:rsid w:val="00B7438B"/>
    <w:rsid w:val="00D82AB2"/>
    <w:rsid w:val="00EF1398"/>
    <w:rsid w:val="00F2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875D"/>
  <w15:chartTrackingRefBased/>
  <w15:docId w15:val="{24C2BE0B-02B7-4C6B-84D2-47E76A90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90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0FDA"/>
  </w:style>
  <w:style w:type="paragraph" w:styleId="Stopka">
    <w:name w:val="footer"/>
    <w:basedOn w:val="Normalny"/>
    <w:link w:val="StopkaZnak"/>
    <w:uiPriority w:val="99"/>
    <w:unhideWhenUsed/>
    <w:rsid w:val="00490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70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057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54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680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Lamentowicz</dc:creator>
  <cp:keywords/>
  <dc:description/>
  <cp:lastModifiedBy>Wojtek Lamentowicz</cp:lastModifiedBy>
  <cp:revision>2</cp:revision>
  <dcterms:created xsi:type="dcterms:W3CDTF">2023-09-26T18:04:00Z</dcterms:created>
  <dcterms:modified xsi:type="dcterms:W3CDTF">2023-11-13T17:51:00Z</dcterms:modified>
</cp:coreProperties>
</file>