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260" w:type="dxa"/>
      </w:tblPr>
      <w:tblGrid>
        <w:gridCol w:w="173"/>
        <w:gridCol w:w="9187"/>
      </w:tblGrid>
      <w:tr>
        <w:trPr/>
        <w:tc>
          <w:tcPr>
            <w:tcW w:type="dxa" w:w="173"/>
            <w:shd w:fill="146C62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tcW w:type="dxa" w:w="9187"/>
            <w:tcBorders>
              <w:top w:val="nil"/>
              <w:start w:val="nil"/>
              <w:bottom w:val="nil"/>
              <w:end w:val="nil"/>
            </w:tcBorders>
            <w:tcMar>
              <w:top w:w="240" w:type="dxa"/>
              <w:start w:w="260" w:type="dxa"/>
              <w:bottom w:w="220" w:type="dxa"/>
              <w:end w:w="160" w:type="dxa"/>
            </w:tcMar>
          </w:tcPr>
          <w:p>
            <w:pPr>
              <w:pStyle w:val="Title"/>
            </w:pPr>
            <w:r>
              <w:t>面试讲解：本项目 AI / Agent 架构与知识体系</w:t>
            </w:r>
          </w:p>
          <w:p>
            <w:pPr>
              <w:pStyle w:val="Subtitle"/>
            </w:pPr>
            <w:r>
              <w:t>从业务问题、技术架构、知识链路到 Agent 演进，一份可以直接排练的讲稿</w:t>
            </w:r>
          </w:p>
          <w:p>
            <w:pPr>
              <w:pStyle w:val="CoverTag"/>
            </w:pPr>
            <w:r>
              <w:t>INTERVIEW PLAYBOOK</w:t>
            </w:r>
          </w:p>
          <w:p>
            <w:pPr>
              <w:pStyle w:val="CoverTag"/>
            </w:pPr>
            <w:r>
              <w:t>真实边界 · 可验证指标 · 源码落点</w:t>
            </w:r>
          </w:p>
          <w:p>
            <w:pPr>
              <w:pStyle w:val="CoverTag"/>
            </w:pPr>
            <w:r>
              <w:t>适合零基础转行 Agent 开发工程师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40" w:type="dxa"/>
      </w:tblPr>
      <w:tblGrid>
        <w:gridCol w:w="1656"/>
        <w:gridCol w:w="7704"/>
      </w:tblGrid>
      <w:tr>
        <w:trPr>
          <w:cantSplit/>
        </w:trP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  <w:shd w:fill="E8EEF5"/>
          </w:tcPr>
          <w:p>
            <w:r>
              <w:rPr>
                <w:b/>
              </w:rPr>
              <w:t>适合谁</w:t>
            </w:r>
          </w:p>
        </w:tc>
        <w:tc>
          <w:tcPr>
            <w:tcW w:type="dxa" w:w="770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</w:tcPr>
          <w:p>
            <w:r>
              <w:t>具有银行、ETL、SQL 或数据仓库经验，但刚开始学习大模型与 Agent 的转行者。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  <w:shd w:fill="E8EEF5"/>
          </w:tcPr>
          <w:p>
            <w:r>
              <w:rPr>
                <w:b/>
              </w:rPr>
              <w:t>解决什么</w:t>
            </w:r>
          </w:p>
        </w:tc>
        <w:tc>
          <w:tcPr>
            <w:tcW w:type="dxa" w:w="770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</w:tcPr>
          <w:p>
            <w:r>
              <w:t>让你在面试中准确讲清项目解决了什么、如何工作、为什么这样设计，以及它与真正 Agent 的距离。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  <w:shd w:fill="E8EEF5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770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C9D5E2"/>
              <w:start w:val="single" w:sz="4" w:color="C9D5E2"/>
              <w:bottom w:val="single" w:sz="4" w:color="C9D5E2"/>
              <w:end w:val="single" w:sz="4" w:color="C9D5E2"/>
            </w:tcBorders>
          </w:tcPr>
          <w:p>
            <w:r>
              <w:t>基于 2026-07-30 本地项目现状 · 2026-08-04 生成</w:t>
            </w:r>
          </w:p>
        </w:tc>
      </w:tr>
    </w:tbl>
    <w:p/>
    <w:p>
      <w:pPr>
        <w:pStyle w:val="SmallBody"/>
        <w:jc w:val="center"/>
      </w:pPr>
      <w:r>
        <w:t>阅读原则：先理解真实链路，再背术语；先证明已有能力，再讨论 Agent 演进。</w:t>
      </w:r>
    </w:p>
    <w:p>
      <w:r>
        <w:br w:type="page"/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E8F4F1"/>
              <w:start w:val="single" w:sz="18" w:color="146C62"/>
              <w:bottom w:val="single" w:sz="4" w:color="E8F4F1"/>
              <w:end w:val="single" w:sz="4" w:color="E8F4F1"/>
            </w:tcBorders>
          </w:tcPr>
          <w:p>
            <w:pPr>
              <w:pStyle w:val="CalloutTitle"/>
            </w:pPr>
            <w:r>
              <w:rPr>
                <w:color w:val="146C62"/>
              </w:rPr>
              <w:t>先记住这一句话</w:t>
            </w:r>
          </w:p>
          <w:p>
            <w:pPr>
              <w:spacing w:after="0"/>
            </w:pPr>
            <w:r>
              <w:t>这是一个面向银行监管“一表通”的证据驱动 AI 平台：它用正式 RAG 找到可追溯证据，用受控大模型生成结构化草稿，用异步任务、权限、审计和人工审核保证可运行、可追踪、可接管。它是 Agent-ready，但目前不是自主 Agent。</w:t>
            </w:r>
          </w:p>
        </w:tc>
      </w:tr>
    </w:tbl>
    <w:p>
      <w:pPr>
        <w:spacing w:after="0"/>
      </w:pPr>
    </w:p>
    <w:p>
      <w:pPr>
        <w:pStyle w:val="Heading1"/>
      </w:pPr>
      <w:r>
        <w:t>阅读导航</w:t>
      </w:r>
    </w:p>
    <w:p>
      <w:pPr>
        <w:ind w:left="144"/>
      </w:pPr>
      <w:r>
        <w:rPr>
          <w:b/>
          <w:color w:val="1F4D78"/>
        </w:rPr>
        <w:t>1. 项目定位与真实边界</w:t>
      </w:r>
      <w:r>
        <w:t xml:space="preserve">  ·  回答“这是做什么的、是不是 Agent”</w:t>
      </w:r>
    </w:p>
    <w:p>
      <w:pPr>
        <w:ind w:left="144"/>
      </w:pPr>
      <w:r>
        <w:rPr>
          <w:b/>
          <w:color w:val="1F4D78"/>
        </w:rPr>
        <w:t>2. 架构全景与组件职责</w:t>
      </w:r>
      <w:r>
        <w:t xml:space="preserve">  ·  把前端、API、任务、模型和数据库串起来</w:t>
      </w:r>
    </w:p>
    <w:p>
      <w:pPr>
        <w:ind w:left="144"/>
      </w:pPr>
      <w:r>
        <w:rPr>
          <w:b/>
          <w:color w:val="1F4D78"/>
        </w:rPr>
        <w:t>3. 知识入库、索引与 RAG</w:t>
      </w:r>
      <w:r>
        <w:t xml:space="preserve">  ·  讲清知识如何变成可引用答案</w:t>
      </w:r>
    </w:p>
    <w:p>
      <w:pPr>
        <w:ind w:left="144"/>
      </w:pPr>
      <w:r>
        <w:rPr>
          <w:b/>
          <w:color w:val="1F4D78"/>
        </w:rPr>
        <w:t>4. 从 RAG 到 Agent</w:t>
      </w:r>
      <w:r>
        <w:t xml:space="preserve">  ·  说明已有底座、缺口和演进路线</w:t>
      </w:r>
    </w:p>
    <w:p>
      <w:pPr>
        <w:ind w:left="144"/>
      </w:pPr>
      <w:r>
        <w:rPr>
          <w:b/>
          <w:color w:val="1F4D78"/>
        </w:rPr>
        <w:t>5. 3 分钟与 10 分钟讲稿</w:t>
      </w:r>
      <w:r>
        <w:t xml:space="preserve">  ·  直接排练面试表达</w:t>
      </w:r>
    </w:p>
    <w:p>
      <w:pPr>
        <w:ind w:left="144"/>
      </w:pPr>
      <w:r>
        <w:rPr>
          <w:b/>
          <w:color w:val="1F4D78"/>
        </w:rPr>
        <w:t>6. 设计决策、指标与追问</w:t>
      </w:r>
      <w:r>
        <w:t xml:space="preserve">  ·  用权衡和数据回答深挖</w:t>
      </w:r>
    </w:p>
    <w:p>
      <w:pPr>
        <w:ind w:left="144"/>
      </w:pPr>
      <w:r>
        <w:rPr>
          <w:b/>
          <w:color w:val="1F4D78"/>
        </w:rPr>
        <w:t>7. 源码导航与演练清单</w:t>
      </w:r>
      <w:r>
        <w:t xml:space="preserve">  ·  证明不是只会背概念</w:t>
      </w:r>
    </w:p>
    <w:p>
      <w:pPr>
        <w:pStyle w:val="SmallBody"/>
      </w:pPr>
      <w:r>
        <w:fldChar w:fldCharType="begin"/>
        <w:instrText xml:space="preserve"> TOC \o "1-3" \h \z \u </w:instrText>
        <w:fldChar w:fldCharType="separate"/>
        <w:t>在 Word 中右键此处并选择“更新域”，即可生成带页码目录。</w:t>
        <w:fldChar w:fldCharType="end"/>
      </w:r>
    </w:p>
    <w:p>
      <w:pPr>
        <w:pStyle w:val="Heading1"/>
      </w:pPr>
      <w:r>
        <w:t>1. 项目定位与真实边界</w:t>
      </w:r>
    </w:p>
    <w:p>
      <w:pPr>
        <w:pStyle w:val="Heading2"/>
      </w:pPr>
      <w:r>
        <w:t>1.1 业务问题</w:t>
      </w:r>
    </w:p>
    <w:p>
      <w:pPr>
        <w:pStyle w:val="ListBullet"/>
      </w:pPr>
      <w:r>
        <w:t>银行监管字段多、不同业务场景口径不同，历史 Excel、Word、PDF、SQL 和人工答疑分散，查找和复核成本高。</w:t>
      </w:r>
    </w:p>
    <w:p>
      <w:pPr>
        <w:pStyle w:val="ListBullet"/>
      </w:pPr>
      <w:r>
        <w:t>大模型很会生成“像真的”文字，但监管口径不能靠语言流畅度判断；来源表、字段、计算规则都必须有真实证据。</w:t>
      </w:r>
    </w:p>
    <w:p>
      <w:pPr>
        <w:pStyle w:val="ListBullet"/>
      </w:pPr>
      <w:r>
        <w:t>最终交付不只是一段答案，而是可引用、可审核、可版本化、可做 UAT、可追责的业务口径和技术溯源。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EAF6EE"/>
              <w:start w:val="single" w:sz="18" w:color="1E7A46"/>
              <w:bottom w:val="single" w:sz="4" w:color="EAF6EE"/>
              <w:end w:val="single" w:sz="4" w:color="EAF6EE"/>
            </w:tcBorders>
          </w:tcPr>
          <w:p>
            <w:pPr>
              <w:pStyle w:val="CalloutTitle"/>
            </w:pPr>
            <w:r>
              <w:rPr>
                <w:color w:val="1E7A46"/>
              </w:rPr>
              <w:t>面试中的业务价值表达</w:t>
            </w:r>
          </w:p>
          <w:p>
            <w:pPr>
              <w:spacing w:after="0"/>
            </w:pPr>
            <w:r>
              <w:t>项目的核心不是“让模型写得更像”，而是把分散知识变成可检索证据，并把模型的不确定性限制在“有出处、能拒答、可人工接管”的边界内。</w:t>
            </w:r>
          </w:p>
        </w:tc>
      </w:tr>
    </w:tbl>
    <w:p>
      <w:pPr>
        <w:spacing w:after="0"/>
      </w:pPr>
    </w:p>
    <w:p>
      <w:pPr>
        <w:pStyle w:val="Heading2"/>
      </w:pPr>
      <w:r>
        <w:t>1.2 它是什么，不是什么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可以准确说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不要夸大成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证据约束的 RAG 业务助手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会自主规划和循环执行的完整 Agent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确定性业务编排 + 受控 LLM 能力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模型自由决定下一步的开放式系统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具备 Agent 工程底座的垂直 AI 平台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已经落地的多 Agent 协作平台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关键词 + 向量的混合检索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已经接入独立 Cross-Encoder Reranker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Coze、MCP、复杂 Agent 预留扩展点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已经完成 Coze 工作流或 MCP 集成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本地合成集验证通过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已经证明真实银行全量生产效果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FFF4DB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FFF4DB"/>
              <w:start w:val="single" w:sz="18" w:color="A76500"/>
              <w:bottom w:val="single" w:sz="4" w:color="FFF4DB"/>
              <w:end w:val="single" w:sz="4" w:color="FFF4DB"/>
            </w:tcBorders>
          </w:tcPr>
          <w:p>
            <w:pPr>
              <w:pStyle w:val="CalloutTitle"/>
            </w:pPr>
            <w:r>
              <w:rPr>
                <w:color w:val="A76500"/>
              </w:rPr>
              <w:t>回答“这算 Agent 吗？”</w:t>
            </w:r>
          </w:p>
          <w:p>
            <w:pPr>
              <w:spacing w:after="0"/>
            </w:pPr>
            <w:r>
              <w:t>严格来说当前不是自主 Agent。现在由后端代码预先决定检索、模型调用、校验和落库顺序，模型没有 Tool Calling、Planner、状态循环或多 Agent 协作。更准确的说法是“Agent-ready 的受治理 RAG 平台”。</w:t>
            </w:r>
          </w:p>
        </w:tc>
      </w:tr>
    </w:tbl>
    <w:p>
      <w:pPr>
        <w:spacing w:after="0"/>
      </w:pPr>
    </w:p>
    <w:p>
      <w:pPr>
        <w:pStyle w:val="Heading1"/>
      </w:pPr>
      <w:r>
        <w:t>2. 架构全景与组件职责</w:t>
      </w:r>
    </w:p>
    <w:p>
      <w:pPr>
        <w:pStyle w:val="Heading2"/>
      </w:pPr>
      <w:r>
        <w:t>2.1 六层架构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384"/>
        <w:gridCol w:w="4176"/>
      </w:tblGrid>
      <w:tr>
        <w:trPr>
          <w:tblHeader w:val="true"/>
          <w:cantSplit/>
        </w:trPr>
        <w:tc>
          <w:tcPr>
            <w:tcW w:type="dxa" w:w="1800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层次</w:t>
            </w:r>
          </w:p>
        </w:tc>
        <w:tc>
          <w:tcPr>
            <w:tcW w:type="dxa" w:w="3384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当前实现</w:t>
            </w:r>
          </w:p>
        </w:tc>
        <w:tc>
          <w:tcPr>
            <w:tcW w:type="dxa" w:w="4176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一句话职责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交互层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Next.js 14 / React / TypeScript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项目工作台、知识库、模型配置、任务中心和状态反馈。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API 与治理层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FastAPI / JWT / Pydantic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鉴权、项目隔离、输入输出校验、审计与 REST API。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确定性业务编排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知识摄取、口径草稿、审核、UAT、交付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代码决定固定流程，模型只在受控节点提供智能能力。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AI 能力层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LLM Gateway / PromptRuntime / Embedding / RAG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模型切换、结构化生成、语义向量和证据化回答。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异步任务层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Redis + Celery + BackgroundJob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把解析、索引、评测等耗时工作移出 HTTP 请求。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持久化与检索层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PostgreSQL + Milvus + Local/S3 Storage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事实、向量索引和原始文件分别存放，各司其职。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E8EEF5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E8EEF5"/>
              <w:start w:val="single" w:sz="18" w:color="2E74B5"/>
              <w:bottom w:val="single" w:sz="4" w:color="E8EEF5"/>
              <w:end w:val="single" w:sz="4" w:color="E8EEF5"/>
            </w:tcBorders>
          </w:tcPr>
          <w:p>
            <w:pPr>
              <w:pStyle w:val="CalloutTitle"/>
            </w:pPr>
            <w:r>
              <w:rPr>
                <w:color w:val="2E74B5"/>
              </w:rPr>
              <w:t>横切能力</w:t>
            </w:r>
          </w:p>
          <w:p>
            <w:pPr>
              <w:spacing w:after="0"/>
            </w:pPr>
            <w:r>
              <w:t>权限、数据分级、脱敏、审计、幂等、重试、任务进度、模型调用日志、RAG 评测和 Human-in-the-loop 横跨所有层。</w:t>
            </w:r>
          </w:p>
        </w:tc>
      </w:tr>
    </w:tbl>
    <w:p>
      <w:pPr>
        <w:spacing w:after="0"/>
      </w:pPr>
    </w:p>
    <w:p>
      <w:pPr>
        <w:pStyle w:val="Heading2"/>
      </w:pPr>
      <w:r>
        <w:t>2.2 PostgreSQL、Redis、Milvus 不可混淆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6"/>
        <w:gridCol w:w="3240"/>
        <w:gridCol w:w="2520"/>
        <w:gridCol w:w="1944"/>
      </w:tblGrid>
      <w:tr>
        <w:trPr>
          <w:tblHeader w:val="true"/>
          <w:cantSplit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组件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保存什么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不负责什么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面试关键词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PostgreSQL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业务事实、知识正文、版本、权限、任务、审计、关键词索引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不擅长大规模高维近邻搜索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System of Record / 事实源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Redis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Celery Broker 与任务结果的短期状态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不是业务主库，也不是本项目向量库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Queue / Broker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Celery Worker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执行解析、索引、评测等后台任务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不保存最终业务真相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Async Job / Worker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Milvus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Embedding 向量及追踪元数据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不保存知识正文，不决定权限真相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Vector Index / 可重建派生索引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Storage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原始上传文件和交付物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不替代结构化业务模型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Blob / Object Storage</w:t>
            </w:r>
          </w:p>
        </w:tc>
      </w:tr>
    </w:tbl>
    <w:p>
      <w:pPr>
        <w:spacing w:after="0"/>
      </w:pPr>
    </w:p>
    <w:p>
      <w:pPr>
        <w:pStyle w:val="Heading2"/>
      </w:pPr>
      <w:r>
        <w:t>2.3 两条模型链路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6"/>
        <w:gridCol w:w="3852"/>
        <w:gridCol w:w="3852"/>
      </w:tblGrid>
      <w:tr>
        <w:trPr>
          <w:tblHeader w:val="true"/>
          <w:cantSplit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对比项</w:t>
            </w:r>
          </w:p>
        </w:tc>
        <w:tc>
          <w:tcPr>
            <w:tcW w:type="dxa" w:w="38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Chat LLM</w:t>
            </w:r>
          </w:p>
        </w:tc>
        <w:tc>
          <w:tcPr>
            <w:tcW w:type="dxa" w:w="38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Embedding 模型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做什么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理解问题、生成结构化答案或草稿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把文本变成可比较的数字向量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当前接入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统一 LLMService，可用 OpenAI-compatible Provider，如 DeepSeek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本地 FastEmbed，默认 BAAI/bge-small-zh-v1.5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输出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文字或经 Pydantic 校验的 JSON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512 维向量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存放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答案、日志写 PostgreSQL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向量写 Milvus，正文仍在 PostgreSQL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配置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LLM_PROVIDER / ModelProfile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EMBEDDING_PROVIDER / Embedding 配置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关键风险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幻觉、格式错误、敏感外发、费用</w:t>
            </w:r>
          </w:p>
        </w:tc>
        <w:tc>
          <w:tcPr>
            <w:tcW w:type="dxa" w:w="38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模型/维度变更、召回偏差、索引一致性</w:t>
            </w:r>
          </w:p>
        </w:tc>
      </w:tr>
    </w:tbl>
    <w:p>
      <w:pPr>
        <w:spacing w:after="0"/>
      </w:pPr>
    </w:p>
    <w:p>
      <w:pPr>
        <w:pStyle w:val="Heading1"/>
      </w:pPr>
      <w:r>
        <w:t>3. 知识入库、索引与 RAG</w:t>
      </w:r>
    </w:p>
    <w:p>
      <w:pPr>
        <w:pStyle w:val="Heading2"/>
      </w:pPr>
      <w:r>
        <w:t>3.1 知识摄取链路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92"/>
        <w:gridCol w:w="2376"/>
        <w:gridCol w:w="6192"/>
      </w:tblGrid>
      <w:tr>
        <w:trPr>
          <w:tblHeader w:val="true"/>
          <w:cantSplit/>
        </w:trPr>
        <w:tc>
          <w:tcPr>
            <w:tcW w:type="dxa" w:w="792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步骤</w:t>
            </w:r>
          </w:p>
        </w:tc>
        <w:tc>
          <w:tcPr>
            <w:tcW w:type="dxa" w:w="2376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处理环节</w:t>
            </w:r>
          </w:p>
        </w:tc>
        <w:tc>
          <w:tcPr>
            <w:tcW w:type="dxa" w:w="6192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系统做什么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上传与校验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用户上传 xlsx/docx/pdf/txt/md/sql；API 校验项目权限、知识范围和敏感等级。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创建后台任务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立即返回 202 和任务编号，避免页面等待长时间 HTTP 请求。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解析与规范化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Celery Worker 按文件类型提取文本，清理格式并保留 Sheet、单元格、标题、页码等出处。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知识单元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形成 KnowledgeUnit；通过内容 Hash 去重，通过文档版本和软删除管理生命周期。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关键词索引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关键词倒排记录写入 PostgreSQL，支持字段代码和精确术语召回。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等待正式索引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Milvus 模式下先完成解析，随后由项目级重建任务统一生成版本化向量索引。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FFF4DB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FFF4DB"/>
              <w:start w:val="single" w:sz="18" w:color="A76500"/>
              <w:bottom w:val="single" w:sz="4" w:color="FFF4DB"/>
              <w:end w:val="single" w:sz="4" w:color="FFF4DB"/>
            </w:tcBorders>
          </w:tcPr>
          <w:p>
            <w:pPr>
              <w:pStyle w:val="CalloutTitle"/>
            </w:pPr>
            <w:r>
              <w:rPr>
                <w:color w:val="A76500"/>
              </w:rPr>
              <w:t>一个常见误区</w:t>
            </w:r>
          </w:p>
          <w:p>
            <w:pPr>
              <w:spacing w:after="0"/>
            </w:pPr>
            <w:r>
              <w:t>上传成功不等于语义索引已经可用。正式模式下，文件先被解析成 KnowledgeUnit；项目级重建完成且新索引验证激活后，向量检索才会使用新知识。</w:t>
            </w:r>
          </w:p>
        </w:tc>
      </w:tr>
    </w:tbl>
    <w:p>
      <w:pPr>
        <w:spacing w:after="0"/>
      </w:pPr>
    </w:p>
    <w:p>
      <w:pPr>
        <w:pStyle w:val="Heading2"/>
      </w:pPr>
      <w:r>
        <w:t>3.2 版本化语义索引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92"/>
        <w:gridCol w:w="2376"/>
        <w:gridCol w:w="6192"/>
      </w:tblGrid>
      <w:tr>
        <w:trPr>
          <w:tblHeader w:val="true"/>
          <w:cantSplit/>
        </w:trPr>
        <w:tc>
          <w:tcPr>
            <w:tcW w:type="dxa" w:w="792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步骤</w:t>
            </w:r>
          </w:p>
        </w:tc>
        <w:tc>
          <w:tcPr>
            <w:tcW w:type="dxa" w:w="2376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处理环节</w:t>
            </w:r>
          </w:p>
        </w:tc>
        <w:tc>
          <w:tcPr>
            <w:tcW w:type="dxa" w:w="6192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系统做什么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冻结语料快照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读取当前启用且对项目可见的 KnowledgeUnit，计算 corpus_hash。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幂等与版本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按项目、模型指纹、向量维度和语料 Hash 生成幂等键，创建 EmbeddingIndexVersion。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批量生成向量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按 Batch 调用 Embedding；checkpoint 记录已完成批次。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写入新 Collection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稳定向量 ID 批量 Upsert 到独立 Milvus Collection。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验证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检查向量数量、维度和抽样搜索；失败版本标记 failed。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原子激活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只有验证成功才切换 active；旧 active 变为 superseded，失败不影响当前服务。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EAF6EE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EAF6EE"/>
              <w:start w:val="single" w:sz="18" w:color="1E7A46"/>
              <w:bottom w:val="single" w:sz="4" w:color="EAF6EE"/>
              <w:end w:val="single" w:sz="4" w:color="EAF6EE"/>
            </w:tcBorders>
          </w:tcPr>
          <w:p>
            <w:pPr>
              <w:pStyle w:val="CalloutTitle"/>
            </w:pPr>
            <w:r>
              <w:rPr>
                <w:color w:val="1E7A46"/>
              </w:rPr>
              <w:t>面试加分表达</w:t>
            </w:r>
          </w:p>
          <w:p>
            <w:pPr>
              <w:spacing w:after="0"/>
            </w:pPr>
            <w:r>
              <w:t>这相当于“蓝绿式向量索引发布”：新旧 Collection 隔离，新索引验证成功后再切流量，避免直接覆盖造成半新半旧、维度污染或线上不可用。</w:t>
            </w:r>
          </w:p>
        </w:tc>
      </w:tr>
    </w:tbl>
    <w:p>
      <w:pPr>
        <w:spacing w:after="0"/>
      </w:pPr>
    </w:p>
    <w:p>
      <w:pPr>
        <w:pStyle w:val="Heading2"/>
      </w:pPr>
      <w:r>
        <w:t>3.3 Hybrid RAG 问答链路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92"/>
        <w:gridCol w:w="2376"/>
        <w:gridCol w:w="6192"/>
      </w:tblGrid>
      <w:tr>
        <w:trPr>
          <w:tblHeader w:val="true"/>
          <w:cantSplit/>
        </w:trPr>
        <w:tc>
          <w:tcPr>
            <w:tcW w:type="dxa" w:w="792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步骤</w:t>
            </w:r>
          </w:p>
        </w:tc>
        <w:tc>
          <w:tcPr>
            <w:tcW w:type="dxa" w:w="2376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处理环节</w:t>
            </w:r>
          </w:p>
        </w:tc>
        <w:tc>
          <w:tcPr>
            <w:tcW w:type="dxa" w:w="6192"/>
            <w:shd w:fill="E8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系统做什么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用户问题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问题携带 project_id，以及可选场景、知识类型等过滤条件。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关键词通道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PostgreSQL 倒排索引召回字段名、代码、监管编号等精确匹配。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向量通道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问题生成 Query Embedding，在当前 active Milvus Collection 中做语义相似搜索。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融合排序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分数归一化、关键词/向量加权与业务规则加分，得到 Top-K。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回库校验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按 ID 回 PostgreSQL 读取正文，并重新检查启用状态、项目/机构可见性。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6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受控生成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PromptRuntime 把问题和允许引用的证据交给 Chat LLM，要求固定结构。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7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答案验证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Pydantic 校验 JSON；检查 Citation 存在且可见；拦截证据中不存在的 table.field。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8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返回与记录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有证据则返回答案和出处；证据不足返回“待确认”；记录 RetrievalLog 和 ModelCallLog。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FDECEC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FDECEC"/>
              <w:start w:val="single" w:sz="18" w:color="B42318"/>
              <w:bottom w:val="single" w:sz="4" w:color="FDECEC"/>
              <w:end w:val="single" w:sz="4" w:color="FDECEC"/>
            </w:tcBorders>
          </w:tcPr>
          <w:p>
            <w:pPr>
              <w:pStyle w:val="CalloutTitle"/>
            </w:pPr>
            <w:r>
              <w:rPr>
                <w:color w:val="B42318"/>
              </w:rPr>
              <w:t>当前不是独立 Reranker</w:t>
            </w:r>
          </w:p>
          <w:p>
            <w:pPr>
              <w:spacing w:after="0"/>
            </w:pPr>
            <w:r>
              <w:t>代码中的 rerank_score 是融合后的最终分数，并没有再调用 Cross-Encoder。面试时应说“融合排序”，不要说“已经接入重排模型”。</w:t>
            </w:r>
          </w:p>
        </w:tc>
      </w:tr>
    </w:tbl>
    <w:p>
      <w:pPr>
        <w:spacing w:after="0"/>
      </w:pPr>
    </w:p>
    <w:p>
      <w:pPr>
        <w:pStyle w:val="Heading2"/>
      </w:pPr>
      <w:r>
        <w:t>3.4 为什么需要 Human-in-the-loop</w:t>
      </w:r>
    </w:p>
    <w:p>
      <w:pPr>
        <w:pStyle w:val="ListBullet"/>
      </w:pPr>
      <w:r>
        <w:t>模型结果先写入 ai_generated_content 或草稿字段，不直接覆盖人工 final_content。</w:t>
      </w:r>
    </w:p>
    <w:p>
      <w:pPr>
        <w:pStyle w:val="ListBullet"/>
      </w:pPr>
      <w:r>
        <w:t>物理 schema/table/field 必须能在真实数据目录中验证。</w:t>
      </w:r>
    </w:p>
    <w:p>
      <w:pPr>
        <w:pStyle w:val="ListBullet"/>
      </w:pPr>
      <w:r>
        <w:t>草稿绑定证据，经过采用、审核、版本与 UAT 后才能进入交付。</w:t>
      </w:r>
    </w:p>
    <w:p>
      <w:pPr>
        <w:pStyle w:val="ListBullet"/>
      </w:pPr>
      <w:r>
        <w:t>高风险写操作、发布和数据外发必须由服务端规则或人工审批控制，不能只靠 Prompt。</w:t>
      </w:r>
    </w:p>
    <w:p>
      <w:pPr>
        <w:pStyle w:val="Heading1"/>
      </w:pPr>
      <w:r>
        <w:t>4. 从 RAG 到真正 Agent</w:t>
      </w:r>
    </w:p>
    <w:p>
      <w:pPr>
        <w:pStyle w:val="Heading2"/>
      </w:pPr>
      <w:r>
        <w:t>4.1 Agent 的最小组成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28"/>
        <w:gridCol w:w="3816"/>
        <w:gridCol w:w="3816"/>
      </w:tblGrid>
      <w:tr>
        <w:trPr>
          <w:tblHeader w:val="true"/>
          <w:cantSplit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Agent 能力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当前项目可复用基础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当前状态 / 缺口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目标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业务口径、知识问答、索引与审核任务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已有业务目标，但不是统一 Agent Run。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感知 / Context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知识检索、数据目录、血缘、任务状态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已有，可封装成工具。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工具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HybridRetriever、SafeSqlExecutor、目录与工作流 Service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尚无统一 Tool Schema/Registry。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决策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PromptRuntime 与结构化输出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模型尚不能动态选择下一步。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循环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BackgroundJob、重试、进度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没有“决策→工具→观察→继续”的 Agent Loop。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状态 / 记忆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PostgreSQL、知识库、任务记录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没有 AgentRun/AgentStep 和记忆策略。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安全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权限、数据分级、脱敏、审计、人工审核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底座较完整，可直接复用。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评测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RAG Golden Dataset、检索与回答指标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需增加工具正确率、任务成功率、越权率和轨迹评测。</w:t>
            </w:r>
          </w:p>
        </w:tc>
      </w:tr>
    </w:tbl>
    <w:p>
      <w:pPr>
        <w:spacing w:after="0"/>
      </w:pPr>
    </w:p>
    <w:p>
      <w:pPr>
        <w:pStyle w:val="Heading2"/>
      </w:pPr>
      <w:r>
        <w:t>4.2 推荐的演进顺序</w:t>
      </w:r>
    </w:p>
    <w:p>
      <w:pPr>
        <w:pStyle w:val="ListNumber"/>
      </w:pPr>
      <w:r>
        <w:t>先把知识搜索、文档读取、后台任务查询封装成三个只读工具，并用 Pydantic 定义参数和返回结构。</w:t>
      </w:r>
    </w:p>
    <w:p>
      <w:pPr>
        <w:pStyle w:val="ListNumber"/>
      </w:pPr>
      <w:r>
        <w:t>实现单 Agent 状态机：目标、步骤、工具结果、最大步数、超时、Token/费用预算和明确终止条件。</w:t>
      </w:r>
    </w:p>
    <w:p>
      <w:pPr>
        <w:pStyle w:val="ListNumber"/>
      </w:pPr>
      <w:r>
        <w:t>把 AgentRun、AgentStep、ToolCall 持久化到 PostgreSQL；长任务放入 Celery，并支持 checkpoint 和恢复。</w:t>
      </w:r>
    </w:p>
    <w:p>
      <w:pPr>
        <w:pStyle w:val="ListNumber"/>
      </w:pPr>
      <w:r>
        <w:t>只读工具可自动执行；重建索引、保存草稿、创建审核任务等写操作先展示影响范围并要求人工确认。</w:t>
      </w:r>
    </w:p>
    <w:p>
      <w:pPr>
        <w:pStyle w:val="ListNumber"/>
      </w:pPr>
      <w:r>
        <w:t>扩展评测：任务成功率、工具选择正确率、平均步骤、越权率、循环率、延迟与成本。</w:t>
      </w:r>
    </w:p>
    <w:p>
      <w:pPr>
        <w:pStyle w:val="ListNumber"/>
      </w:pPr>
      <w:r>
        <w:t>只有单 Agent 在数据上不够用且角色确有独立上下文时，再比较 Planner/Executor/Reviewer 多 Agent。</w:t>
      </w:r>
    </w:p>
    <w:p>
      <w:pPr>
        <w:pStyle w:val="CodeBlock"/>
        <w:shd w:fill="F5F7FA"/>
        <w:keepLines/>
      </w:pPr>
      <w:r>
        <w:t>用户目标</w:t>
        <w:br/>
        <w:t xml:space="preserve">  → 读取当前状态</w:t>
        <w:br/>
        <w:t xml:space="preserve">  → 选择受控工具</w:t>
        <w:br/>
        <w:t xml:space="preserve">  → 服务端鉴权与参数校验</w:t>
        <w:br/>
        <w:t xml:space="preserve">  → 执行工具并获得 Observation</w:t>
        <w:br/>
        <w:t xml:space="preserve">  → 更新 Agent State</w:t>
        <w:br/>
        <w:t xml:space="preserve">  → 继续 / 人工审批 / 安全终止</w:t>
        <w:br/>
        <w:t xml:space="preserve">  → 输出答案、引用与完整 Trace</w:t>
      </w:r>
    </w:p>
    <w:p>
      <w:pPr>
        <w:pStyle w:val="Heading1"/>
      </w:pPr>
      <w:r>
        <w:t>5. 3 分钟项目讲稿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E8EEF5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E8EEF5"/>
              <w:start w:val="single" w:sz="18" w:color="2E74B5"/>
              <w:bottom w:val="single" w:sz="4" w:color="E8EEF5"/>
              <w:end w:val="single" w:sz="4" w:color="E8EEF5"/>
            </w:tcBorders>
          </w:tcPr>
          <w:p>
            <w:pPr>
              <w:pStyle w:val="CalloutTitle"/>
            </w:pPr>
            <w:r>
              <w:rPr>
                <w:color w:val="2E74B5"/>
              </w:rPr>
              <w:t>使用方法</w:t>
            </w:r>
          </w:p>
          <w:p>
            <w:pPr>
              <w:spacing w:after="0"/>
            </w:pPr>
            <w:r>
              <w:t>不要一字不差死背。先按“问题—架构—主链路—安全—结果—边界”六个锚点讲；把其中“我做了什么”替换成你本人确实参与的工作。</w:t>
            </w:r>
          </w:p>
        </w:tc>
      </w:tr>
    </w:tbl>
    <w:p>
      <w:pPr>
        <w:spacing w:after="0"/>
      </w:pPr>
    </w:p>
    <w:p>
      <w:pPr>
        <w:ind w:firstLine="403"/>
      </w:pPr>
      <w:r>
        <w:t>这个项目解决的是银行“一表通”监管报送中，业务口径、技术溯源和历史知识分散，人工查找慢，而且大模型容易编造来源表字段的问题。</w:t>
      </w:r>
    </w:p>
    <w:p>
      <w:pPr>
        <w:ind w:firstLine="403"/>
      </w:pPr>
      <w:r>
        <w:t>整体上它不是一个让模型自由行动的 Agent，而是一个受治理的 RAG 业务助手。前端使用 Next.js，后端是 FastAPI；PostgreSQL 保存业务事实、知识正文、任务和审计；Redis 与 Celery 负责异步解析和索引；Milvus 保存向量；本地 FastEmbed 生成中文 Embedding；Chat 模型通过统一的 OpenAI-compatible Gateway 接入。</w:t>
      </w:r>
    </w:p>
    <w:p>
      <w:pPr>
        <w:ind w:firstLine="403"/>
      </w:pPr>
      <w:r>
        <w:t>知识文件上传后，接口立即返回任务编号，Worker 在后台解析 Excel、Word、PDF、Markdown、SQL 等文件，将内容切成带文件名、Sheet、单元格或页码的 KnowledgeUnit。项目级语义索引任务再批量生成向量，写入新的版本化 Milvus Collection。只有数量、维度和抽样搜索都验证通过后，新版本才会激活，因此重建失败不会影响旧索引。</w:t>
      </w:r>
    </w:p>
    <w:p>
      <w:pPr>
        <w:ind w:firstLine="403"/>
      </w:pPr>
      <w:r>
        <w:t>查询时走 Hybrid RAG：PostgreSQL 关键词检索和 Milvus 语义检索分别得到候选，分数归一化、加权融合，再按项目、机构、知识类型和业务场景过滤。Top-K 证据交给 Chat 模型生成结构化答案，返回前还会检查 Citation 是否真实、是否可见，以及是否虚构了证据中不存在的表字段。没有证据时系统返回“待确认”。</w:t>
      </w:r>
    </w:p>
    <w:p>
      <w:pPr>
        <w:ind w:firstLine="403"/>
      </w:pPr>
      <w:r>
        <w:t>AI 生成的业务口径只进入草稿，不会直接覆盖人工最终口径，后面还有采用、审核、版本和 UAT，这体现了金融场景中的 Human-in-the-loop。</w:t>
      </w:r>
    </w:p>
    <w:p>
      <w:pPr>
        <w:ind w:firstLine="403"/>
      </w:pPr>
      <w:r>
        <w:t>本机用 10 份合成文档、100 个 Chunk、20 个问题做过验收。Hybrid 的 Recall@5、Recall@10、MRR 和 Citation Coverage 都是 1.0，P95 约 687 毫秒；Vector-only Recall 是 0.6，所以保留了关键词与向量混合方案。这个结果证明当前小规模链路有效，但不能直接代表真实银行全量语料。</w:t>
      </w:r>
    </w:p>
    <w:p>
      <w:pPr>
        <w:ind w:firstLine="403"/>
      </w:pPr>
      <w:r>
        <w:t>当前还没有 Planner、Tool Calling、多 Agent、MCP 或自主循环。下一步会把知识检索、安全探查、草稿生成和审核任务封装成受权限控制的工具，再增加持久化状态机、预算和人工审批，演进为真正的单 Agent。</w:t>
      </w:r>
    </w:p>
    <w:p>
      <w:pPr>
        <w:pStyle w:val="Heading1"/>
      </w:pPr>
      <w:r>
        <w:t>6. 10 分钟深挖结构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96"/>
        <w:gridCol w:w="2376"/>
        <w:gridCol w:w="5688"/>
      </w:tblGrid>
      <w:tr>
        <w:trPr>
          <w:tblHeader w:val="true"/>
          <w:cantSplit/>
        </w:trPr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时间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讲什么</w:t>
            </w:r>
          </w:p>
        </w:tc>
        <w:tc>
          <w:tcPr>
            <w:tcW w:type="dxa" w:w="56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8"/>
              </w:rPr>
              <w:t>必须落到的事实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0:00–1:00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业务问题与价值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监管字段不能由 AI 发明；交付需要证据、审核和可追溯。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1:00–2:30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六层架构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Next.js、FastAPI、适配器、Celery、PostgreSQL、Milvus 的职责边界。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2:30–5:00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知识入库与 RAG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KnowledgeUnit 出处、批量摄取、版本化索引、Hybrid、Citation 回库校验。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5:00–6:30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模型治理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ModelProfile、Prompt 版本、Pydantic、重试、日志、数据外发控制。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6:30–8:00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异步可靠性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202 + Job、Redis/Celery、幂等、checkpoint、旧索引兜底。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8:00–9:00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指标与局限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真实本机验收数据；小规模合成集；Vector-only 不足；无 OCR。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9:00–10:00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Agent 边界与演进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当前 deterministic orchestration；下一步 Tool、State、Loop、HITL、Eval。</w:t>
            </w:r>
          </w:p>
        </w:tc>
      </w:tr>
    </w:tbl>
    <w:p>
      <w:pPr>
        <w:spacing w:after="0"/>
      </w:pPr>
    </w:p>
    <w:p>
      <w:pPr>
        <w:pStyle w:val="Heading2"/>
      </w:pPr>
      <w:r>
        <w:t>6.1 讲个人贡献时的安全模板</w:t>
      </w:r>
    </w:p>
    <w:p>
      <w:pPr>
        <w:pStyle w:val="CodeBlock"/>
        <w:shd w:fill="F5F7FA"/>
        <w:keepLines/>
      </w:pPr>
      <w:r>
        <w:t>背景：原系统在 ______ 方面存在 ______ 问题。</w:t>
        <w:br/>
        <w:t>我的实际工作：我负责 / 参与了 ______（只写确实做过的内容）。</w:t>
        <w:br/>
        <w:t>关键决策：我们选择 ______，因为 ______；没有选择 ______，代价是 ______。</w:t>
        <w:br/>
        <w:t>验证：通过 ______ 测试 / 指标证明 ______。</w:t>
        <w:br/>
        <w:t>复盘：当前不足是 ______，下一步会 ______。</w:t>
      </w:r>
    </w:p>
    <w:p>
      <w:pPr>
        <w:pStyle w:val="Heading1"/>
      </w:pPr>
      <w:r>
        <w:t>7. 关键决策、指标与权衡</w:t>
      </w:r>
    </w:p>
    <w:p>
      <w:pPr>
        <w:pStyle w:val="Heading2"/>
      </w:pPr>
      <w:r>
        <w:t>7.1 可验证指标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024"/>
        <w:gridCol w:w="4536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验收项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本机结果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怎么解读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语料规模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10 份合成文档、100 个 Chunk、20 个问题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是链路验收，不是生产规模结论。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Keyword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Top1 20/20；Recall@5/10=1；MRR=1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合成集精确术语强，体现关键词价值。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Vector-only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Top1 11/20；Recall@5/10=0.60；MRR=0.5625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当前模型/语料下纯向量不够稳定。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Hybrid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Top1 20/20；Recall@5/10=1；MRR=1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混合策略在该固定集上优于纯向量。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Hybrid 延迟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P50 570.6 ms；P95 686.8 ms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主要包含本地 Query Embedding 与向量检索。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索引吞吐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100 Chunk 约 9.36 秒；约 10.7 Chunk/s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说明批量链路已打通，仍需大规模容量测试。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持久化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Milvus 重启后向量数仍为 100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验证 Docker Volume 的基本持久化。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Citation Coverage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三种模式均为 1.0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正确证据可被引用，但需继续扩展真实集与逐 Claim 验证。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FDECEC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FDECEC"/>
              <w:start w:val="single" w:sz="18" w:color="B42318"/>
              <w:bottom w:val="single" w:sz="4" w:color="FDECEC"/>
              <w:end w:val="single" w:sz="4" w:color="FDECEC"/>
            </w:tcBorders>
          </w:tcPr>
          <w:p>
            <w:pPr>
              <w:pStyle w:val="CalloutTitle"/>
            </w:pPr>
            <w:r>
              <w:rPr>
                <w:color w:val="B42318"/>
              </w:rPr>
              <w:t>不能说“准确率 100%”</w:t>
            </w:r>
          </w:p>
          <w:p>
            <w:pPr>
              <w:spacing w:after="0"/>
            </w:pPr>
            <w:r>
              <w:t>Recall、MRR 和 Citation Coverage 是在 20 个合成问题上的特定指标，不等于模型回答准确率 100%，更不等于生产环境效果。面试时要同时说明数据集大小、来源和局限。</w:t>
            </w:r>
          </w:p>
        </w:tc>
      </w:tr>
    </w:tbl>
    <w:p>
      <w:pPr>
        <w:spacing w:after="0"/>
      </w:pPr>
    </w:p>
    <w:p>
      <w:pPr>
        <w:pStyle w:val="Heading2"/>
      </w:pPr>
      <w:r>
        <w:t>7.2 八个设计决策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4"/>
        <w:gridCol w:w="3816"/>
        <w:gridCol w:w="3240"/>
      </w:tblGrid>
      <w:tr>
        <w:trPr>
          <w:tblHeader w:val="true"/>
          <w:cantSplit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设计决策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为什么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7"/>
              </w:rPr>
              <w:t>代价 / 后续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RAG 而非微调保存知识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监管知识变化快且必须引用来源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需要建设解析、索引和评测链路。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Hybrid 而非纯向量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字段代码、表名与自然语言需要不同召回能力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融合权重需基于 Golden Dataset 调整。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PostgreSQL 做事实源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权限、版本、正文和事务需要强一致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向量命中后要回库读取和校验。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向量索引版本化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避免模型、维度、语料更新污染线上索引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会增加 Collection 管理和存储成本。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Celery 异步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上传解析、索引和评测不阻塞请求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必须补任务状态、幂等、重试和可观察性。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结构化输出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业务系统需要可校验字段，不接受任意自然语言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Schema 变化需要版本治理和兼容。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草稿与最终值分离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高风险领域保留人工决定权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业务流程多一步，但可审计、可接管。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适配器隔离 Provider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减少厂商锁定并允许 Mock/本地/外部切换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7"/>
              </w:rPr>
              <w:t>接口要保持小而稳定，不能泄漏厂商细节。</w:t>
            </w:r>
          </w:p>
        </w:tc>
      </w:tr>
    </w:tbl>
    <w:p>
      <w:pPr>
        <w:spacing w:after="0"/>
      </w:pPr>
    </w:p>
    <w:p>
      <w:pPr>
        <w:pStyle w:val="Heading1"/>
      </w:pPr>
      <w:r>
        <w:t>8. 高频追问与回答</w:t>
      </w:r>
    </w:p>
    <w:p>
      <w:pPr>
        <w:keepNext/>
      </w:pPr>
      <w:r>
        <w:rPr>
          <w:b/>
          <w:color w:val="1F4D78"/>
        </w:rPr>
        <w:t>Q1. 这是 Agent 吗？</w:t>
      </w:r>
    </w:p>
    <w:p>
      <w:pPr>
        <w:spacing w:after="160"/>
        <w:ind w:left="259"/>
      </w:pPr>
      <w:r>
        <w:t>严格说不是自主 Agent，而是确定性编排的 RAG 业务助手。模型不能自主选工具或循环规划；项目已有模型、检索、任务、安全和评测底座，下一步才增加 Tool Calling 与状态机。</w:t>
      </w:r>
    </w:p>
    <w:p>
      <w:pPr>
        <w:keepNext/>
      </w:pPr>
      <w:r>
        <w:rPr>
          <w:b/>
          <w:color w:val="1F4D78"/>
        </w:rPr>
        <w:t>Q2. RAG 和微调有什么区别？</w:t>
      </w:r>
    </w:p>
    <w:p>
      <w:pPr>
        <w:spacing w:after="160"/>
        <w:ind w:left="259"/>
      </w:pPr>
      <w:r>
        <w:t>微调主要改变行为或表达，不适合频繁变化且要求引用的监管知识。RAG 运行时取最新证据、知识可独立更新并返回 Citation；本项目没有做模型微调。</w:t>
      </w:r>
    </w:p>
    <w:p>
      <w:pPr>
        <w:keepNext/>
      </w:pPr>
      <w:r>
        <w:rPr>
          <w:b/>
          <w:color w:val="1F4D78"/>
        </w:rPr>
        <w:t>Q3. 为什么不用纯向量检索？</w:t>
      </w:r>
    </w:p>
    <w:p>
      <w:pPr>
        <w:spacing w:after="160"/>
        <w:ind w:left="259"/>
      </w:pPr>
      <w:r>
        <w:t>字段名、监管编号和表字段代码需要精确匹配；本机 Vector-only Recall@5 只有 0.60，而 Hybrid 为 1.00，因此保留关键词与向量融合。</w:t>
      </w:r>
    </w:p>
    <w:p>
      <w:pPr>
        <w:keepNext/>
      </w:pPr>
      <w:r>
        <w:rPr>
          <w:b/>
          <w:color w:val="1F4D78"/>
        </w:rPr>
        <w:t>Q4. Embedding 与 Chat 模型是什么关系？</w:t>
      </w:r>
    </w:p>
    <w:p>
      <w:pPr>
        <w:spacing w:after="160"/>
        <w:ind w:left="259"/>
      </w:pPr>
      <w:r>
        <w:t>Embedding 生成向量供检索，Chat 模型生成答案。它们用途、配置和风险不同，可用本地 FastEmbed 检索、外部 DeepSeek 生成。</w:t>
      </w:r>
    </w:p>
    <w:p>
      <w:pPr>
        <w:keepNext/>
      </w:pPr>
      <w:r>
        <w:rPr>
          <w:b/>
          <w:color w:val="1F4D78"/>
        </w:rPr>
        <w:t>Q5. 为什么 PostgreSQL 和 Milvus 都要用？</w:t>
      </w:r>
    </w:p>
    <w:p>
      <w:pPr>
        <w:spacing w:after="160"/>
        <w:ind w:left="259"/>
      </w:pPr>
      <w:r>
        <w:t>PostgreSQL 保存事实、正文、权限和版本；Milvus 优化高维向量近邻搜索。Milvus 返回 ID 后仍要回 PostgreSQL 校验，向量库不是事实源。</w:t>
      </w:r>
    </w:p>
    <w:p>
      <w:pPr>
        <w:keepNext/>
      </w:pPr>
      <w:r>
        <w:rPr>
          <w:b/>
          <w:color w:val="1F4D78"/>
        </w:rPr>
        <w:t>Q6. Redis 能代替 Milvus 吗？</w:t>
      </w:r>
    </w:p>
    <w:p>
      <w:pPr>
        <w:spacing w:after="160"/>
        <w:ind w:left="259"/>
      </w:pPr>
      <w:r>
        <w:t>本项目中 Redis 只承载 Celery Broker/Result Backend；正式向量检索由 Milvus 完成。不要把某产品可能有的能力与当前实现混在一起。</w:t>
      </w:r>
    </w:p>
    <w:p>
      <w:pPr>
        <w:keepNext/>
      </w:pPr>
      <w:r>
        <w:rPr>
          <w:b/>
          <w:color w:val="1F4D78"/>
        </w:rPr>
        <w:t>Q7. 如何降低幻觉？</w:t>
      </w:r>
    </w:p>
    <w:p>
      <w:pPr>
        <w:spacing w:after="160"/>
        <w:ind w:left="259"/>
      </w:pPr>
      <w:r>
        <w:t>证据检索、结构化输出、无证据拒答、table.field 真实性检查、Citation 回库校验、草稿/最终值分离和人工审核。只能说降低和可控，不能说彻底消除。</w:t>
      </w:r>
    </w:p>
    <w:p>
      <w:pPr>
        <w:keepNext/>
      </w:pPr>
      <w:r>
        <w:rPr>
          <w:b/>
          <w:color w:val="1F4D78"/>
        </w:rPr>
        <w:t>Q8. 为什么索引要版本化？</w:t>
      </w:r>
    </w:p>
    <w:p>
      <w:pPr>
        <w:spacing w:after="160"/>
        <w:ind w:left="259"/>
      </w:pPr>
      <w:r>
        <w:t>Embedding 模型、维度和语料变化时直接覆盖会造成混合空间和半完成状态。新 Collection 验证成功后再激活，失败时旧 active 继续服务。</w:t>
      </w:r>
    </w:p>
    <w:p>
      <w:pPr>
        <w:keepNext/>
      </w:pPr>
      <w:r>
        <w:rPr>
          <w:b/>
          <w:color w:val="1F4D78"/>
        </w:rPr>
        <w:t>Q9. 怎样避免重复任务？</w:t>
      </w:r>
    </w:p>
    <w:p>
      <w:pPr>
        <w:spacing w:after="160"/>
        <w:ind w:left="259"/>
      </w:pPr>
      <w:r>
        <w:t>前端禁用按钮只是体验层；后端按业务 payload 生成语义幂等键并依赖数据库唯一约束，并发重复提交复用同一 BackgroundJob。</w:t>
      </w:r>
    </w:p>
    <w:p>
      <w:pPr>
        <w:keepNext/>
      </w:pPr>
      <w:r>
        <w:rPr>
          <w:b/>
          <w:color w:val="1F4D78"/>
        </w:rPr>
        <w:t>Q10. Celery 任务失败怎么办？</w:t>
      </w:r>
    </w:p>
    <w:p>
      <w:pPr>
        <w:spacing w:after="160"/>
        <w:ind w:left="259"/>
      </w:pPr>
      <w:r>
        <w:t>任务保存状态、错误摘要和重试信息；索引按批 checkpoint；失败版本不激活，旧 active 保持可用；恢复应重试或重建，不删除业务数据。</w:t>
      </w:r>
    </w:p>
    <w:p>
      <w:pPr>
        <w:keepNext/>
      </w:pPr>
      <w:r>
        <w:rPr>
          <w:b/>
          <w:color w:val="1F4D78"/>
        </w:rPr>
        <w:t>Q11. 换 Embedding 模型要注意什么？</w:t>
      </w:r>
    </w:p>
    <w:p>
      <w:pPr>
        <w:spacing w:after="160"/>
        <w:ind w:left="259"/>
      </w:pPr>
      <w:r>
        <w:t>不同模型属于不同语义空间，维度也可能变化，不能混写同一 Collection；必须按模型指纹和维度创建新版本并完整重建。</w:t>
      </w:r>
    </w:p>
    <w:p>
      <w:pPr>
        <w:keepNext/>
      </w:pPr>
      <w:r>
        <w:rPr>
          <w:b/>
          <w:color w:val="1F4D78"/>
        </w:rPr>
        <w:t>Q12. 如何评估 RAG？</w:t>
      </w:r>
    </w:p>
    <w:p>
      <w:pPr>
        <w:spacing w:after="160"/>
        <w:ind w:left="259"/>
      </w:pPr>
      <w:r>
        <w:t>固定 Golden Dataset，分别看解析、检索、生成和系统指标；检索关注 Recall@K/MRR，回答关注 Citation/Groundedness/Correctness，同时记录 P50/P95、失败率和成本。</w:t>
      </w:r>
    </w:p>
    <w:p>
      <w:pPr>
        <w:keepNext/>
      </w:pPr>
      <w:r>
        <w:rPr>
          <w:b/>
          <w:color w:val="1F4D78"/>
        </w:rPr>
        <w:t>Q13. 当前有真正 Reranker 吗？</w:t>
      </w:r>
    </w:p>
    <w:p>
      <w:pPr>
        <w:spacing w:after="160"/>
        <w:ind w:left="259"/>
      </w:pPr>
      <w:r>
        <w:t>没有。当前是关键词、向量和规则的融合排序；字段名虽然有 rerank_score，但没有调用 Cross-Encoder。</w:t>
      </w:r>
    </w:p>
    <w:p>
      <w:pPr>
        <w:keepNext/>
      </w:pPr>
      <w:r>
        <w:rPr>
          <w:b/>
          <w:color w:val="1F4D78"/>
        </w:rPr>
        <w:t>Q14. AI 会自由查询数据库吗？</w:t>
      </w:r>
    </w:p>
    <w:p>
      <w:pPr>
        <w:spacing w:after="160"/>
        <w:ind w:left="259"/>
      </w:pPr>
      <w:r>
        <w:t>不会。数据库探查受固定模板、权限和 SafeSqlExecutor 控制，只允许受控只读 SQL；模型不能绕过 Service 直接访问 ORM 或执行任意 SQL。</w:t>
      </w:r>
    </w:p>
    <w:p>
      <w:pPr>
        <w:keepNext/>
      </w:pPr>
      <w:r>
        <w:rPr>
          <w:b/>
          <w:color w:val="1F4D78"/>
        </w:rPr>
        <w:t>Q15. 为什么暂时不用 LangChain/LangGraph？</w:t>
      </w:r>
    </w:p>
    <w:p>
      <w:pPr>
        <w:spacing w:after="160"/>
        <w:ind w:left="259"/>
      </w:pPr>
      <w:r>
        <w:t>当前核心流程确定性强，直接实现更易审计。等模型需要动态选工具、暂停恢复和状态图时，再评估 LangGraph 或自建状态机的收益。</w:t>
      </w:r>
    </w:p>
    <w:p>
      <w:pPr>
        <w:keepNext/>
      </w:pPr>
      <w:r>
        <w:rPr>
          <w:b/>
          <w:color w:val="1F4D78"/>
        </w:rPr>
        <w:t>Q16. 怎么升级成真正 Agent？</w:t>
      </w:r>
    </w:p>
    <w:p>
      <w:pPr>
        <w:spacing w:after="160"/>
        <w:ind w:left="259"/>
      </w:pPr>
      <w:r>
        <w:t>把已有 Service 封装成最小权限工具，增加 AgentRun/Step 持久化、受限循环、预算、审批与轨迹评测；先做单 Agent，再用数据决定是否多 Agent。</w:t>
      </w:r>
    </w:p>
    <w:p>
      <w:pPr>
        <w:keepNext/>
      </w:pPr>
      <w:r>
        <w:rPr>
          <w:b/>
          <w:color w:val="1F4D78"/>
        </w:rPr>
        <w:t>Q17. 最大技术不足是什么？</w:t>
      </w:r>
    </w:p>
    <w:p>
      <w:pPr>
        <w:spacing w:after="160"/>
        <w:ind w:left="259"/>
      </w:pPr>
      <w:r>
        <w:t>Vector-only 召回偏低；评测集小且合成；没有 OCR、独立 Reranker 和 Agent Loop；Milvus 容量、备份、鉴权与高可用仍需专项验收。</w:t>
      </w:r>
    </w:p>
    <w:p>
      <w:pPr>
        <w:keepNext/>
      </w:pPr>
      <w:r>
        <w:rPr>
          <w:b/>
          <w:color w:val="1F4D78"/>
        </w:rPr>
        <w:t>Q18. Mock 是什么？</w:t>
      </w:r>
    </w:p>
    <w:p>
      <w:pPr>
        <w:spacing w:after="160"/>
        <w:ind w:left="259"/>
      </w:pPr>
      <w:r>
        <w:t>Mock 是遵守同一接口的可控假实现，用于测试和无密钥演示；它不代表真实模型或真实语义能力。正式环境失败不能静默回退 Mock，否则会制造“假成功”。</w:t>
      </w:r>
    </w:p>
    <w:p>
      <w:pPr>
        <w:pStyle w:val="Heading1"/>
      </w:pPr>
      <w:r>
        <w:t>9. 源码导航与演练清单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84"/>
        <w:gridCol w:w="4392"/>
        <w:gridCol w:w="3384"/>
      </w:tblGrid>
      <w:tr>
        <w:trPr>
          <w:tblHeader w:val="true"/>
          <w:cantSplit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主题</w:t>
            </w:r>
          </w:p>
        </w:tc>
        <w:tc>
          <w:tcPr>
            <w:tcW w:type="dxa" w:w="43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建议阅读路径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16"/>
              </w:rPr>
              <w:t>你要能证明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LLM 网关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backend/app/services/llm/base.py；openai_compatible.py；factory.py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业务依赖接口，Provider 可替换；结构化输出和重试边界。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Prompt 运行时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backend/app/services/llm/prompt_runtime.py；structured_outputs.py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Prompt/ModelProfile 选择、数据外发、Pydantic 与调用日志。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知识摄取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backend/app/services/knowledge_ingestion/ingestion_service.py；parsers.py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批量解析、Hash 去重、版本、出处与关键词索引。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语义索引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backend/app/services/semantic_index/reindex.py；versioning.py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语料快照、batch、checkpoint、验证与 active 切换。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向量存储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backend/app/services/vector/milvus.py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Collection、维度校验、Upsert、Search、Count。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混合检索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backend/app/services/retrieval/hybrid_retriever.py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三种模式、融合、过滤、RetrievalLog。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有证据回答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backend/app/services/rag/grounded_answer_service.py；citation_validator.py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无证据拒答、Citation 可见性与反虚构。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后台任务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backend/app/services/task_queue/；backend/app/workers.py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Inline/Celery 接缝、幂等、状态、进度和处理器。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评测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backend/app/services/evaluation/rag_evaluator.py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Recall@K、MRR、Citation、Groundedness、延迟。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Agent 缺口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backend/app/services/coze/connector.py；README.md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6"/>
              </w:rPr>
              <w:t>Coze 仅占位；复杂 Agent、MCP 未实现。</w:t>
            </w:r>
          </w:p>
        </w:tc>
      </w:tr>
    </w:tbl>
    <w:p>
      <w:pPr>
        <w:spacing w:after="0"/>
      </w:pPr>
    </w:p>
    <w:p>
      <w:pPr>
        <w:pStyle w:val="Heading2"/>
      </w:pPr>
      <w:r>
        <w:t>9.1 面试前最后检查</w:t>
      </w:r>
    </w:p>
    <w:p>
      <w:pPr>
        <w:pStyle w:val="ListBullet"/>
      </w:pPr>
      <w:r>
        <w:t>能不看稿在 3 分钟内讲清业务问题、六层架构、RAG 主链路、指标和 Agent 边界。</w:t>
      </w:r>
    </w:p>
    <w:p>
      <w:pPr>
        <w:pStyle w:val="ListBullet"/>
      </w:pPr>
      <w:r>
        <w:t>能画出“上传→Worker→KnowledgeUnit→索引→检索→LLM→Citation”的时序图。</w:t>
      </w:r>
    </w:p>
    <w:p>
      <w:pPr>
        <w:pStyle w:val="ListBullet"/>
      </w:pPr>
      <w:r>
        <w:t>能解释 Chat、Embedding、Milvus、PostgreSQL、Redis、Celery 各自做什么。</w:t>
      </w:r>
    </w:p>
    <w:p>
      <w:pPr>
        <w:pStyle w:val="ListBullet"/>
      </w:pPr>
      <w:r>
        <w:t>能说出至少 10 个真实代码文件，并任选一条链从 API 追到数据库与测试。</w:t>
      </w:r>
    </w:p>
    <w:p>
      <w:pPr>
        <w:pStyle w:val="ListBullet"/>
      </w:pPr>
      <w:r>
        <w:t>把“项目已有”“你本人完成”“原型建议”“未来规划”分开，绝不把路线图当成已落地。</w:t>
      </w:r>
    </w:p>
    <w:p>
      <w:pPr>
        <w:pStyle w:val="ListBullet"/>
      </w:pPr>
      <w:r>
        <w:t>所有数字都附带数据集规模和限制，不使用“准确率 100%”“杜绝幻觉”等夸大表述。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80" w:type="dxa"/>
      </w:tblPr>
      <w:tblGrid>
        <w:gridCol w:w="9360"/>
      </w:tblGrid>
      <w:tr>
        <w:trPr/>
        <w:tc>
          <w:tcPr>
            <w:tcW w:type="dxa" w:w="9360"/>
            <w:shd w:fill="E8F4F1"/>
            <w:tcMar>
              <w:top w:w="110" w:type="dxa"/>
              <w:start w:w="180" w:type="dxa"/>
              <w:bottom w:w="110" w:type="dxa"/>
              <w:end w:w="180" w:type="dxa"/>
            </w:tcMar>
            <w:tcBorders>
              <w:top w:val="single" w:sz="4" w:color="E8F4F1"/>
              <w:start w:val="single" w:sz="18" w:color="146C62"/>
              <w:bottom w:val="single" w:sz="4" w:color="E8F4F1"/>
              <w:end w:val="single" w:sz="4" w:color="E8F4F1"/>
            </w:tcBorders>
          </w:tcPr>
          <w:p>
            <w:pPr>
              <w:pStyle w:val="CalloutTitle"/>
            </w:pPr>
            <w:r>
              <w:rPr>
                <w:color w:val="146C62"/>
              </w:rPr>
              <w:t>最后一句</w:t>
            </w:r>
          </w:p>
          <w:p>
            <w:pPr>
              <w:spacing w:after="0"/>
            </w:pPr>
            <w:r>
              <w:t>一个好的 Agent 工程师不只是会调用模型，而是能把不确定的模型放进有权限、有状态、有证据、有停止条件、可观测且可人工接管的系统里。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color w:val="66788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Body"/>
      <w:spacing w:after="0"/>
      <w:jc w:val="left"/>
      <w:pBdr>
        <w:bottom w:val="single" w:sz="4" w:space="2" w:color="C9D5E2"/>
      </w:pBdr>
    </w:pPr>
    <w:r>
      <w:t>银行一表通 AI 平台  ·  面试讲解手册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 w:eastAsia="Microsoft YaHei"/>
      <w:i/>
      <w:iCs/>
      <w:color w:val="66788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Body">
    <w:name w:val="Small Body"/>
    <w:pPr>
      <w:spacing w:after="80" w:line="276" w:lineRule="auto"/>
    </w:pPr>
    <w:rPr>
      <w:rFonts w:ascii="Calibri" w:hAnsi="Calibri" w:eastAsia="Microsoft YaHei"/>
      <w:color w:val="66788A"/>
      <w:sz w:val="18"/>
    </w:rPr>
  </w:style>
  <w:style w:type="paragraph" w:customStyle="1" w:styleId="CodeBlock">
    <w:name w:val="Code Block"/>
    <w:pPr>
      <w:spacing w:before="80" w:after="120" w:line="252" w:lineRule="auto"/>
      <w:ind w:left="259" w:right="259"/>
    </w:pPr>
    <w:rPr>
      <w:rFonts w:ascii="Consolas" w:hAnsi="Consolas" w:eastAsia="Microsoft YaHei"/>
      <w:color w:val="22313F"/>
      <w:sz w:val="17"/>
    </w:rPr>
  </w:style>
  <w:style w:type="paragraph" w:customStyle="1" w:styleId="CalloutTitle">
    <w:name w:val="Callout Title"/>
    <w:pPr>
      <w:spacing w:after="60"/>
    </w:pPr>
    <w:rPr>
      <w:rFonts w:ascii="Calibri" w:hAnsi="Calibri" w:eastAsia="Microsoft YaHei"/>
      <w:b/>
      <w:color w:val="1F4D78"/>
      <w:sz w:val="20"/>
    </w:rPr>
  </w:style>
  <w:style w:type="paragraph" w:customStyle="1" w:styleId="CoverTag">
    <w:name w:val="Cover Tag"/>
    <w:pPr>
      <w:spacing w:after="40"/>
    </w:pPr>
    <w:rPr>
      <w:rFonts w:ascii="Calibri" w:hAnsi="Calibri" w:eastAsia="Microsoft YaHei"/>
      <w:b/>
      <w:color w:val="146C6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面试讲解：本项目 AI / Agent 架构与知识体系</dc:title>
  <dc:subject>3 分钟与 10 分钟项目讲解、架构、RAG、Agent 边界和面试追问</dc:subject>
  <dc:creator>Codex（基于本地项目源码整理）</dc:creator>
  <cp:keywords>Agent, RAG, LLM, Milvus, FastAPI, Celery, 银行一表通</cp:keywords>
  <dc:description>本资料区分当前已实现、原型建议与未来规划。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