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</w:pPr>
      <w:r>
        <w:rPr>
          <w:rFonts w:ascii="Calibri" w:hAnsi="Calibri" w:eastAsia="等线"/>
          <w:b/>
          <w:color w:val="1F4D78"/>
          <w:sz w:val="46"/>
        </w:rPr>
        <w:t>挑战杯四人分工简明任务清单</w:t>
      </w:r>
    </w:p>
    <w:p>
      <w:pPr>
        <w:spacing w:after="280"/>
      </w:pPr>
      <w:r>
        <w:rPr>
          <w:rFonts w:ascii="Calibri" w:hAnsi="Calibri" w:eastAsia="等线"/>
          <w:b/>
          <w:color w:val="667085"/>
          <w:sz w:val="22"/>
        </w:rPr>
        <w:t>作品设计实现方案 · 章节撰写与测试任务分配</w:t>
      </w:r>
    </w:p>
    <w:p>
      <w:pPr>
        <w:spacing w:before="40" w:after="240" w:line="276" w:lineRule="auto"/>
        <w:ind w:left="115" w:right="115"/>
        <w:shd w:fill="F4F6F9"/>
        <w:pBdr>
          <w:top w:val="single" w:sz="5" w:space="5" w:color="B8C4D1"/>
          <w:left w:val="single" w:sz="5" w:space="5" w:color="B8C4D1"/>
          <w:bottom w:val="single" w:sz="5" w:space="5" w:color="B8C4D1"/>
          <w:right w:val="single" w:sz="5" w:space="5" w:color="B8C4D1"/>
        </w:pBdr>
      </w:pPr>
      <w:r>
        <w:rPr>
          <w:rFonts w:ascii="Calibri" w:hAnsi="Calibri" w:eastAsia="等线"/>
          <w:b w:val="0"/>
          <w:color w:val="667085"/>
          <w:sz w:val="19"/>
        </w:rPr>
        <w:t>适用范围：作品设计实现方案撰写、研究验证和挑战杯测试材料准备</w:t>
      </w:r>
      <w:r>
        <w:br/>
      </w:r>
      <w:r>
        <w:rPr>
          <w:rFonts w:ascii="Calibri" w:hAnsi="Calibri" w:eastAsia="等线"/>
          <w:b w:val="0"/>
          <w:color w:val="667085"/>
          <w:sz w:val="19"/>
        </w:rPr>
        <w:t xml:space="preserve">分工粒度：最细到二级节，如 </w:t>
      </w:r>
      <w:r>
        <w:rPr>
          <w:rFonts w:ascii="Calibri" w:hAnsi="Calibri" w:eastAsia="等线"/>
          <w:b/>
          <w:color w:val="1F4D78"/>
          <w:sz w:val="19"/>
        </w:rPr>
        <w:t>4.1</w:t>
      </w:r>
      <w:r>
        <w:rPr>
          <w:rFonts w:ascii="Calibri" w:hAnsi="Calibri" w:eastAsia="等线"/>
          <w:b w:val="0"/>
          <w:color w:val="667085"/>
          <w:sz w:val="19"/>
        </w:rPr>
        <w:t>、</w:t>
      </w:r>
      <w:r>
        <w:rPr>
          <w:rFonts w:ascii="Calibri" w:hAnsi="Calibri" w:eastAsia="等线"/>
          <w:b/>
          <w:color w:val="1F4D78"/>
          <w:sz w:val="19"/>
        </w:rPr>
        <w:t>6.2</w:t>
      </w:r>
      <w:r>
        <w:br/>
      </w:r>
      <w:r>
        <w:rPr>
          <w:rFonts w:ascii="Calibri" w:hAnsi="Calibri" w:eastAsia="等线"/>
          <w:b w:val="0"/>
          <w:color w:val="667085"/>
          <w:sz w:val="19"/>
        </w:rPr>
        <w:t>暂缓范围：第九章“系统部署与技术环境”暂不安排</w:t>
      </w:r>
    </w:p>
    <w:p>
      <w:pPr>
        <w:pStyle w:val="Heading1"/>
      </w:pPr>
      <w:r>
        <w:t>一、分工总览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8C4D1"/>
          <w:left w:val="single" w:sz="6" w:color="B8C4D1"/>
          <w:bottom w:val="single" w:sz="6" w:color="B8C4D1"/>
          <w:right w:val="single" w:sz="6" w:color="B8C4D1"/>
          <w:insideH w:val="single" w:sz="6" w:color="B8C4D1"/>
          <w:insideV w:val="single" w:sz="6" w:color="B8C4D1"/>
        </w:tblBorders>
      </w:tblPr>
      <w:tblGrid>
        <w:gridCol w:w="1440"/>
        <w:gridCol w:w="3456"/>
        <w:gridCol w:w="4464"/>
      </w:tblGrid>
      <w:tr>
        <w:trPr>
          <w:tblHeader w:val="true"/>
        </w:trPr>
        <w:tc>
          <w:tcPr>
            <w:tcW w:type="dxa" w:w="144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9"/>
              </w:rPr>
              <w:t>人员</w:t>
            </w:r>
          </w:p>
        </w:tc>
        <w:tc>
          <w:tcPr>
            <w:tcW w:type="dxa" w:w="34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F4D78"/>
                <w:sz w:val="19"/>
              </w:rPr>
              <w:t>负责章节与实验</w:t>
            </w:r>
          </w:p>
        </w:tc>
        <w:tc>
          <w:tcPr>
            <w:tcW w:type="dxa" w:w="446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F4D78"/>
                <w:sz w:val="19"/>
              </w:rPr>
              <w:t>核心任务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b w:val="0"/>
                <w:color w:val="243447"/>
                <w:sz w:val="19"/>
              </w:rPr>
              <w:t>P1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 w:val="0"/>
                <w:color w:val="243447"/>
                <w:sz w:val="19"/>
              </w:rPr>
              <w:t>第一章、第二章、第十章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 w:val="0"/>
                <w:color w:val="243447"/>
                <w:sz w:val="19"/>
              </w:rPr>
              <w:t>负责项目背景、问题定义、总体设计、成果价值和全文总体口径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b w:val="0"/>
                <w:color w:val="243447"/>
                <w:sz w:val="19"/>
              </w:rPr>
              <w:t>P2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 w:val="0"/>
                <w:color w:val="243447"/>
                <w:sz w:val="19"/>
              </w:rPr>
              <w:t>4.1、4.2、6.1、7.1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 w:val="0"/>
                <w:color w:val="243447"/>
                <w:sz w:val="19"/>
              </w:rPr>
              <w:t>负责新岗位发现、既有岗位动态更新、岗位标准定义中心和创新点一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b w:val="0"/>
                <w:color w:val="243447"/>
                <w:sz w:val="19"/>
              </w:rPr>
              <w:t>P3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 w:val="0"/>
                <w:color w:val="243447"/>
                <w:sz w:val="19"/>
              </w:rPr>
              <w:t>第三章、第五章、6.2、7.2；第八章JD提取测试实验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 w:val="0"/>
                <w:color w:val="243447"/>
                <w:sz w:val="19"/>
              </w:rPr>
              <w:t>负责数据底座、知识图谱、全景图谱、幻觉防控和JD解析测试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b w:val="0"/>
                <w:color w:val="243447"/>
                <w:sz w:val="19"/>
              </w:rPr>
              <w:t>P4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 w:val="0"/>
                <w:color w:val="243447"/>
                <w:sz w:val="19"/>
              </w:rPr>
              <w:t>4.3、6.3、7.3；第八章简历提取与人岗匹配实验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 w:val="0"/>
                <w:color w:val="243447"/>
                <w:sz w:val="19"/>
              </w:rPr>
              <w:t>负责简历解析、匹配诊断、学习路径、创新点三及两项准确率实验</w:t>
            </w:r>
          </w:p>
        </w:tc>
      </w:tr>
    </w:tbl>
    <w:p>
      <w:pPr>
        <w:spacing w:after="0"/>
      </w:pPr>
    </w:p>
    <w:p>
      <w:pPr>
        <w:pStyle w:val="Heading1"/>
      </w:pPr>
      <w:r>
        <w:t>二、P1任务清单</w:t>
      </w:r>
    </w:p>
    <w:p>
      <w:pPr>
        <w:pStyle w:val="Heading2"/>
      </w:pPr>
      <w:r>
        <w:t>负责内容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第一章：项目背景与问题定义。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第二章：系统总体设计。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第十章：项目总结与价值分析。</w:t>
      </w:r>
    </w:p>
    <w:p>
      <w:pPr>
        <w:pStyle w:val="Heading2"/>
      </w:pPr>
      <w:r>
        <w:t>主要任务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梳理政策背景、产业痛点、项目目标和赛题要求。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统一项目总体架构、技术路线和数据流说明。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汇总P2、P3、P4提供的成果和实验数据。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编写项目成果、评分标准对应、社会价值、产业价值和未来展望。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统一全文项目名称、术语、技术版本、数据规模和指标口径。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正式实验完成前，不得将目标准确率写成实际达成结果。</w:t>
      </w:r>
    </w:p>
    <w:p>
      <w:pPr>
        <w:pStyle w:val="Heading1"/>
      </w:pPr>
      <w:r>
        <w:t>三、P2任务清单</w:t>
      </w:r>
    </w:p>
    <w:p>
      <w:pPr>
        <w:pStyle w:val="Heading2"/>
      </w:pPr>
      <w:r>
        <w:t>负责内容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4.1 新岗位发现与定义。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4.2 既有岗位能力动态更新。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6.1 岗位标准定义中心。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7.1 创新点一：主动式岗位动态定义。</w:t>
      </w:r>
    </w:p>
    <w:p>
      <w:pPr>
        <w:pStyle w:val="Heading2"/>
      </w:pPr>
      <w:r>
        <w:t>主要任务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说明新岗位发现的输入、评分方法、成熟阶段、风险项和审核流程。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对比方案中的五级潜水机制与当前实现，明确保留、修改或改进方式。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梳理新岗位从发现、定义、审核到正式入库的完整闭环。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说明既有岗位能力新增、删除、增强、减弱和版本演化机制。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准备1个新岗位和1个既有岗位的完整案例。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为两个案例整理能力图谱、岗位数据源和输入输出示例。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完成创新点一的创新性、可行性和实际价值说明。</w:t>
      </w:r>
    </w:p>
    <w:p>
      <w:pPr>
        <w:pStyle w:val="Heading1"/>
      </w:pPr>
      <w:r>
        <w:t>四、P3任务清单</w:t>
      </w:r>
    </w:p>
    <w:p>
      <w:pPr>
        <w:pStyle w:val="Heading2"/>
      </w:pPr>
      <w:r>
        <w:t>负责内容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第三章：多源异构数据底座层。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第五章：动态知识图谱中枢层。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6.2 全景图谱洞察中心。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7.2 创新点二：全链路图谱化幻觉防控。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第八章中的JD提取测试实验。</w:t>
      </w:r>
    </w:p>
    <w:p>
      <w:pPr>
        <w:pStyle w:val="Heading2"/>
      </w:pPr>
      <w:r>
        <w:t>主要任务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梳理数据准入、清洗、去重、来源管理、数据版本和血缘机制。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区分六库、Neo4j和Graph-RAG等内容的已实现、降级实现与后续规划状态。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说明技术词体系、图谱实体关系、图谱构建、动态展示和全景洞察功能。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梳理输入层去噪、生成层约束和输出层审核三层幻觉防控机制。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建立或参与冻结不少于100条岗位JD及测试用例。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制定JD字段标注规则，测试岗位名称、职责、必备技能、加分技能和应用场景的提取效果。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计算Precision、Recall、F1和混淆矩阵，验证JD解析准确率是否达到90%。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整理重复、抄袭、技能通胀、无原文证据和错误技术编码等失败案例。</w:t>
      </w:r>
    </w:p>
    <w:p>
      <w:pPr>
        <w:pStyle w:val="Heading1"/>
      </w:pPr>
      <w:r>
        <w:t>五、P4任务清单</w:t>
      </w:r>
    </w:p>
    <w:p>
      <w:pPr>
        <w:pStyle w:val="Heading2"/>
      </w:pPr>
      <w:r>
        <w:t>负责内容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4.3 匹配算法组。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6.3 人岗匹配诊断中心。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7.3 创新点三：全流程精准匹配导航。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第八章中的简历提取测试实验。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第八章中的人岗匹配准确率实验。</w:t>
      </w:r>
    </w:p>
    <w:p>
      <w:pPr>
        <w:pStyle w:val="Heading2"/>
      </w:pPr>
      <w:r>
        <w:t>主要任务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梳理简历解析、人才画像、匹配评分、差距诊断和学习路径流程。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说明当前十维确定性评分与四维展示画像的对应关系。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区分必备技能、加分技能、可迁移技能和证据不足情况。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说明PDF、DOCX、TXT等格式的支持范围以及扫描件OCR边界。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建立脱敏简历字段标注集，测试姓名、学历、经历、项目和技能提取效果。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建立“简历—岗位”人工标注样本，测试匹配、部分匹配和不匹配判断。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计算Precision、Recall、F1和混淆矩阵。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验证简历提取准确率和人岗匹配准确率是否分别达到90%。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人工检查差距排序、改进建议和学习路径是否合理。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确保LLM只生成解释，不修改机械分数和事实。</w:t>
      </w:r>
    </w:p>
    <w:p>
      <w:pPr>
        <w:pStyle w:val="Heading1"/>
      </w:pPr>
      <w:r>
        <w:t>六、第八章协作方式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P3负责JD提取、数据可信和幻觉防控相关实验内容。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P4负责简历提取、人岗匹配和学习路径相关实验内容。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P2提供新岗位与既有岗位两个完整案例及其验证材料。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P1将最终确认的实验指标同步到第十章，并统一全文数据口径。</w:t>
      </w:r>
    </w:p>
    <w:p>
      <w:pPr>
        <w:widowControl/>
      </w:pPr>
      <w:r>
        <w:rPr>
          <w:rFonts w:ascii="Calibri" w:hAnsi="Calibri" w:eastAsia="等线"/>
          <w:b w:val="0"/>
          <w:color w:val="243447"/>
          <w:sz w:val="22"/>
        </w:rPr>
        <w:t>比赛硬性测试要求如下：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提供不少于100条岗位JD及测试用例。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JD解析准确率不低于90%。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简历提取准确率不低于90%。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人岗匹配准确率不低于90%。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单元测试覆盖率不低于60%。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提供1个新岗位和1个既有岗位的能力图谱、岗位数据源及输入输出示例。</w:t>
      </w:r>
    </w:p>
    <w:p>
      <w:pPr>
        <w:pStyle w:val="Heading1"/>
      </w:pPr>
      <w:r>
        <w:t>七、统一交付要求</w:t>
      </w:r>
    </w:p>
    <w:p>
      <w:pPr>
        <w:widowControl/>
      </w:pPr>
      <w:r>
        <w:rPr>
          <w:rFonts w:ascii="Calibri" w:hAnsi="Calibri" w:eastAsia="等线"/>
          <w:b w:val="0"/>
          <w:color w:val="243447"/>
          <w:sz w:val="22"/>
        </w:rPr>
        <w:t>每人至少提交：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所负责章节的完整文稿。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一份算法或流程说明。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一张可用于设计方案或PPT的流程图。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一个真实案例或实验结果图。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等线"/>
          <w:b w:val="0"/>
          <w:color w:val="243447"/>
          <w:sz w:val="22"/>
        </w:rPr>
        <w:t>数据来源、运行方法、指标和失败案例说明。</w:t>
      </w:r>
    </w:p>
    <w:p>
      <w:pPr>
        <w:widowControl/>
      </w:pPr>
      <w:r>
        <w:rPr>
          <w:rFonts w:ascii="Calibri" w:hAnsi="Calibri" w:eastAsia="等线"/>
          <w:b w:val="0"/>
          <w:color w:val="243447"/>
          <w:sz w:val="22"/>
        </w:rPr>
        <w:t>所有准确率必须来自冻结测试集和可复现实验，合成数据只能用于边界测试，不能作为挑战杯正式准确率。</w:t>
      </w:r>
    </w:p>
    <w:p>
      <w:pPr>
        <w:pStyle w:val="Heading1"/>
      </w:pPr>
      <w:r>
        <w:t>八、可直接转发的简版消息</w:t>
      </w:r>
    </w:p>
    <w:p>
      <w:pPr>
        <w:widowControl/>
      </w:pPr>
      <w:r>
        <w:rPr>
          <w:rFonts w:ascii="Calibri" w:hAnsi="Calibri" w:eastAsia="等线"/>
          <w:b w:val="0"/>
          <w:color w:val="243447"/>
          <w:sz w:val="22"/>
        </w:rPr>
        <w:t>挑战杯设计方案和实验任务暂按以下方式分工：P1负责第一章、第二章和第十章，主要完成项目背景、总体设计、成果总结及全文口径统一；P2负责4.1、4.2、6.1和7.1，主要完成新岗位发现、既有岗位动态更新、岗位标准定义和创新点一，并准备1个新岗位和1个既有岗位案例；P3负责第三章、第五章、6.2、7.2以及第八章JD提取测试，主要完成数据底座、知识图谱、幻觉防控和JD解析准确率实验；P4负责4.3、6.3、7.3以及第八章简历提取和人岗匹配准确率实验，主要完成简历解析、匹配诊断、差距分析和学习路径。第九章暂时不处理。第八章由P3、P4分别完成实验，P2提供两个岗位案例，P1根据最终结果统一第十章的数据口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等线"/>
        <w:color w:val="667085"/>
        <w:sz w:val="18"/>
      </w:rPr>
      <w:t xml:space="preserve">第 </w:t>
    </w:r>
    <w:fldSimple w:instr="PAGE"/>
    <w:r>
      <w:rPr>
        <w:rFonts w:ascii="Calibri" w:hAnsi="Calibri" w:eastAsia="等线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等线"/>
        <w:b/>
        <w:color w:val="667085"/>
        <w:sz w:val="18"/>
      </w:rPr>
      <w:t>挑战杯研究与测试任务分配  |  简明任务清单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等线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等线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等线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等线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挑战杯四人分工简明任务清单</dc:title>
  <dc:subject>章节撰写与测试任务分配</dc:subject>
  <dc:creator>项目组</dc:creator>
  <cp:keywords>挑战杯,任务分工,测试实验,岗位能力图谱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