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姓名：合成求职者039</w:t>
      </w:r>
    </w:p>
    <w:p>
      <w:r>
        <w:t>求职意向：机器人控制算法工程师</w:t>
      </w:r>
    </w:p>
    <w:p>
      <w:r>
        <w:t>教育经历：本科 · 人工智能</w:t>
      </w:r>
    </w:p>
    <w:p>
      <w:r>
        <w:t>项目经历：</w:t>
      </w:r>
    </w:p>
    <w:p>
      <w:r>
        <w:t>在项目中使用遥操作与端到端控制解决关键工程问题，并沉淀可复用组件。</w:t>
      </w:r>
    </w:p>
    <w:p>
      <w:r>
        <w:t>负责元学习模块开发，完成功能验证与性能优化。</w:t>
      </w:r>
    </w:p>
    <w:p>
      <w:r>
        <w:t>在项目中使用力觉感知解决关键工程问题，并沉淀可复用组件。</w:t>
      </w:r>
    </w:p>
    <w:p>
      <w:r>
        <w:t>在项目中使用触觉仿真解决关键工程问题，并沉淀可复用组件。</w:t>
      </w:r>
    </w:p>
    <w:p>
      <w:r>
        <w:t>技术栈：遥操作与端到端控制、元学习、力觉感知、触觉仿真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