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5="http://schemas.microsoft.com/office/word/2012/wordml" xmlns:m="http://schemas.openxmlformats.org/officeDocument/2006/math" xmlns:mc="http://schemas.openxmlformats.org/markup-compatibility/2006" mc:Ignorable="w15">
  <w:body>
    <w:p>
      <w:pPr>
        <w:pStyle w:val="00001d"/>
        <w:spacing w:after="140"/>
      </w:pPr>
      <w:r>
        <w:rPr>
          <w:b w:val="0"/>
        </w:rPr>
        <w:t>4.3 算法三：匹配算法组</w:t>
      </w:r>
    </w:p>
    <w:p>
      <w:pPr>
        <w:spacing w:after="80"/>
      </w:pPr>
      <w:r>
        <w:rPr>
          <w:b w:val="0"/>
        </w:rPr>
        <w:t>暑期工作围绕“岗位要求能拆开、人才信息有证据、匹配结果可解释”整理匹配算法流程。整体输入包括岗位文本、简历材料以及数据底座中的技能、机构和成果信息；整体输出不是一个孤立分数，而是一组带证据引用的匹配结论、差距项和后续建议。</w:t>
      </w:r>
    </w:p>
    <w:p>
      <w:pPr>
        <w:spacing w:after="80"/>
      </w:pPr>
      <w:r>
        <w:rPr>
          <w:b w:val="0"/>
        </w:rPr>
        <w:t>流程先完成信息抽取，再建立候选人的四维画像；随后把岗位要求拆成能力项，在不同维度上进行比较；对无法确认的内容保留证据状态，最后根据岗位重要程度和能力前置关系形成差距排序与学习路径。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402"/>
          </w:tcPr>
          <w:p>
            <w:r>
              <w:rPr>
                <w:b/>
              </w:rPr>
              <w:t>主要处理</w:t>
            </w:r>
          </w:p>
        </w:tc>
        <w:tc>
          <w:tcPr>
            <w:tcW w:type="dxa" w:w="3402"/>
          </w:tcPr>
          <w:p>
            <w:r>
              <w:rPr>
                <w:b/>
              </w:rPr>
              <w:t>阶段产出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人工可介入点</w:t>
            </w:r>
          </w:p>
        </w:tc>
      </w:tr>
      <w:tr>
        <w:tc>
          <w:tcPr>
            <w:tcW w:type="dxa" w:w="1701"/>
          </w:tcPr>
          <w:p>
            <w:r>
              <w:t>材料解析</w:t>
            </w:r>
          </w:p>
        </w:tc>
        <w:tc>
          <w:tcPr>
            <w:tcW w:type="dxa" w:w="3402"/>
          </w:tcPr>
          <w:p>
            <w:r>
              <w:t>识别文本、版面、表格和图片中的经历信息</w:t>
            </w:r>
          </w:p>
        </w:tc>
        <w:tc>
          <w:tcPr>
            <w:tcW w:type="dxa" w:w="3402"/>
          </w:tcPr>
          <w:p>
            <w:r>
              <w:t>结构化经历与证据片段</w:t>
            </w:r>
          </w:p>
        </w:tc>
        <w:tc>
          <w:tcPr>
            <w:tcW w:type="dxa" w:w="2268"/>
          </w:tcPr>
          <w:p>
            <w:r>
              <w:t>修改字段、补充来源</w:t>
            </w:r>
          </w:p>
        </w:tc>
      </w:tr>
      <w:tr>
        <w:tc>
          <w:tcPr>
            <w:tcW w:type="dxa" w:w="1701"/>
          </w:tcPr>
          <w:p>
            <w:r>
              <w:t>画像构建</w:t>
            </w:r>
          </w:p>
        </w:tc>
        <w:tc>
          <w:tcPr>
            <w:tcW w:type="dxa" w:w="3402"/>
          </w:tcPr>
          <w:p>
            <w:r>
              <w:t>将经历映射到四个能力维度</w:t>
            </w:r>
          </w:p>
        </w:tc>
        <w:tc>
          <w:tcPr>
            <w:tcW w:type="dxa" w:w="3402"/>
          </w:tcPr>
          <w:p>
            <w:r>
              <w:t>人才画像及证据状态</w:t>
            </w:r>
          </w:p>
        </w:tc>
        <w:tc>
          <w:tcPr>
            <w:tcW w:type="dxa" w:w="2268"/>
          </w:tcPr>
          <w:p>
            <w:r>
              <w:t>确认或标记待核实</w:t>
            </w:r>
          </w:p>
        </w:tc>
      </w:tr>
      <w:tr>
        <w:tc>
          <w:tcPr>
            <w:tcW w:type="dxa" w:w="1701"/>
          </w:tcPr>
          <w:p>
            <w:r>
              <w:t>要求结构化</w:t>
            </w:r>
          </w:p>
        </w:tc>
        <w:tc>
          <w:tcPr>
            <w:tcW w:type="dxa" w:w="3402"/>
          </w:tcPr>
          <w:p>
            <w:r>
              <w:t>拆分岗位职责、技能、必要条件和加分项</w:t>
            </w:r>
          </w:p>
        </w:tc>
        <w:tc>
          <w:tcPr>
            <w:tcW w:type="dxa" w:w="3402"/>
          </w:tcPr>
          <w:p>
            <w:r>
              <w:t>岗位能力项及优先级</w:t>
            </w:r>
          </w:p>
        </w:tc>
        <w:tc>
          <w:tcPr>
            <w:tcW w:type="dxa" w:w="2268"/>
          </w:tcPr>
          <w:p>
            <w:r>
              <w:t>调整岗位侧权重</w:t>
            </w:r>
          </w:p>
        </w:tc>
      </w:tr>
      <w:tr>
        <w:tc>
          <w:tcPr>
            <w:tcW w:type="dxa" w:w="1701"/>
          </w:tcPr>
          <w:p>
            <w:r>
              <w:t>匹配诊断</w:t>
            </w:r>
          </w:p>
        </w:tc>
        <w:tc>
          <w:tcPr>
            <w:tcW w:type="dxa" w:w="3402"/>
          </w:tcPr>
          <w:p>
            <w:r>
              <w:t>逐项比较并汇总维度结果</w:t>
            </w:r>
          </w:p>
        </w:tc>
        <w:tc>
          <w:tcPr>
            <w:tcW w:type="dxa" w:w="3402"/>
          </w:tcPr>
          <w:p>
            <w:r>
              <w:t>匹配项、缺口和依据</w:t>
            </w:r>
          </w:p>
        </w:tc>
        <w:tc>
          <w:tcPr>
            <w:tcW w:type="dxa" w:w="2268"/>
          </w:tcPr>
          <w:p>
            <w:r>
              <w:t>复核边界案例</w:t>
            </w:r>
          </w:p>
        </w:tc>
      </w:tr>
      <w:tr>
        <w:tc>
          <w:tcPr>
            <w:tcW w:type="dxa" w:w="1701"/>
          </w:tcPr>
          <w:p>
            <w:r>
              <w:t>路径生成</w:t>
            </w:r>
          </w:p>
        </w:tc>
        <w:tc>
          <w:tcPr>
            <w:tcW w:type="dxa" w:w="3402"/>
          </w:tcPr>
          <w:p>
            <w:r>
              <w:t>结合缺口和前置关系排序</w:t>
            </w:r>
          </w:p>
        </w:tc>
        <w:tc>
          <w:tcPr>
            <w:tcW w:type="dxa" w:w="3402"/>
          </w:tcPr>
          <w:p>
            <w:r>
              <w:t>学习/补足建议</w:t>
            </w:r>
          </w:p>
        </w:tc>
        <w:tc>
          <w:tcPr>
            <w:tcW w:type="dxa" w:w="2268"/>
          </w:tcPr>
          <w:p>
            <w:r>
              <w:t>结合时间和资源调整</w:t>
            </w:r>
          </w:p>
        </w:tc>
      </w:tr>
    </w:tbl>
    <w:p>
      <w:pPr>
        <w:spacing w:after="20"/>
      </w:pPr>
    </w:p>
    <w:p>
      <w:pPr>
        <w:pStyle w:val="00001f"/>
        <w:spacing w:after="140"/>
      </w:pPr>
      <w:r>
        <w:rPr>
          <w:b w:val="0"/>
        </w:rPr>
        <w:t>4.3.1 子算法①：多模态简历解析</w:t>
      </w:r>
    </w:p>
    <w:p>
      <w:pPr>
        <w:spacing w:after="80"/>
      </w:pPr>
      <w:r>
        <w:rPr>
          <w:b w:val="0"/>
        </w:rPr>
        <w:t>简历解析的目标是把非结构化材料转成后续模块可使用的字段，同时保留原文依据。处理时先对 PDF、图片或文本进行统一读取；对图片和表格内容进行版面识别；再由大模型辅助抽取教育经历、工作经历、项目、技能、证书和成果等信息。</w:t>
      </w:r>
    </w:p>
    <w:p>
      <w:pPr>
        <w:spacing w:after="80"/>
      </w:pPr>
      <w:r>
        <w:rPr>
          <w:b w:val="0"/>
        </w:rPr>
        <w:t>大模型输出不直接作为最终事实。系统将字段与原始文本片段、页码或图像区域关联，并通过字段格式、时间顺序、必填项和重复项等规则进行校验。无法在材料中找到依据的字段标记为“待核实”，而不是自动补全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输入类型</w:t>
            </w:r>
          </w:p>
        </w:tc>
        <w:tc>
          <w:tcPr>
            <w:tcW w:type="dxa" w:w="3969"/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3969"/>
          </w:tcPr>
          <w:p>
            <w:r>
              <w:rPr>
                <w:b/>
              </w:rPr>
              <w:t>保留的证据</w:t>
            </w:r>
          </w:p>
        </w:tc>
      </w:tr>
      <w:tr>
        <w:tc>
          <w:tcPr>
            <w:tcW w:type="dxa" w:w="2268"/>
          </w:tcPr>
          <w:p>
            <w:r>
              <w:t>文本简历</w:t>
            </w:r>
          </w:p>
        </w:tc>
        <w:tc>
          <w:tcPr>
            <w:tcW w:type="dxa" w:w="3969"/>
          </w:tcPr>
          <w:p>
            <w:r>
              <w:t>段落切分、字段识别、实体归一</w:t>
            </w:r>
          </w:p>
        </w:tc>
        <w:tc>
          <w:tcPr>
            <w:tcW w:type="dxa" w:w="3969"/>
          </w:tcPr>
          <w:p>
            <w:r>
              <w:t>原文句段及字段位置</w:t>
            </w:r>
          </w:p>
        </w:tc>
      </w:tr>
      <w:tr>
        <w:tc>
          <w:tcPr>
            <w:tcW w:type="dxa" w:w="2268"/>
          </w:tcPr>
          <w:p>
            <w:r>
              <w:t>表格简历</w:t>
            </w:r>
          </w:p>
        </w:tc>
        <w:tc>
          <w:tcPr>
            <w:tcW w:type="dxa" w:w="3969"/>
          </w:tcPr>
          <w:p>
            <w:r>
              <w:t>表格行列还原、列含义识别</w:t>
            </w:r>
          </w:p>
        </w:tc>
        <w:tc>
          <w:tcPr>
            <w:tcW w:type="dxa" w:w="3969"/>
          </w:tcPr>
          <w:p>
            <w:r>
              <w:t>表头、单元格内容和所属经历</w:t>
            </w:r>
          </w:p>
        </w:tc>
      </w:tr>
      <w:tr>
        <w:tc>
          <w:tcPr>
            <w:tcW w:type="dxa" w:w="2268"/>
          </w:tcPr>
          <w:p>
            <w:r>
              <w:t>图片简历</w:t>
            </w:r>
          </w:p>
        </w:tc>
        <w:tc>
          <w:tcPr>
            <w:tcW w:type="dxa" w:w="3969"/>
          </w:tcPr>
          <w:p>
            <w:r>
              <w:t>文字识别、版面区域定位</w:t>
            </w:r>
          </w:p>
        </w:tc>
        <w:tc>
          <w:tcPr>
            <w:tcW w:type="dxa" w:w="3969"/>
          </w:tcPr>
          <w:p>
            <w:r>
              <w:t>图片页码和区域坐标</w:t>
            </w:r>
          </w:p>
        </w:tc>
      </w:tr>
      <w:tr>
        <w:tc>
          <w:tcPr>
            <w:tcW w:type="dxa" w:w="2268"/>
          </w:tcPr>
          <w:p>
            <w:r>
              <w:t>项目/成果描述</w:t>
            </w:r>
          </w:p>
        </w:tc>
        <w:tc>
          <w:tcPr>
            <w:tcW w:type="dxa" w:w="3969"/>
          </w:tcPr>
          <w:p>
            <w:r>
              <w:t>时间、角色、任务、产出拆分</w:t>
            </w:r>
          </w:p>
        </w:tc>
        <w:tc>
          <w:tcPr>
            <w:tcW w:type="dxa" w:w="3969"/>
          </w:tcPr>
          <w:p>
            <w:r>
              <w:t>对应描述片段和抽取置信状态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 w:val="0"/>
        </w:rPr>
        <w:t>这一模块的实际价值在于减少手工整理和信息丢失，并为后续追溯提供入口。它不能判断候选人是否真正具备某项能力，能力判断仍由证据状态、岗位要求和人工复核共同完成。</w:t>
      </w:r>
    </w:p>
    <w:p>
      <w:pPr>
        <w:pStyle w:val="00000d"/>
        <w:spacing w:after="40"/>
      </w:pPr>
      <w:r>
        <w:t>输出字段包括经历类型、组织/项目名称、起止时间、角色、任务、技能词、成果及证据片段。</w:t>
      </w:r>
    </w:p>
    <w:p>
      <w:pPr>
        <w:pStyle w:val="00000d"/>
        <w:spacing w:after="40"/>
      </w:pPr>
      <w:r>
        <w:t>同一经历出现多种写法时先归并展示，原始写法仍保留，避免归一过程丢失信息。</w:t>
      </w:r>
    </w:p>
    <w:p>
      <w:pPr>
        <w:pStyle w:val="00000d"/>
        <w:spacing w:after="40"/>
      </w:pPr>
      <w:r>
        <w:t>解析失败或证据不完整时返回可定位的异常信息，允许重新解析或人工补录。</w:t>
      </w:r>
    </w:p>
    <w:p>
      <w:pPr>
        <w:pStyle w:val="00001f"/>
        <w:spacing w:after="140"/>
      </w:pPr>
      <w:r>
        <w:rPr>
          <w:b w:val="0"/>
        </w:rPr>
        <w:t>4.3.2 子算法②：四维人才画像</w:t>
      </w:r>
    </w:p>
    <w:p>
      <w:pPr>
        <w:spacing w:after="80"/>
      </w:pPr>
      <w:r>
        <w:rPr>
          <w:b w:val="0"/>
        </w:rPr>
        <w:t>人才画像采用四个相互补充的维度，而不是把所有信息压缩为技能关键词。知识基础反映专业和理论支撑，技能熟练度反映具体工具和方法，综合素质反映协作与问题解决等表现，实践经历反映项目、实习、竞赛和成果中的实际参与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b/>
              </w:rPr>
              <w:t>画像字段示例</w:t>
            </w:r>
          </w:p>
        </w:tc>
        <w:tc>
          <w:tcPr>
            <w:tcW w:type="dxa" w:w="3402"/>
          </w:tcPr>
          <w:p>
            <w:r>
              <w:rPr>
                <w:b/>
              </w:rPr>
              <w:t>形成方式</w:t>
            </w:r>
          </w:p>
        </w:tc>
        <w:tc>
          <w:tcPr>
            <w:tcW w:type="dxa" w:w="3402"/>
          </w:tcPr>
          <w:p>
            <w:r>
              <w:rPr>
                <w:b/>
              </w:rPr>
              <w:t>使用限制</w:t>
            </w:r>
          </w:p>
        </w:tc>
      </w:tr>
      <w:tr>
        <w:tc>
          <w:tcPr>
            <w:tcW w:type="dxa" w:w="1701"/>
          </w:tcPr>
          <w:p>
            <w:r>
              <w:t>知识基础</w:t>
            </w:r>
          </w:p>
        </w:tc>
        <w:tc>
          <w:tcPr>
            <w:tcW w:type="dxa" w:w="3402"/>
          </w:tcPr>
          <w:p>
            <w:r>
              <w:t>专业方向、课程、理论基础</w:t>
            </w:r>
          </w:p>
        </w:tc>
        <w:tc>
          <w:tcPr>
            <w:tcW w:type="dxa" w:w="3402"/>
          </w:tcPr>
          <w:p>
            <w:r>
              <w:t>教育经历、课程、论文或项目材料</w:t>
            </w:r>
          </w:p>
        </w:tc>
        <w:tc>
          <w:tcPr>
            <w:tcW w:type="dxa" w:w="3402"/>
          </w:tcPr>
          <w:p>
            <w:r>
              <w:t>不能仅凭专业名称推断全部知识</w:t>
            </w:r>
          </w:p>
        </w:tc>
      </w:tr>
      <w:tr>
        <w:tc>
          <w:tcPr>
            <w:tcW w:type="dxa" w:w="1701"/>
          </w:tcPr>
          <w:p>
            <w:r>
              <w:t>技能熟练度</w:t>
            </w:r>
          </w:p>
        </w:tc>
        <w:tc>
          <w:tcPr>
            <w:tcW w:type="dxa" w:w="3402"/>
          </w:tcPr>
          <w:p>
            <w:r>
              <w:t>编程语言、算法、平台、工程工具</w:t>
            </w:r>
          </w:p>
        </w:tc>
        <w:tc>
          <w:tcPr>
            <w:tcW w:type="dxa" w:w="3402"/>
          </w:tcPr>
          <w:p>
            <w:r>
              <w:t>任务描述、成果、明确技能表述</w:t>
            </w:r>
          </w:p>
        </w:tc>
        <w:tc>
          <w:tcPr>
            <w:tcW w:type="dxa" w:w="3402"/>
          </w:tcPr>
          <w:p>
            <w:r>
              <w:t>“接触过”不等同于熟练</w:t>
            </w:r>
          </w:p>
        </w:tc>
      </w:tr>
      <w:tr>
        <w:tc>
          <w:tcPr>
            <w:tcW w:type="dxa" w:w="1701"/>
          </w:tcPr>
          <w:p>
            <w:r>
              <w:t>综合素质</w:t>
            </w:r>
          </w:p>
        </w:tc>
        <w:tc>
          <w:tcPr>
            <w:tcW w:type="dxa" w:w="3402"/>
          </w:tcPr>
          <w:p>
            <w:r>
              <w:t>协作、沟通、问题解决、推进能力</w:t>
            </w:r>
          </w:p>
        </w:tc>
        <w:tc>
          <w:tcPr>
            <w:tcW w:type="dxa" w:w="3402"/>
          </w:tcPr>
          <w:p>
            <w:r>
              <w:t>经历中的行为和结果描述</w:t>
            </w:r>
          </w:p>
        </w:tc>
        <w:tc>
          <w:tcPr>
            <w:tcW w:type="dxa" w:w="3402"/>
          </w:tcPr>
          <w:p>
            <w:r>
              <w:t>缺少行为证据时不直接判定</w:t>
            </w:r>
          </w:p>
        </w:tc>
      </w:tr>
      <w:tr>
        <w:tc>
          <w:tcPr>
            <w:tcW w:type="dxa" w:w="1701"/>
          </w:tcPr>
          <w:p>
            <w:r>
              <w:t>实践经历</w:t>
            </w:r>
          </w:p>
        </w:tc>
        <w:tc>
          <w:tcPr>
            <w:tcW w:type="dxa" w:w="3402"/>
          </w:tcPr>
          <w:p>
            <w:r>
              <w:t>项目、实习、竞赛、专利、标准等</w:t>
            </w:r>
          </w:p>
        </w:tc>
        <w:tc>
          <w:tcPr>
            <w:tcW w:type="dxa" w:w="3402"/>
          </w:tcPr>
          <w:p>
            <w:r>
              <w:t>时间、角色、任务和产出</w:t>
            </w:r>
          </w:p>
        </w:tc>
        <w:tc>
          <w:tcPr>
            <w:tcW w:type="dxa" w:w="3402"/>
          </w:tcPr>
          <w:p>
            <w:r>
              <w:t>成果关联需经过关系确认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 w:val="0"/>
        </w:rPr>
        <w:t>画像字段带有证据状态。已确认表示材料或数据关系能够直接支持；部分支持表示存在相关描述但范围或程度不完整；待核实表示只能作为候选线索。匹配时三类状态采用不同的展示方式，避免把不确定内容与已核实能力混在一起。</w:t>
      </w:r>
    </w:p>
    <w:p>
      <w:pPr>
        <w:pStyle w:val="00000d"/>
        <w:spacing w:after="40"/>
      </w:pPr>
      <w:r>
        <w:t>画像中保留原始证据、归一后的能力项和两者之间的映射关系。</w:t>
      </w:r>
    </w:p>
    <w:p>
      <w:pPr>
        <w:pStyle w:val="00000d"/>
        <w:spacing w:after="40"/>
      </w:pPr>
      <w:r>
        <w:t>同一技能来自多个经历时合并证据，但不重复计算同一条成果。</w:t>
      </w:r>
    </w:p>
    <w:p>
      <w:pPr>
        <w:pStyle w:val="00000d"/>
        <w:spacing w:after="40"/>
      </w:pPr>
      <w:r>
        <w:t>人才画像可以被人工修订，修订记录需要留下修改前后值和来源。</w:t>
      </w:r>
    </w:p>
    <w:p>
      <w:pPr>
        <w:pStyle w:val="00001f"/>
        <w:spacing w:after="140"/>
      </w:pPr>
      <w:r>
        <w:rPr>
          <w:b w:val="0"/>
        </w:rPr>
        <w:t>4.3.3 子算法③：多维加权匹配</w:t>
      </w:r>
    </w:p>
    <w:p>
      <w:pPr>
        <w:spacing w:after="80"/>
      </w:pPr>
      <w:r>
        <w:rPr>
          <w:b w:val="0"/>
        </w:rPr>
        <w:t>岗位匹配先把岗位文本拆分为岗位职责、任职要求、技能要求、必要条件和加分项，再将其映射到可比较的能力项。对每个能力项，系统分别检查候选人是否有对应证据、证据状态如何、是否达到岗位要求的范围，再按岗位侧重要程度汇总。</w:t>
      </w:r>
    </w:p>
    <w:p>
      <w:pPr>
        <w:spacing w:after="80"/>
      </w:pPr>
      <w:r>
        <w:rPr>
          <w:b w:val="0"/>
        </w:rPr>
        <w:t>权重是岗位要求的表达工具，不是对候选人的“印象分”。必要条件缺失、证据不足和普通技能缺口分别展示；在证据不足时，系统可以给出“需要补充材料”的提示，但不会直接判定为完全不具备。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匹配层次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比较内容</w:t>
            </w:r>
          </w:p>
        </w:tc>
        <w:tc>
          <w:tcPr>
            <w:tcW w:type="dxa" w:w="4535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t>能力项层</w:t>
            </w:r>
          </w:p>
        </w:tc>
        <w:tc>
          <w:tcPr>
            <w:tcW w:type="dxa" w:w="4535"/>
          </w:tcPr>
          <w:p>
            <w:r>
              <w:t>技能/知识/经历是否有对应证据</w:t>
            </w:r>
          </w:p>
        </w:tc>
        <w:tc>
          <w:tcPr>
            <w:tcW w:type="dxa" w:w="4535"/>
          </w:tcPr>
          <w:p>
            <w:r>
              <w:t>满足、部分满足、缺口、待核实</w:t>
            </w:r>
          </w:p>
        </w:tc>
      </w:tr>
      <w:tr>
        <w:tc>
          <w:tcPr>
            <w:tcW w:type="dxa" w:w="2268"/>
          </w:tcPr>
          <w:p>
            <w:r>
              <w:t>维度层</w:t>
            </w:r>
          </w:p>
        </w:tc>
        <w:tc>
          <w:tcPr>
            <w:tcW w:type="dxa" w:w="4535"/>
          </w:tcPr>
          <w:p>
            <w:r>
              <w:t>四维画像内的能力项总体情况</w:t>
            </w:r>
          </w:p>
        </w:tc>
        <w:tc>
          <w:tcPr>
            <w:tcW w:type="dxa" w:w="4535"/>
          </w:tcPr>
          <w:p>
            <w:r>
              <w:t>知识、技能、素质、实践分维度结果</w:t>
            </w:r>
          </w:p>
        </w:tc>
      </w:tr>
      <w:tr>
        <w:tc>
          <w:tcPr>
            <w:tcW w:type="dxa" w:w="2268"/>
          </w:tcPr>
          <w:p>
            <w:r>
              <w:t>岗位层</w:t>
            </w:r>
          </w:p>
        </w:tc>
        <w:tc>
          <w:tcPr>
            <w:tcW w:type="dxa" w:w="4535"/>
          </w:tcPr>
          <w:p>
            <w:r>
              <w:t>必要条件、核心要求和加分项综合情况</w:t>
            </w:r>
          </w:p>
        </w:tc>
        <w:tc>
          <w:tcPr>
            <w:tcW w:type="dxa" w:w="4535"/>
          </w:tcPr>
          <w:p>
            <w:r>
              <w:t>重点匹配结论与主要影响因素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 w:val="0"/>
        </w:rPr>
        <w:t>当前工作重点是把比较逻辑和证据返回链路打通。最终的准确率、召回率或人工一致性，应以独立测试集、标注规则和实验记录为依据，不在本稿中预先宣称。</w:t>
      </w:r>
    </w:p>
    <w:p>
      <w:pPr>
        <w:pStyle w:val="00001f"/>
        <w:spacing w:after="140"/>
      </w:pPr>
      <w:r>
        <w:rPr>
          <w:b w:val="0"/>
        </w:rPr>
        <w:t>4.3.4 子算法④：差距诊断排序</w:t>
      </w:r>
    </w:p>
    <w:p>
      <w:pPr>
        <w:spacing w:after="80"/>
      </w:pPr>
      <w:r>
        <w:rPr>
          <w:b w:val="0"/>
        </w:rPr>
        <w:t>差距诊断回答“为什么没有匹配上、缺的是什么、先补哪一项”。诊断将结果区分为能力尚未体现、材料证据不足、能力项部分满足和岗位必要条件未满足四类，并保留影响该结论的岗位要求和人才证据。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差距类型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判断依据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建议动作</w:t>
            </w:r>
          </w:p>
        </w:tc>
      </w:tr>
      <w:tr>
        <w:tc>
          <w:tcPr>
            <w:tcW w:type="dxa" w:w="2268"/>
          </w:tcPr>
          <w:p>
            <w:r>
              <w:t>能力尚未体现</w:t>
            </w:r>
          </w:p>
        </w:tc>
        <w:tc>
          <w:tcPr>
            <w:tcW w:type="dxa" w:w="4535"/>
          </w:tcPr>
          <w:p>
            <w:r>
              <w:t>岗位要求明确，但画像中没有相关能力证据</w:t>
            </w:r>
          </w:p>
        </w:tc>
        <w:tc>
          <w:tcPr>
            <w:tcW w:type="dxa" w:w="4535"/>
          </w:tcPr>
          <w:p>
            <w:r>
              <w:t>补充经历材料或安排学习/实践</w:t>
            </w:r>
          </w:p>
        </w:tc>
      </w:tr>
      <w:tr>
        <w:tc>
          <w:tcPr>
            <w:tcW w:type="dxa" w:w="2268"/>
          </w:tcPr>
          <w:p>
            <w:r>
              <w:t>证据不足</w:t>
            </w:r>
          </w:p>
        </w:tc>
        <w:tc>
          <w:tcPr>
            <w:tcW w:type="dxa" w:w="4535"/>
          </w:tcPr>
          <w:p>
            <w:r>
              <w:t>存在相关线索，但时间、角色、程度或成果不完整</w:t>
            </w:r>
          </w:p>
        </w:tc>
        <w:tc>
          <w:tcPr>
            <w:tcW w:type="dxa" w:w="4535"/>
          </w:tcPr>
          <w:p>
            <w:r>
              <w:t>补充证明材料并人工确认</w:t>
            </w:r>
          </w:p>
        </w:tc>
      </w:tr>
      <w:tr>
        <w:tc>
          <w:tcPr>
            <w:tcW w:type="dxa" w:w="2268"/>
          </w:tcPr>
          <w:p>
            <w:r>
              <w:t>部分满足</w:t>
            </w:r>
          </w:p>
        </w:tc>
        <w:tc>
          <w:tcPr>
            <w:tcW w:type="dxa" w:w="4535"/>
          </w:tcPr>
          <w:p>
            <w:r>
              <w:t>已有基础，但与要求的范围或深度不完全一致</w:t>
            </w:r>
          </w:p>
        </w:tc>
        <w:tc>
          <w:tcPr>
            <w:tcW w:type="dxa" w:w="4535"/>
          </w:tcPr>
          <w:p>
            <w:r>
              <w:t>针对缺口补足项目和技能</w:t>
            </w:r>
          </w:p>
        </w:tc>
      </w:tr>
      <w:tr>
        <w:tc>
          <w:tcPr>
            <w:tcW w:type="dxa" w:w="2268"/>
          </w:tcPr>
          <w:p>
            <w:r>
              <w:t>必要条件未满足</w:t>
            </w:r>
          </w:p>
        </w:tc>
        <w:tc>
          <w:tcPr>
            <w:tcW w:type="dxa" w:w="4535"/>
          </w:tcPr>
          <w:p>
            <w:r>
              <w:t>岗位侧明确条件没有对应记录</w:t>
            </w:r>
          </w:p>
        </w:tc>
        <w:tc>
          <w:tcPr>
            <w:tcW w:type="dxa" w:w="4535"/>
          </w:tcPr>
          <w:p>
            <w:r>
              <w:t>优先核对条件，避免被普通分数掩盖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 w:val="0"/>
        </w:rPr>
        <w:t>排序时优先考虑岗位侧的必要程度、差距影响范围和能力前置关系。排序结果用于导航，不代表录用结论；它只说明当前材料与当前岗位要求之间的差异。</w:t>
      </w:r>
    </w:p>
    <w:p>
      <w:pPr>
        <w:pStyle w:val="00001f"/>
        <w:spacing w:after="140"/>
      </w:pPr>
      <w:r>
        <w:rPr>
          <w:b w:val="0"/>
        </w:rPr>
        <w:t>4.3.5 子算法⑤：学习路径生成</w:t>
      </w:r>
    </w:p>
    <w:p>
      <w:pPr>
        <w:spacing w:after="80"/>
      </w:pPr>
      <w:r>
        <w:rPr>
          <w:b w:val="0"/>
        </w:rPr>
        <w:t>学习路径模块把差距项转成阶段化建议。先建立能力项之间的前置关系，再从已有能力出发筛选可学习项；有共同前置的多个能力项可以合并推荐，避免产生互相重复的长清单。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路径步骤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处理内容</w:t>
            </w:r>
          </w:p>
        </w:tc>
        <w:tc>
          <w:tcPr>
            <w:tcW w:type="dxa" w:w="4535"/>
          </w:tcPr>
          <w:p>
            <w:r>
              <w:rPr>
                <w:b/>
              </w:rPr>
              <w:t>输出形式</w:t>
            </w:r>
          </w:p>
        </w:tc>
      </w:tr>
      <w:tr>
        <w:tc>
          <w:tcPr>
            <w:tcW w:type="dxa" w:w="2268"/>
          </w:tcPr>
          <w:p>
            <w:r>
              <w:t>前置关系整理</w:t>
            </w:r>
          </w:p>
        </w:tc>
        <w:tc>
          <w:tcPr>
            <w:tcW w:type="dxa" w:w="4535"/>
          </w:tcPr>
          <w:p>
            <w:r>
              <w:t>确定基础知识、工具和进阶能力之间的依赖</w:t>
            </w:r>
          </w:p>
        </w:tc>
        <w:tc>
          <w:tcPr>
            <w:tcW w:type="dxa" w:w="4535"/>
          </w:tcPr>
          <w:p>
            <w:r>
              <w:t>能力关系图及可学习节点</w:t>
            </w:r>
          </w:p>
        </w:tc>
      </w:tr>
      <w:tr>
        <w:tc>
          <w:tcPr>
            <w:tcW w:type="dxa" w:w="2268"/>
          </w:tcPr>
          <w:p>
            <w:r>
              <w:t>可学习项筛选</w:t>
            </w:r>
          </w:p>
        </w:tc>
        <w:tc>
          <w:tcPr>
            <w:tcW w:type="dxa" w:w="4535"/>
          </w:tcPr>
          <w:p>
            <w:r>
              <w:t>排除已有能力，保留未满足或待补足项</w:t>
            </w:r>
          </w:p>
        </w:tc>
        <w:tc>
          <w:tcPr>
            <w:tcW w:type="dxa" w:w="4535"/>
          </w:tcPr>
          <w:p>
            <w:r>
              <w:t>候选学习项</w:t>
            </w:r>
          </w:p>
        </w:tc>
      </w:tr>
      <w:tr>
        <w:tc>
          <w:tcPr>
            <w:tcW w:type="dxa" w:w="2268"/>
          </w:tcPr>
          <w:p>
            <w:r>
              <w:t>顺序生成</w:t>
            </w:r>
          </w:p>
        </w:tc>
        <w:tc>
          <w:tcPr>
            <w:tcW w:type="dxa" w:w="4535"/>
          </w:tcPr>
          <w:p>
            <w:r>
              <w:t>按依赖关系和岗位优先级排序</w:t>
            </w:r>
          </w:p>
        </w:tc>
        <w:tc>
          <w:tcPr>
            <w:tcW w:type="dxa" w:w="4535"/>
          </w:tcPr>
          <w:p>
            <w:r>
              <w:t>先修—进阶—实践顺序</w:t>
            </w:r>
          </w:p>
        </w:tc>
      </w:tr>
      <w:tr>
        <w:tc>
          <w:tcPr>
            <w:tcW w:type="dxa" w:w="2268"/>
          </w:tcPr>
          <w:p>
            <w:r>
              <w:t>结果说明</w:t>
            </w:r>
          </w:p>
        </w:tc>
        <w:tc>
          <w:tcPr>
            <w:tcW w:type="dxa" w:w="4535"/>
          </w:tcPr>
          <w:p>
            <w:r>
              <w:t>把每一步与岗位缺口关联</w:t>
            </w:r>
          </w:p>
        </w:tc>
        <w:tc>
          <w:tcPr>
            <w:tcW w:type="dxa" w:w="4535"/>
          </w:tcPr>
          <w:p>
            <w:r>
              <w:t>学习目标、关联岗位要求和依据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 w:val="0"/>
        </w:rPr>
        <w:t>该模块生成的是岗位导向的建议路径，不替代学校课程、培训计划或个人决策。路径中的资源、时间和效果需要结合实际情况进一步补充。</w:t>
      </w:r>
    </w:p>
    <w:p>
      <w:pPr>
        <w:pStyle w:val="00001d"/>
        <w:spacing w:after="140"/>
      </w:pPr>
      <w:r>
        <w:rPr>
          <w:b w:val="0"/>
        </w:rPr>
        <w:t>6.3 人岗匹配诊断中心</w:t>
      </w:r>
    </w:p>
    <w:p>
      <w:pPr>
        <w:spacing w:after="80"/>
      </w:pPr>
      <w:r>
        <w:rPr>
          <w:b w:val="0"/>
        </w:rPr>
        <w:t>诊断中心是暑期算法和数据工作的统一使用入口，负责把材料、画像、岗位要求、匹配结果和差距建议串成一条可回溯的流程。页面设计上将“原始材料、结构化结果、证据状态和诊断结论”分开呈现，用户可以从结论回到依据。</w:t>
      </w:r>
    </w:p>
    <w:p>
      <w:pPr>
        <w:pStyle w:val="00001f"/>
        <w:spacing w:after="140"/>
      </w:pPr>
      <w:r>
        <w:rPr>
          <w:b w:val="0"/>
        </w:rPr>
        <w:t>6.3.1 处理流程与接口对象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接口/对象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主要字段</w:t>
            </w:r>
          </w:p>
        </w:tc>
        <w:tc>
          <w:tcPr>
            <w:tcW w:type="dxa" w:w="453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268"/>
          </w:tcPr>
          <w:p>
            <w:r>
              <w:t>ResumeInput</w:t>
            </w:r>
          </w:p>
        </w:tc>
        <w:tc>
          <w:tcPr>
            <w:tcW w:type="dxa" w:w="4535"/>
          </w:tcPr>
          <w:p>
            <w:r>
              <w:t>文件、文本、候选人标识</w:t>
            </w:r>
          </w:p>
        </w:tc>
        <w:tc>
          <w:tcPr>
            <w:tcW w:type="dxa" w:w="4535"/>
          </w:tcPr>
          <w:p>
            <w:r>
              <w:t>接收简历材料并生成解析任务</w:t>
            </w:r>
          </w:p>
        </w:tc>
      </w:tr>
      <w:tr>
        <w:tc>
          <w:tcPr>
            <w:tcW w:type="dxa" w:w="2268"/>
          </w:tcPr>
          <w:p>
            <w:r>
              <w:t>EvidenceItem</w:t>
            </w:r>
          </w:p>
        </w:tc>
        <w:tc>
          <w:tcPr>
            <w:tcW w:type="dxa" w:w="4535"/>
          </w:tcPr>
          <w:p>
            <w:r>
              <w:t>来源、字段、片段、状态</w:t>
            </w:r>
          </w:p>
        </w:tc>
        <w:tc>
          <w:tcPr>
            <w:tcW w:type="dxa" w:w="4535"/>
          </w:tcPr>
          <w:p>
            <w:r>
              <w:t>保存抽取结果与证据定位</w:t>
            </w:r>
          </w:p>
        </w:tc>
      </w:tr>
      <w:tr>
        <w:tc>
          <w:tcPr>
            <w:tcW w:type="dxa" w:w="2268"/>
          </w:tcPr>
          <w:p>
            <w:r>
              <w:t>TalentProfile</w:t>
            </w:r>
          </w:p>
        </w:tc>
        <w:tc>
          <w:tcPr>
            <w:tcW w:type="dxa" w:w="4535"/>
          </w:tcPr>
          <w:p>
            <w:r>
              <w:t>四维字段、归一技能、确认状态</w:t>
            </w:r>
          </w:p>
        </w:tc>
        <w:tc>
          <w:tcPr>
            <w:tcW w:type="dxa" w:w="4535"/>
          </w:tcPr>
          <w:p>
            <w:r>
              <w:t>提供候选人画像</w:t>
            </w:r>
          </w:p>
        </w:tc>
      </w:tr>
      <w:tr>
        <w:tc>
          <w:tcPr>
            <w:tcW w:type="dxa" w:w="2268"/>
          </w:tcPr>
          <w:p>
            <w:r>
              <w:t>JobRequirement</w:t>
            </w:r>
          </w:p>
        </w:tc>
        <w:tc>
          <w:tcPr>
            <w:tcW w:type="dxa" w:w="4535"/>
          </w:tcPr>
          <w:p>
            <w:r>
              <w:t>能力项、必要性、权重、来源</w:t>
            </w:r>
          </w:p>
        </w:tc>
        <w:tc>
          <w:tcPr>
            <w:tcW w:type="dxa" w:w="4535"/>
          </w:tcPr>
          <w:p>
            <w:r>
              <w:t>表示岗位要求</w:t>
            </w:r>
          </w:p>
        </w:tc>
      </w:tr>
      <w:tr>
        <w:tc>
          <w:tcPr>
            <w:tcW w:type="dxa" w:w="2268"/>
          </w:tcPr>
          <w:p>
            <w:r>
              <w:t>MatchResult</w:t>
            </w:r>
          </w:p>
        </w:tc>
        <w:tc>
          <w:tcPr>
            <w:tcW w:type="dxa" w:w="4535"/>
          </w:tcPr>
          <w:p>
            <w:r>
              <w:t>匹配状态、维度结果、依据</w:t>
            </w:r>
          </w:p>
        </w:tc>
        <w:tc>
          <w:tcPr>
            <w:tcW w:type="dxa" w:w="4535"/>
          </w:tcPr>
          <w:p>
            <w:r>
              <w:t>返回可解释匹配结果</w:t>
            </w:r>
          </w:p>
        </w:tc>
      </w:tr>
      <w:tr>
        <w:tc>
          <w:tcPr>
            <w:tcW w:type="dxa" w:w="2268"/>
          </w:tcPr>
          <w:p>
            <w:r>
              <w:t>GapPath</w:t>
            </w:r>
          </w:p>
        </w:tc>
        <w:tc>
          <w:tcPr>
            <w:tcW w:type="dxa" w:w="4535"/>
          </w:tcPr>
          <w:p>
            <w:r>
              <w:t>缺口类型、优先级、前置关系</w:t>
            </w:r>
          </w:p>
        </w:tc>
        <w:tc>
          <w:tcPr>
            <w:tcW w:type="dxa" w:w="4535"/>
          </w:tcPr>
          <w:p>
            <w:r>
              <w:t>返回诊断和路径建议</w:t>
            </w:r>
          </w:p>
        </w:tc>
      </w:tr>
    </w:tbl>
    <w:p>
      <w:pPr>
        <w:spacing w:after="20"/>
      </w:pPr>
    </w:p>
    <w:p>
      <w:pPr>
        <w:pStyle w:val="00001f"/>
        <w:spacing w:after="140"/>
      </w:pPr>
      <w:r>
        <w:rPr>
          <w:b w:val="0"/>
        </w:rPr>
        <w:t>6.3.2 页面与服务流程</w:t>
      </w:r>
    </w:p>
    <w:p>
      <w:pPr>
        <w:spacing w:after="80"/>
      </w:pPr>
      <w:r>
        <w:rPr>
          <w:b w:val="0"/>
        </w:rPr>
        <w:t>用户提交简历并选择目标岗位后，服务先校验文件和岗位参数，再调用解析模块生成候选字段。画像确认后，匹配服务读取岗位要求和人才画像，返回逐项结果；诊断服务根据缺口和前置关系生成建议。每一步都记录任务状态，异常时可以定位到具体阶段。</w:t>
      </w:r>
    </w:p>
    <w:p>
      <w:pPr>
        <w:pStyle w:val="00000d"/>
        <w:spacing w:after="40"/>
      </w:pPr>
      <w:r>
        <w:t>材料阶段：校验格式、大小和必需输入，生成可追踪的任务编号。</w:t>
      </w:r>
    </w:p>
    <w:p>
      <w:pPr>
        <w:pStyle w:val="00000d"/>
        <w:spacing w:after="40"/>
      </w:pPr>
      <w:r>
        <w:t>解析阶段：返回字段、原文证据和待核实项，允许人工修改。</w:t>
      </w:r>
    </w:p>
    <w:p>
      <w:pPr>
        <w:pStyle w:val="00000d"/>
        <w:spacing w:after="40"/>
      </w:pPr>
      <w:r>
        <w:t>匹配阶段：返回分维度结果、关键岗位要求和证据引用。</w:t>
      </w:r>
    </w:p>
    <w:p>
      <w:pPr>
        <w:pStyle w:val="00000d"/>
        <w:spacing w:after="40"/>
      </w:pPr>
      <w:r>
        <w:t>诊断阶段：返回缺口类型、优先级和学习路径，不只显示总分。</w:t>
      </w:r>
    </w:p>
    <w:p>
      <w:pPr>
        <w:pStyle w:val="00001f"/>
        <w:spacing w:after="140"/>
      </w:pPr>
      <w:r>
        <w:rPr>
          <w:b w:val="0"/>
        </w:rPr>
        <w:t>6.3.3 异常与复核</w:t>
      </w:r>
    </w:p>
    <w:p>
      <w:pPr>
        <w:spacing w:after="80"/>
      </w:pPr>
      <w:r>
        <w:rPr>
          <w:b w:val="0"/>
        </w:rPr>
        <w:t>对于文件无法读取、岗位要求过短、字段缺少证据、实体无法归一等情况，系统返回明确的异常状态，不把空结果当成否定结论。复核操作记录修改人、修改时间、修改字段和依据，方便后续查错。</w:t>
      </w:r>
    </w:p>
    <w:p>
      <w:pPr>
        <w:pStyle w:val="00001f"/>
        <w:spacing w:after="140"/>
      </w:pPr>
      <w:r>
        <w:rPr>
          <w:b w:val="0"/>
        </w:rPr>
        <w:t>6.3.4 当前实现边界</w:t>
      </w:r>
    </w:p>
    <w:p>
      <w:pPr>
        <w:spacing w:after="80"/>
      </w:pPr>
      <w:r>
        <w:rPr>
          <w:b w:val="0"/>
        </w:rPr>
        <w:t>项目代码中已形成简历抽取、证据状态、要求结构化、匹配评估和服务编排等模块，并配有相关测试。当前稿将其表述为已形成的实现和流程，不将其表述为已经完成大规模线上部署或稳定运营。</w:t>
      </w:r>
    </w:p>
    <w:p>
      <w:pPr>
        <w:pStyle w:val="00001d"/>
        <w:spacing w:after="140"/>
      </w:pPr>
      <w:r>
        <w:rPr>
          <w:b w:val="0"/>
        </w:rPr>
        <w:t>7.3 创新点三：全流程精准匹配导航</w:t>
      </w:r>
    </w:p>
    <w:p>
      <w:pPr>
        <w:spacing w:after="80"/>
      </w:pPr>
      <w:r>
        <w:rPr>
          <w:b w:val="0"/>
        </w:rPr>
        <w:t>本项目的创新增量主要体现在流程组织和证据约束：把简历解析、四维画像、岗位要求表达、多维匹配、差距诊断和学习路径放在同一条链路中，并让每个结论尽量能够回到输入材料或数据记录。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969"/>
          </w:tcPr>
          <w:p>
            <w:r>
              <w:rPr>
                <w:b/>
              </w:rPr>
              <w:t>对应做法</w:t>
            </w:r>
          </w:p>
        </w:tc>
        <w:tc>
          <w:tcPr>
            <w:tcW w:type="dxa" w:w="3969"/>
          </w:tcPr>
          <w:p>
            <w:r>
              <w:rPr>
                <w:b/>
              </w:rPr>
              <w:t>带来的变化</w:t>
            </w:r>
          </w:p>
        </w:tc>
      </w:tr>
      <w:tr>
        <w:tc>
          <w:tcPr>
            <w:tcW w:type="dxa" w:w="2835"/>
          </w:tcPr>
          <w:p>
            <w:r>
              <w:t>关键词相同但能力程度不同</w:t>
            </w:r>
          </w:p>
        </w:tc>
        <w:tc>
          <w:tcPr>
            <w:tcW w:type="dxa" w:w="3969"/>
          </w:tcPr>
          <w:p>
            <w:r>
              <w:t>保留证据片段和状态，区分已确认与待核实</w:t>
            </w:r>
          </w:p>
        </w:tc>
        <w:tc>
          <w:tcPr>
            <w:tcW w:type="dxa" w:w="3969"/>
          </w:tcPr>
          <w:p>
            <w:r>
              <w:t>匹配结果能说明依据和不确定性</w:t>
            </w:r>
          </w:p>
        </w:tc>
      </w:tr>
      <w:tr>
        <w:tc>
          <w:tcPr>
            <w:tcW w:type="dxa" w:w="2835"/>
          </w:tcPr>
          <w:p>
            <w:r>
              <w:t>只有总分，无法解释差距</w:t>
            </w:r>
          </w:p>
        </w:tc>
        <w:tc>
          <w:tcPr>
            <w:tcW w:type="dxa" w:w="3969"/>
          </w:tcPr>
          <w:p>
            <w:r>
              <w:t>按能力项和四个维度拆分结果</w:t>
            </w:r>
          </w:p>
        </w:tc>
        <w:tc>
          <w:tcPr>
            <w:tcW w:type="dxa" w:w="3969"/>
          </w:tcPr>
          <w:p>
            <w:r>
              <w:t>能定位主要缺口及其岗位来源</w:t>
            </w:r>
          </w:p>
        </w:tc>
      </w:tr>
      <w:tr>
        <w:tc>
          <w:tcPr>
            <w:tcW w:type="dxa" w:w="2835"/>
          </w:tcPr>
          <w:p>
            <w:r>
              <w:t>建议与岗位脱节</w:t>
            </w:r>
          </w:p>
        </w:tc>
        <w:tc>
          <w:tcPr>
            <w:tcW w:type="dxa" w:w="3969"/>
          </w:tcPr>
          <w:p>
            <w:r>
              <w:t>把缺口与岗位要求、前置关系关联</w:t>
            </w:r>
          </w:p>
        </w:tc>
        <w:tc>
          <w:tcPr>
            <w:tcW w:type="dxa" w:w="3969"/>
          </w:tcPr>
          <w:p>
            <w:r>
              <w:t>学习建议有明确的岗位指向</w:t>
            </w:r>
          </w:p>
        </w:tc>
      </w:tr>
      <w:tr>
        <w:tc>
          <w:tcPr>
            <w:tcW w:type="dxa" w:w="2835"/>
          </w:tcPr>
          <w:p>
            <w:r>
              <w:t>数据不断变化</w:t>
            </w:r>
          </w:p>
        </w:tc>
        <w:tc>
          <w:tcPr>
            <w:tcW w:type="dxa" w:w="3969"/>
          </w:tcPr>
          <w:p>
            <w:r>
              <w:t>记录版本、来源和更新时间</w:t>
            </w:r>
          </w:p>
        </w:tc>
        <w:tc>
          <w:tcPr>
            <w:tcW w:type="dxa" w:w="3969"/>
          </w:tcPr>
          <w:p>
            <w:r>
              <w:t>后续更新时可复核而不是直接覆盖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 w:val="0"/>
        </w:rPr>
        <w:t>这项工作不是单独训练一个新的基础模型，而是完成面向岗位匹配场景的组合式实现和数据组织。创新表述以已完成的流程、字段和模块为依据，后续仍需通过统一测试集验证效果。</w:t>
      </w:r>
    </w:p>
    <w:p>
      <w:pPr>
        <w:pStyle w:val="00001d"/>
        <w:spacing w:after="140"/>
      </w:pPr>
      <w:r>
        <w:rPr>
          <w:b w:val="0"/>
        </w:rPr>
        <w:t>3.1 六库融合采集体系：人才库与机构库收集</w:t>
      </w:r>
    </w:p>
    <w:p>
      <w:pPr>
        <w:spacing w:after="80"/>
      </w:pPr>
      <w:r>
        <w:rPr>
          <w:b w:val="0"/>
        </w:rPr>
        <w:t>暑期数据工作以人才、机构、成果和高校信息为主，重点不是简单增加记录，而是把不同来源的名称、主体和成果关系整理成可以互相引用的数据底座。采集后先保留原始形态，再进行归一和关联，避免过早覆盖来源信息。</w:t>
      </w:r>
    </w:p>
    <w:p>
      <w:pPr>
        <w:pStyle w:val="00001f"/>
        <w:spacing w:after="140"/>
      </w:pPr>
      <w:r>
        <w:rPr>
          <w:b w:val="0"/>
        </w:rPr>
        <w:t>3.1.1 机构库收集与归一</w:t>
      </w:r>
    </w:p>
    <w:p>
      <w:pPr>
        <w:spacing w:after="80"/>
      </w:pPr>
      <w:r>
        <w:rPr>
          <w:b w:val="0"/>
        </w:rPr>
        <w:t>机构库收集以企业和科研机构为主体，整理代表名称、机构类型、归一键、数据来源、专利/标准成果统计及关联人才。对同一机构的中英文名称、简称和历史写法，先放入原始形态字段，再通过归一键聚合；无法确定是否为同一主体时保留待确认状态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工作步骤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处理内容</w:t>
            </w:r>
          </w:p>
        </w:tc>
        <w:tc>
          <w:tcPr>
            <w:tcW w:type="dxa" w:w="4535"/>
          </w:tcPr>
          <w:p>
            <w:r>
              <w:rPr>
                <w:b/>
              </w:rPr>
              <w:t>留痕字段</w:t>
            </w:r>
          </w:p>
        </w:tc>
      </w:tr>
      <w:tr>
        <w:tc>
          <w:tcPr>
            <w:tcW w:type="dxa" w:w="2268"/>
          </w:tcPr>
          <w:p>
            <w:r>
              <w:t>候选机构发现</w:t>
            </w:r>
          </w:p>
        </w:tc>
        <w:tc>
          <w:tcPr>
            <w:tcW w:type="dxa" w:w="4535"/>
          </w:tcPr>
          <w:p>
            <w:r>
              <w:t>从专利、标准、人才任职等记录中提取机构名称</w:t>
            </w:r>
          </w:p>
        </w:tc>
        <w:tc>
          <w:tcPr>
            <w:tcW w:type="dxa" w:w="4535"/>
          </w:tcPr>
          <w:p>
            <w:r>
              <w:t>原始名称、来源表</w:t>
            </w:r>
          </w:p>
        </w:tc>
      </w:tr>
      <w:tr>
        <w:tc>
          <w:tcPr>
            <w:tcW w:type="dxa" w:w="2268"/>
          </w:tcPr>
          <w:p>
            <w:r>
              <w:t>名称清洗</w:t>
            </w:r>
          </w:p>
        </w:tc>
        <w:tc>
          <w:tcPr>
            <w:tcW w:type="dxa" w:w="4535"/>
          </w:tcPr>
          <w:p>
            <w:r>
              <w:t>处理大小写、空格、公司后缀和常见别名</w:t>
            </w:r>
          </w:p>
        </w:tc>
        <w:tc>
          <w:tcPr>
            <w:tcW w:type="dxa" w:w="4535"/>
          </w:tcPr>
          <w:p>
            <w:r>
              <w:t>清洗前后名称</w:t>
            </w:r>
          </w:p>
        </w:tc>
      </w:tr>
      <w:tr>
        <w:tc>
          <w:tcPr>
            <w:tcW w:type="dxa" w:w="2268"/>
          </w:tcPr>
          <w:p>
            <w:r>
              <w:t>实体归并</w:t>
            </w:r>
          </w:p>
        </w:tc>
        <w:tc>
          <w:tcPr>
            <w:tcW w:type="dxa" w:w="4535"/>
          </w:tcPr>
          <w:p>
            <w:r>
              <w:t>生成归一键和代表名称</w:t>
            </w:r>
          </w:p>
        </w:tc>
        <w:tc>
          <w:tcPr>
            <w:tcW w:type="dxa" w:w="4535"/>
          </w:tcPr>
          <w:p>
            <w:r>
              <w:t>归并组、确认状态</w:t>
            </w:r>
          </w:p>
        </w:tc>
      </w:tr>
      <w:tr>
        <w:tc>
          <w:tcPr>
            <w:tcW w:type="dxa" w:w="2268"/>
          </w:tcPr>
          <w:p>
            <w:r>
              <w:t>关系回填</w:t>
            </w:r>
          </w:p>
        </w:tc>
        <w:tc>
          <w:tcPr>
            <w:tcW w:type="dxa" w:w="4535"/>
          </w:tcPr>
          <w:p>
            <w:r>
              <w:t>将人才和成果关联到机构主表</w:t>
            </w:r>
          </w:p>
        </w:tc>
        <w:tc>
          <w:tcPr>
            <w:tcW w:type="dxa" w:w="4535"/>
          </w:tcPr>
          <w:p>
            <w:r>
              <w:t>关系来源、确定方法、置信度</w:t>
            </w:r>
          </w:p>
        </w:tc>
      </w:tr>
    </w:tbl>
    <w:p>
      <w:pPr>
        <w:spacing w:after="20"/>
      </w:pPr>
    </w:p>
    <w:p>
      <w:pPr>
        <w:pStyle w:val="00001f"/>
        <w:spacing w:after="140"/>
      </w:pPr>
      <w:r>
        <w:rPr>
          <w:b w:val="0"/>
        </w:rPr>
        <w:t>3.1.2 工作簿实际数据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</w:tcPr>
          <w:p>
            <w:r>
              <w:rPr>
                <w:b/>
              </w:rPr>
              <w:t>工作表</w:t>
            </w:r>
          </w:p>
        </w:tc>
        <w:tc>
          <w:tcPr>
            <w:tcW w:type="dxa" w:w="1701"/>
          </w:tcPr>
          <w:p>
            <w:r>
              <w:rPr>
                <w:b/>
              </w:rPr>
              <w:t>记录数（含表头）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在数据底座中的作用</w:t>
            </w:r>
          </w:p>
        </w:tc>
      </w:tr>
      <w:tr>
        <w:tc>
          <w:tcPr>
            <w:tcW w:type="dxa" w:w="2835"/>
          </w:tcPr>
          <w:p>
            <w:r>
              <w:t>人才库</w:t>
            </w:r>
          </w:p>
        </w:tc>
        <w:tc>
          <w:tcPr>
            <w:tcW w:type="dxa" w:w="1701"/>
          </w:tcPr>
          <w:p>
            <w:r>
              <w:t>7,816</w:t>
            </w:r>
          </w:p>
        </w:tc>
        <w:tc>
          <w:tcPr>
            <w:tcW w:type="dxa" w:w="5102"/>
          </w:tcPr>
          <w:p>
            <w:r>
              <w:t>人才主表、机构归属和成果统计</w:t>
            </w:r>
          </w:p>
        </w:tc>
      </w:tr>
      <w:tr>
        <w:tc>
          <w:tcPr>
            <w:tcW w:type="dxa" w:w="2835"/>
          </w:tcPr>
          <w:p>
            <w:r>
              <w:t>机构库</w:t>
            </w:r>
          </w:p>
        </w:tc>
        <w:tc>
          <w:tcPr>
            <w:tcW w:type="dxa" w:w="1701"/>
          </w:tcPr>
          <w:p>
            <w:r>
              <w:t>1,599</w:t>
            </w:r>
          </w:p>
        </w:tc>
        <w:tc>
          <w:tcPr>
            <w:tcW w:type="dxa" w:w="5102"/>
          </w:tcPr>
          <w:p>
            <w:r>
              <w:t>机构主表、名称归一和关联统计</w:t>
            </w:r>
          </w:p>
        </w:tc>
      </w:tr>
      <w:tr>
        <w:tc>
          <w:tcPr>
            <w:tcW w:type="dxa" w:w="2835"/>
          </w:tcPr>
          <w:p>
            <w:r>
              <w:t>人才机构成果关系</w:t>
            </w:r>
          </w:p>
        </w:tc>
        <w:tc>
          <w:tcPr>
            <w:tcW w:type="dxa" w:w="1701"/>
          </w:tcPr>
          <w:p>
            <w:r>
              <w:t>7,604</w:t>
            </w:r>
          </w:p>
        </w:tc>
        <w:tc>
          <w:tcPr>
            <w:tcW w:type="dxa" w:w="5102"/>
          </w:tcPr>
          <w:p>
            <w:r>
              <w:t>人才—机构—成果关系及确定方法</w:t>
            </w:r>
          </w:p>
        </w:tc>
      </w:tr>
      <w:tr>
        <w:tc>
          <w:tcPr>
            <w:tcW w:type="dxa" w:w="2835"/>
          </w:tcPr>
          <w:p>
            <w:r>
              <w:t>机构标准关系</w:t>
            </w:r>
          </w:p>
        </w:tc>
        <w:tc>
          <w:tcPr>
            <w:tcW w:type="dxa" w:w="1701"/>
          </w:tcPr>
          <w:p>
            <w:r>
              <w:t>7,238</w:t>
            </w:r>
          </w:p>
        </w:tc>
        <w:tc>
          <w:tcPr>
            <w:tcW w:type="dxa" w:w="5102"/>
          </w:tcPr>
          <w:p>
            <w:r>
              <w:t>机构与标准成果关系</w:t>
            </w:r>
          </w:p>
        </w:tc>
      </w:tr>
      <w:tr>
        <w:tc>
          <w:tcPr>
            <w:tcW w:type="dxa" w:w="2835"/>
          </w:tcPr>
          <w:p>
            <w:r>
              <w:t>成果技术标注</w:t>
            </w:r>
          </w:p>
        </w:tc>
        <w:tc>
          <w:tcPr>
            <w:tcW w:type="dxa" w:w="1701"/>
          </w:tcPr>
          <w:p>
            <w:r>
              <w:t>7,587</w:t>
            </w:r>
          </w:p>
        </w:tc>
        <w:tc>
          <w:tcPr>
            <w:tcW w:type="dxa" w:w="5102"/>
          </w:tcPr>
          <w:p>
            <w:r>
              <w:t>成果技术层级、标注明细和置信度</w:t>
            </w:r>
          </w:p>
        </w:tc>
      </w:tr>
      <w:tr>
        <w:tc>
          <w:tcPr>
            <w:tcW w:type="dxa" w:w="2835"/>
          </w:tcPr>
          <w:p>
            <w:r>
              <w:t>高校库</w:t>
            </w:r>
          </w:p>
        </w:tc>
        <w:tc>
          <w:tcPr>
            <w:tcW w:type="dxa" w:w="1701"/>
          </w:tcPr>
          <w:p>
            <w:r>
              <w:t>197</w:t>
            </w:r>
          </w:p>
        </w:tc>
        <w:tc>
          <w:tcPr>
            <w:tcW w:type="dxa" w:w="5102"/>
          </w:tcPr>
          <w:p>
            <w:r>
              <w:t>高校规范信息及关联机构</w:t>
            </w:r>
          </w:p>
        </w:tc>
      </w:tr>
      <w:tr>
        <w:tc>
          <w:tcPr>
            <w:tcW w:type="dxa" w:w="2835"/>
          </w:tcPr>
          <w:p>
            <w:r>
              <w:t>高校人才明细索引</w:t>
            </w:r>
          </w:p>
        </w:tc>
        <w:tc>
          <w:tcPr>
            <w:tcW w:type="dxa" w:w="1701"/>
          </w:tcPr>
          <w:p>
            <w:r>
              <w:t>181</w:t>
            </w:r>
          </w:p>
        </w:tc>
        <w:tc>
          <w:tcPr>
            <w:tcW w:type="dxa" w:w="5102"/>
          </w:tcPr>
          <w:p>
            <w:r>
              <w:t>高校人才、职务和研究方向索引</w:t>
            </w:r>
          </w:p>
        </w:tc>
      </w:tr>
    </w:tbl>
    <w:p>
      <w:pPr>
        <w:spacing w:after="20"/>
      </w:pPr>
    </w:p>
    <w:p>
      <w:pPr>
        <w:pStyle w:val="0000b0"/>
        <w:spacing w:after="100"/>
      </w:pPr>
      <w:r>
        <w:rPr>
          <w:b w:val="0"/>
        </w:rPr>
        <w:t>数据来源：科技人才库与机构库_20260731.xlsx。记录数按工作簿实际行数统计，代表当前工作数据，不宣称覆盖全部行业主体。</w:t>
      </w:r>
    </w:p>
    <w:p>
      <w:pPr>
        <w:pStyle w:val="00001d"/>
        <w:spacing w:after="140"/>
      </w:pPr>
      <w:r>
        <w:rPr>
          <w:b w:val="0"/>
        </w:rPr>
        <w:t>3.3 数据治理与数据库构建</w:t>
      </w:r>
    </w:p>
    <w:p>
      <w:pPr>
        <w:spacing w:after="80"/>
      </w:pPr>
      <w:r>
        <w:rPr>
          <w:b w:val="0"/>
        </w:rPr>
        <w:t>数据库构建围绕实体、关系、成果和留痕四类信息组织。人才和机构使用稳定 ID，成果通过关系表关联，技术标注单独保存，来源、确定方法和置信度不与主体名称混写。这样既能支持按人才、机构或技术方向查询，也能在关系出现争议时回到原始记录。</w:t>
      </w:r>
    </w:p>
    <w:p>
      <w:pPr>
        <w:pStyle w:val="00001f"/>
        <w:spacing w:after="140"/>
      </w:pPr>
      <w:r>
        <w:rPr>
          <w:b w:val="0"/>
        </w:rPr>
        <w:t>3.3.1 数据模型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3969"/>
          </w:tcPr>
          <w:p>
            <w:r>
              <w:rPr>
                <w:b/>
              </w:rPr>
              <w:t>典型数据</w:t>
            </w:r>
          </w:p>
        </w:tc>
        <w:tc>
          <w:tcPr>
            <w:tcW w:type="dxa" w:w="3969"/>
          </w:tcPr>
          <w:p>
            <w:r>
              <w:rPr>
                <w:b/>
              </w:rPr>
              <w:t>设计要点</w:t>
            </w:r>
          </w:p>
        </w:tc>
      </w:tr>
      <w:tr>
        <w:tc>
          <w:tcPr>
            <w:tcW w:type="dxa" w:w="2268"/>
          </w:tcPr>
          <w:p>
            <w:r>
              <w:t>主实体层</w:t>
            </w:r>
          </w:p>
        </w:tc>
        <w:tc>
          <w:tcPr>
            <w:tcW w:type="dxa" w:w="3969"/>
          </w:tcPr>
          <w:p>
            <w:r>
              <w:t>人才、机构、高校、成果</w:t>
            </w:r>
          </w:p>
        </w:tc>
        <w:tc>
          <w:tcPr>
            <w:tcW w:type="dxa" w:w="3969"/>
          </w:tcPr>
          <w:p>
            <w:r>
              <w:t>稳定 ID、规范名称、类型和基础属性</w:t>
            </w:r>
          </w:p>
        </w:tc>
      </w:tr>
      <w:tr>
        <w:tc>
          <w:tcPr>
            <w:tcW w:type="dxa" w:w="2268"/>
          </w:tcPr>
          <w:p>
            <w:r>
              <w:t>关系层</w:t>
            </w:r>
          </w:p>
        </w:tc>
        <w:tc>
          <w:tcPr>
            <w:tcW w:type="dxa" w:w="3969"/>
          </w:tcPr>
          <w:p>
            <w:r>
              <w:t>人才—机构—成果、机构—标准、高校—人才</w:t>
            </w:r>
          </w:p>
        </w:tc>
        <w:tc>
          <w:tcPr>
            <w:tcW w:type="dxa" w:w="3969"/>
          </w:tcPr>
          <w:p>
            <w:r>
              <w:t>关系类型、来源和确认方法</w:t>
            </w:r>
          </w:p>
        </w:tc>
      </w:tr>
      <w:tr>
        <w:tc>
          <w:tcPr>
            <w:tcW w:type="dxa" w:w="2268"/>
          </w:tcPr>
          <w:p>
            <w:r>
              <w:t>标签层</w:t>
            </w:r>
          </w:p>
        </w:tc>
        <w:tc>
          <w:tcPr>
            <w:tcW w:type="dxa" w:w="3969"/>
          </w:tcPr>
          <w:p>
            <w:r>
              <w:t>技术层级、技能词、机构类型</w:t>
            </w:r>
          </w:p>
        </w:tc>
        <w:tc>
          <w:tcPr>
            <w:tcW w:type="dxa" w:w="3969"/>
          </w:tcPr>
          <w:p>
            <w:r>
              <w:t>标签版本、映射关系和置信度</w:t>
            </w:r>
          </w:p>
        </w:tc>
      </w:tr>
      <w:tr>
        <w:tc>
          <w:tcPr>
            <w:tcW w:type="dxa" w:w="2268"/>
          </w:tcPr>
          <w:p>
            <w:r>
              <w:t>留痕层</w:t>
            </w:r>
          </w:p>
        </w:tc>
        <w:tc>
          <w:tcPr>
            <w:tcW w:type="dxa" w:w="3969"/>
          </w:tcPr>
          <w:p>
            <w:r>
              <w:t>原始名称、更新时间、审核记录</w:t>
            </w:r>
          </w:p>
        </w:tc>
        <w:tc>
          <w:tcPr>
            <w:tcW w:type="dxa" w:w="3969"/>
          </w:tcPr>
          <w:p>
            <w:r>
              <w:t>保留变更前后值及处理人/时间</w:t>
            </w:r>
          </w:p>
        </w:tc>
      </w:tr>
    </w:tbl>
    <w:p>
      <w:pPr>
        <w:spacing w:after="20"/>
      </w:pPr>
    </w:p>
    <w:p>
      <w:pPr>
        <w:pStyle w:val="00001f"/>
        <w:spacing w:after="140"/>
      </w:pPr>
      <w:r>
        <w:rPr>
          <w:b w:val="0"/>
        </w:rPr>
        <w:t>3.3.2 数据质量规则</w:t>
      </w:r>
    </w:p>
    <w:p>
      <w:pPr>
        <w:spacing w:after="80"/>
      </w:pPr>
      <w:r>
        <w:rPr>
          <w:b w:val="0"/>
        </w:rPr>
        <w:t>治理规则优先检查会直接影响匹配和统计的字段：ID 是否唯一、名称是否为空、关系两端是否存在、时间格式是否合理、同一成果是否重复关联、技术标注是否有来源。发现问题后进入待处理清单，不用空值或默认值掩盖。</w:t>
      </w:r>
    </w:p>
    <w:p>
      <w:pPr>
        <w:pStyle w:val="00000d"/>
        <w:spacing w:after="40"/>
      </w:pPr>
      <w:r>
        <w:t>唯一性：人才 ID、机构 ID 和成果 ID 在各自主表中唯一。</w:t>
      </w:r>
    </w:p>
    <w:p>
      <w:pPr>
        <w:pStyle w:val="00000d"/>
        <w:spacing w:after="40"/>
      </w:pPr>
      <w:r>
        <w:t>完整性：关系表中的主体 ID 必须能够回到对应主表。</w:t>
      </w:r>
    </w:p>
    <w:p>
      <w:pPr>
        <w:pStyle w:val="00000d"/>
        <w:spacing w:after="40"/>
      </w:pPr>
      <w:r>
        <w:t>一致性：机构类型、技术层级和置信度使用统一枚举或字典。</w:t>
      </w:r>
    </w:p>
    <w:p>
      <w:pPr>
        <w:pStyle w:val="00000d"/>
        <w:spacing w:after="40"/>
      </w:pPr>
      <w:r>
        <w:t>可追溯：保留原始名称、来源表、确定方法和处理时间。</w:t>
      </w:r>
    </w:p>
    <w:p>
      <w:pPr>
        <w:pStyle w:val="00001f"/>
        <w:spacing w:after="140"/>
      </w:pPr>
      <w:r>
        <w:rPr>
          <w:b w:val="0"/>
        </w:rPr>
        <w:t>3.3.3 数据库落地</w:t>
      </w:r>
    </w:p>
    <w:p>
      <w:pPr>
        <w:spacing w:after="80"/>
      </w:pPr>
      <w:r>
        <w:rPr>
          <w:b w:val="0"/>
        </w:rPr>
        <w:t>项目数据库脚本已形成主表、关系表和约束定义；当前脚本包含 113 个 CREATE TABLE 定义，并以关系表承载多对多关联。数据库字段与工作簿列之间通过数据字典映射，导入时先做格式和主键检查，再写入关系和标注信息。</w:t>
      </w:r>
    </w:p>
    <w:p>
      <w:pPr>
        <w:spacing w:after="80"/>
      </w:pPr>
      <w:r>
        <w:rPr>
          <w:b w:val="0"/>
        </w:rPr>
        <w:t>数据库承载的是整理后的可查询结构，不等同于把工作簿中的每一行都视为已经核验的事实。对于待确认机构、低置信度关系或来源不完整的记录，保留状态并在应用侧提示复核。</w:t>
      </w:r>
    </w:p>
    <w:p>
      <w:pPr>
        <w:pStyle w:val="00001d"/>
        <w:spacing w:after="140"/>
      </w:pPr>
      <w:r>
        <w:rPr>
          <w:b w:val="0"/>
        </w:rPr>
        <w:t>3.5 数据动态管理</w:t>
      </w:r>
    </w:p>
    <w:p>
      <w:pPr>
        <w:spacing w:after="80"/>
      </w:pPr>
      <w:r>
        <w:rPr>
          <w:b w:val="0"/>
        </w:rPr>
        <w:t>人才、机构、岗位和技术词条并不是一次采集后永久不变。动态管理的重点是识别哪些字段容易变化、如何保留旧值、何时需要复核，以及数据新鲜度如何影响匹配展示。</w:t>
      </w:r>
    </w:p>
    <w:p>
      <w:pPr>
        <w:pStyle w:val="00001f"/>
        <w:spacing w:after="140"/>
      </w:pPr>
      <w:r>
        <w:rPr>
          <w:b w:val="0"/>
        </w:rPr>
        <w:t>3.5.1 变化类型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变化类型</w:t>
            </w:r>
          </w:p>
        </w:tc>
        <w:tc>
          <w:tcPr>
            <w:tcW w:type="dxa" w:w="4535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268"/>
          </w:tcPr>
          <w:p>
            <w:r>
              <w:t>新增</w:t>
            </w:r>
          </w:p>
        </w:tc>
        <w:tc>
          <w:tcPr>
            <w:tcW w:type="dxa" w:w="4535"/>
          </w:tcPr>
          <w:p>
            <w:r>
              <w:t>新机构、新人才、新成果或新岗位进入数据底座</w:t>
            </w:r>
          </w:p>
        </w:tc>
        <w:tc>
          <w:tcPr>
            <w:tcW w:type="dxa" w:w="4535"/>
          </w:tcPr>
          <w:p>
            <w:r>
              <w:t>生成新记录并建立来源和关联</w:t>
            </w:r>
          </w:p>
        </w:tc>
      </w:tr>
      <w:tr>
        <w:tc>
          <w:tcPr>
            <w:tcW w:type="dxa" w:w="2268"/>
          </w:tcPr>
          <w:p>
            <w:r>
              <w:t>修订</w:t>
            </w:r>
          </w:p>
        </w:tc>
        <w:tc>
          <w:tcPr>
            <w:tcW w:type="dxa" w:w="4535"/>
          </w:tcPr>
          <w:p>
            <w:r>
              <w:t>机构名称、岗位技能要求、人才标签发生变化</w:t>
            </w:r>
          </w:p>
        </w:tc>
        <w:tc>
          <w:tcPr>
            <w:tcW w:type="dxa" w:w="4535"/>
          </w:tcPr>
          <w:p>
            <w:r>
              <w:t>保留版本和修改前后值</w:t>
            </w:r>
          </w:p>
        </w:tc>
      </w:tr>
      <w:tr>
        <w:tc>
          <w:tcPr>
            <w:tcW w:type="dxa" w:w="2268"/>
          </w:tcPr>
          <w:p>
            <w:r>
              <w:t>状态变化</w:t>
            </w:r>
          </w:p>
        </w:tc>
        <w:tc>
          <w:tcPr>
            <w:tcW w:type="dxa" w:w="4535"/>
          </w:tcPr>
          <w:p>
            <w:r>
              <w:t>在招状态、机构状态、成果法律状态变化</w:t>
            </w:r>
          </w:p>
        </w:tc>
        <w:tc>
          <w:tcPr>
            <w:tcW w:type="dxa" w:w="4535"/>
          </w:tcPr>
          <w:p>
            <w:r>
              <w:t>更新状态并标注更新时间</w:t>
            </w:r>
          </w:p>
        </w:tc>
      </w:tr>
      <w:tr>
        <w:tc>
          <w:tcPr>
            <w:tcW w:type="dxa" w:w="2268"/>
          </w:tcPr>
          <w:p>
            <w:r>
              <w:t>关系变化</w:t>
            </w:r>
          </w:p>
        </w:tc>
        <w:tc>
          <w:tcPr>
            <w:tcW w:type="dxa" w:w="4535"/>
          </w:tcPr>
          <w:p>
            <w:r>
              <w:t>人才任职机构、成果归属或高校关联调整</w:t>
            </w:r>
          </w:p>
        </w:tc>
        <w:tc>
          <w:tcPr>
            <w:tcW w:type="dxa" w:w="4535"/>
          </w:tcPr>
          <w:p>
            <w:r>
              <w:t>结束旧关系或建立新关系，保留依据</w:t>
            </w:r>
          </w:p>
        </w:tc>
      </w:tr>
      <w:tr>
        <w:tc>
          <w:tcPr>
            <w:tcW w:type="dxa" w:w="2268"/>
          </w:tcPr>
          <w:p>
            <w:r>
              <w:t>词表变化</w:t>
            </w:r>
          </w:p>
        </w:tc>
        <w:tc>
          <w:tcPr>
            <w:tcW w:type="dxa" w:w="4535"/>
          </w:tcPr>
          <w:p>
            <w:r>
              <w:t>技术词新增、合并、废弃</w:t>
            </w:r>
          </w:p>
        </w:tc>
        <w:tc>
          <w:tcPr>
            <w:tcW w:type="dxa" w:w="4535"/>
          </w:tcPr>
          <w:p>
            <w:r>
              <w:t>记录词条版本和映射关系</w:t>
            </w:r>
          </w:p>
        </w:tc>
      </w:tr>
    </w:tbl>
    <w:p>
      <w:pPr>
        <w:spacing w:after="20"/>
      </w:pPr>
    </w:p>
    <w:p>
      <w:pPr>
        <w:pStyle w:val="00001f"/>
        <w:spacing w:after="140"/>
      </w:pPr>
      <w:r>
        <w:rPr>
          <w:b w:val="0"/>
        </w:rPr>
        <w:t>3.5.2 新鲜度与复核</w:t>
      </w:r>
    </w:p>
    <w:p>
      <w:pPr>
        <w:spacing w:after="80"/>
      </w:pPr>
      <w:r>
        <w:rPr>
          <w:b w:val="0"/>
        </w:rPr>
        <w:t>动态字段按变化风险分层管理。岗位在招状态和岗位技能要求属于高频字段；机构状态和业务标签属于周期性字段；低频基础信息不需要频繁改写，但仍要保留最后核查时间。发现变化后先标记待核实，完成来源核对后再提升展示确定性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字段类别</w:t>
            </w:r>
          </w:p>
        </w:tc>
        <w:tc>
          <w:tcPr>
            <w:tcW w:type="dxa" w:w="4535"/>
          </w:tcPr>
          <w:p>
            <w:r>
              <w:rPr>
                <w:b/>
              </w:rPr>
              <w:t>管理方式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匹配侧处理</w:t>
            </w:r>
          </w:p>
        </w:tc>
      </w:tr>
      <w:tr>
        <w:tc>
          <w:tcPr>
            <w:tcW w:type="dxa" w:w="2268"/>
          </w:tcPr>
          <w:p>
            <w:r>
              <w:t>高频字段</w:t>
            </w:r>
          </w:p>
        </w:tc>
        <w:tc>
          <w:tcPr>
            <w:tcW w:type="dxa" w:w="4535"/>
          </w:tcPr>
          <w:p>
            <w:r>
              <w:t>变化检测、版本记录、优先复核</w:t>
            </w:r>
          </w:p>
        </w:tc>
        <w:tc>
          <w:tcPr>
            <w:tcW w:type="dxa" w:w="4535"/>
          </w:tcPr>
          <w:p>
            <w:r>
              <w:t>未复核时降低确定性并提示时间</w:t>
            </w:r>
          </w:p>
        </w:tc>
      </w:tr>
      <w:tr>
        <w:tc>
          <w:tcPr>
            <w:tcW w:type="dxa" w:w="2268"/>
          </w:tcPr>
          <w:p>
            <w:r>
              <w:t>中频字段</w:t>
            </w:r>
          </w:p>
        </w:tc>
        <w:tc>
          <w:tcPr>
            <w:tcW w:type="dxa" w:w="4535"/>
          </w:tcPr>
          <w:p>
            <w:r>
              <w:t>定期巡检、生成更新任务</w:t>
            </w:r>
          </w:p>
        </w:tc>
        <w:tc>
          <w:tcPr>
            <w:tcW w:type="dxa" w:w="4535"/>
          </w:tcPr>
          <w:p>
            <w:r>
              <w:t>超过期限后提示复核</w:t>
            </w:r>
          </w:p>
        </w:tc>
      </w:tr>
      <w:tr>
        <w:tc>
          <w:tcPr>
            <w:tcW w:type="dxa" w:w="2268"/>
          </w:tcPr>
          <w:p>
            <w:r>
              <w:t>低频字段</w:t>
            </w:r>
          </w:p>
        </w:tc>
        <w:tc>
          <w:tcPr>
            <w:tcW w:type="dxa" w:w="4535"/>
          </w:tcPr>
          <w:p>
            <w:r>
              <w:t>周期性检查、来源更新时再核对</w:t>
            </w:r>
          </w:p>
        </w:tc>
        <w:tc>
          <w:tcPr>
            <w:tcW w:type="dxa" w:w="4535"/>
          </w:tcPr>
          <w:p>
            <w:r>
              <w:t>保留旧值和最后核查日期</w:t>
            </w:r>
          </w:p>
        </w:tc>
      </w:tr>
    </w:tbl>
    <w:p>
      <w:pPr>
        <w:spacing w:after="20"/>
      </w:pPr>
    </w:p>
    <w:p>
      <w:pPr>
        <w:pStyle w:val="00001f"/>
        <w:spacing w:after="140"/>
      </w:pPr>
      <w:r>
        <w:rPr>
          <w:b w:val="0"/>
        </w:rPr>
        <w:t>3.5.3 动态管理闭环</w:t>
      </w:r>
    </w:p>
    <w:p>
      <w:pPr>
        <w:spacing w:after="80"/>
      </w:pPr>
      <w:r>
        <w:rPr>
          <w:b w:val="0"/>
        </w:rPr>
        <w:t>动态管理形成“变化检测—版本/留痕—质量复核—应用更新”的闭环。检测可以来自新数据导入、字段对比或人工反馈；版本记录保证可以查看历史；质量复核决定是否转为有效状态；应用更新则让匹配和机构画像使用最新的有效记录。</w:t>
      </w:r>
    </w:p>
    <w:p>
      <w:pPr>
        <w:spacing w:after="80"/>
      </w:pPr>
      <w:r>
        <w:rPr>
          <w:b w:val="0"/>
        </w:rPr>
        <w:t>本节写入的是暑期整理形成的管理机制和字段设计。自动采集频率、变化检测覆盖率和更新效果，需要在后续持续运行后依据日志统计，不在当前比赛稿中预先填入结果。</w:t>
      </w:r>
    </w:p>
    <w:p>
      <w:pPr>
        <w:pStyle w:val="00001f"/>
        <w:spacing w:after="120"/>
      </w:pPr>
      <w:r>
        <w:t>数据治理补充（一）：多源数据入库与审核链</w:t>
      </w:r>
    </w:p>
    <w:p>
      <w:pPr>
        <w:spacing w:after="80"/>
      </w:pPr>
      <w:r>
        <w:t>数据治理不把来源记录直接写成正式事实。来自公开名录、企业官网、招聘页、行业资料、图片、文本、表格或人工补录的数据，先登记来源、采集时间和记录位置，再保存原始文档或快照；名称清洗、实体识别和分类结果进入候选记录，经过规则校验、证据核验和必要的人工审核后，才回写机构主数据或正式业务结果。</w:t>
      </w:r>
    </w:p>
    <w:p>
      <w:pPr>
        <w:spacing w:after="80"/>
      </w:pPr>
      <w:r>
        <w:t>暑期实际完成的重点包括企业与机构名称清洗、机构库比对、业务分类、待新增记录复核，以及相关规则和脚本整理。大会名单只是一次增量数据处理案例，用于检查名称提取、实体识别、机构库去重和人工复核流程，不代表数据库全部数据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处理内容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必须保留的记录</w:t>
            </w:r>
          </w:p>
        </w:tc>
      </w:tr>
      <w:tr>
        <w:tc>
          <w:tcPr>
            <w:tcW w:type="dxa" w:w="2268"/>
          </w:tcPr>
          <w:p>
            <w:r>
              <w:t>来源登记</w:t>
            </w:r>
          </w:p>
        </w:tc>
        <w:tc>
          <w:tcPr>
            <w:tcW w:type="dxa" w:w="4535"/>
          </w:tcPr>
          <w:p>
            <w:r>
              <w:t>记录来源类型、采集日期、文件/页面位置</w:t>
            </w:r>
          </w:p>
        </w:tc>
        <w:tc>
          <w:tcPr>
            <w:tcW w:type="dxa" w:w="4535"/>
          </w:tcPr>
          <w:p>
            <w:r>
              <w:t>source、采集时间、批次号</w:t>
            </w:r>
          </w:p>
        </w:tc>
      </w:tr>
      <w:tr>
        <w:tc>
          <w:tcPr>
            <w:tcW w:type="dxa" w:w="2268"/>
          </w:tcPr>
          <w:p>
            <w:r>
              <w:t>原始保存</w:t>
            </w:r>
          </w:p>
        </w:tc>
        <w:tc>
          <w:tcPr>
            <w:tcW w:type="dxa" w:w="4535"/>
          </w:tcPr>
          <w:p>
            <w:r>
              <w:t>保留原始名称、原始行或截图/文本片段</w:t>
            </w:r>
          </w:p>
        </w:tc>
        <w:tc>
          <w:tcPr>
            <w:tcW w:type="dxa" w:w="4535"/>
          </w:tcPr>
          <w:p>
            <w:r>
              <w:t>原始值、原始文件或快照</w:t>
            </w:r>
          </w:p>
        </w:tc>
      </w:tr>
      <w:tr>
        <w:tc>
          <w:tcPr>
            <w:tcW w:type="dxa" w:w="2268"/>
          </w:tcPr>
          <w:p>
            <w:r>
              <w:t>候选处理</w:t>
            </w:r>
          </w:p>
        </w:tc>
        <w:tc>
          <w:tcPr>
            <w:tcW w:type="dxa" w:w="4535"/>
          </w:tcPr>
          <w:p>
            <w:r>
              <w:t>清洗名称、识别非企业实体、匹配现有机构库</w:t>
            </w:r>
          </w:p>
        </w:tc>
        <w:tc>
          <w:tcPr>
            <w:tcW w:type="dxa" w:w="4535"/>
          </w:tcPr>
          <w:p>
            <w:r>
              <w:t>清洗前后值、匹配方法、候选状态</w:t>
            </w:r>
          </w:p>
        </w:tc>
      </w:tr>
      <w:tr>
        <w:tc>
          <w:tcPr>
            <w:tcW w:type="dxa" w:w="2268"/>
          </w:tcPr>
          <w:p>
            <w:r>
              <w:t>业务审核</w:t>
            </w:r>
          </w:p>
        </w:tc>
        <w:tc>
          <w:tcPr>
            <w:tcW w:type="dxa" w:w="4535"/>
          </w:tcPr>
          <w:p>
            <w:r>
              <w:t>核查主营业务、产品、技术、场景和机构类型</w:t>
            </w:r>
          </w:p>
        </w:tc>
        <w:tc>
          <w:tcPr>
            <w:tcW w:type="dxa" w:w="4535"/>
          </w:tcPr>
          <w:p>
            <w:r>
              <w:t>核查证据、审核结论、审核时间</w:t>
            </w:r>
          </w:p>
        </w:tc>
      </w:tr>
      <w:tr>
        <w:tc>
          <w:tcPr>
            <w:tcW w:type="dxa" w:w="2268"/>
          </w:tcPr>
          <w:p>
            <w:r>
              <w:t>正式入库</w:t>
            </w:r>
          </w:p>
        </w:tc>
        <w:tc>
          <w:tcPr>
            <w:tcW w:type="dxa" w:w="4535"/>
          </w:tcPr>
          <w:p>
            <w:r>
              <w:t>生成或回写稳定机构 ID，建立人才/成果关系</w:t>
            </w:r>
          </w:p>
        </w:tc>
        <w:tc>
          <w:tcPr>
            <w:tcW w:type="dxa" w:w="4535"/>
          </w:tcPr>
          <w:p>
            <w:r>
              <w:t>主数据版本、关系来源、置信度</w:t>
            </w:r>
          </w:p>
        </w:tc>
      </w:tr>
    </w:tbl>
    <w:p>
      <w:pPr>
        <w:pStyle w:val="00001f"/>
        <w:spacing w:after="120"/>
      </w:pPr>
      <w:r>
        <w:t>数据治理补充（二）：机构主数据、实体归一与非企业过滤</w:t>
      </w:r>
    </w:p>
    <w:p>
      <w:pPr>
        <w:spacing w:after="80"/>
      </w:pPr>
      <w:r>
        <w:t>机构库治理的核心不是把名称做成一个字符串，而是判断名称背后的主体是否相同、属于什么类型、是否需要拆分或保留。处理时先清除展位号和无意义符号，统一中英文括号、空格、大小写及公司后缀；再识别团队、项目组、协会、园区等非企业实体，避免把活动单位全部当作工商企业。</w:t>
      </w:r>
    </w:p>
    <w:p>
      <w:pPr>
        <w:spacing w:after="80"/>
      </w:pPr>
      <w:r>
        <w:t>与现有机构库比对时，依次使用精确匹配、核心名称匹配和受限的双向包含匹配。对不在库主体先做具身智能相关性初筛，再把不确定项送入业务核查；确认后补充机构类型、产业链、细分领域、技术标注、产品、所在地、官网和简介，并保留名称修正建议和人工复核结论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判断项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处理原则</w:t>
            </w:r>
          </w:p>
        </w:tc>
        <w:tc>
          <w:tcPr>
            <w:tcW w:type="dxa" w:w="3969"/>
          </w:tcPr>
          <w:p>
            <w:r>
              <w:rPr>
                <w:b/>
              </w:rPr>
              <w:t>不能直接做的事</w:t>
            </w:r>
          </w:p>
        </w:tc>
      </w:tr>
      <w:tr>
        <w:tc>
          <w:tcPr>
            <w:tcW w:type="dxa" w:w="2268"/>
          </w:tcPr>
          <w:p>
            <w:r>
              <w:t>同名/别名</w:t>
            </w:r>
          </w:p>
        </w:tc>
        <w:tc>
          <w:tcPr>
            <w:tcW w:type="dxa" w:w="5102"/>
          </w:tcPr>
          <w:p>
            <w:r>
              <w:t>结合官网、地址、产品和来源进行主体核对</w:t>
            </w:r>
          </w:p>
        </w:tc>
        <w:tc>
          <w:tcPr>
            <w:tcW w:type="dxa" w:w="3969"/>
          </w:tcPr>
          <w:p>
            <w:r>
              <w:t>仅凭名称相似直接合并</w:t>
            </w:r>
          </w:p>
        </w:tc>
      </w:tr>
      <w:tr>
        <w:tc>
          <w:tcPr>
            <w:tcW w:type="dxa" w:w="2268"/>
          </w:tcPr>
          <w:p>
            <w:r>
              <w:t>集团/子公司</w:t>
            </w:r>
          </w:p>
        </w:tc>
        <w:tc>
          <w:tcPr>
            <w:tcW w:type="dxa" w:w="5102"/>
          </w:tcPr>
          <w:p>
            <w:r>
              <w:t>分别保留主体，建立集团或关联关系</w:t>
            </w:r>
          </w:p>
        </w:tc>
        <w:tc>
          <w:tcPr>
            <w:tcW w:type="dxa" w:w="3969"/>
          </w:tcPr>
          <w:p>
            <w:r>
              <w:t>把集团和子公司强制合成一个机构</w:t>
            </w:r>
          </w:p>
        </w:tc>
      </w:tr>
      <w:tr>
        <w:tc>
          <w:tcPr>
            <w:tcW w:type="dxa" w:w="2268"/>
          </w:tcPr>
          <w:p>
            <w:r>
              <w:t>团队/项目/协会</w:t>
            </w:r>
          </w:p>
        </w:tc>
        <w:tc>
          <w:tcPr>
            <w:tcW w:type="dxa" w:w="5102"/>
          </w:tcPr>
          <w:p>
            <w:r>
              <w:t>识别为非企业或其他机构类型</w:t>
            </w:r>
          </w:p>
        </w:tc>
        <w:tc>
          <w:tcPr>
            <w:tcW w:type="dxa" w:w="3969"/>
          </w:tcPr>
          <w:p>
            <w:r>
              <w:t>把活动名单全部当作企业库记录</w:t>
            </w:r>
          </w:p>
        </w:tc>
      </w:tr>
      <w:tr>
        <w:tc>
          <w:tcPr>
            <w:tcW w:type="dxa" w:w="2268"/>
          </w:tcPr>
          <w:p>
            <w:r>
              <w:t>更名/失效</w:t>
            </w:r>
          </w:p>
        </w:tc>
        <w:tc>
          <w:tcPr>
            <w:tcW w:type="dxa" w:w="5102"/>
          </w:tcPr>
          <w:p>
            <w:r>
              <w:t>保留旧名称和历史状态，建立新旧关联</w:t>
            </w:r>
          </w:p>
        </w:tc>
        <w:tc>
          <w:tcPr>
            <w:tcW w:type="dxa" w:w="3969"/>
          </w:tcPr>
          <w:p>
            <w:r>
              <w:t>直接删除旧记录</w:t>
            </w:r>
          </w:p>
        </w:tc>
      </w:tr>
    </w:tbl>
    <w:p>
      <w:pPr>
        <w:pStyle w:val="00001f"/>
        <w:spacing w:after="120"/>
      </w:pPr>
      <w:r>
        <w:t>数据治理补充（三）：动态机构库更新闭环</w:t>
      </w:r>
    </w:p>
    <w:p>
      <w:pPr>
        <w:spacing w:after="80"/>
      </w:pPr>
      <w:r>
        <w:t>动态机构库更新采用“采集—候选处理—快照—字段比较—复核—回写”的闭环。公开名录、企业官网、招聘页、行业资料和人工核查结果都可以成为增量来源，大会名单只是其中一种来源。每一轮处理保存带日期的机构库快照，并记录本轮来源和核查时间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具体工作</w:t>
            </w:r>
          </w:p>
        </w:tc>
        <w:tc>
          <w:tcPr>
            <w:tcW w:type="dxa" w:w="4535"/>
          </w:tcPr>
          <w:p>
            <w:r>
              <w:rPr>
                <w:b/>
              </w:rPr>
              <w:t>状态/产出</w:t>
            </w:r>
          </w:p>
        </w:tc>
      </w:tr>
      <w:tr>
        <w:tc>
          <w:tcPr>
            <w:tcW w:type="dxa" w:w="2268"/>
          </w:tcPr>
          <w:p>
            <w:r>
              <w:t>1. 增量采集</w:t>
            </w:r>
          </w:p>
        </w:tc>
        <w:tc>
          <w:tcPr>
            <w:tcW w:type="dxa" w:w="4535"/>
          </w:tcPr>
          <w:p>
            <w:r>
              <w:t>获取新来源并登记批次和时间</w:t>
            </w:r>
          </w:p>
        </w:tc>
        <w:tc>
          <w:tcPr>
            <w:tcW w:type="dxa" w:w="4535"/>
          </w:tcPr>
          <w:p>
            <w:r>
              <w:t>原始记录、来源快照</w:t>
            </w:r>
          </w:p>
        </w:tc>
      </w:tr>
      <w:tr>
        <w:tc>
          <w:tcPr>
            <w:tcW w:type="dxa" w:w="2268"/>
          </w:tcPr>
          <w:p>
            <w:r>
              <w:t>2. 候选处理</w:t>
            </w:r>
          </w:p>
        </w:tc>
        <w:tc>
          <w:tcPr>
            <w:tcW w:type="dxa" w:w="4535"/>
          </w:tcPr>
          <w:p>
            <w:r>
              <w:t>名称清洗、实体识别、机构库比对和业务分类</w:t>
            </w:r>
          </w:p>
        </w:tc>
        <w:tc>
          <w:tcPr>
            <w:tcW w:type="dxa" w:w="4535"/>
          </w:tcPr>
          <w:p>
            <w:r>
              <w:t>候选机构记录</w:t>
            </w:r>
          </w:p>
        </w:tc>
      </w:tr>
      <w:tr>
        <w:tc>
          <w:tcPr>
            <w:tcW w:type="dxa" w:w="2268"/>
          </w:tcPr>
          <w:p>
            <w:r>
              <w:t>3. 新旧比较</w:t>
            </w:r>
          </w:p>
        </w:tc>
        <w:tc>
          <w:tcPr>
            <w:tcW w:type="dxa" w:w="4535"/>
          </w:tcPr>
          <w:p>
            <w:r>
              <w:t>按规范化核心名和字段执行比较</w:t>
            </w:r>
          </w:p>
        </w:tc>
        <w:tc>
          <w:tcPr>
            <w:tcW w:type="dxa" w:w="4535"/>
          </w:tcPr>
          <w:p>
            <w:r>
              <w:t>ADD、UPDATE、EXPIRE日志</w:t>
            </w:r>
          </w:p>
        </w:tc>
      </w:tr>
      <w:tr>
        <w:tc>
          <w:tcPr>
            <w:tcW w:type="dxa" w:w="2268"/>
          </w:tcPr>
          <w:p>
            <w:r>
              <w:t>4. 风险排序</w:t>
            </w:r>
          </w:p>
        </w:tc>
        <w:tc>
          <w:tcPr>
            <w:tcW w:type="dxa" w:w="4535"/>
          </w:tcPr>
          <w:p>
            <w:r>
              <w:t>按字段风险和最后核查日期生成复检优先级</w:t>
            </w:r>
          </w:p>
        </w:tc>
        <w:tc>
          <w:tcPr>
            <w:tcW w:type="dxa" w:w="4535"/>
          </w:tcPr>
          <w:p>
            <w:r>
              <w:t>更新任务队列</w:t>
            </w:r>
          </w:p>
        </w:tc>
      </w:tr>
      <w:tr>
        <w:tc>
          <w:tcPr>
            <w:tcW w:type="dxa" w:w="2268"/>
          </w:tcPr>
          <w:p>
            <w:r>
              <w:t>5. 人工确认</w:t>
            </w:r>
          </w:p>
        </w:tc>
        <w:tc>
          <w:tcPr>
            <w:tcW w:type="dxa" w:w="4535"/>
          </w:tcPr>
          <w:p>
            <w:r>
              <w:t>确认更名、字段修正和失效记录</w:t>
            </w:r>
          </w:p>
        </w:tc>
        <w:tc>
          <w:tcPr>
            <w:tcW w:type="dxa" w:w="4535"/>
          </w:tcPr>
          <w:p>
            <w:r>
              <w:t>审核结论及证据</w:t>
            </w:r>
          </w:p>
        </w:tc>
      </w:tr>
      <w:tr>
        <w:tc>
          <w:tcPr>
            <w:tcW w:type="dxa" w:w="2268"/>
          </w:tcPr>
          <w:p>
            <w:r>
              <w:t>6. 主数据回写</w:t>
            </w:r>
          </w:p>
        </w:tc>
        <w:tc>
          <w:tcPr>
            <w:tcW w:type="dxa" w:w="4535"/>
          </w:tcPr>
          <w:p>
            <w:r>
              <w:t>写入新值并保留旧值和依据</w:t>
            </w:r>
          </w:p>
        </w:tc>
        <w:tc>
          <w:tcPr>
            <w:tcW w:type="dxa" w:w="4535"/>
          </w:tcPr>
          <w:p>
            <w:r>
              <w:t>新版本主数据</w:t>
            </w:r>
          </w:p>
        </w:tc>
      </w:tr>
    </w:tbl>
    <w:p>
      <w:pPr>
        <w:spacing w:after="80"/>
      </w:pPr>
      <w:r>
        <w:t>EXPIRE 只表示需要确认，不能直接物理删除，因为它可能是更名、采集遗漏或真实注销。高风险动态字段可包括融资、上市、量产和招聘链接；产品、细分领域和别名可作为中频字段；总部、官网和机构类型通常作为低频字段。该分级是项目维护策略，不是行业统一标准，后续应根据真实变更日志重新估计周期。</w:t>
      </w:r>
    </w:p>
    <w:p>
      <w:pPr>
        <w:pStyle w:val="00001f"/>
        <w:spacing w:after="120"/>
      </w:pPr>
      <w:r>
        <w:t>数据治理补充（四）：数据库分层与版本治理</w:t>
      </w:r>
    </w:p>
    <w:p>
      <w:pPr>
        <w:spacing w:after="80"/>
      </w:pPr>
      <w:r>
        <w:t>数据库设计采用逻辑分层：主数据层提供稳定 ID；原始层保留输入事实；业务层记录运行和结果；关系层表达多对多连接；账号层提供访问主体。它们不是五个相互隔离的物理数据库。所有正式结论还需要通过来源、版本、证据和审核记录形成可追溯链。</w:t>
      </w:r>
    </w:p>
    <w:tbl>
      <w:tblPr>
        <w:tblStyle w:val="000047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835"/>
          </w:tcPr>
          <w:p>
            <w:r>
              <w:rPr>
                <w:b/>
              </w:rPr>
              <w:t>原则</w:t>
            </w:r>
          </w:p>
        </w:tc>
        <w:tc>
          <w:tcPr>
            <w:tcW w:type="dxa" w:w="8504"/>
          </w:tcPr>
          <w:p>
            <w:r>
              <w:rPr>
                <w:b/>
              </w:rPr>
              <w:t>在本项目中的落点</w:t>
            </w:r>
          </w:p>
        </w:tc>
      </w:tr>
      <w:tr>
        <w:tc>
          <w:tcPr>
            <w:tcW w:type="dxa" w:w="2835"/>
          </w:tcPr>
          <w:p>
            <w:r>
              <w:t>原始数据不可变</w:t>
            </w:r>
          </w:p>
        </w:tc>
        <w:tc>
          <w:tcPr>
            <w:tcW w:type="dxa" w:w="8504"/>
          </w:tcPr>
          <w:p>
            <w:r>
              <w:t>保留原始文件、原始行、来源正文和证据片段</w:t>
            </w:r>
          </w:p>
        </w:tc>
      </w:tr>
      <w:tr>
        <w:tc>
          <w:tcPr>
            <w:tcW w:type="dxa" w:w="2835"/>
          </w:tcPr>
          <w:p>
            <w:r>
              <w:t>主数据稳定</w:t>
            </w:r>
          </w:p>
        </w:tc>
        <w:tc>
          <w:tcPr>
            <w:tcW w:type="dxa" w:w="8504"/>
          </w:tcPr>
          <w:p>
            <w:r>
              <w:t>机构使用稳定 ID，名称变化通过别名和状态管理</w:t>
            </w:r>
          </w:p>
        </w:tc>
      </w:tr>
      <w:tr>
        <w:tc>
          <w:tcPr>
            <w:tcW w:type="dxa" w:w="2835"/>
          </w:tcPr>
          <w:p>
            <w:r>
              <w:t>版本而非覆盖</w:t>
            </w:r>
          </w:p>
        </w:tc>
        <w:tc>
          <w:tcPr>
            <w:tcW w:type="dxa" w:w="8504"/>
          </w:tcPr>
          <w:p>
            <w:r>
              <w:t>来源文档、机构快照、人才画像和匹配运行保留历史版本</w:t>
            </w:r>
          </w:p>
        </w:tc>
      </w:tr>
      <w:tr>
        <w:tc>
          <w:tcPr>
            <w:tcW w:type="dxa" w:w="2835"/>
          </w:tcPr>
          <w:p>
            <w:r>
              <w:t>哈希和幂等</w:t>
            </w:r>
          </w:p>
        </w:tc>
        <w:tc>
          <w:tcPr>
            <w:tcW w:type="dxa" w:w="8504"/>
          </w:tcPr>
          <w:p>
            <w:r>
              <w:t>利用文件哈希、内容哈希和导入批次避免重复导入</w:t>
            </w:r>
          </w:p>
        </w:tc>
      </w:tr>
      <w:tr>
        <w:tc>
          <w:tcPr>
            <w:tcW w:type="dxa" w:w="2835"/>
          </w:tcPr>
          <w:p>
            <w:r>
              <w:t>事实与证据分离</w:t>
            </w:r>
          </w:p>
        </w:tc>
        <w:tc>
          <w:tcPr>
            <w:tcW w:type="dxa" w:w="8504"/>
          </w:tcPr>
          <w:p>
            <w:r>
              <w:t>结构化事实通过关系表指向来源片段</w:t>
            </w:r>
          </w:p>
        </w:tc>
      </w:tr>
      <w:tr>
        <w:tc>
          <w:tcPr>
            <w:tcW w:type="dxa" w:w="2835"/>
          </w:tcPr>
          <w:p>
            <w:r>
              <w:t>候选与发布分离</w:t>
            </w:r>
          </w:p>
        </w:tc>
        <w:tc>
          <w:tcPr>
            <w:tcW w:type="dxa" w:w="8504"/>
          </w:tcPr>
          <w:p>
            <w:r>
              <w:t>模型抽取或关键词初判先进入候选状态，审核后发布</w:t>
            </w:r>
          </w:p>
        </w:tc>
      </w:tr>
      <w:tr>
        <w:tc>
          <w:tcPr>
            <w:tcW w:type="dxa" w:w="2835"/>
          </w:tcPr>
          <w:p>
            <w:r>
              <w:t>逻辑失效优于物理删除</w:t>
            </w:r>
          </w:p>
        </w:tc>
        <w:tc>
          <w:tcPr>
            <w:tcW w:type="dxa" w:w="8504"/>
          </w:tcPr>
          <w:p>
            <w:r>
              <w:t>失效记录保留历史、原因和处理时间</w:t>
            </w:r>
          </w:p>
        </w:tc>
      </w:tr>
    </w:tbl>
    <w:p>
      <w:pPr>
        <w:spacing w:after="80"/>
      </w:pPr>
      <w:r>
        <w:t>这套设计适用于 Excel、网页、API、人工录入和用户上传等多源数据。数据库工作应表述为完成总体数据模型、表关系、字段说明、约束与版本治理方案；如果尚未执行完整建库或灌入全部真实数据，应写成“完成数据库设计与建库脚本”，不写成“全部数据已经上线”。</w:t>
      </w:r>
    </w:p>
    <w:p>
      <w:pPr>
        <w:pStyle w:val="00001f"/>
        <w:spacing w:after="120"/>
      </w:pPr>
      <w:r>
        <w:t>数据治理补充（五）：数据治理与岗位更新、人岗匹配的衔接</w:t>
      </w:r>
    </w:p>
    <w:p>
      <w:pPr>
        <w:spacing w:after="80"/>
      </w:pPr>
      <w:r>
        <w:t>机构主数据是岗位更新的必要底座，但机构数据不能替代 JD 级证据。同一集团与子公司误合并，会导致企业数失真；OCR 错名会使岗位证据无法归属；非具身企业混入会改变技术需求分布。因此机构治理负责保证主体和关系可靠，岗位变化仍需使用具体 JD、采集时间和跨时间比较。</w:t>
      </w:r>
    </w:p>
    <w:p>
      <w:pPr>
        <w:spacing w:after="80"/>
      </w:pPr>
      <w:r>
        <w:t>当机构快照发生变化时，相关岗位、人才关系和技术标签进入影响检查；只有完成必要的证据核验后，才更新匹配侧使用的有效记录。这样可以把数据治理的结果传递到人岗匹配，而不是把一次采集结果永久固化。</w:t>
      </w:r>
    </w:p>
    <w:p>
      <w:pPr>
        <w:pStyle w:val="00001d"/>
        <w:spacing w:after="140"/>
      </w:pPr>
      <w:r>
        <w:rPr>
          <w:b w:val="0"/>
        </w:rPr>
        <w:t>工作范围与宣称边界</w:t>
      </w:r>
    </w:p>
    <w:p>
      <w:pPr>
        <w:spacing w:after="80"/>
      </w:pPr>
      <w:r>
        <w:rPr>
          <w:b w:val="0"/>
        </w:rPr>
        <w:t>本稿只保留暑期实际涉及的算法流程、诊断中心、数据采集、数据治理、数据库构建和动态管理内容。算法部分描述已形成的模块与流程；数据部分以工作簿的实际表结构和记录数为依据；效果指标、线上规模和行业覆盖范围留待统一实验和运行记录确认。</w:t>
      </w:r>
    </w:p>
    <w:sectPr>
      <w:footerReference xmlns:ns0="http://schemas.openxmlformats.org/officeDocument/2006/relationships" w:type="default" ns0:id="rId7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2">
    <w:p>
      <w:pPr>
        <w:spacing w:line="240" w:lineRule="auto"/>
      </w:pPr>
      <w:r>
        <w:continuationSeparator/>
      </w:r>
    </w:p>
  </w:endnote>
  <w:endnote w:type="separator" w:id="3">
    <w:p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魂心">
    <w:panose1 w:val="02000009000000000000"/>
    <w:charset w:val="80" w:characterSet="ISO-8859-1"/>
    <w:family w:val="auto"/>
    <w:pitch w:val="default"/>
    <w:sig w:usb0="A1007AEF" w:usb1="F9DF7CFB" w:usb2="0000001E" w:usb3="00000000" w:csb0="2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ＭＳ 明朝">
    <w:altName w:val="魂心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面向具身智能岗位的人岗匹配与数据治理暑期工作（比赛稿）</w:t>
    </w:r>
  </w:p>
</w:ftr>
</file>

<file path=word/footnotes.xml><?xml version="1.0" encoding="utf-8"?>
<w:footnotes xmlns:w="http://schemas.openxmlformats.org/wordprocessingml/2006/main">
  <w:footnote w:type="continuationSeparator" w:id="2">
    <w:p>
      <w:pPr>
        <w:spacing w:before="0" w:after="0" w:line="276" w:lineRule="auto"/>
      </w:pPr>
      <w:r>
        <w:continuationSeparator/>
      </w:r>
    </w:p>
  </w:footnote>
  <w:footnote w:type="separator" w:id="3">
    <w:p>
      <w:pPr>
        <w:spacing w:before="0" w:after="0" w:line="27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627FD2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Colorful Shading Accent 2" w:uiPriority="71" w:semiHidden="0" w:unhideWhenUsed="0"/>
    <w:lsdException w:name="Medium List 2 Accent 5" w:uiPriority="66" w:semiHidden="0" w:unhideWhenUsed="0" w:qFormat="1"/>
    <w:lsdException w:name="Colorful Shading Accent 5" w:uiPriority="71" w:semiHidden="0" w:unhideWhenUsed="0"/>
    <w:lsdException w:name="HTML Keyboard" w:uiPriority="99"/>
    <w:lsdException w:name="List Bullet 2" w:uiPriority="99" w:semiHidden="0"/>
    <w:lsdException w:name="Light Grid Accent 1" w:uiPriority="62" w:semiHidden="0" w:unhideWhenUsed="0" w:qFormat="1"/>
    <w:lsdException w:name="Body Text Indent" w:uiPriority="99"/>
    <w:lsdException w:name="Table Contemporary" w:uiPriority="99"/>
    <w:lsdException w:name="Table 3D effects 1" w:uiPriority="99"/>
    <w:lsdException w:name="toa heading" w:uiPriority="99"/>
    <w:lsdException w:name="Body Text" w:uiPriority="99" w:semiHidden="0" w:qFormat="1"/>
    <w:lsdException w:name="Table Web 3" w:uiPriority="99"/>
    <w:lsdException w:name="Table Professional" w:uiPriority="99"/>
    <w:lsdException w:name="Subtitle" w:uiPriority="11" w:semiHidden="0" w:unhideWhenUsed="0" w:qFormat="1"/>
    <w:lsdException w:name="Table Web 2" w:uiPriority="99"/>
    <w:lsdException w:name="Document Map" w:uiPriority="99"/>
    <w:lsdException w:name="Normal (Web)" w:uiPriority="99"/>
    <w:lsdException w:name="List Number 5" w:uiPriority="99"/>
    <w:lsdException w:name="Table Classic 3" w:uiPriority="99"/>
    <w:lsdException w:name="Medium Grid 2 Accent 6" w:uiPriority="68" w:semiHidden="0" w:unhideWhenUsed="0" w:qFormat="1"/>
    <w:lsdException w:name="index 9" w:uiPriority="99"/>
    <w:lsdException w:name="table of authorities" w:uiPriority="99"/>
    <w:lsdException w:name="Medium Shading 1 Accent 2" w:uiPriority="63" w:semiHidden="0" w:unhideWhenUsed="0" w:qFormat="1"/>
    <w:lsdException w:name="Intense Quote" w:uiPriority="30" w:semiHidden="0" w:unhideWhenUsed="0" w:qFormat="1"/>
    <w:lsdException w:name="toc 5" w:uiPriority="39"/>
    <w:lsdException w:name="heading 2" w:uiPriority="9" w:semiHidden="0" w:qFormat="1"/>
    <w:lsdException w:name="Table Columns 5" w:uiPriority="99"/>
    <w:lsdException w:name="Table Columns 2" w:uiPriority="99"/>
    <w:lsdException w:name="Table Elegant" w:uiPriority="99"/>
    <w:lsdException w:name="Normal Indent" w:uiPriority="99"/>
    <w:lsdException w:name="Colorful Shading Accent 4" w:uiPriority="71" w:semiHidden="0" w:unhideWhenUsed="0" w:qFormat="1"/>
    <w:lsdException w:name="Colorful Shading Accent 1" w:uiPriority="71" w:semiHidden="0" w:unhideWhenUsed="0"/>
    <w:lsdException w:name="List Bullet 5" w:uiPriority="99"/>
    <w:lsdException w:name="Colorful List Accent 6" w:uiPriority="72" w:semiHidden="0" w:unhideWhenUsed="0" w:qFormat="1"/>
    <w:lsdException w:name="Colorful List Accent 3" w:uiPriority="72" w:semiHidden="0" w:unhideWhenUsed="0" w:qFormat="1"/>
    <w:lsdException w:name="footer" w:uiPriority="99" w:semiHidden="0"/>
    <w:lsdException w:name="Medium Grid 2" w:uiPriority="68" w:semiHidden="0" w:unhideWhenUsed="0" w:qFormat="1"/>
    <w:lsdException w:name="Medium Shading 2 Accent 5" w:uiPriority="64" w:semiHidden="0" w:unhideWhenUsed="0"/>
    <w:lsdException w:name="List Paragraph" w:uiPriority="34" w:semiHidden="0" w:unhideWhenUsed="0" w:qFormat="1"/>
    <w:lsdException w:name="Table List 7" w:uiPriority="99"/>
    <w:lsdException w:name="Medium Grid 3 Accent 1" w:uiPriority="69" w:semiHidden="0" w:unhideWhenUsed="0"/>
    <w:lsdException w:name="footnote text" w:uiPriority="99"/>
    <w:lsdException w:name="Table List 1" w:uiPriority="99"/>
    <w:lsdException w:name="index 7" w:uiPriority="99"/>
    <w:lsdException w:name="Table Classic 2" w:uiPriority="99"/>
    <w:lsdException w:name="Medium List 2" w:uiPriority="66" w:semiHidden="0" w:unhideWhenUsed="0" w:qFormat="1"/>
    <w:lsdException w:name="HTML Code" w:uiPriority="99"/>
    <w:lsdException w:name="HTML Cite" w:uiPriority="99"/>
    <w:lsdException w:name="toc 8" w:uiPriority="39"/>
    <w:lsdException w:name="toc 2" w:uiPriority="39"/>
    <w:lsdException w:name="Medium Shading 1 Accent 1" w:uiPriority="63" w:semiHidden="0" w:unhideWhenUsed="0" w:qFormat="1"/>
    <w:lsdException w:name="Table Simple 3" w:uiPriority="99"/>
    <w:lsdException w:name="Hyperlink" w:uiPriority="99"/>
    <w:lsdException w:name="Light Grid Accent 3" w:uiPriority="62" w:semiHidden="0" w:unhideWhenUsed="0" w:qFormat="1"/>
    <w:lsdException w:name="Light List Accent 6" w:uiPriority="61" w:semiHidden="0" w:unhideWhenUsed="0" w:qFormat="1"/>
    <w:lsdException w:name="Colorful Shading Accent 6" w:uiPriority="71" w:semiHidden="0" w:unhideWhenUsed="0"/>
    <w:lsdException w:name="Table Columns 3" w:uiPriority="99"/>
    <w:lsdException w:name="Light Grid Accent 5" w:uiPriority="62" w:semiHidden="0" w:unhideWhenUsed="0" w:qFormat="1"/>
    <w:lsdException w:name="Light Grid Accent 2" w:uiPriority="62" w:semiHidden="0" w:unhideWhenUsed="0" w:qFormat="1"/>
    <w:lsdException w:name="Dark List Accent 2" w:uiPriority="70" w:semiHidden="0" w:unhideWhenUsed="0" w:qFormat="1"/>
    <w:lsdException w:name="Medium Shading 2 Accent 2" w:uiPriority="64" w:semiHidden="0" w:unhideWhenUsed="0"/>
    <w:lsdException w:name="Colorful List Accent 5" w:uiPriority="72" w:semiHidden="0" w:unhideWhenUsed="0" w:qFormat="1"/>
    <w:lsdException w:name="Light List Accent 5" w:uiPriority="61" w:semiHidden="0" w:unhideWhenUsed="0" w:qFormat="1"/>
    <w:lsdException w:name="Body Text First Indent 2" w:uiPriority="99"/>
    <w:lsdException w:name="E-mail Signature" w:uiPriority="99"/>
    <w:lsdException w:name="Medium Grid 3 Accent 2" w:uiPriority="69" w:semiHidden="0" w:unhideWhenUsed="0" w:qFormat="1"/>
    <w:lsdException w:name="Table List 4" w:uiPriority="99"/>
    <w:lsdException w:name="Colorful Shading" w:uiPriority="71" w:semiHidden="0" w:unhideWhenUsed="0" w:qFormat="1"/>
    <w:lsdException w:name="Table Classic 1" w:uiPriority="99"/>
    <w:lsdException w:name="Light Grid" w:uiPriority="62" w:semiHidden="0" w:unhideWhenUsed="0" w:qFormat="1"/>
    <w:lsdException w:name="Medium Shading 2" w:uiPriority="64" w:semiHidden="0" w:unhideWhenUsed="0" w:qFormat="1"/>
    <w:lsdException w:name="index 8" w:uiPriority="99"/>
    <w:lsdException w:name="Medium List 1" w:uiPriority="65" w:semiHidden="0" w:unhideWhenUsed="0" w:qFormat="1"/>
    <w:lsdException w:name="toc 7" w:uiPriority="39"/>
    <w:lsdException w:name="Light List Accent 1" w:uiPriority="61" w:semiHidden="0" w:unhideWhenUsed="0"/>
    <w:lsdException w:name="Normal Table" w:uiPriority="99"/>
    <w:lsdException w:name="Light Shading Accent 6" w:uiPriority="60" w:semiHidden="0" w:unhideWhenUsed="0" w:qFormat="1"/>
    <w:lsdException w:name="Light Shading Accent 3" w:uiPriority="60" w:semiHidden="0" w:unhideWhenUsed="0" w:qFormat="1"/>
    <w:lsdException w:name="Medium List 1 Accent 1" w:uiPriority="65" w:semiHidden="0" w:unhideWhenUsed="0" w:qFormat="1"/>
    <w:lsdException w:name="HTML Typewriter" w:uiPriority="99"/>
    <w:lsdException w:name="Table Columns 1" w:uiPriority="99"/>
    <w:lsdException w:name="Table 3D effects 2" w:uiPriority="99"/>
    <w:lsdException w:name="HTML Definition" w:uiPriority="99"/>
    <w:lsdException w:name="Colorful List Accent 2" w:uiPriority="72" w:semiHidden="0" w:unhideWhenUsed="0" w:qFormat="1"/>
    <w:lsdException w:name="Signature" w:uiPriority="99"/>
    <w:lsdException w:name="Medium Grid 3" w:uiPriority="69" w:semiHidden="0" w:unhideWhenUsed="0" w:qFormat="1"/>
    <w:lsdException w:name="Table Web 1" w:uiPriority="99"/>
    <w:lsdException w:name="Table List 6" w:uiPriority="99"/>
    <w:lsdException w:name="Dark List Accent 4" w:uiPriority="70" w:semiHidden="0" w:unhideWhenUsed="0" w:qFormat="1"/>
    <w:lsdException w:name="Medium Shading 2 Accent 3" w:uiPriority="64" w:semiHidden="0" w:unhideWhenUsed="0" w:qFormat="1"/>
    <w:lsdException w:name="Closing" w:uiPriority="99"/>
    <w:lsdException w:name="List 3" w:uiPriority="99" w:semiHidden="0"/>
    <w:lsdException w:name="Table Grid 8" w:uiPriority="99"/>
    <w:lsdException w:name="Table Grid 3" w:uiPriority="99"/>
    <w:lsdException w:name="Table Grid 2" w:uiPriority="99"/>
    <w:lsdException w:name="Medium Grid 1 Accent 6" w:uiPriority="67" w:semiHidden="0" w:unhideWhenUsed="0"/>
    <w:lsdException w:name="List 2" w:uiPriority="99" w:semiHidden="0"/>
    <w:lsdException w:name="List 5" w:uiPriority="99"/>
    <w:lsdException w:name="Medium Grid 2 Accent 2" w:uiPriority="68" w:semiHidden="0" w:unhideWhenUsed="0" w:qFormat="1"/>
    <w:lsdException w:name="List Number 2" w:uiPriority="99" w:semiHidden="0"/>
    <w:lsdException w:name="List Number 3" w:uiPriority="99" w:semiHidden="0" w:qFormat="1"/>
    <w:lsdException w:name="Medium Grid 2 Accent 3" w:uiPriority="68" w:semiHidden="0" w:unhideWhenUsed="0"/>
    <w:lsdException w:name="Table Subtle 1" w:uiPriority="99"/>
    <w:lsdException w:name="Medium Grid 2 Accent 4" w:uiPriority="68" w:semiHidden="0" w:unhideWhenUsed="0" w:qFormat="1"/>
    <w:lsdException w:name="Body Text First Indent" w:uiPriority="99"/>
    <w:lsdException w:name="endnote text" w:uiPriority="99"/>
    <w:lsdException w:name="toc 4" w:uiPriority="39"/>
    <w:lsdException w:name="Table Simple 1" w:uiPriority="99"/>
    <w:lsdException w:name="heading 8" w:uiPriority="9" w:qFormat="1"/>
    <w:lsdException w:name="Light Shading Accent 5" w:uiPriority="60" w:semiHidden="0" w:unhideWhenUsed="0" w:qFormat="1"/>
    <w:lsdException w:name="Light List" w:uiPriority="61" w:semiHidden="0" w:unhideWhenUsed="0" w:qFormat="1"/>
    <w:lsdException w:name="Medium List 2 Accent 4" w:uiPriority="66" w:semiHidden="0" w:unhideWhenUsed="0" w:qFormat="1"/>
    <w:lsdException w:name="Medium List 1 Accent 6" w:uiPriority="65" w:semiHidden="0" w:unhideWhenUsed="0" w:qFormat="1"/>
    <w:lsdException w:name="HTML Address" w:uiPriority="99"/>
    <w:lsdException w:name="Default Paragraph Font" w:uiPriority="1"/>
    <w:lsdException w:name="Colorful Grid Accent 6" w:uiPriority="73" w:semiHidden="0" w:unhideWhenUsed="0"/>
    <w:lsdException w:name="List Bullet" w:uiPriority="99" w:semiHidden="0" w:qFormat="1"/>
    <w:lsdException w:name="envelope return" w:uiPriority="99"/>
    <w:lsdException w:name="annotation subject" w:uiPriority="99"/>
    <w:lsdException w:name="Medium Shading 2 Accent 1" w:uiPriority="64" w:semiHidden="0" w:unhideWhenUsed="0" w:qFormat="1"/>
    <w:lsdException w:name="Medium Shading 2 Accent 6" w:uiPriority="64" w:semiHidden="0" w:unhideWhenUsed="0" w:qFormat="1"/>
    <w:lsdException w:name="Colorful Grid" w:uiPriority="73" w:semiHidden="0" w:unhideWhenUsed="0" w:qFormat="1"/>
    <w:lsdException w:name="List Number 4" w:uiPriority="99"/>
    <w:lsdException w:name="Title" w:uiPriority="10" w:semiHidden="0" w:unhideWhenUsed="0" w:qFormat="1"/>
    <w:lsdException w:name="Colorful Grid Accent 3" w:uiPriority="73" w:semiHidden="0" w:unhideWhenUsed="0"/>
    <w:lsdException w:name="Medium Grid 2 Accent 1" w:uiPriority="68" w:semiHidden="0" w:unhideWhenUsed="0" w:qFormat="1"/>
    <w:lsdException w:name="Body Text 2" w:uiPriority="99" w:semiHidden="0"/>
    <w:lsdException w:name="List Continue 5" w:uiPriority="99"/>
    <w:lsdException w:name="toc 6" w:uiPriority="39"/>
    <w:lsdException w:name="toc 1" w:uiPriority="39"/>
    <w:lsdException w:name="Table Simple 2" w:uiPriority="99"/>
    <w:lsdException w:name="Light List Accent 3" w:uiPriority="61" w:semiHidden="0" w:unhideWhenUsed="0" w:qFormat="1"/>
    <w:lsdException w:name="Light Shading Accent 2" w:uiPriority="60" w:semiHidden="0" w:unhideWhenUsed="0" w:qFormat="1"/>
    <w:lsdException w:name="heading 5" w:uiPriority="9" w:qFormat="1"/>
    <w:lsdException w:name="Medium List 1 Accent 3" w:uiPriority="65" w:semiHidden="0" w:unhideWhenUsed="0"/>
    <w:lsdException w:name="HTML Acronym" w:uiPriority="99"/>
    <w:lsdException w:name="Light Grid Accent 4" w:uiPriority="62" w:semiHidden="0" w:unhideWhenUsed="0" w:qFormat="1"/>
    <w:lsdException w:name="Body Text Indent 3" w:uiPriority="99"/>
    <w:lsdException w:name="HTML Variable" w:uiPriority="99"/>
    <w:lsdException w:name="Colorful List Accent 4" w:uiPriority="72" w:semiHidden="0" w:unhideWhenUsed="0" w:qFormat="1"/>
    <w:lsdException w:name="line number" w:uiPriority="99"/>
    <w:lsdException w:name="HTML Preformatted" w:uiPriority="99"/>
    <w:lsdException w:name="Light List Accent 4" w:uiPriority="61" w:semiHidden="0" w:unhideWhenUsed="0" w:qFormat="1"/>
    <w:lsdException w:name="table of figures" w:uiPriority="99"/>
    <w:lsdException w:name="Dark List Accent 1" w:uiPriority="70" w:semiHidden="0" w:unhideWhenUsed="0" w:qFormat="1"/>
    <w:lsdException w:name="Medium Grid 1 Accent 5" w:uiPriority="67" w:semiHidden="0" w:unhideWhenUsed="0"/>
    <w:lsdException w:name="Table Grid 7" w:uiPriority="99"/>
    <w:lsdException w:name="Colorful Grid Accent 5" w:uiPriority="73" w:semiHidden="0" w:unhideWhenUsed="0" w:qFormat="1"/>
    <w:lsdException w:name="Table Theme" w:uiPriority="99"/>
    <w:lsdException w:name="Light Shading" w:uiPriority="60" w:semiHidden="0" w:unhideWhenUsed="0" w:qFormat="1"/>
    <w:lsdException w:name="index 2" w:uiPriority="99"/>
    <w:lsdException w:name="envelope address" w:uiPriority="99"/>
    <w:lsdException w:name="macro" w:uiPriority="99" w:semiHidden="0" w:qFormat="1"/>
    <w:lsdException w:name="Date" w:uiPriority="99"/>
    <w:lsdException w:name="annotation reference" w:uiPriority="99"/>
    <w:lsdException w:name="Plain Text" w:uiPriority="99"/>
    <w:lsdException w:name="Message Header" w:uiPriority="99"/>
    <w:lsdException w:name="Colorful List Accent 1" w:uiPriority="72" w:semiHidden="0" w:unhideWhenUsed="0"/>
    <w:lsdException w:name="Medium Shading 2 Accent 4" w:uiPriority="64" w:semiHidden="0" w:unhideWhenUsed="0" w:qFormat="1"/>
    <w:lsdException w:name="header" w:uiPriority="99" w:semiHidden="0"/>
    <w:lsdException w:name="Colorful Grid Accent 2" w:uiPriority="73" w:semiHidden="0" w:unhideWhenUsed="0"/>
    <w:lsdException w:name="caption" w:uiPriority="35" w:qFormat="1"/>
    <w:lsdException w:name="Salutation" w:uiPriority="99"/>
    <w:lsdException w:name="Medium Grid 1 Accent 3" w:uiPriority="67" w:semiHidden="0" w:unhideWhenUsed="0" w:qFormat="1"/>
    <w:lsdException w:name="Medium Grid 1 Accent 2" w:uiPriority="67" w:semiHidden="0" w:unhideWhenUsed="0"/>
    <w:lsdException w:name="Table Grid 1" w:uiPriority="99"/>
    <w:lsdException w:name="Table Grid 4" w:uiPriority="99"/>
    <w:lsdException w:name="Table Subtle 2" w:uiPriority="99"/>
    <w:lsdException w:name="Balloon Text" w:uiPriority="99"/>
    <w:lsdException w:name="annotation text" w:uiPriority="99"/>
    <w:lsdException w:name="index heading" w:uiPriority="99"/>
    <w:lsdException w:name="index 1" w:uiPriority="99"/>
    <w:lsdException w:name="List Continue 4" w:uiPriority="99"/>
    <w:lsdException w:name="toc 3" w:uiPriority="39"/>
    <w:lsdException w:name="heading 7" w:uiPriority="9" w:qFormat="1"/>
    <w:lsdException w:name="Medium List 1 Accent 2" w:uiPriority="65" w:semiHidden="0" w:unhideWhenUsed="0" w:qFormat="1"/>
    <w:lsdException w:name="Medium Shading 1 Accent 5" w:uiPriority="63" w:semiHidden="0" w:unhideWhenUsed="0" w:qFormat="1"/>
    <w:lsdException w:name="Medium List 2 Accent 2" w:uiPriority="66" w:semiHidden="0" w:unhideWhenUsed="0"/>
    <w:lsdException w:name="Light Shading Accent 4" w:uiPriority="60" w:semiHidden="0" w:unhideWhenUsed="0" w:qFormat="1"/>
    <w:lsdException w:name="heading 1" w:uiPriority="9" w:semiHidden="0" w:unhideWhenUsed="0" w:qFormat="1"/>
    <w:lsdException w:name="heading 6" w:uiPriority="9" w:qFormat="1"/>
    <w:lsdException w:name="List Bullet 3" w:uiPriority="99" w:semiHidden="0"/>
    <w:lsdException w:name="No Spacing" w:uiPriority="1" w:semiHidden="0" w:unhideWhenUsed="0" w:qFormat="1"/>
    <w:lsdException w:name="Quote" w:uiPriority="29" w:semiHidden="0" w:unhideWhenUsed="0" w:qFormat="1"/>
    <w:lsdException w:name="List 4" w:uiPriority="99"/>
    <w:lsdException w:name="Table Grid 6" w:uiPriority="99"/>
    <w:lsdException w:name="Dark List Accent 6" w:uiPriority="70" w:semiHidden="0" w:unhideWhenUsed="0" w:qFormat="1"/>
    <w:lsdException w:name="HTML Sample" w:uiPriority="99"/>
    <w:lsdException w:name="Body Text 3" w:uiPriority="99" w:semiHidden="0" w:qFormat="1"/>
    <w:lsdException w:name="endnote reference" w:uiPriority="99"/>
    <w:lsdException w:name="List Continue 2" w:uiPriority="99" w:semiHidden="0" w:qFormat="1"/>
    <w:lsdException w:name="List Continue 3" w:uiPriority="99" w:semiHidden="0" w:qFormat="1"/>
    <w:lsdException w:name="Body Text Indent 2" w:uiPriority="99"/>
    <w:lsdException w:name="Medium List 1 Accent 5" w:uiPriority="65" w:semiHidden="0" w:unhideWhenUsed="0" w:qFormat="1"/>
    <w:lsdException w:name="heading 9" w:uiPriority="9" w:qFormat="1"/>
    <w:lsdException w:name="heading 4" w:uiPriority="9" w:qFormat="1"/>
    <w:lsdException w:name="Light Shading Accent 1" w:uiPriority="60" w:semiHidden="0" w:unhideWhenUsed="0" w:qFormat="1"/>
    <w:lsdException w:name="Medium List 2 Accent 1" w:uiPriority="66" w:semiHidden="0" w:unhideWhenUsed="0" w:qFormat="1"/>
    <w:lsdException w:name="Colorful Shading Accent 3" w:uiPriority="71" w:semiHidden="0" w:unhideWhenUsed="0" w:qFormat="1"/>
    <w:lsdException w:name="List Bullet 4" w:uiPriority="99"/>
    <w:lsdException w:name="footnote reference" w:uiPriority="99"/>
    <w:lsdException w:name="List Continue" w:uiPriority="99" w:semiHidden="0"/>
    <w:lsdException w:name="Dark List Accent 5" w:uiPriority="70" w:semiHidden="0" w:unhideWhenUsed="0"/>
    <w:lsdException w:name="Table Colorful 3" w:uiPriority="99"/>
    <w:lsdException w:name="Colorful Grid Accent 4" w:uiPriority="73" w:semiHidden="0" w:unhideWhenUsed="0" w:qFormat="1"/>
    <w:lsdException w:name="Dark List" w:uiPriority="70" w:semiHidden="0" w:unhideWhenUsed="0" w:qFormat="1"/>
    <w:lsdException w:name="Medium Grid 1 Accent 4" w:uiPriority="67" w:semiHidden="0" w:unhideWhenUsed="0"/>
    <w:lsdException w:name="Table List 3" w:uiPriority="99"/>
    <w:lsdException w:name="Table List 8" w:uiPriority="99"/>
    <w:lsdException w:name="Medium Grid 3 Accent 6" w:uiPriority="69" w:semiHidden="0" w:unhideWhenUsed="0" w:qFormat="1"/>
    <w:lsdException w:name="Table Grid 5" w:uiPriority="99"/>
    <w:lsdException w:name="List Number" w:uiPriority="99" w:semiHidden="0"/>
    <w:lsdException w:name="Table List 2" w:uiPriority="99"/>
    <w:lsdException w:name="index 5" w:uiPriority="99"/>
    <w:lsdException w:name="index 4" w:uiPriority="99"/>
    <w:lsdException w:name="toc 9" w:uiPriority="39"/>
    <w:lsdException w:name="List" w:uiPriority="99" w:semiHidden="0" w:qFormat="1"/>
    <w:lsdException w:name="Medium Shading 1 Accent 6" w:uiPriority="63" w:semiHidden="0" w:unhideWhenUsed="0" w:qFormat="1"/>
    <w:lsdException w:name="Medium Shading 1 Accent 4" w:uiPriority="63" w:semiHidden="0" w:unhideWhenUsed="0" w:qFormat="1"/>
    <w:lsdException w:name="Medium List 1 Accent 4" w:uiPriority="65" w:semiHidden="0" w:unhideWhenUsed="0" w:qFormat="1"/>
    <w:lsdException w:name="page number" w:uiPriority="99"/>
    <w:lsdException w:name="Medium List 2 Accent 3" w:uiPriority="66" w:semiHidden="0" w:unhideWhenUsed="0"/>
    <w:lsdException w:name="heading 3" w:uiPriority="9" w:semiHidden="0" w:qFormat="1"/>
    <w:lsdException w:name="Table Columns 4" w:uiPriority="99"/>
    <w:lsdException w:name="Medium List 2 Accent 6" w:uiPriority="66" w:semiHidden="0" w:unhideWhenUsed="0"/>
    <w:lsdException w:name="Light Grid Accent 6" w:uiPriority="62" w:semiHidden="0" w:unhideWhenUsed="0" w:qFormat="1"/>
    <w:lsdException w:name="Table 3D effects 3" w:uiPriority="99"/>
    <w:lsdException w:name="Note Heading" w:uiPriority="99"/>
    <w:lsdException w:name="Strong" w:uiPriority="22" w:semiHidden="0" w:unhideWhenUsed="0" w:qFormat="1"/>
    <w:lsdException w:name="Dark List Accent 3" w:uiPriority="70" w:semiHidden="0" w:unhideWhenUsed="0" w:qFormat="1"/>
    <w:lsdException w:name="Medium Grid 3 Accent 5" w:uiPriority="69" w:semiHidden="0" w:unhideWhenUsed="0"/>
    <w:lsdException w:name="Colorful Grid Accent 1" w:uiPriority="73" w:semiHidden="0" w:unhideWhenUsed="0" w:qFormat="1"/>
    <w:lsdException w:name="Table Grid" w:uiPriority="59" w:semiHidden="0" w:unhideWhenUsed="0" w:qFormat="1"/>
    <w:lsdException w:name="Table Colorful 1" w:uiPriority="99"/>
    <w:lsdException w:name="Medium Grid 1 Accent 1" w:uiPriority="67" w:semiHidden="0" w:unhideWhenUsed="0" w:qFormat="1"/>
    <w:lsdException w:name="Table Colorful 2" w:uiPriority="99"/>
    <w:lsdException w:name="Table List 5" w:uiPriority="99"/>
    <w:lsdException w:name="Medium Grid 3 Accent 4" w:uiPriority="69" w:semiHidden="0" w:unhideWhenUsed="0" w:qFormat="1"/>
    <w:lsdException w:name="Medium Grid 3 Accent 3" w:uiPriority="69" w:semiHidden="0" w:unhideWhenUsed="0"/>
    <w:lsdException w:name="Colorful List" w:uiPriority="72" w:semiHidden="0" w:unhideWhenUsed="0"/>
    <w:lsdException w:name="Normal" w:uiPriority="0" w:semiHidden="0" w:unhideWhenUsed="0" w:qFormat="1"/>
    <w:lsdException w:name="Medium Shading 1" w:uiPriority="63" w:semiHidden="0" w:unhideWhenUsed="0" w:qFormat="1"/>
    <w:lsdException w:name="index 3" w:uiPriority="99"/>
    <w:lsdException w:name="index 6" w:uiPriority="99"/>
    <w:lsdException w:name="Medium Grid 1" w:uiPriority="67" w:semiHidden="0" w:unhideWhenUsed="0" w:qFormat="1"/>
    <w:lsdException w:name="Emphasis" w:uiPriority="20" w:semiHidden="0" w:unhideWhenUsed="0" w:qFormat="1"/>
    <w:lsdException w:name="Table Classic 4" w:uiPriority="99"/>
    <w:lsdException w:name="Medium Grid 2 Accent 5" w:uiPriority="68" w:semiHidden="0" w:unhideWhenUsed="0"/>
    <w:lsdException w:name="Block Text" w:uiPriority="99"/>
    <w:lsdException w:name="Medium Shading 1 Accent 3" w:uiPriority="63" w:semiHidden="0" w:unhideWhenUsed="0" w:qFormat="1"/>
    <w:lsdException w:name="FollowedHyperlink" w:uiPriority="99"/>
    <w:lsdException w:name="Light List Accent 2" w:uiPriority="61" w:semiHidden="0" w:unhideWhenUsed="0" w:qFormat="1"/>
  </w:latentStyles>
  <w:style w:type="paragraph" w:styleId="000037">
    <w:name w:val="toc 3"/>
    <w:basedOn w:val="000018"/>
    <w:next w:val="000018"/>
    <w:uiPriority w:val="39"/>
    <w:semiHidden w:val="1"/>
    <w:unhideWhenUsed w:val="1"/>
    <w:pPr>
      <w:ind w:left="840" w:leftChars="400"/>
    </w:pPr>
  </w:style>
  <w:style w:type="paragraph" w:styleId="000033">
    <w:name w:val="Body Text"/>
    <w:basedOn w:val="000018"/>
    <w:link w:val="000034"/>
    <w:uiPriority w:val="99"/>
    <w:unhideWhenUsed w:val="1"/>
    <w:qFormat w:val="1"/>
    <w:pPr>
      <w:spacing w:after="120"/>
    </w:pPr>
  </w:style>
  <w:style w:type="table" w:styleId="000082">
    <w:name w:val="Medium Grid 2 Accent 2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6">
    <w:name w:val="Medium Grid 2 Accent 6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List 1 Accen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55">
    <w:name w:val="Light List Accent 6"/>
    <w:basedOn w:val="00002c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03">
    <w:name w:val="List Number 3"/>
    <w:basedOn w:val="000018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table" w:styleId="00004d">
    <w:name w:val="Light Shading Accent 5"/>
    <w:basedOn w:val="00002c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70">
    <w:name w:val="Medium List 1 Accent 5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</w:style>
  <w:style w:type="paragraph" w:styleId="000018" w:default="1">
    <w:name w:val="Normal"/>
    <w:uiPriority w:val="0"/>
    <w:qFormat w:val="1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table" w:styleId="000089">
    <w:name w:val="Medium Grid 3 Accent 2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5f">
    <w:name w:val="Medium Shading 1 Accent 2"/>
    <w:basedOn w:val="00002c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bd" w:customStyle="1">
    <w:name w:val="HorizontalRule"/>
    <w:basedOn w:val="000018"/>
    <w:uiPriority w:val="0"/>
    <w:qFormat w:val="1"/>
    <w:pPr>
      <w:spacing w:after="240"/>
    </w:pPr>
    <w:rPr>
      <w:color w:val="CCCCCC"/>
    </w:rPr>
  </w:style>
  <w:style w:type="table" w:styleId="00009c">
    <w:name w:val="Colorful List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paragraph" w:styleId="00001b">
    <w:name w:val="heading 2"/>
    <w:basedOn w:val="000018"/>
    <w:next w:val="000018"/>
    <w:link w:val="00001c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a0">
    <w:name w:val="Colorful List Accent 4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28" w:customStyle="1">
    <w:name w:val="Heading 8 Char"/>
    <w:basedOn w:val="00002b"/>
    <w:link w:val="000027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a4">
    <w:name w:val="Colorful Grid Accent 1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75">
    <w:name w:val="Medium List 2 Accent 3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7">
    <w:name w:val="List Bullet 3"/>
    <w:basedOn w:val="000018"/>
    <w:uiPriority w:val="99"/>
    <w:unhideWhenUsed w:val="1"/>
    <w:pPr>
      <w:numPr>
        <w:ilvl w:val="0"/>
        <w:numId w:val="6"/>
      </w:numPr>
      <w:contextualSpacing w:val="1"/>
    </w:pPr>
  </w:style>
  <w:style w:type="table" w:styleId="00005c">
    <w:name w:val="Light Grid Accent 6"/>
    <w:basedOn w:val="00002c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7a">
    <w:name w:val="Medium Grid 1 Accent 1"/>
    <w:basedOn w:val="00002c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table" w:styleId="00007e">
    <w:name w:val="Medium Grid 1 Accent 5"/>
    <w:basedOn w:val="00002c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3">
    <w:name w:val="Dark List Accent 5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1">
    <w:name w:val="Light List Accent 2"/>
    <w:basedOn w:val="00002c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97">
    <w:name w:val="Colorful Shading Accent 2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b2" w:customStyle="1">
    <w:name w:val="Subtle Emphasis"/>
    <w:basedOn w:val="00002b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0000b6" w:customStyle="1">
    <w:name w:val="Book Title"/>
    <w:basedOn w:val="00002b"/>
    <w:uiPriority w:val="33"/>
    <w:qFormat w:val="1"/>
    <w:rPr>
      <w:b w:val="1"/>
      <w:bCs w:val="1"/>
      <w:smallCaps w:val="1"/>
      <w:spacing w:val="5"/>
    </w:rPr>
  </w:style>
  <w:style w:type="table" w:styleId="0000a1">
    <w:name w:val="Colorful List Accent 5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</w:style>
  <w:style w:type="table" w:styleId="00008e">
    <w:name w:val="Dark List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30">
    <w:name w:val="caption"/>
    <w:basedOn w:val="000018"/>
    <w:next w:val="000018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71">
    <w:name w:val="Medium List 1 Accent 6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</w:style>
  <w:style w:type="table" w:styleId="000085">
    <w:name w:val="Medium Grid 2 Accent 5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</w:style>
  <w:style w:type="paragraph" w:styleId="000019">
    <w:name w:val="heading 1"/>
    <w:basedOn w:val="000018"/>
    <w:next w:val="000018"/>
    <w:link w:val="00001a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94">
    <w:name w:val="Dark List Accent 6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character" w:styleId="000039" w:customStyle="1">
    <w:name w:val="Footer Char"/>
    <w:basedOn w:val="00002b"/>
    <w:link w:val="000038"/>
    <w:uiPriority w:val="99"/>
  </w:style>
  <w:style w:type="character" w:styleId="0000b5" w:customStyle="1">
    <w:name w:val="Intense Reference"/>
    <w:basedOn w:val="00002b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88">
    <w:name w:val="Medium Grid 3 Accent 1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table" w:styleId="00009d">
    <w:name w:val="Colorful List Accent 1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a5">
    <w:name w:val="Colorful Grid Accent 2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1c" w:customStyle="1">
    <w:name w:val="Heading 2 Char"/>
    <w:basedOn w:val="00002b"/>
    <w:link w:val="00001b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23">
    <w:name w:val="heading 6"/>
    <w:basedOn w:val="000018"/>
    <w:next w:val="000018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6">
    <w:name w:val="Medium List 2 Accent 4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2">
    <w:name w:val="Medium List 2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Light Shading Accent 1"/>
    <w:basedOn w:val="00002c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2">
    <w:name w:val="Light List Accent 3"/>
    <w:basedOn w:val="00002c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90">
    <w:name w:val="Dark List Accent 2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4c">
    <w:name w:val="Light Shading Accent 4"/>
    <w:basedOn w:val="00002c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b">
    <w:name w:val="Medium Grid 1 Accent 2"/>
    <w:basedOn w:val="00002c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f">
    <w:name w:val="Medium Grid 1 Accent 6"/>
    <w:basedOn w:val="00002c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0000b1" w:customStyle="1">
    <w:name w:val="Intense Quote Char"/>
    <w:basedOn w:val="00002b"/>
    <w:link w:val="0000b0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8">
    <w:name w:val="Light Grid Accent 2"/>
    <w:basedOn w:val="00002c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</w:style>
  <w:style w:type="character" w:styleId="0000ab">
    <w:name w:val="Emphasis"/>
    <w:basedOn w:val="00002b"/>
    <w:uiPriority w:val="20"/>
    <w:qFormat w:val="1"/>
    <w:rPr>
      <w:i w:val="1"/>
      <w:iCs w:val="1"/>
    </w:rPr>
  </w:style>
  <w:style w:type="table" w:styleId="00004f">
    <w:name w:val="Light List"/>
    <w:basedOn w:val="00002c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45">
    <w:name w:val="Title"/>
    <w:basedOn w:val="000018"/>
    <w:next w:val="000018"/>
    <w:link w:val="000046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5">
    <w:name w:val="Colorful Shading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b4" w:customStyle="1">
    <w:name w:val="Subtle Reference"/>
    <w:basedOn w:val="00002b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5d">
    <w:name w:val="Medium Shading 1"/>
    <w:basedOn w:val="00002c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</w:style>
  <w:style w:type="table" w:styleId="00002c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69">
    <w:name w:val="Medium Shading 2 Accent 5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a">
    <w:name w:val="Colorful Shading Accent 5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9e">
    <w:name w:val="Colorful List Accent 2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a6">
    <w:name w:val="Colorful Grid Accent 3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22" w:customStyle="1">
    <w:name w:val="Heading 5 Char"/>
    <w:basedOn w:val="00002b"/>
    <w:link w:val="000021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77">
    <w:name w:val="Medium List 2 Accent 5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9">
    <w:name w:val="List Bullet 2"/>
    <w:basedOn w:val="000018"/>
    <w:uiPriority w:val="99"/>
    <w:unhideWhenUsed w:val="1"/>
    <w:pPr>
      <w:numPr>
        <w:ilvl w:val="0"/>
        <w:numId w:val="7"/>
      </w:numPr>
      <w:contextualSpacing w:val="1"/>
    </w:pPr>
  </w:style>
  <w:style w:type="paragraph" w:styleId="000005">
    <w:name w:val="List Number 2"/>
    <w:basedOn w:val="000018"/>
    <w:uiPriority w:val="99"/>
    <w:unhideWhenUsed w:val="1"/>
    <w:pPr>
      <w:numPr>
        <w:ilvl w:val="0"/>
        <w:numId w:val="8"/>
      </w:numPr>
      <w:contextualSpacing w:val="1"/>
    </w:pPr>
  </w:style>
  <w:style w:type="table" w:styleId="00005a">
    <w:name w:val="Light Grid Accent 4"/>
    <w:basedOn w:val="00002c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000091">
    <w:name w:val="Dark List Accent 3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c">
    <w:name w:val="Medium Grid 1 Accent 3"/>
    <w:basedOn w:val="00002c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table" w:styleId="00004b">
    <w:name w:val="Light Shading Accent 3"/>
    <w:basedOn w:val="00002c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8">
    <w:name w:val="Medium List 2 Accent 6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b0">
    <w:name w:val="Intense Quote"/>
    <w:basedOn w:val="000018"/>
    <w:next w:val="000018"/>
    <w:link w:val="0000b1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9">
    <w:name w:val="Light Grid Accent 3"/>
    <w:basedOn w:val="00002c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</w:style>
  <w:style w:type="table" w:styleId="000067">
    <w:name w:val="Medium Shading 2 Accent 3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ac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00001d">
    <w:name w:val="heading 3"/>
    <w:basedOn w:val="000018"/>
    <w:next w:val="000018"/>
    <w:link w:val="00001e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73">
    <w:name w:val="Medium List 2 Accent 1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9">
    <w:name w:val="Medium Grid 1"/>
    <w:basedOn w:val="00002c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26" w:customStyle="1">
    <w:name w:val="Heading 7 Char"/>
    <w:basedOn w:val="00002b"/>
    <w:link w:val="000025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6">
    <w:name w:val="Colorful Shading Accent 1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44">
    <w:name w:val="List Continue 3"/>
    <w:basedOn w:val="000018"/>
    <w:uiPriority w:val="99"/>
    <w:unhideWhenUsed w:val="1"/>
    <w:qFormat w:val="1"/>
    <w:pPr>
      <w:spacing w:after="120"/>
      <w:ind w:left="1080"/>
      <w:contextualSpacing w:val="1"/>
    </w:pPr>
  </w:style>
  <w:style w:type="paragraph" w:styleId="00000d">
    <w:name w:val="List Bullet"/>
    <w:basedOn w:val="000018"/>
    <w:uiPriority w:val="99"/>
    <w:unhideWhenUsed w:val="1"/>
    <w:qFormat w:val="1"/>
    <w:pPr>
      <w:numPr>
        <w:ilvl w:val="0"/>
        <w:numId w:val="9"/>
      </w:numPr>
      <w:contextualSpacing w:val="1"/>
    </w:pPr>
  </w:style>
  <w:style w:type="paragraph" w:styleId="000040">
    <w:name w:val="toc 2"/>
    <w:basedOn w:val="000018"/>
    <w:next w:val="000018"/>
    <w:uiPriority w:val="39"/>
    <w:semiHidden w:val="1"/>
    <w:unhideWhenUsed w:val="1"/>
    <w:pPr>
      <w:ind w:left="420" w:leftChars="200"/>
    </w:pPr>
  </w:style>
  <w:style w:type="table" w:styleId="00005e">
    <w:name w:val="Medium Shading 1 Accent 1"/>
    <w:basedOn w:val="00002c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b" w:default="1">
    <w:name w:val="Default Paragraph Font"/>
    <w:uiPriority w:val="1"/>
    <w:semiHidden w:val="1"/>
    <w:unhideWhenUsed w:val="1"/>
  </w:style>
  <w:style w:type="table" w:styleId="000068">
    <w:name w:val="Medium Shading 2 Accent 4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bc" w:customStyle="1">
    <w:name w:val="Table"/>
    <w:basedOn w:val="000018"/>
    <w:uiPriority w:val="0"/>
    <w:qFormat w:val="1"/>
    <w:pPr>
      <w:jc w:val="center"/>
    </w:pPr>
    <w:rPr>
      <w:rFonts w:ascii="宋体" w:hAnsi="宋体" w:eastAsia="宋体"/>
      <w:sz w:val="20"/>
    </w:rPr>
  </w:style>
  <w:style w:type="table" w:styleId="000062">
    <w:name w:val="Medium Shading 1 Accent 5"/>
    <w:basedOn w:val="00002c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</w:style>
  <w:style w:type="paragraph" w:styleId="00002f">
    <w:name w:val="List 3"/>
    <w:basedOn w:val="000018"/>
    <w:uiPriority w:val="99"/>
    <w:unhideWhenUsed w:val="1"/>
    <w:pPr>
      <w:ind w:left="1080" w:hanging="360"/>
      <w:contextualSpacing w:val="1"/>
    </w:pPr>
  </w:style>
  <w:style w:type="table" w:styleId="00009f">
    <w:name w:val="Colorful List Accent 3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74">
    <w:name w:val="Medium List 2 Accen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heading 5"/>
    <w:basedOn w:val="000018"/>
    <w:next w:val="000018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34" w:customStyle="1">
    <w:name w:val="Body Text Char"/>
    <w:basedOn w:val="00002b"/>
    <w:link w:val="000033"/>
    <w:uiPriority w:val="99"/>
  </w:style>
  <w:style w:type="table" w:styleId="00005b">
    <w:name w:val="Light Grid Accent 5"/>
    <w:basedOn w:val="00002c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table" w:styleId="00007d">
    <w:name w:val="Medium Grid 1 Accent 4"/>
    <w:basedOn w:val="00002c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81">
    <w:name w:val="Medium Grid 2 Accent 1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table" w:styleId="00006f">
    <w:name w:val="Medium List 1 Accent 4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4a">
    <w:name w:val="Light Shading Accent 2"/>
    <w:basedOn w:val="00002c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6b">
    <w:name w:val="Medium Lis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b7" w:customStyle="1">
    <w:name w:val="TOC Heading"/>
    <w:basedOn w:val="000019"/>
    <w:next w:val="000018"/>
    <w:uiPriority w:val="39"/>
    <w:semiHidden w:val="1"/>
    <w:unhideWhenUsed w:val="1"/>
    <w:qFormat w:val="1"/>
    <w:pPr>
      <w:outlineLvl w:val="9"/>
    </w:pPr>
  </w:style>
  <w:style w:type="table" w:styleId="000056">
    <w:name w:val="Light Grid"/>
    <w:basedOn w:val="00002c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</w:style>
  <w:style w:type="character" w:styleId="0000b9" w:customStyle="1">
    <w:name w:val="CodeChar"/>
    <w:basedOn w:val="00002b"/>
    <w:uiPriority w:val="0"/>
    <w:qFormat w:val="1"/>
    <w:rPr>
      <w:rFonts w:ascii="Courier New" w:hAnsi="Courier New" w:eastAsia="Courier New"/>
      <w:color w:val="000000"/>
      <w:sz w:val="20"/>
    </w:rPr>
  </w:style>
  <w:style w:type="table" w:styleId="000066">
    <w:name w:val="Medium Shading 2 Accent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1a" w:customStyle="1">
    <w:name w:val="Heading 1 Char"/>
    <w:basedOn w:val="00002b"/>
    <w:link w:val="000019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3d">
    <w:name w:val="Subtitle"/>
    <w:basedOn w:val="000018"/>
    <w:next w:val="000018"/>
    <w:link w:val="00003e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1e" w:customStyle="1">
    <w:name w:val="Heading 3 Char"/>
    <w:basedOn w:val="00002b"/>
    <w:link w:val="00001d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8a">
    <w:name w:val="Medium Grid 3 Accent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paragraph" w:styleId="0000ad">
    <w:name w:val="List Paragraph"/>
    <w:basedOn w:val="000018"/>
    <w:uiPriority w:val="34"/>
    <w:qFormat w:val="1"/>
    <w:pPr>
      <w:ind w:left="720"/>
      <w:contextualSpacing w:val="1"/>
    </w:pPr>
  </w:style>
  <w:style w:type="paragraph" w:styleId="000025">
    <w:name w:val="heading 7"/>
    <w:basedOn w:val="000018"/>
    <w:next w:val="000018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38">
    <w:name w:val="footer"/>
    <w:basedOn w:val="000018"/>
    <w:link w:val="000039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47">
    <w:name w:val="Table Grid"/>
    <w:basedOn w:val="00002c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3">
    <w:name w:val="List Continue 2"/>
    <w:basedOn w:val="000018"/>
    <w:uiPriority w:val="99"/>
    <w:unhideWhenUsed w:val="1"/>
    <w:qFormat w:val="1"/>
    <w:pPr>
      <w:spacing w:after="120"/>
      <w:ind w:left="720"/>
      <w:contextualSpacing w:val="1"/>
    </w:pPr>
  </w:style>
  <w:style w:type="character" w:styleId="00002e" w:customStyle="1">
    <w:name w:val="Macro Text Char"/>
    <w:basedOn w:val="00002b"/>
    <w:link w:val="00002d"/>
    <w:uiPriority w:val="99"/>
    <w:qFormat w:val="1"/>
    <w:rPr>
      <w:rFonts w:ascii="Courier" w:hAnsi="Courier"/>
      <w:sz w:val="20"/>
      <w:szCs w:val="20"/>
    </w:rPr>
  </w:style>
  <w:style w:type="paragraph" w:styleId="0000bb" w:customStyle="1">
    <w:name w:val="ListNumber"/>
    <w:uiPriority w:val="0"/>
    <w:qFormat w:val="1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character" w:styleId="00002a" w:customStyle="1">
    <w:name w:val="Heading 9 Char"/>
    <w:basedOn w:val="00002b"/>
    <w:link w:val="000029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1">
    <w:name w:val="Medium Shading 1 Accent 4"/>
    <w:basedOn w:val="00002c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98">
    <w:name w:val="Colorful Shading Accent 3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a8">
    <w:name w:val="Colorful Grid Accent 5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20" w:customStyle="1">
    <w:name w:val="Heading 4 Char"/>
    <w:basedOn w:val="00002b"/>
    <w:link w:val="00001f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a2">
    <w:name w:val="Colorful List Accent 6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8d">
    <w:name w:val="Medium Grid 3 Accent 6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paragraph" w:styleId="000031">
    <w:name w:val="Body Text 3"/>
    <w:basedOn w:val="000018"/>
    <w:link w:val="000032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80">
    <w:name w:val="Medium Grid 2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4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e">
    <w:name w:val="Medium List 1 Accent 3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6a">
    <w:name w:val="Medium Shading 2 Accent 6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9">
    <w:name w:val="Colorful Shading Accent 4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57">
    <w:name w:val="Light Grid Accent 1"/>
    <w:basedOn w:val="00002c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b8" w:customStyle="1">
    <w:name w:val="Blockquote"/>
    <w:basedOn w:val="000018"/>
    <w:uiPriority w:val="0"/>
    <w:qFormat w:val="1"/>
    <w:rPr>
      <w:rFonts w:ascii="楷体" w:hAnsi="楷体" w:eastAsia="楷体"/>
      <w:color w:val="444444"/>
      <w:sz w:val="22"/>
    </w:rPr>
  </w:style>
  <w:style w:type="table" w:styleId="000065">
    <w:name w:val="Medium Shading 2 Accent 1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1f">
    <w:name w:val="heading 4"/>
    <w:basedOn w:val="000018"/>
    <w:next w:val="000018"/>
    <w:link w:val="000020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3e" w:customStyle="1">
    <w:name w:val="Subtitle Char"/>
    <w:basedOn w:val="00002b"/>
    <w:link w:val="00003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ae">
    <w:name w:val="Quote"/>
    <w:basedOn w:val="000018"/>
    <w:next w:val="000018"/>
    <w:link w:val="0000af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0000aa">
    <w:name w:val="Strong"/>
    <w:basedOn w:val="00002b"/>
    <w:uiPriority w:val="22"/>
    <w:qFormat w:val="1"/>
    <w:rPr>
      <w:b w:val="1"/>
      <w:bCs w:val="1"/>
    </w:rPr>
  </w:style>
  <w:style w:type="paragraph" w:styleId="00003a">
    <w:name w:val="header"/>
    <w:basedOn w:val="000018"/>
    <w:link w:val="00003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000024" w:customStyle="1">
    <w:name w:val="Heading 6 Char"/>
    <w:basedOn w:val="00002b"/>
    <w:link w:val="000023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character" w:styleId="000046" w:customStyle="1">
    <w:name w:val="Title Char"/>
    <w:basedOn w:val="00002b"/>
    <w:link w:val="00004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000042" w:customStyle="1">
    <w:name w:val="Body Text 2 Char"/>
    <w:basedOn w:val="00002b"/>
    <w:link w:val="000041"/>
    <w:uiPriority w:val="99"/>
  </w:style>
  <w:style w:type="paragraph" w:styleId="000035">
    <w:name w:val="List 2"/>
    <w:basedOn w:val="000018"/>
    <w:uiPriority w:val="99"/>
    <w:unhideWhenUsed w:val="1"/>
    <w:pPr>
      <w:ind w:left="720" w:hanging="360"/>
      <w:contextualSpacing w:val="1"/>
    </w:pPr>
  </w:style>
  <w:style w:type="table" w:styleId="000048">
    <w:name w:val="Light Shading"/>
    <w:basedOn w:val="00002c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ba" w:customStyle="1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00002d">
    <w:name w:val="macro"/>
    <w:link w:val="00002e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60">
    <w:name w:val="Medium Shading 1 Accent 3"/>
    <w:basedOn w:val="00002c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53">
    <w:name w:val="Light List Accent 4"/>
    <w:basedOn w:val="00002c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9">
    <w:name w:val="Colorful Grid Accent 6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a3">
    <w:name w:val="Colorful Grid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</w:style>
  <w:style w:type="character" w:styleId="00003b" w:customStyle="1">
    <w:name w:val="Header Char"/>
    <w:basedOn w:val="00002b"/>
    <w:link w:val="00003a"/>
    <w:uiPriority w:val="99"/>
  </w:style>
  <w:style w:type="table" w:styleId="00008c">
    <w:name w:val="Medium Grid 3 Accent 5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paragraph" w:styleId="000036">
    <w:name w:val="List Continue"/>
    <w:basedOn w:val="000018"/>
    <w:uiPriority w:val="99"/>
    <w:unhideWhenUsed w:val="1"/>
    <w:pPr>
      <w:spacing w:after="120"/>
      <w:ind w:left="360"/>
      <w:contextualSpacing w:val="1"/>
    </w:pPr>
  </w:style>
  <w:style w:type="character" w:styleId="000032" w:customStyle="1">
    <w:name w:val="Body Text 3 Char"/>
    <w:basedOn w:val="00002b"/>
    <w:link w:val="000031"/>
    <w:uiPriority w:val="99"/>
    <w:qFormat w:val="1"/>
    <w:rPr>
      <w:sz w:val="16"/>
      <w:szCs w:val="16"/>
    </w:rPr>
  </w:style>
  <w:style w:type="table" w:styleId="000083">
    <w:name w:val="Medium Grid 2 Accent 3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d">
    <w:name w:val="Medium List 1 Accent 2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paragraph" w:styleId="00000b">
    <w:name w:val="List Number"/>
    <w:basedOn w:val="000018"/>
    <w:uiPriority w:val="99"/>
    <w:unhideWhenUsed w:val="1"/>
    <w:pPr>
      <w:numPr>
        <w:ilvl w:val="0"/>
        <w:numId w:val="10"/>
      </w:numPr>
      <w:contextualSpacing w:val="1"/>
    </w:pPr>
  </w:style>
  <w:style w:type="table" w:styleId="00004e">
    <w:name w:val="Light Shading Accent 6"/>
    <w:basedOn w:val="00002c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be" w:customStyle="1">
    <w:name w:val="Footnote"/>
    <w:basedOn w:val="000018"/>
    <w:uiPriority w:val="0"/>
    <w:qFormat w:val="1"/>
    <w:rPr>
      <w:rFonts w:ascii="宋体" w:hAnsi="宋体" w:eastAsia="宋体"/>
      <w:color w:val="666666"/>
      <w:sz w:val="20"/>
    </w:rPr>
  </w:style>
  <w:style w:type="table" w:styleId="000064">
    <w:name w:val="Medium Shading 2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b">
    <w:name w:val="Colorful Shading Accent 6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f">
    <w:name w:val="List"/>
    <w:basedOn w:val="000018"/>
    <w:uiPriority w:val="99"/>
    <w:unhideWhenUsed w:val="1"/>
    <w:qFormat w:val="1"/>
    <w:pPr>
      <w:ind w:left="360" w:hanging="360"/>
      <w:contextualSpacing w:val="1"/>
    </w:pPr>
  </w:style>
  <w:style w:type="character" w:styleId="0000af" w:customStyle="1">
    <w:name w:val="Quote Char"/>
    <w:basedOn w:val="00002b"/>
    <w:link w:val="0000ae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a7">
    <w:name w:val="Colorful Grid Accent 4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paragraph" w:styleId="000027">
    <w:name w:val="heading 8"/>
    <w:basedOn w:val="000018"/>
    <w:next w:val="000018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29">
    <w:name w:val="heading 9"/>
    <w:basedOn w:val="000018"/>
    <w:next w:val="000018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41">
    <w:name w:val="Body Text 2"/>
    <w:basedOn w:val="000018"/>
    <w:link w:val="000042"/>
    <w:uiPriority w:val="99"/>
    <w:unhideWhenUsed w:val="1"/>
    <w:pPr>
      <w:spacing w:after="120" w:line="480" w:lineRule="auto"/>
    </w:pPr>
  </w:style>
  <w:style w:type="table" w:styleId="000063">
    <w:name w:val="Medium Shading 1 Accent 6"/>
    <w:basedOn w:val="00002c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7">
    <w:name w:val="Medium Grid 3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000054">
    <w:name w:val="Light List Accent 5"/>
    <w:basedOn w:val="00002c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92">
    <w:name w:val="Dark List Accent 4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</w:style>
  <w:style w:type="table" w:styleId="000050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c">
    <w:name w:val="toc 1"/>
    <w:basedOn w:val="000018"/>
    <w:next w:val="000018"/>
    <w:uiPriority w:val="39"/>
    <w:semiHidden w:val="1"/>
    <w:unhideWhenUsed w:val="1"/>
  </w:style>
  <w:style w:type="character" w:styleId="0000b3" w:customStyle="1">
    <w:name w:val="Intense Emphasis"/>
    <w:basedOn w:val="00002b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b">
    <w:name w:val="Medium Grid 3 Accent 4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8f">
    <w:name w:val="Dark List Accent 1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2026-08-21T21:37:24Z</dcterms:created>
  <dcterms:modified xsi:type="dcterms:W3CDTF">2026-08-21T21:37:24Z</dcterms:modified>
</cp:coreProperties>
</file>