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E6B" w:rsidRDefault="00581B2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标题：原生家庭会影响择偶标准么</w:t>
      </w:r>
    </w:p>
    <w:p w:rsidR="00B41E6B" w:rsidRDefault="00B41E6B">
      <w:pPr>
        <w:rPr>
          <w:sz w:val="32"/>
          <w:szCs w:val="40"/>
        </w:rPr>
      </w:pPr>
    </w:p>
    <w:p w:rsidR="00B41E6B" w:rsidRDefault="00581B2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开头：当然会！</w:t>
      </w:r>
    </w:p>
    <w:p w:rsidR="00B41E6B" w:rsidRDefault="00581B2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对于大多数人来讲，原生家庭对自己的影响是根深蒂固的，简单的来讲，可以分一下几点。</w:t>
      </w:r>
    </w:p>
    <w:p w:rsidR="00B41E6B" w:rsidRDefault="00B41E6B">
      <w:pPr>
        <w:rPr>
          <w:sz w:val="32"/>
          <w:szCs w:val="40"/>
        </w:rPr>
      </w:pPr>
    </w:p>
    <w:p w:rsidR="00B41E6B" w:rsidRDefault="00581B2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>骨子里会自卑。在亲密关系中总是担心自己被抛弃，同时更害怕表现出来，感觉自己在这段关系中没自信。</w:t>
      </w:r>
    </w:p>
    <w:p w:rsidR="00B41E6B" w:rsidRDefault="00B41E6B">
      <w:pPr>
        <w:rPr>
          <w:sz w:val="32"/>
          <w:szCs w:val="40"/>
        </w:rPr>
      </w:pPr>
    </w:p>
    <w:p w:rsidR="00B41E6B" w:rsidRDefault="00581B2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>回避问题。当彼此双方发生矛盾争执时，自己会在第一时间选择回避问题，甚至是逃离，并不是因为自己没有愤怒，没有情绪只是自己不想重复幼年的悲剧重演，但这样的解决方式，只会给关系蒙上一层层阴影。</w:t>
      </w:r>
    </w:p>
    <w:p w:rsidR="00B41E6B" w:rsidRDefault="00B41E6B">
      <w:pPr>
        <w:rPr>
          <w:sz w:val="32"/>
          <w:szCs w:val="40"/>
        </w:rPr>
      </w:pPr>
    </w:p>
    <w:p w:rsidR="00B41E6B" w:rsidRDefault="00581B2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3.</w:t>
      </w:r>
      <w:r>
        <w:rPr>
          <w:rFonts w:hint="eastAsia"/>
          <w:sz w:val="32"/>
          <w:szCs w:val="40"/>
        </w:rPr>
        <w:t>过于敏感，玻璃心。这一点很容易理解，在关系中，由于自己害怕失去对方，我们打着关心的名义，行监控之实，这些表现都是缺乏安全感的行为。</w:t>
      </w:r>
    </w:p>
    <w:p w:rsidR="00B41E6B" w:rsidRDefault="00B41E6B">
      <w:pPr>
        <w:rPr>
          <w:sz w:val="32"/>
          <w:szCs w:val="40"/>
        </w:rPr>
      </w:pPr>
    </w:p>
    <w:p w:rsidR="00B41E6B" w:rsidRDefault="00581B2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结尾：维吉尼亚•萨提亚曾经说过：“一个人和他的原生家庭有着千丝万缕的联系，而这种联系有可能影响他一生</w:t>
      </w:r>
      <w:bookmarkStart w:id="0" w:name="_GoBack"/>
      <w:bookmarkEnd w:id="0"/>
      <w:r>
        <w:rPr>
          <w:rFonts w:hint="eastAsia"/>
          <w:sz w:val="32"/>
          <w:szCs w:val="40"/>
        </w:rPr>
        <w:t>。”</w:t>
      </w:r>
    </w:p>
    <w:sectPr w:rsidR="00B41E6B" w:rsidSect="00B41E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B24" w:rsidRDefault="00581B24" w:rsidP="00581B24">
      <w:r>
        <w:separator/>
      </w:r>
    </w:p>
  </w:endnote>
  <w:endnote w:type="continuationSeparator" w:id="0">
    <w:p w:rsidR="00581B24" w:rsidRDefault="00581B24" w:rsidP="00581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A60" w:rsidRPr="00C44025" w:rsidRDefault="00C44025" w:rsidP="00C4402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4402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B24" w:rsidRDefault="00581B24" w:rsidP="00581B24">
      <w:r>
        <w:separator/>
      </w:r>
    </w:p>
  </w:footnote>
  <w:footnote w:type="continuationSeparator" w:id="0">
    <w:p w:rsidR="00581B24" w:rsidRDefault="00581B24" w:rsidP="00581B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B24" w:rsidRPr="00C44025" w:rsidRDefault="00C44025" w:rsidP="00C4402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4402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F58671E"/>
    <w:rsid w:val="00581B24"/>
    <w:rsid w:val="00B41E6B"/>
    <w:rsid w:val="00BB1A60"/>
    <w:rsid w:val="00C44025"/>
    <w:rsid w:val="1F586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1E6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81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81B24"/>
    <w:rPr>
      <w:kern w:val="2"/>
      <w:sz w:val="18"/>
      <w:szCs w:val="18"/>
    </w:rPr>
  </w:style>
  <w:style w:type="paragraph" w:styleId="a4">
    <w:name w:val="footer"/>
    <w:basedOn w:val="a"/>
    <w:link w:val="Char0"/>
    <w:rsid w:val="00581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1B2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>P R C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2020-05-07T01:55:00Z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