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标题：未来会是以家庭为单位的竞争</w:t>
      </w:r>
    </w:p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开头：来自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疫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情的启示，未来形势下，一个家庭单位要拼的会是这些：</w:t>
      </w:r>
    </w:p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应急基金：至少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年，</w:t>
      </w:r>
      <w:r>
        <w:rPr>
          <w:rFonts w:hint="eastAsia"/>
          <w:sz w:val="30"/>
          <w:szCs w:val="30"/>
        </w:rPr>
        <w:t>2-3</w:t>
      </w:r>
      <w:r>
        <w:rPr>
          <w:rFonts w:hint="eastAsia"/>
          <w:sz w:val="30"/>
          <w:szCs w:val="30"/>
        </w:rPr>
        <w:t>年为佳</w:t>
      </w:r>
    </w:p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随时可响应并互相支持的“家庭堡垒”：各个行业、不同国界</w:t>
      </w:r>
    </w:p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资产多元化</w:t>
      </w:r>
    </w:p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收入来源多样化</w:t>
      </w:r>
    </w:p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有效的家庭生存供应链</w:t>
      </w:r>
    </w:p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冷静、知识渊博、头脑清晰</w:t>
      </w:r>
    </w:p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保持批判性思维，以及对任何公众消息的辩证思考：极度重要！</w:t>
      </w:r>
    </w:p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一个家庭小群是最容易被忽视的价值点，群里每天谈论什么、分享什么，就知道这一辈人的</w:t>
      </w:r>
      <w:r>
        <w:rPr>
          <w:rFonts w:hint="eastAsia"/>
          <w:sz w:val="30"/>
          <w:szCs w:val="30"/>
        </w:rPr>
        <w:t>MAX</w:t>
      </w:r>
      <w:r>
        <w:rPr>
          <w:rFonts w:hint="eastAsia"/>
          <w:sz w:val="30"/>
          <w:szCs w:val="30"/>
        </w:rPr>
        <w:t>潜力值，和下一辈人的</w:t>
      </w:r>
      <w:r>
        <w:rPr>
          <w:rFonts w:hint="eastAsia"/>
          <w:sz w:val="30"/>
          <w:szCs w:val="30"/>
        </w:rPr>
        <w:t>MIN</w:t>
      </w:r>
      <w:r>
        <w:rPr>
          <w:rFonts w:hint="eastAsia"/>
          <w:sz w:val="30"/>
          <w:szCs w:val="30"/>
        </w:rPr>
        <w:t>起始值</w:t>
      </w:r>
    </w:p>
    <w:p w:rsidR="00BE1781" w:rsidRDefault="009D10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结尾：“外拓”虽好，更要“内养</w:t>
      </w:r>
      <w:bookmarkStart w:id="0" w:name="_GoBack"/>
      <w:bookmarkEnd w:id="0"/>
      <w:r>
        <w:rPr>
          <w:rFonts w:hint="eastAsia"/>
          <w:sz w:val="30"/>
          <w:szCs w:val="30"/>
        </w:rPr>
        <w:t>”</w:t>
      </w:r>
    </w:p>
    <w:p w:rsidR="00BE1781" w:rsidRDefault="00BE1781">
      <w:pPr>
        <w:rPr>
          <w:sz w:val="30"/>
          <w:szCs w:val="30"/>
        </w:rPr>
      </w:pPr>
    </w:p>
    <w:sectPr w:rsidR="00BE1781" w:rsidSect="00BE17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029" w:rsidRDefault="009D1029" w:rsidP="009D1029">
      <w:r>
        <w:separator/>
      </w:r>
    </w:p>
  </w:endnote>
  <w:endnote w:type="continuationSeparator" w:id="0">
    <w:p w:rsidR="009D1029" w:rsidRDefault="009D1029" w:rsidP="009D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5C" w:rsidRPr="00DE40A1" w:rsidRDefault="00DE40A1" w:rsidP="00DE40A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E40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029" w:rsidRDefault="009D1029" w:rsidP="009D1029">
      <w:r>
        <w:separator/>
      </w:r>
    </w:p>
  </w:footnote>
  <w:footnote w:type="continuationSeparator" w:id="0">
    <w:p w:rsidR="009D1029" w:rsidRDefault="009D1029" w:rsidP="009D10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29" w:rsidRPr="00DE40A1" w:rsidRDefault="00DE40A1" w:rsidP="00DE40A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E40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E11BD5"/>
    <w:rsid w:val="009D1029"/>
    <w:rsid w:val="00BE1781"/>
    <w:rsid w:val="00CD295C"/>
    <w:rsid w:val="00DE40A1"/>
    <w:rsid w:val="75E11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178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D1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1029"/>
    <w:rPr>
      <w:kern w:val="2"/>
      <w:sz w:val="18"/>
      <w:szCs w:val="18"/>
    </w:rPr>
  </w:style>
  <w:style w:type="paragraph" w:styleId="a4">
    <w:name w:val="footer"/>
    <w:basedOn w:val="a"/>
    <w:link w:val="Char0"/>
    <w:rsid w:val="009D1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10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>P R C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2020-04-17T01:52:00Z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