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42466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sz w:val="40"/>
          <w:szCs w:val="40"/>
        </w:rPr>
      </w:pPr>
      <w:r>
        <w:rPr>
          <w:rFonts w:ascii="Cambria" w:hAnsi="Cambria" w:cs="Calibri"/>
          <w:b/>
          <w:bCs/>
          <w:sz w:val="40"/>
          <w:szCs w:val="40"/>
        </w:rPr>
        <w:t>Mean Variance Portfolio Theory</w:t>
      </w:r>
    </w:p>
    <w:p w14:paraId="1D353566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4E4374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201F1E"/>
          <w:sz w:val="40"/>
          <w:szCs w:val="40"/>
        </w:rPr>
      </w:pPr>
      <w:r>
        <w:rPr>
          <w:rFonts w:ascii="Cambria" w:hAnsi="Cambria" w:cs="Calibri"/>
          <w:b/>
          <w:bCs/>
          <w:color w:val="201F1E"/>
          <w:sz w:val="40"/>
          <w:szCs w:val="40"/>
        </w:rPr>
        <w:t>Risk &amp; Return of a Risky Asset</w:t>
      </w:r>
    </w:p>
    <w:p w14:paraId="5E7E71DC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E2F205" w14:textId="77777777" w:rsidR="00553CC4" w:rsidRDefault="00553CC4" w:rsidP="00553CC4">
      <w:pPr>
        <w:pStyle w:val="Heading1"/>
        <w:rPr>
          <w:rFonts w:cs="Calibri"/>
          <w:color w:val="201F1E"/>
        </w:rPr>
      </w:pPr>
      <w:r>
        <w:rPr>
          <w:rFonts w:cs="Calibri"/>
          <w:color w:val="201F1E"/>
        </w:rPr>
        <w:t>Expected Return</w:t>
      </w:r>
    </w:p>
    <w:p w14:paraId="246B6F47" w14:textId="77777777" w:rsidR="00553CC4" w:rsidRDefault="00553CC4" w:rsidP="00553CC4">
      <w:pPr>
        <w:numPr>
          <w:ilvl w:val="0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Return</w:t>
      </w:r>
      <w:r>
        <w:rPr>
          <w:rFonts w:ascii="Cambria" w:hAnsi="Cambria" w:cs="Calibri"/>
          <w:color w:val="000000"/>
          <w:sz w:val="22"/>
          <w:szCs w:val="22"/>
        </w:rPr>
        <w:t xml:space="preserve"> on an asset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percentage increase in the price</w:t>
      </w:r>
      <w:r>
        <w:rPr>
          <w:rFonts w:ascii="Cambria" w:hAnsi="Cambria" w:cs="Calibri"/>
          <w:color w:val="000000"/>
          <w:sz w:val="22"/>
          <w:szCs w:val="22"/>
        </w:rPr>
        <w:t xml:space="preserve"> of the security compared to how much was initially invested in it</w:t>
      </w:r>
    </w:p>
    <w:p w14:paraId="4898B8E1" w14:textId="77777777" w:rsidR="00553CC4" w:rsidRDefault="00553CC4" w:rsidP="00553CC4">
      <w:pPr>
        <w:numPr>
          <w:ilvl w:val="0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We cannot know for sure what will happen in the future.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Each possible future</w:t>
      </w:r>
      <w:r>
        <w:rPr>
          <w:rFonts w:ascii="Cambria" w:hAnsi="Cambria" w:cs="Calibri"/>
          <w:color w:val="000000"/>
          <w:sz w:val="22"/>
          <w:szCs w:val="22"/>
        </w:rPr>
        <w:t xml:space="preserve"> will result in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different return on an asset </w:t>
      </w:r>
      <w:r>
        <w:rPr>
          <w:rFonts w:ascii="Cambria" w:hAnsi="Cambria" w:cs="Calibri"/>
          <w:color w:val="000000"/>
          <w:sz w:val="22"/>
          <w:szCs w:val="22"/>
        </w:rPr>
        <w:t>(Probability Distribution)</w:t>
      </w:r>
    </w:p>
    <w:p w14:paraId="25F97186" w14:textId="77777777" w:rsidR="00553CC4" w:rsidRDefault="00553CC4" w:rsidP="00553CC4">
      <w:pPr>
        <w:numPr>
          <w:ilvl w:val="0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Thus, we consider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Expected Return</w:t>
      </w:r>
      <w:r>
        <w:rPr>
          <w:rFonts w:ascii="Cambria" w:hAnsi="Cambria" w:cs="Calibri"/>
          <w:color w:val="000000"/>
          <w:sz w:val="22"/>
          <w:szCs w:val="22"/>
        </w:rPr>
        <w:t xml:space="preserve"> instead, which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probability weighted average</w:t>
      </w:r>
      <w:r>
        <w:rPr>
          <w:rFonts w:ascii="Cambria" w:hAnsi="Cambria" w:cs="Calibri"/>
          <w:color w:val="000000"/>
          <w:sz w:val="22"/>
          <w:szCs w:val="22"/>
        </w:rPr>
        <w:t xml:space="preserve"> of the possible returns</w:t>
      </w:r>
    </w:p>
    <w:p w14:paraId="6D84D6BA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C2E8E7D" w14:textId="72DA5A25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73A8219C" wp14:editId="1F6EA5C6">
            <wp:extent cx="1986915" cy="4394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210F" w14:textId="2A895970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141E4F44" wp14:editId="114BF882">
            <wp:extent cx="5668010" cy="439420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1983" w14:textId="25E7FFE9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69D3A543" wp14:editId="703B16D6">
            <wp:extent cx="2403475" cy="527685"/>
            <wp:effectExtent l="0" t="0" r="0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80FE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> </w:t>
      </w:r>
    </w:p>
    <w:p w14:paraId="4ABE7846" w14:textId="77777777" w:rsidR="00553CC4" w:rsidRDefault="00553CC4" w:rsidP="00553CC4">
      <w:pPr>
        <w:pStyle w:val="Heading1"/>
        <w:rPr>
          <w:rFonts w:cs="Calibri"/>
          <w:color w:val="201F1E"/>
        </w:rPr>
      </w:pPr>
      <w:r>
        <w:rPr>
          <w:rFonts w:cs="Calibri"/>
          <w:color w:val="201F1E"/>
        </w:rPr>
        <w:t>Risk of Returns</w:t>
      </w:r>
    </w:p>
    <w:p w14:paraId="0818F3C5" w14:textId="77777777" w:rsidR="00553CC4" w:rsidRDefault="00553CC4" w:rsidP="00553CC4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actual return will most likely be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different from its Expectation. </w:t>
      </w:r>
      <w:r>
        <w:rPr>
          <w:rFonts w:ascii="Cambria" w:hAnsi="Cambria" w:cs="Calibri"/>
          <w:color w:val="000000"/>
          <w:sz w:val="22"/>
          <w:szCs w:val="22"/>
        </w:rPr>
        <w:t xml:space="preserve">This uncertainty in the returns is known as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Risk</w:t>
      </w:r>
    </w:p>
    <w:p w14:paraId="404C73FB" w14:textId="77777777" w:rsidR="00553CC4" w:rsidRDefault="00553CC4" w:rsidP="00553CC4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We can measure this Risk through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Variance</w:t>
      </w:r>
      <w:r>
        <w:rPr>
          <w:rFonts w:ascii="Cambria" w:hAnsi="Cambria" w:cs="Calibri"/>
          <w:color w:val="000000"/>
          <w:sz w:val="22"/>
          <w:szCs w:val="22"/>
        </w:rPr>
        <w:t xml:space="preserve"> &amp;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Standard Deviation:</w:t>
      </w:r>
    </w:p>
    <w:p w14:paraId="500A2C7D" w14:textId="77777777" w:rsidR="00553CC4" w:rsidRDefault="00553CC4" w:rsidP="00553CC4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Variance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expectation of the squared deviation from the mean</w:t>
      </w:r>
    </w:p>
    <w:p w14:paraId="31599C1D" w14:textId="77777777" w:rsidR="00553CC4" w:rsidRDefault="00553CC4" w:rsidP="00553CC4">
      <w:pPr>
        <w:numPr>
          <w:ilvl w:val="1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Standard Deviation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square root of Variance</w:t>
      </w:r>
    </w:p>
    <w:p w14:paraId="55C6E32B" w14:textId="77777777" w:rsidR="00553CC4" w:rsidRDefault="00553CC4" w:rsidP="00553CC4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Standard deviation is also known as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Volatility</w:t>
      </w:r>
      <w:r>
        <w:rPr>
          <w:rFonts w:ascii="Cambria" w:hAnsi="Cambria" w:cs="Calibri"/>
          <w:color w:val="000000"/>
          <w:sz w:val="22"/>
          <w:szCs w:val="22"/>
        </w:rPr>
        <w:t xml:space="preserve"> of returns and is the preferred measure since it has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units as the Return</w:t>
      </w:r>
    </w:p>
    <w:p w14:paraId="4A05D245" w14:textId="77777777" w:rsidR="00553CC4" w:rsidRDefault="00553CC4" w:rsidP="00553CC4">
      <w:pPr>
        <w:numPr>
          <w:ilvl w:val="0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Although the expectation is a key component of the formula, assets with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expectations can have different Volatilities</w:t>
      </w:r>
    </w:p>
    <w:p w14:paraId="5C607F40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CFEA073" w14:textId="72B29032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7777F911" wp14:editId="7B5478FE">
            <wp:extent cx="4700905" cy="322580"/>
            <wp:effectExtent l="0" t="0" r="4445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52B0" w14:textId="5987BE01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509AF96F" wp14:editId="690AAC7A">
            <wp:extent cx="2467610" cy="269875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0DF7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> </w:t>
      </w:r>
    </w:p>
    <w:p w14:paraId="6DFFA960" w14:textId="77777777" w:rsidR="00553CC4" w:rsidRDefault="00553CC4" w:rsidP="00553CC4">
      <w:pPr>
        <w:pStyle w:val="Heading2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Expectation and Variance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7"/>
        <w:gridCol w:w="5923"/>
      </w:tblGrid>
      <w:tr w:rsidR="00553CC4" w14:paraId="34859300" w14:textId="77777777" w:rsidTr="009969A8">
        <w:tc>
          <w:tcPr>
            <w:tcW w:w="3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11B067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 Math" w:hAnsi="Cambria Math"/>
                <w:sz w:val="22"/>
                <w:szCs w:val="22"/>
              </w:rPr>
            </w:pPr>
            <w:r w:rsidRPr="00A44B09">
              <w:rPr>
                <w:rFonts w:ascii="Cambria Math" w:hAnsi="Cambria Math"/>
                <w:b/>
                <w:bCs/>
                <w:sz w:val="22"/>
                <w:szCs w:val="22"/>
              </w:rPr>
              <w:t xml:space="preserve">Expectation </w:t>
            </w:r>
          </w:p>
        </w:tc>
        <w:tc>
          <w:tcPr>
            <w:tcW w:w="5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A921E1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 Math" w:hAnsi="Cambria Math"/>
                <w:sz w:val="22"/>
                <w:szCs w:val="22"/>
              </w:rPr>
            </w:pPr>
            <w:r w:rsidRPr="00A44B09">
              <w:rPr>
                <w:rFonts w:ascii="Cambria Math" w:hAnsi="Cambria Math"/>
                <w:b/>
                <w:bCs/>
                <w:sz w:val="22"/>
                <w:szCs w:val="22"/>
              </w:rPr>
              <w:t>Variance</w:t>
            </w:r>
          </w:p>
        </w:tc>
      </w:tr>
      <w:tr w:rsidR="00553CC4" w14:paraId="6ABF2074" w14:textId="77777777" w:rsidTr="009969A8">
        <w:tc>
          <w:tcPr>
            <w:tcW w:w="3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652DD0" w14:textId="091DDDD3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646005B1" wp14:editId="0D1C1352">
                  <wp:extent cx="2086610" cy="222885"/>
                  <wp:effectExtent l="0" t="0" r="8890" b="571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661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9B2AA0" w14:textId="509B36FA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52C7467E" wp14:editId="48571A5D">
                  <wp:extent cx="2514600" cy="222885"/>
                  <wp:effectExtent l="0" t="0" r="0" b="571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CC4" w14:paraId="31627DD0" w14:textId="77777777" w:rsidTr="009969A8">
        <w:tc>
          <w:tcPr>
            <w:tcW w:w="3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4CE44C" w14:textId="7E289325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41E83EE4" wp14:editId="795CF4CF">
                  <wp:extent cx="2303780" cy="222885"/>
                  <wp:effectExtent l="0" t="0" r="1270" b="571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78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DF0F80" w14:textId="351B2F52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05C198FB" wp14:editId="01B5C38A">
                  <wp:extent cx="2667000" cy="222885"/>
                  <wp:effectExtent l="0" t="0" r="0" b="571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CC4" w14:paraId="6700F2FD" w14:textId="77777777" w:rsidTr="009969A8">
        <w:tc>
          <w:tcPr>
            <w:tcW w:w="30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816603" w14:textId="7915858A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6F169B17" wp14:editId="20E7D650">
                  <wp:extent cx="2444115" cy="222885"/>
                  <wp:effectExtent l="0" t="0" r="0" b="571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11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334593" w14:textId="03F280E2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5148AD40" wp14:editId="3DFBE7A5">
                  <wp:extent cx="4319905" cy="222885"/>
                  <wp:effectExtent l="0" t="0" r="4445" b="571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90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76C4E7" w14:textId="383AB999" w:rsidR="00553CC4" w:rsidRPr="00A44B09" w:rsidRDefault="00553CC4" w:rsidP="00553CC4">
      <w:pPr>
        <w:pStyle w:val="NormalWeb"/>
        <w:spacing w:before="0" w:beforeAutospacing="0" w:after="0" w:afterAutospacing="0"/>
        <w:jc w:val="center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lastRenderedPageBreak/>
        <w:drawing>
          <wp:inline distT="0" distB="0" distL="0" distR="0" wp14:anchorId="6C2B5FAA" wp14:editId="7BE91795">
            <wp:extent cx="5943600" cy="15938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A876" w14:textId="77777777" w:rsidR="00553CC4" w:rsidRDefault="00553CC4" w:rsidP="00553CC4">
      <w:pPr>
        <w:pStyle w:val="NormalWeb"/>
        <w:spacing w:before="0" w:beforeAutospacing="0" w:after="0" w:afterAutospacing="0"/>
        <w:jc w:val="center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sz w:val="22"/>
          <w:szCs w:val="22"/>
          <w:lang w:val=""/>
        </w:rPr>
        <w:t> </w:t>
      </w:r>
    </w:p>
    <w:p w14:paraId="488788D7" w14:textId="52565C82" w:rsidR="00553CC4" w:rsidRDefault="00553CC4" w:rsidP="00553CC4">
      <w:pPr>
        <w:pStyle w:val="NormalWeb"/>
        <w:spacing w:before="0" w:beforeAutospacing="0" w:after="0" w:afterAutospacing="0"/>
        <w:jc w:val="center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570200C8" wp14:editId="12EE12DD">
            <wp:extent cx="5943600" cy="1593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6F02" w14:textId="437240BC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02E4D499" wp14:editId="1AA19232">
            <wp:extent cx="5943600" cy="15938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0"/>
        <w:gridCol w:w="3105"/>
      </w:tblGrid>
      <w:tr w:rsidR="00553CC4" w14:paraId="1361EFBA" w14:textId="77777777" w:rsidTr="009969A8">
        <w:tc>
          <w:tcPr>
            <w:tcW w:w="21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445D78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 Math" w:hAnsi="Cambria Math"/>
                <w:sz w:val="22"/>
                <w:szCs w:val="22"/>
              </w:rPr>
            </w:pPr>
            <w:r w:rsidRPr="00A44B09">
              <w:rPr>
                <w:rFonts w:ascii="Cambria Math" w:hAnsi="Cambria Math"/>
                <w:b/>
                <w:bCs/>
                <w:sz w:val="22"/>
                <w:szCs w:val="22"/>
              </w:rPr>
              <w:t xml:space="preserve">Expectation </w:t>
            </w:r>
          </w:p>
        </w:tc>
        <w:tc>
          <w:tcPr>
            <w:tcW w:w="21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C291D9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 Math" w:hAnsi="Cambria Math"/>
                <w:sz w:val="22"/>
                <w:szCs w:val="22"/>
              </w:rPr>
            </w:pPr>
            <w:r w:rsidRPr="00A44B09">
              <w:rPr>
                <w:rFonts w:ascii="Cambria Math" w:hAnsi="Cambria Math"/>
                <w:b/>
                <w:bCs/>
                <w:sz w:val="22"/>
                <w:szCs w:val="22"/>
              </w:rPr>
              <w:t>Variance</w:t>
            </w:r>
          </w:p>
        </w:tc>
      </w:tr>
      <w:tr w:rsidR="00553CC4" w14:paraId="6D9B9722" w14:textId="77777777" w:rsidTr="009969A8">
        <w:tc>
          <w:tcPr>
            <w:tcW w:w="21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66765" w14:textId="3352FE26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1FBCA031" wp14:editId="02CAA61B">
                  <wp:extent cx="1705610" cy="222885"/>
                  <wp:effectExtent l="0" t="0" r="8890" b="571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61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2969B4" w14:textId="167A33DD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225A2A88" wp14:editId="45061C58">
                  <wp:extent cx="1565275" cy="222885"/>
                  <wp:effectExtent l="0" t="0" r="0" b="571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27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C8FA54" w14:textId="39D9194C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781E6CC2" wp14:editId="732A53AD">
                  <wp:extent cx="1565275" cy="222885"/>
                  <wp:effectExtent l="0" t="0" r="0" b="571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527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383D7C" w14:textId="307C85FB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</w:rPr>
            </w:pPr>
            <w:r>
              <w:rPr>
                <w:rFonts w:ascii="Cambria Math" w:hAnsi="Cambria Math"/>
                <w:noProof/>
                <w:sz w:val="22"/>
                <w:szCs w:val="22"/>
              </w:rPr>
              <w:drawing>
                <wp:inline distT="0" distB="0" distL="0" distR="0" wp14:anchorId="423F4803" wp14:editId="2817B4B7">
                  <wp:extent cx="1870075" cy="627380"/>
                  <wp:effectExtent l="0" t="0" r="0" b="127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075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1F26F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sz w:val="22"/>
          <w:szCs w:val="22"/>
          <w:lang w:val=""/>
        </w:rPr>
        <w:t> </w:t>
      </w:r>
    </w:p>
    <w:p w14:paraId="36BE4233" w14:textId="77777777" w:rsidR="00553CC4" w:rsidRDefault="00553CC4" w:rsidP="00553CC4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Using Historical Data</w:t>
      </w:r>
    </w:p>
    <w:p w14:paraId="3BFE6902" w14:textId="77777777" w:rsidR="00553CC4" w:rsidRDefault="00553CC4" w:rsidP="00553CC4">
      <w:pPr>
        <w:numPr>
          <w:ilvl w:val="0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above assumes that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we know ALL possible information</w:t>
      </w:r>
      <w:r>
        <w:rPr>
          <w:rFonts w:ascii="Cambria" w:hAnsi="Cambria" w:cs="Calibri"/>
          <w:color w:val="000000"/>
          <w:sz w:val="22"/>
          <w:szCs w:val="22"/>
        </w:rPr>
        <w:t xml:space="preserve"> about the possible outcomes - but in reality we only have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Sample</w:t>
      </w:r>
      <w:r>
        <w:rPr>
          <w:rFonts w:ascii="Cambria" w:hAnsi="Cambria" w:cs="Calibri"/>
          <w:color w:val="000000"/>
          <w:sz w:val="22"/>
          <w:szCs w:val="22"/>
        </w:rPr>
        <w:t xml:space="preserve"> of the information from historical data</w:t>
      </w:r>
    </w:p>
    <w:p w14:paraId="2A0F3A55" w14:textId="77777777" w:rsidR="00553CC4" w:rsidRDefault="00553CC4" w:rsidP="00553CC4">
      <w:pPr>
        <w:numPr>
          <w:ilvl w:val="0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Thus, we use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Sample Statistics</w:t>
      </w:r>
      <w:r>
        <w:rPr>
          <w:rFonts w:ascii="Cambria" w:hAnsi="Cambria" w:cs="Calibri"/>
          <w:color w:val="000000"/>
          <w:sz w:val="22"/>
          <w:szCs w:val="22"/>
        </w:rPr>
        <w:t xml:space="preserve"> instead of the Population measures</w:t>
      </w:r>
    </w:p>
    <w:p w14:paraId="253DA918" w14:textId="77777777" w:rsidR="00553CC4" w:rsidRDefault="00553CC4" w:rsidP="00553CC4">
      <w:pPr>
        <w:numPr>
          <w:ilvl w:val="0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Sample Statistics are meant to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estimate Population Measures</w:t>
      </w:r>
      <w:r>
        <w:rPr>
          <w:rFonts w:ascii="Cambria" w:hAnsi="Cambria" w:cs="Calibri"/>
          <w:color w:val="000000"/>
          <w:sz w:val="22"/>
          <w:szCs w:val="22"/>
        </w:rPr>
        <w:t xml:space="preserve"> - If in large samples, the Statistic approaches the Population Measure, then we say that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Statistic is unbiased</w:t>
      </w:r>
    </w:p>
    <w:p w14:paraId="498CCBDE" w14:textId="77777777" w:rsidR="00553CC4" w:rsidRDefault="00553CC4" w:rsidP="00553CC4">
      <w:pPr>
        <w:numPr>
          <w:ilvl w:val="0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Note that the calculator can compute both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Sample and Population measures</w:t>
      </w:r>
    </w:p>
    <w:p w14:paraId="3975EECC" w14:textId="77777777" w:rsidR="00553CC4" w:rsidRDefault="00553CC4" w:rsidP="00553CC4">
      <w:pPr>
        <w:numPr>
          <w:ilvl w:val="1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Frequency set to 1</w:t>
      </w:r>
      <w:r>
        <w:rPr>
          <w:rFonts w:ascii="Cambria" w:hAnsi="Cambria" w:cs="Calibri"/>
          <w:color w:val="000000"/>
          <w:sz w:val="22"/>
          <w:szCs w:val="22"/>
        </w:rPr>
        <w:t xml:space="preserve"> → Sample Statistics</w:t>
      </w:r>
    </w:p>
    <w:p w14:paraId="7C56D834" w14:textId="77777777" w:rsidR="00553CC4" w:rsidRDefault="00553CC4" w:rsidP="00553CC4">
      <w:pPr>
        <w:numPr>
          <w:ilvl w:val="1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Frequency set to a Column</w:t>
      </w:r>
      <w:r>
        <w:rPr>
          <w:rFonts w:ascii="Cambria" w:hAnsi="Cambria" w:cs="Calibri"/>
          <w:color w:val="000000"/>
          <w:sz w:val="22"/>
          <w:szCs w:val="22"/>
        </w:rPr>
        <w:t xml:space="preserve"> → Population Measures</w:t>
      </w:r>
    </w:p>
    <w:p w14:paraId="2AB149C3" w14:textId="77777777" w:rsidR="00553CC4" w:rsidRDefault="00553CC4" w:rsidP="00553CC4">
      <w:pPr>
        <w:numPr>
          <w:ilvl w:val="1"/>
          <w:numId w:val="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Remember to refer to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correct symbol</w:t>
      </w:r>
      <w:r>
        <w:rPr>
          <w:rFonts w:ascii="Cambria" w:hAnsi="Cambria" w:cs="Calibri"/>
          <w:color w:val="000000"/>
          <w:sz w:val="22"/>
          <w:szCs w:val="22"/>
        </w:rPr>
        <w:t xml:space="preserve"> - both will be calculated regardless</w:t>
      </w:r>
    </w:p>
    <w:p w14:paraId="6E6795E1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2"/>
        <w:gridCol w:w="3220"/>
      </w:tblGrid>
      <w:tr w:rsidR="00553CC4" w14:paraId="49FB5CE0" w14:textId="77777777" w:rsidTr="009969A8">
        <w:tc>
          <w:tcPr>
            <w:tcW w:w="2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DC2FD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Sample Statistics</w:t>
            </w:r>
          </w:p>
        </w:tc>
        <w:tc>
          <w:tcPr>
            <w:tcW w:w="2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5E2D44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Population Measure</w:t>
            </w:r>
          </w:p>
        </w:tc>
      </w:tr>
      <w:tr w:rsidR="00553CC4" w14:paraId="17E3E346" w14:textId="77777777" w:rsidTr="009969A8">
        <w:tc>
          <w:tcPr>
            <w:tcW w:w="23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26C8AD" w14:textId="5F21D931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10BA668C" wp14:editId="38E25D4B">
                  <wp:extent cx="1758315" cy="222885"/>
                  <wp:effectExtent l="0" t="0" r="0" b="571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31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ED83BE" w14:textId="5445FD5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59FCB8F6" wp14:editId="736A68DE">
                  <wp:extent cx="1934210" cy="222885"/>
                  <wp:effectExtent l="0" t="0" r="8890" b="571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CC4" w14:paraId="5740E312" w14:textId="77777777" w:rsidTr="009969A8">
        <w:tc>
          <w:tcPr>
            <w:tcW w:w="23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92A057" w14:textId="0CFBC9F0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noProof/>
                <w:color w:val="000000"/>
                <w:sz w:val="22"/>
                <w:szCs w:val="22"/>
              </w:rPr>
              <w:drawing>
                <wp:inline distT="0" distB="0" distL="0" distR="0" wp14:anchorId="4F50A6BC" wp14:editId="312FAC8F">
                  <wp:extent cx="1893570" cy="222885"/>
                  <wp:effectExtent l="0" t="0" r="0" b="571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57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1DEE04" w14:textId="02E82929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64194D51" wp14:editId="5B7DC47F">
                  <wp:extent cx="1934210" cy="222885"/>
                  <wp:effectExtent l="0" t="0" r="8890" b="571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210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541EA6" w14:textId="07F8737B" w:rsidR="00553CC4" w:rsidRPr="00A44B09" w:rsidRDefault="00553CC4" w:rsidP="00553CC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9B80028" wp14:editId="7559900F">
            <wp:extent cx="5943600" cy="1593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C2D7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34"/>
        <w:gridCol w:w="3437"/>
      </w:tblGrid>
      <w:tr w:rsidR="00553CC4" w14:paraId="4F262622" w14:textId="77777777" w:rsidTr="009969A8">
        <w:tc>
          <w:tcPr>
            <w:tcW w:w="44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C76162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Sample Mean</w:t>
            </w:r>
          </w:p>
        </w:tc>
        <w:tc>
          <w:tcPr>
            <w:tcW w:w="2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EFDE0B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color w:val="000000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Sample Variance</w:t>
            </w:r>
          </w:p>
        </w:tc>
      </w:tr>
      <w:tr w:rsidR="00553CC4" w14:paraId="740E6997" w14:textId="77777777" w:rsidTr="009969A8">
        <w:tc>
          <w:tcPr>
            <w:tcW w:w="44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91D3E7" w14:textId="1CE63304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62EACF4D" wp14:editId="6D02BBA9">
                  <wp:extent cx="3475990" cy="527685"/>
                  <wp:effectExtent l="0" t="0" r="0" b="571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5990" cy="52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7AE776" w14:textId="5C365C21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651FB5D4" wp14:editId="70FAAFC7">
                  <wp:extent cx="2080895" cy="527685"/>
                  <wp:effectExtent l="0" t="0" r="0" b="571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895" cy="52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CC4" w14:paraId="01CE7AA3" w14:textId="77777777" w:rsidTr="009969A8">
        <w:tc>
          <w:tcPr>
            <w:tcW w:w="44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F5A9E2" w14:textId="74AC7B11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0C8F85B2" wp14:editId="01960E3A">
                  <wp:extent cx="3475990" cy="346075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5990" cy="34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832FD2" w14:textId="10224D19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color w:val="000000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color w:val="000000"/>
                <w:sz w:val="22"/>
                <w:szCs w:val="22"/>
                <w:lang w:val=""/>
              </w:rPr>
              <w:drawing>
                <wp:inline distT="0" distB="0" distL="0" distR="0" wp14:anchorId="7908C4EB" wp14:editId="509C1D71">
                  <wp:extent cx="2010410" cy="439420"/>
                  <wp:effectExtent l="0" t="0" r="889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10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36F8B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5B1B0768" w14:textId="77777777" w:rsidR="00553CC4" w:rsidRDefault="00553CC4" w:rsidP="00553CC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Two types of Means</w:t>
      </w:r>
    </w:p>
    <w:p w14:paraId="36F7FE71" w14:textId="77777777" w:rsidR="00553CC4" w:rsidRDefault="00553CC4" w:rsidP="00553CC4">
      <w:pPr>
        <w:numPr>
          <w:ilvl w:val="0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libri"/>
          <w:b/>
          <w:bCs/>
          <w:sz w:val="22"/>
          <w:szCs w:val="22"/>
        </w:rPr>
        <w:t>Arithmetic</w:t>
      </w:r>
      <w:r>
        <w:rPr>
          <w:rFonts w:ascii="Cambria Math" w:hAnsi="Cambria Math" w:cs="Calibri"/>
          <w:sz w:val="22"/>
          <w:szCs w:val="22"/>
        </w:rPr>
        <w:t xml:space="preserve"> Mean is usually used as an </w:t>
      </w:r>
      <w:r>
        <w:rPr>
          <w:rFonts w:ascii="Cambria Math" w:hAnsi="Cambria Math" w:cs="Calibri"/>
          <w:b/>
          <w:bCs/>
          <w:sz w:val="22"/>
          <w:szCs w:val="22"/>
        </w:rPr>
        <w:t>estimate</w:t>
      </w:r>
      <w:r>
        <w:rPr>
          <w:rFonts w:ascii="Cambria Math" w:hAnsi="Cambria Math" w:cs="Calibri"/>
          <w:sz w:val="22"/>
          <w:szCs w:val="22"/>
        </w:rPr>
        <w:t xml:space="preserve"> for the Expected Return</w:t>
      </w:r>
    </w:p>
    <w:p w14:paraId="62E910D6" w14:textId="77777777" w:rsidR="00553CC4" w:rsidRDefault="00553CC4" w:rsidP="00553CC4">
      <w:pPr>
        <w:numPr>
          <w:ilvl w:val="0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libri"/>
          <w:b/>
          <w:bCs/>
          <w:sz w:val="22"/>
          <w:szCs w:val="22"/>
        </w:rPr>
        <w:t>Geometric</w:t>
      </w:r>
      <w:r>
        <w:rPr>
          <w:rFonts w:ascii="Cambria Math" w:hAnsi="Cambria Math" w:cs="Calibri"/>
          <w:sz w:val="22"/>
          <w:szCs w:val="22"/>
        </w:rPr>
        <w:t xml:space="preserve"> Mean is usually used as an </w:t>
      </w:r>
      <w:r>
        <w:rPr>
          <w:rFonts w:ascii="Cambria Math" w:hAnsi="Cambria Math" w:cs="Calibri"/>
          <w:b/>
          <w:bCs/>
          <w:sz w:val="22"/>
          <w:szCs w:val="22"/>
        </w:rPr>
        <w:t>historical measure</w:t>
      </w:r>
      <w:r>
        <w:rPr>
          <w:rFonts w:ascii="Cambria Math" w:hAnsi="Cambria Math" w:cs="Calibri"/>
          <w:sz w:val="22"/>
          <w:szCs w:val="22"/>
        </w:rPr>
        <w:t xml:space="preserve"> of the return over a period (Assuming dividend reinvestment)</w:t>
      </w:r>
    </w:p>
    <w:p w14:paraId="2237CF24" w14:textId="77777777" w:rsidR="00553CC4" w:rsidRDefault="00553CC4" w:rsidP="00553CC4">
      <w:pPr>
        <w:numPr>
          <w:ilvl w:val="0"/>
          <w:numId w:val="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 xml:space="preserve">If the number of observations are large, then the Arithmetic mean is an </w:t>
      </w:r>
      <w:r>
        <w:rPr>
          <w:rFonts w:ascii="Cambria Math" w:hAnsi="Cambria Math" w:cs="Calibri"/>
          <w:b/>
          <w:bCs/>
          <w:sz w:val="22"/>
          <w:szCs w:val="22"/>
        </w:rPr>
        <w:t>unbiased estimator</w:t>
      </w:r>
      <w:r>
        <w:rPr>
          <w:rFonts w:ascii="Cambria Math" w:hAnsi="Cambria Math" w:cs="Calibri"/>
          <w:sz w:val="22"/>
          <w:szCs w:val="22"/>
        </w:rPr>
        <w:t xml:space="preserve"> of Expectation</w:t>
      </w:r>
    </w:p>
    <w:p w14:paraId="5212530C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 xml:space="preserve"> </w:t>
      </w:r>
    </w:p>
    <w:p w14:paraId="2408CB54" w14:textId="77777777" w:rsidR="00553CC4" w:rsidRDefault="00553CC4" w:rsidP="00553CC4">
      <w:pPr>
        <w:pStyle w:val="Heading2"/>
        <w:rPr>
          <w:rFonts w:ascii="Calibri" w:hAnsi="Calibri" w:cs="Calibri"/>
          <w:sz w:val="28"/>
          <w:szCs w:val="28"/>
          <w:lang w:val=""/>
        </w:rPr>
      </w:pPr>
      <w:r>
        <w:rPr>
          <w:rFonts w:ascii="Calibri" w:hAnsi="Calibri" w:cs="Calibri"/>
          <w:sz w:val="28"/>
          <w:szCs w:val="28"/>
          <w:lang w:val=""/>
        </w:rPr>
        <w:lastRenderedPageBreak/>
        <w:t>Standard Errors</w:t>
      </w:r>
    </w:p>
    <w:p w14:paraId="006D1270" w14:textId="77777777" w:rsidR="00553CC4" w:rsidRDefault="00553CC4" w:rsidP="00553CC4">
      <w:pPr>
        <w:numPr>
          <w:ilvl w:val="0"/>
          <w:numId w:val="5"/>
        </w:numPr>
        <w:textAlignment w:val="center"/>
        <w:rPr>
          <w:rFonts w:ascii="Calibri" w:hAnsi="Calibri" w:cs="Calibri"/>
          <w:sz w:val="22"/>
          <w:szCs w:val="22"/>
          <w:lang w:val=""/>
        </w:rPr>
      </w:pPr>
      <w:r>
        <w:rPr>
          <w:rFonts w:ascii="Cambria Math" w:hAnsi="Cambria Math" w:cs="Calibri"/>
          <w:sz w:val="22"/>
          <w:szCs w:val="22"/>
          <w:lang w:val=""/>
        </w:rPr>
        <w:t xml:space="preserve">Since </w:t>
      </w:r>
      <w:r>
        <w:rPr>
          <w:rFonts w:ascii="Cambria Math" w:hAnsi="Cambria Math" w:cs="Calibri"/>
          <w:b/>
          <w:bCs/>
          <w:sz w:val="22"/>
          <w:szCs w:val="22"/>
          <w:lang w:val=""/>
        </w:rPr>
        <w:t>each sample is different</w:t>
      </w:r>
      <w:r>
        <w:rPr>
          <w:rFonts w:ascii="Cambria Math" w:hAnsi="Cambria Math" w:cs="Calibri"/>
          <w:sz w:val="22"/>
          <w:szCs w:val="22"/>
          <w:lang w:val=""/>
        </w:rPr>
        <w:t>, each sample statistic will also be different, even if in the limit it is an unbiased estimator</w:t>
      </w:r>
    </w:p>
    <w:p w14:paraId="7368F9A6" w14:textId="77777777" w:rsidR="00553CC4" w:rsidRDefault="00553CC4" w:rsidP="00553CC4">
      <w:pPr>
        <w:numPr>
          <w:ilvl w:val="0"/>
          <w:numId w:val="5"/>
        </w:numPr>
        <w:textAlignment w:val="center"/>
        <w:rPr>
          <w:rFonts w:ascii="Calibri" w:hAnsi="Calibri" w:cs="Calibri"/>
          <w:sz w:val="22"/>
          <w:szCs w:val="22"/>
          <w:lang w:val=""/>
        </w:rPr>
      </w:pPr>
      <w:r>
        <w:rPr>
          <w:rFonts w:ascii="Cambria Math" w:hAnsi="Cambria Math" w:cs="Calibri"/>
          <w:sz w:val="22"/>
          <w:szCs w:val="22"/>
          <w:lang w:val=""/>
        </w:rPr>
        <w:t xml:space="preserve">We can measure the extent of this error using </w:t>
      </w:r>
      <w:r>
        <w:rPr>
          <w:rFonts w:ascii="Cambria Math" w:hAnsi="Cambria Math" w:cs="Calibri"/>
          <w:b/>
          <w:bCs/>
          <w:sz w:val="22"/>
          <w:szCs w:val="22"/>
          <w:lang w:val=""/>
        </w:rPr>
        <w:t>Standard Errors &amp; Confidence Intervals</w:t>
      </w:r>
    </w:p>
    <w:p w14:paraId="1D3E4088" w14:textId="77777777" w:rsidR="00553CC4" w:rsidRDefault="00553CC4" w:rsidP="00553CC4">
      <w:pPr>
        <w:numPr>
          <w:ilvl w:val="1"/>
          <w:numId w:val="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Standard Error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standard deviation of the sample mean</w:t>
      </w:r>
      <w:r>
        <w:rPr>
          <w:rFonts w:ascii="Cambria" w:hAnsi="Cambria" w:cs="Calibri"/>
          <w:color w:val="000000"/>
          <w:sz w:val="22"/>
          <w:szCs w:val="22"/>
        </w:rPr>
        <w:t xml:space="preserve"> from the population mean</w:t>
      </w:r>
    </w:p>
    <w:p w14:paraId="783E5DB8" w14:textId="77777777" w:rsidR="00553CC4" w:rsidRDefault="00553CC4" w:rsidP="00553CC4">
      <w:pPr>
        <w:numPr>
          <w:ilvl w:val="1"/>
          <w:numId w:val="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Confidence Intervals represent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probability</w:t>
      </w:r>
      <w:r>
        <w:rPr>
          <w:rFonts w:ascii="Cambria" w:hAnsi="Cambria" w:cs="Calibri"/>
          <w:color w:val="000000"/>
          <w:sz w:val="22"/>
          <w:szCs w:val="22"/>
        </w:rPr>
        <w:t xml:space="preserve"> that the population mean will fall within the calculated bound of the interval</w:t>
      </w:r>
    </w:p>
    <w:p w14:paraId="0B9E6484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5682DB6B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Assuming returns are Independent of one another,</w:t>
      </w:r>
    </w:p>
    <w:p w14:paraId="75286BF0" w14:textId="691FF90D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6077619B" wp14:editId="7D23FFF9">
            <wp:extent cx="5943600" cy="6305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CEC0" w14:textId="77777777" w:rsidR="00553CC4" w:rsidRDefault="00553CC4" w:rsidP="00553CC4">
      <w:pPr>
        <w:numPr>
          <w:ilvl w:val="0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A key issue is that the population standard deviation is often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not known</w:t>
      </w:r>
    </w:p>
    <w:p w14:paraId="68255944" w14:textId="77777777" w:rsidR="00553CC4" w:rsidRDefault="00553CC4" w:rsidP="00553CC4">
      <w:pPr>
        <w:numPr>
          <w:ilvl w:val="0"/>
          <w:numId w:val="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Thus, that component is approximated with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Sample Standard Deviation</w:t>
      </w:r>
    </w:p>
    <w:p w14:paraId="7BDE6469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DBF00C4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From empirical evidence, we assume that the returns are approximately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normally distributed</w:t>
      </w:r>
      <w:r>
        <w:rPr>
          <w:rFonts w:ascii="Cambria" w:hAnsi="Cambria" w:cs="Calibri"/>
          <w:color w:val="000000"/>
          <w:sz w:val="22"/>
          <w:szCs w:val="22"/>
        </w:rPr>
        <w:t>,</w:t>
      </w:r>
    </w:p>
    <w:p w14:paraId="438D12FB" w14:textId="034CEB0E" w:rsidR="00553CC4" w:rsidRDefault="00553CC4" w:rsidP="00553CC4">
      <w:pPr>
        <w:numPr>
          <w:ilvl w:val="0"/>
          <w:numId w:val="7"/>
        </w:numPr>
        <w:textAlignment w:val="center"/>
        <w:rPr>
          <w:rFonts w:ascii="Calibri" w:hAnsi="Calibri" w:cs="Calibri"/>
          <w:sz w:val="22"/>
          <w:szCs w:val="22"/>
          <w:lang w:val=""/>
        </w:rPr>
      </w:pPr>
      <w:r>
        <w:rPr>
          <w:rFonts w:ascii="Calibri" w:hAnsi="Calibri" w:cs="Calibri"/>
          <w:noProof/>
          <w:sz w:val="22"/>
          <w:szCs w:val="22"/>
          <w:lang w:val=""/>
        </w:rPr>
        <w:drawing>
          <wp:inline distT="0" distB="0" distL="0" distR="0" wp14:anchorId="5EE8696C" wp14:editId="662DBA32">
            <wp:extent cx="4267200" cy="222885"/>
            <wp:effectExtent l="0" t="0" r="0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EE5E" w14:textId="43028C5D" w:rsidR="00553CC4" w:rsidRDefault="00553CC4" w:rsidP="00553CC4">
      <w:pPr>
        <w:numPr>
          <w:ilvl w:val="0"/>
          <w:numId w:val="7"/>
        </w:numPr>
        <w:textAlignment w:val="center"/>
        <w:rPr>
          <w:rFonts w:ascii="Calibri" w:hAnsi="Calibri" w:cs="Calibri"/>
          <w:sz w:val="22"/>
          <w:szCs w:val="22"/>
          <w:lang w:val=""/>
        </w:rPr>
      </w:pPr>
      <w:r>
        <w:rPr>
          <w:rFonts w:ascii="Calibri" w:hAnsi="Calibri" w:cs="Calibri"/>
          <w:noProof/>
          <w:sz w:val="22"/>
          <w:szCs w:val="22"/>
          <w:lang w:val=""/>
        </w:rPr>
        <w:drawing>
          <wp:inline distT="0" distB="0" distL="0" distR="0" wp14:anchorId="15214694" wp14:editId="05BD1CB2">
            <wp:extent cx="4237990" cy="22288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550E" w14:textId="77777777" w:rsidR="00553CC4" w:rsidRDefault="00553CC4" w:rsidP="00553CC4">
      <w:pPr>
        <w:numPr>
          <w:ilvl w:val="1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If we use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sample standard deviation</w:t>
      </w:r>
      <w:r>
        <w:rPr>
          <w:rFonts w:ascii="Cambria" w:hAnsi="Cambria" w:cs="Calibri"/>
          <w:color w:val="000000"/>
          <w:sz w:val="22"/>
          <w:szCs w:val="22"/>
        </w:rPr>
        <w:t xml:space="preserve"> to calculate the SE, we should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rightfully use the t-distribution</w:t>
      </w:r>
      <w:r>
        <w:rPr>
          <w:rFonts w:ascii="Cambria" w:hAnsi="Cambria" w:cs="Calibri"/>
          <w:color w:val="000000"/>
          <w:sz w:val="22"/>
          <w:szCs w:val="22"/>
        </w:rPr>
        <w:t xml:space="preserve"> instead to calculate the confidence interval</w:t>
      </w:r>
    </w:p>
    <w:p w14:paraId="7921C9CE" w14:textId="77777777" w:rsidR="00553CC4" w:rsidRDefault="00553CC4" w:rsidP="00553CC4">
      <w:pPr>
        <w:numPr>
          <w:ilvl w:val="1"/>
          <w:numId w:val="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However, if we additionally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assume that the sample sizes are sufficiently large,</w:t>
      </w:r>
      <w:r>
        <w:rPr>
          <w:rFonts w:ascii="Cambria" w:hAnsi="Cambria" w:cs="Calibri"/>
          <w:color w:val="000000"/>
          <w:sz w:val="22"/>
          <w:szCs w:val="22"/>
        </w:rPr>
        <w:t xml:space="preserve"> then there is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negligible difference</w:t>
      </w:r>
      <w:r>
        <w:rPr>
          <w:rFonts w:ascii="Cambria" w:hAnsi="Cambria" w:cs="Calibri"/>
          <w:color w:val="000000"/>
          <w:sz w:val="22"/>
          <w:szCs w:val="22"/>
        </w:rPr>
        <w:t xml:space="preserve"> between whichever is used</w:t>
      </w:r>
    </w:p>
    <w:p w14:paraId="2047EE3B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28B13CC" w14:textId="77777777" w:rsidR="00553CC4" w:rsidRDefault="00553CC4" w:rsidP="00553CC4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Risk and Return among Asset Classes</w:t>
      </w:r>
    </w:p>
    <w:p w14:paraId="2C831BBA" w14:textId="77777777" w:rsidR="00553CC4" w:rsidRDefault="00553CC4" w:rsidP="00553CC4">
      <w:pPr>
        <w:numPr>
          <w:ilvl w:val="0"/>
          <w:numId w:val="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Naturally, Stocks have higher risk and return compared to Bonds</w:t>
      </w:r>
    </w:p>
    <w:p w14:paraId="3CCB8544" w14:textId="77777777" w:rsidR="00553CC4" w:rsidRDefault="00553CC4" w:rsidP="00553CC4">
      <w:pPr>
        <w:numPr>
          <w:ilvl w:val="0"/>
          <w:numId w:val="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Based on the past few decades,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SMALL Cap stocks have performed the best</w:t>
      </w:r>
      <w:r>
        <w:rPr>
          <w:rFonts w:ascii="Cambria" w:hAnsi="Cambria" w:cs="Calibri"/>
          <w:color w:val="000000"/>
          <w:sz w:val="22"/>
          <w:szCs w:val="22"/>
        </w:rPr>
        <w:t>, followed Large Cap and then International stocks</w:t>
      </w:r>
    </w:p>
    <w:p w14:paraId="66C45240" w14:textId="77777777" w:rsidR="00553CC4" w:rsidRDefault="00553CC4" w:rsidP="00553CC4">
      <w:pPr>
        <w:numPr>
          <w:ilvl w:val="0"/>
          <w:numId w:val="8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Note that this takes a US perspective - Small and Large Cap stocks are in the US</w:t>
      </w:r>
    </w:p>
    <w:p w14:paraId="14944535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72FC192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201F1E"/>
          <w:sz w:val="40"/>
          <w:szCs w:val="40"/>
        </w:rPr>
      </w:pPr>
      <w:r>
        <w:rPr>
          <w:rFonts w:ascii="Cambria" w:hAnsi="Cambria" w:cs="Calibri"/>
          <w:b/>
          <w:bCs/>
          <w:color w:val="201F1E"/>
          <w:sz w:val="40"/>
          <w:szCs w:val="40"/>
        </w:rPr>
        <w:t>Risk &amp; Return of a Risky Portfolio</w:t>
      </w:r>
    </w:p>
    <w:p w14:paraId="1E21C42D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06FA66D" w14:textId="77777777" w:rsidR="00553CC4" w:rsidRDefault="00553CC4" w:rsidP="00553CC4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Portfolio Return</w:t>
      </w:r>
    </w:p>
    <w:p w14:paraId="2650604B" w14:textId="77777777" w:rsidR="00553CC4" w:rsidRDefault="00553CC4" w:rsidP="00553CC4">
      <w:pPr>
        <w:numPr>
          <w:ilvl w:val="0"/>
          <w:numId w:val="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Similarly, we consider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Expected Return on a Portfolio (Collection of Risky Assets)</w:t>
      </w:r>
    </w:p>
    <w:p w14:paraId="748AD5AA" w14:textId="77777777" w:rsidR="00553CC4" w:rsidRDefault="00553CC4" w:rsidP="00553CC4">
      <w:pPr>
        <w:numPr>
          <w:ilvl w:val="0"/>
          <w:numId w:val="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Return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market-valued weighted average</w:t>
      </w:r>
      <w:r>
        <w:rPr>
          <w:rFonts w:ascii="Cambria" w:hAnsi="Cambria" w:cs="Calibri"/>
          <w:color w:val="000000"/>
          <w:sz w:val="22"/>
          <w:szCs w:val="22"/>
        </w:rPr>
        <w:t xml:space="preserve"> of the returns of each asset</w:t>
      </w:r>
    </w:p>
    <w:p w14:paraId="0D33D259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8194FEA" w14:textId="2896036E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389D5649" wp14:editId="533B64C7">
            <wp:extent cx="1934210" cy="527685"/>
            <wp:effectExtent l="0" t="0" r="889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8499" w14:textId="416789A4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0704030B" wp14:editId="744CCD29">
            <wp:extent cx="3810000" cy="5746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AB17" w14:textId="7C26B99B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3FF56C47" wp14:editId="35C5B111">
            <wp:extent cx="2848610" cy="451485"/>
            <wp:effectExtent l="0" t="0" r="889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4C1A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lastRenderedPageBreak/>
        <w:t> </w:t>
      </w:r>
    </w:p>
    <w:p w14:paraId="6E6E4481" w14:textId="77777777" w:rsidR="00553CC4" w:rsidRDefault="00553CC4" w:rsidP="00553CC4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Covariance &amp; Correlation</w:t>
      </w:r>
    </w:p>
    <w:p w14:paraId="1746F882" w14:textId="77777777" w:rsidR="00553CC4" w:rsidRDefault="00553CC4" w:rsidP="00553CC4">
      <w:pPr>
        <w:numPr>
          <w:ilvl w:val="0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When considering more than one asset, we need to consider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Covariance</w:t>
      </w:r>
    </w:p>
    <w:p w14:paraId="18B85F95" w14:textId="77777777" w:rsidR="00553CC4" w:rsidRDefault="00553CC4" w:rsidP="00553CC4">
      <w:pPr>
        <w:numPr>
          <w:ilvl w:val="0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Covariance measures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linear relationship</w:t>
      </w:r>
      <w:r>
        <w:rPr>
          <w:rFonts w:ascii="Cambria" w:hAnsi="Cambria" w:cs="Calibri"/>
          <w:color w:val="000000"/>
          <w:sz w:val="22"/>
          <w:szCs w:val="22"/>
        </w:rPr>
        <w:t xml:space="preserve"> between two or more variables:</w:t>
      </w:r>
    </w:p>
    <w:p w14:paraId="74378E20" w14:textId="77777777" w:rsidR="00553CC4" w:rsidRDefault="00553CC4" w:rsidP="00553CC4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Positive Covariance</w:t>
      </w:r>
      <w:r>
        <w:rPr>
          <w:rFonts w:ascii="Cambria" w:hAnsi="Cambria" w:cs="Calibri"/>
          <w:color w:val="000000"/>
          <w:sz w:val="22"/>
          <w:szCs w:val="22"/>
        </w:rPr>
        <w:t xml:space="preserve"> → Variables move in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direction</w:t>
      </w:r>
    </w:p>
    <w:p w14:paraId="125447E8" w14:textId="77777777" w:rsidR="00553CC4" w:rsidRDefault="00553CC4" w:rsidP="00553CC4">
      <w:pPr>
        <w:numPr>
          <w:ilvl w:val="1"/>
          <w:numId w:val="1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Negative Covariance</w:t>
      </w:r>
      <w:r>
        <w:rPr>
          <w:rFonts w:ascii="Cambria" w:hAnsi="Cambria" w:cs="Calibri"/>
          <w:color w:val="000000"/>
          <w:sz w:val="22"/>
          <w:szCs w:val="22"/>
        </w:rPr>
        <w:t xml:space="preserve"> → Variables move in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opposite directions</w:t>
      </w:r>
    </w:p>
    <w:p w14:paraId="46574082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C52A208" w14:textId="1C944953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4547AADF" wp14:editId="36BA1A6B">
            <wp:extent cx="4601210" cy="527685"/>
            <wp:effectExtent l="0" t="0" r="889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C87A" w14:textId="16A9ECF4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69730700" wp14:editId="10A4A065">
            <wp:extent cx="3305810" cy="527685"/>
            <wp:effectExtent l="0" t="0" r="889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B34F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4BD4A003" w14:textId="566B0AB5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CE06A9B" wp14:editId="36C248AE">
            <wp:extent cx="3997325" cy="1201420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636A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4AF1A88F" w14:textId="77777777" w:rsidR="00553CC4" w:rsidRDefault="00553CC4" w:rsidP="00553CC4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Correlation</w:t>
      </w:r>
    </w:p>
    <w:p w14:paraId="33DC41A1" w14:textId="77777777" w:rsidR="00553CC4" w:rsidRDefault="00553CC4" w:rsidP="00553CC4">
      <w:pPr>
        <w:numPr>
          <w:ilvl w:val="0"/>
          <w:numId w:val="1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However, Covariance has two main issues –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Limitless magnitude</w:t>
      </w:r>
      <w:r>
        <w:rPr>
          <w:rFonts w:ascii="Cambria" w:hAnsi="Cambria" w:cs="Calibri"/>
          <w:color w:val="000000"/>
          <w:sz w:val="22"/>
          <w:szCs w:val="22"/>
        </w:rPr>
        <w:t xml:space="preserve"> &amp;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squared units</w:t>
      </w:r>
    </w:p>
    <w:p w14:paraId="23CE8280" w14:textId="77777777" w:rsidR="00553CC4" w:rsidRDefault="00553CC4" w:rsidP="00553CC4">
      <w:pPr>
        <w:numPr>
          <w:ilvl w:val="0"/>
          <w:numId w:val="1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Thus, we consider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Correlation</w:t>
      </w:r>
      <w:r>
        <w:rPr>
          <w:rFonts w:ascii="Cambria" w:hAnsi="Cambria" w:cs="Calibri"/>
          <w:color w:val="000000"/>
          <w:sz w:val="22"/>
          <w:szCs w:val="22"/>
        </w:rPr>
        <w:t xml:space="preserve"> instead which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unitless</w:t>
      </w:r>
      <w:r>
        <w:rPr>
          <w:rFonts w:ascii="Cambria" w:hAnsi="Cambria" w:cs="Calibri"/>
          <w:color w:val="000000"/>
          <w:sz w:val="22"/>
          <w:szCs w:val="22"/>
        </w:rPr>
        <w:t xml:space="preserve"> measure of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Strength and Direction</w:t>
      </w:r>
      <w:r>
        <w:rPr>
          <w:rFonts w:ascii="Cambria" w:hAnsi="Cambria" w:cs="Calibri"/>
          <w:color w:val="000000"/>
          <w:sz w:val="22"/>
          <w:szCs w:val="22"/>
        </w:rPr>
        <w:t xml:space="preserve"> of the Linear Relationship</w:t>
      </w:r>
    </w:p>
    <w:p w14:paraId="44712724" w14:textId="77777777" w:rsidR="00553CC4" w:rsidRDefault="00553CC4" w:rsidP="00553CC4">
      <w:pPr>
        <w:numPr>
          <w:ilvl w:val="0"/>
          <w:numId w:val="1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Note that correlation measures tendency - not guaranteed </w:t>
      </w:r>
    </w:p>
    <w:p w14:paraId="43F76439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4CCB7E0" w14:textId="534A8488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4866B3D2" wp14:editId="09D53478">
            <wp:extent cx="3733800" cy="52768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C5B2" w14:textId="06C2E221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270D4E57" wp14:editId="4DF9E494">
            <wp:extent cx="1676400" cy="5276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15C8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C0F6482" w14:textId="0E5C8351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4832B48" wp14:editId="2CCEA353">
            <wp:extent cx="4003675" cy="174688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BAAD" w14:textId="77777777" w:rsidR="00553CC4" w:rsidRDefault="00553CC4" w:rsidP="00553CC4">
      <w:pPr>
        <w:pStyle w:val="NormalWeb"/>
        <w:spacing w:before="40" w:beforeAutospacing="0" w:after="0" w:afterAutospacing="0"/>
        <w:rPr>
          <w:rFonts w:ascii="Cambria" w:hAnsi="Cambria" w:cs="Calibri"/>
          <w:color w:val="000000"/>
        </w:rPr>
      </w:pPr>
      <w:r>
        <w:rPr>
          <w:rFonts w:ascii="Cambria" w:hAnsi="Cambria" w:cs="Calibri"/>
          <w:color w:val="000000"/>
        </w:rPr>
        <w:t> </w:t>
      </w:r>
    </w:p>
    <w:p w14:paraId="15F9449C" w14:textId="77777777" w:rsidR="00553CC4" w:rsidRDefault="00553CC4" w:rsidP="00553CC4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lastRenderedPageBreak/>
        <w:t>Portfolio Risk</w:t>
      </w:r>
    </w:p>
    <w:p w14:paraId="16C9CC46" w14:textId="77777777" w:rsidR="00553CC4" w:rsidRDefault="00553CC4" w:rsidP="00553CC4">
      <w:pPr>
        <w:numPr>
          <w:ilvl w:val="0"/>
          <w:numId w:val="1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Based on the properties of Covariance, we can express the Variance of the portfolio as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Covariance with itself</w:t>
      </w:r>
    </w:p>
    <w:p w14:paraId="56AE445D" w14:textId="77777777" w:rsidR="00553CC4" w:rsidRDefault="00553CC4" w:rsidP="00553CC4">
      <w:pPr>
        <w:numPr>
          <w:ilvl w:val="0"/>
          <w:numId w:val="1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By substituting in the formula for the Portfolio Return, we can further simplify the variance to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summation of each pair of covariances multiplied by their weights</w:t>
      </w:r>
    </w:p>
    <w:p w14:paraId="768180B1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 </w:t>
      </w:r>
    </w:p>
    <w:p w14:paraId="61330F7E" w14:textId="031B9417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77205487" wp14:editId="4C3E0A3D">
            <wp:extent cx="4976495" cy="10725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4516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> </w:t>
      </w:r>
    </w:p>
    <w:p w14:paraId="62F567E8" w14:textId="77777777" w:rsidR="00553CC4" w:rsidRDefault="00553CC4" w:rsidP="00553CC4">
      <w:pPr>
        <w:pStyle w:val="Heading2"/>
        <w:rPr>
          <w:rFonts w:ascii="Calibri" w:hAnsi="Calibri" w:cs="Calibri"/>
          <w:sz w:val="28"/>
          <w:szCs w:val="28"/>
          <w:lang w:val="en-GB"/>
        </w:rPr>
      </w:pPr>
      <w:r>
        <w:rPr>
          <w:rFonts w:ascii="Calibri" w:hAnsi="Calibri" w:cs="Calibri"/>
          <w:sz w:val="28"/>
          <w:szCs w:val="28"/>
          <w:lang w:val="en-GB"/>
        </w:rPr>
        <w:t>Covariance Matrix</w:t>
      </w:r>
    </w:p>
    <w:p w14:paraId="7BA0267D" w14:textId="77777777" w:rsidR="00553CC4" w:rsidRDefault="00553CC4" w:rsidP="00553CC4">
      <w:pPr>
        <w:numPr>
          <w:ilvl w:val="0"/>
          <w:numId w:val="13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mbria Math" w:hAnsi="Cambria Math" w:cs="Calibri"/>
          <w:sz w:val="22"/>
          <w:szCs w:val="22"/>
          <w:lang w:val="en-GB"/>
        </w:rPr>
        <w:t xml:space="preserve">We can expand the Covariance term into a </w:t>
      </w:r>
      <w:r>
        <w:rPr>
          <w:rFonts w:ascii="Cambria Math" w:hAnsi="Cambria Math" w:cs="Calibri"/>
          <w:b/>
          <w:bCs/>
          <w:sz w:val="22"/>
          <w:szCs w:val="22"/>
          <w:lang w:val="en-GB"/>
        </w:rPr>
        <w:t>Matrix of Covariances</w:t>
      </w:r>
    </w:p>
    <w:p w14:paraId="49F1893D" w14:textId="77777777" w:rsidR="00553CC4" w:rsidRDefault="00553CC4" w:rsidP="00553CC4">
      <w:pPr>
        <w:numPr>
          <w:ilvl w:val="0"/>
          <w:numId w:val="13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mbria Math" w:hAnsi="Cambria Math" w:cs="Calibri"/>
          <w:sz w:val="22"/>
          <w:szCs w:val="22"/>
          <w:lang w:val="en-GB"/>
        </w:rPr>
        <w:t>There are two interesting properties to note:</w:t>
      </w:r>
    </w:p>
    <w:p w14:paraId="522ABE81" w14:textId="77777777" w:rsidR="00553CC4" w:rsidRDefault="00553CC4" w:rsidP="00553CC4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mbria Math" w:hAnsi="Cambria Math" w:cs="Calibri"/>
          <w:sz w:val="22"/>
          <w:szCs w:val="22"/>
          <w:lang w:val="en-GB"/>
        </w:rPr>
        <w:t>Terms on the diagonal are covariances with itself (Variance)</w:t>
      </w:r>
    </w:p>
    <w:p w14:paraId="4CDB306E" w14:textId="77777777" w:rsidR="00553CC4" w:rsidRDefault="00553CC4" w:rsidP="00553CC4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mbria Math" w:hAnsi="Cambria Math" w:cs="Calibri"/>
          <w:sz w:val="22"/>
          <w:szCs w:val="22"/>
          <w:lang w:val="en-GB"/>
        </w:rPr>
        <w:t xml:space="preserve">Terms on </w:t>
      </w:r>
      <w:r>
        <w:rPr>
          <w:rFonts w:ascii="Cambria Math" w:hAnsi="Cambria Math" w:cs="Calibri"/>
          <w:b/>
          <w:bCs/>
          <w:sz w:val="22"/>
          <w:szCs w:val="22"/>
          <w:lang w:val="en-GB"/>
        </w:rPr>
        <w:t>either side of the diagonal are identical</w:t>
      </w:r>
      <w:r>
        <w:rPr>
          <w:rFonts w:ascii="Cambria Math" w:hAnsi="Cambria Math" w:cs="Calibri"/>
          <w:sz w:val="22"/>
          <w:szCs w:val="22"/>
          <w:lang w:val="en-GB"/>
        </w:rPr>
        <w:t xml:space="preserve"> to their counterparts on the other side</w:t>
      </w:r>
    </w:p>
    <w:p w14:paraId="0FDDD670" w14:textId="77777777" w:rsidR="00553CC4" w:rsidRDefault="00553CC4" w:rsidP="00553CC4">
      <w:pPr>
        <w:numPr>
          <w:ilvl w:val="0"/>
          <w:numId w:val="13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mbria Math" w:hAnsi="Cambria Math" w:cs="Calibri"/>
          <w:sz w:val="22"/>
          <w:szCs w:val="22"/>
          <w:lang w:val="en-GB"/>
        </w:rPr>
        <w:t>To sum it up,</w:t>
      </w:r>
    </w:p>
    <w:p w14:paraId="4C783E6F" w14:textId="7A94C999" w:rsidR="00553CC4" w:rsidRDefault="00553CC4" w:rsidP="00553CC4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57A40C" wp14:editId="14397045">
            <wp:extent cx="3534410" cy="222885"/>
            <wp:effectExtent l="0" t="0" r="889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078F" w14:textId="779CEC18" w:rsidR="00553CC4" w:rsidRDefault="00553CC4" w:rsidP="00553CC4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33D3480" wp14:editId="4E56EBB2">
            <wp:extent cx="2508885" cy="222885"/>
            <wp:effectExtent l="0" t="0" r="571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CD9E" w14:textId="2D34009A" w:rsidR="00553CC4" w:rsidRDefault="00553CC4" w:rsidP="00553CC4">
      <w:pPr>
        <w:numPr>
          <w:ilvl w:val="1"/>
          <w:numId w:val="13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E141208" wp14:editId="3A06AD52">
            <wp:extent cx="3241675" cy="3460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09FA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 xml:space="preserve"> </w:t>
      </w:r>
    </w:p>
    <w:p w14:paraId="31F2A505" w14:textId="12E71369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047661" wp14:editId="001724B0">
            <wp:extent cx="3540125" cy="1828800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8B8E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A439F26" w14:textId="77777777" w:rsidR="00553CC4" w:rsidRDefault="00553CC4" w:rsidP="00553CC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Matrix Multiplication</w:t>
      </w:r>
    </w:p>
    <w:p w14:paraId="3F3D6978" w14:textId="77777777" w:rsidR="00553CC4" w:rsidRDefault="00553CC4" w:rsidP="00553CC4">
      <w:pPr>
        <w:numPr>
          <w:ilvl w:val="0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Thus, we can reduce the double summation into a Matrix Multiplication</w:t>
      </w:r>
    </w:p>
    <w:p w14:paraId="3203F351" w14:textId="77777777" w:rsidR="00553CC4" w:rsidRDefault="00553CC4" w:rsidP="00553CC4">
      <w:pPr>
        <w:numPr>
          <w:ilvl w:val="0"/>
          <w:numId w:val="14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The key is to ensure that only get one final term as our result</w:t>
      </w:r>
    </w:p>
    <w:p w14:paraId="5C9A3248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287D56A" w14:textId="7076475C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D3E26ED" wp14:editId="329A9C98">
            <wp:extent cx="5170170" cy="11899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1481" w14:textId="667F8F4C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64683B12" wp14:editId="355A5BC6">
            <wp:extent cx="4794885" cy="527685"/>
            <wp:effectExtent l="0" t="0" r="5715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68045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F737DA8" w14:textId="77777777" w:rsidR="00553CC4" w:rsidRDefault="00553CC4" w:rsidP="00553CC4">
      <w:pPr>
        <w:pStyle w:val="Heading2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Total Number of UNIQUE Inputs</w:t>
      </w:r>
    </w:p>
    <w:p w14:paraId="2CA85E6A" w14:textId="77777777" w:rsidR="00553CC4" w:rsidRDefault="00553CC4" w:rsidP="00553CC4">
      <w:pPr>
        <w:numPr>
          <w:ilvl w:val="0"/>
          <w:numId w:val="15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Combining everything from the past two sessions, we obtain the total number of unique inputs needed</w:t>
      </w:r>
    </w:p>
    <w:p w14:paraId="523ACDD1" w14:textId="22BD3D66" w:rsidR="00553CC4" w:rsidRDefault="00553CC4" w:rsidP="00553CC4">
      <w:pPr>
        <w:numPr>
          <w:ilvl w:val="1"/>
          <w:numId w:val="1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DAF0DBD" wp14:editId="37D9346E">
            <wp:extent cx="2204085" cy="222885"/>
            <wp:effectExtent l="0" t="0" r="571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A571" w14:textId="4DC6A495" w:rsidR="00553CC4" w:rsidRDefault="00553CC4" w:rsidP="00553CC4">
      <w:pPr>
        <w:numPr>
          <w:ilvl w:val="1"/>
          <w:numId w:val="1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AECA3B" wp14:editId="03DCEEED">
            <wp:extent cx="1605915" cy="2228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A3B5" w14:textId="7CC00EEF" w:rsidR="00553CC4" w:rsidRDefault="00553CC4" w:rsidP="00553CC4">
      <w:pPr>
        <w:numPr>
          <w:ilvl w:val="1"/>
          <w:numId w:val="1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F90E03F" wp14:editId="15E491F5">
            <wp:extent cx="2010410" cy="346075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57C8" w14:textId="484B6633" w:rsidR="00553CC4" w:rsidRDefault="00553CC4" w:rsidP="00553CC4">
      <w:pPr>
        <w:numPr>
          <w:ilvl w:val="0"/>
          <w:numId w:val="16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F7AE2C" wp14:editId="3AA0DD02">
            <wp:extent cx="4695190" cy="5511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6568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302900C7" w14:textId="77777777" w:rsidR="00553CC4" w:rsidRDefault="00553CC4" w:rsidP="00553CC4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Portfolio Diversification</w:t>
      </w:r>
    </w:p>
    <w:p w14:paraId="300F9C66" w14:textId="77777777" w:rsidR="00553CC4" w:rsidRDefault="00553CC4" w:rsidP="00553CC4">
      <w:pPr>
        <w:numPr>
          <w:ilvl w:val="0"/>
          <w:numId w:val="1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Systematic Risk</w:t>
      </w:r>
      <w:r>
        <w:rPr>
          <w:rFonts w:ascii="Cambria" w:hAnsi="Cambria" w:cs="Calibri"/>
          <w:color w:val="000000"/>
          <w:sz w:val="22"/>
          <w:szCs w:val="22"/>
        </w:rPr>
        <w:t xml:space="preserve"> → Related to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entire market</w:t>
      </w:r>
      <w:r>
        <w:rPr>
          <w:rFonts w:ascii="Cambria" w:hAnsi="Cambria" w:cs="Calibri"/>
          <w:color w:val="000000"/>
          <w:sz w:val="22"/>
          <w:szCs w:val="22"/>
        </w:rPr>
        <w:t xml:space="preserve"> &amp;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cannot be diversified</w:t>
      </w:r>
      <w:r>
        <w:rPr>
          <w:rFonts w:ascii="Cambria" w:hAnsi="Cambria" w:cs="Calibri"/>
          <w:color w:val="000000"/>
          <w:sz w:val="22"/>
          <w:szCs w:val="22"/>
        </w:rPr>
        <w:t xml:space="preserve"> away</w:t>
      </w:r>
    </w:p>
    <w:p w14:paraId="61EFC12E" w14:textId="77777777" w:rsidR="00553CC4" w:rsidRDefault="00553CC4" w:rsidP="00553CC4">
      <w:pPr>
        <w:numPr>
          <w:ilvl w:val="0"/>
          <w:numId w:val="1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Non-Systematic Risk</w:t>
      </w:r>
      <w:r>
        <w:rPr>
          <w:rFonts w:ascii="Cambria" w:hAnsi="Cambria" w:cs="Calibri"/>
          <w:color w:val="000000"/>
          <w:sz w:val="22"/>
          <w:szCs w:val="22"/>
        </w:rPr>
        <w:t xml:space="preserve"> → Related to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specific</w:t>
      </w:r>
      <w:r>
        <w:rPr>
          <w:rFonts w:ascii="Cambria" w:hAnsi="Cambria" w:cs="Calibri"/>
          <w:color w:val="000000"/>
          <w:sz w:val="22"/>
          <w:szCs w:val="22"/>
        </w:rPr>
        <w:t xml:space="preserve"> firm/industry &amp;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can be diversified</w:t>
      </w:r>
      <w:r>
        <w:rPr>
          <w:rFonts w:ascii="Cambria" w:hAnsi="Cambria" w:cs="Calibri"/>
          <w:color w:val="000000"/>
          <w:sz w:val="22"/>
          <w:szCs w:val="22"/>
        </w:rPr>
        <w:t xml:space="preserve"> away</w:t>
      </w:r>
    </w:p>
    <w:p w14:paraId="45D2F088" w14:textId="77777777" w:rsidR="00553CC4" w:rsidRDefault="00553CC4" w:rsidP="00553CC4">
      <w:pPr>
        <w:numPr>
          <w:ilvl w:val="0"/>
          <w:numId w:val="1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Diversification works through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law of large numbers. </w:t>
      </w:r>
      <w:r>
        <w:rPr>
          <w:rFonts w:ascii="Cambria" w:hAnsi="Cambria" w:cs="Calibri"/>
          <w:color w:val="000000"/>
          <w:sz w:val="22"/>
          <w:szCs w:val="22"/>
        </w:rPr>
        <w:t xml:space="preserve">By building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sufficiently large</w:t>
      </w:r>
      <w:r>
        <w:rPr>
          <w:rFonts w:ascii="Cambria" w:hAnsi="Cambria" w:cs="Calibri"/>
          <w:color w:val="000000"/>
          <w:sz w:val="22"/>
          <w:szCs w:val="22"/>
        </w:rPr>
        <w:t xml:space="preserve"> portfolio of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different assets that are not highly correlated</w:t>
      </w:r>
      <w:r>
        <w:rPr>
          <w:rFonts w:ascii="Cambria" w:hAnsi="Cambria" w:cs="Calibri"/>
          <w:color w:val="000000"/>
          <w:sz w:val="22"/>
          <w:szCs w:val="22"/>
        </w:rPr>
        <w:t>, the non-systematic fluctuations will average out, leaving only non-systematic risk</w:t>
      </w:r>
    </w:p>
    <w:p w14:paraId="48625DAF" w14:textId="77777777" w:rsidR="00553CC4" w:rsidRDefault="00553CC4" w:rsidP="00553CC4">
      <w:pPr>
        <w:numPr>
          <w:ilvl w:val="1"/>
          <w:numId w:val="1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rate</w:t>
      </w:r>
      <w:r>
        <w:rPr>
          <w:rFonts w:ascii="Cambria" w:hAnsi="Cambria" w:cs="Calibri"/>
          <w:color w:val="000000"/>
          <w:sz w:val="22"/>
          <w:szCs w:val="22"/>
        </w:rPr>
        <w:t xml:space="preserve"> at which non-systematic risk is diversified away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decreases</w:t>
      </w:r>
      <w:r>
        <w:rPr>
          <w:rFonts w:ascii="Cambria" w:hAnsi="Cambria" w:cs="Calibri"/>
          <w:color w:val="000000"/>
          <w:sz w:val="22"/>
          <w:szCs w:val="22"/>
        </w:rPr>
        <w:t xml:space="preserve"> as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number of assets increases</w:t>
      </w:r>
      <w:r>
        <w:rPr>
          <w:rFonts w:ascii="Cambria" w:hAnsi="Cambria" w:cs="Calibri"/>
          <w:color w:val="000000"/>
          <w:sz w:val="22"/>
          <w:szCs w:val="22"/>
        </w:rPr>
        <w:t xml:space="preserve"> (Already diversified)</w:t>
      </w:r>
    </w:p>
    <w:p w14:paraId="00B0D8F9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B806622" w14:textId="29B99FA3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FE1AD4B" wp14:editId="0CC62D04">
            <wp:extent cx="4003675" cy="24968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AD722" w14:textId="77777777" w:rsidR="00553CC4" w:rsidRDefault="00553CC4" w:rsidP="00553CC4">
      <w:pPr>
        <w:pStyle w:val="NormalWeb"/>
        <w:spacing w:before="0" w:beforeAutospacing="0" w:after="0" w:afterAutospacing="0"/>
        <w:jc w:val="center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lastRenderedPageBreak/>
        <w:t xml:space="preserve"> This means that stocks are to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some extent positively correlated with one another</w:t>
      </w:r>
      <w:r>
        <w:rPr>
          <w:rFonts w:ascii="Cambria" w:hAnsi="Cambria" w:cs="Calibri"/>
          <w:color w:val="000000"/>
          <w:sz w:val="22"/>
          <w:szCs w:val="22"/>
        </w:rPr>
        <w:t xml:space="preserve"> since they are affected by the same systematic economic factors</w:t>
      </w:r>
    </w:p>
    <w:p w14:paraId="117BFBD9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5C797069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Alternatively, we can find the Portfolio Variance through Covariance,</w:t>
      </w:r>
    </w:p>
    <w:p w14:paraId="39DA53A9" w14:textId="731B923C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4FC1F1E2" wp14:editId="69AED483">
            <wp:extent cx="2596515" cy="2578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3E95" w14:textId="5877AF90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5E694A8F" wp14:editId="666C0138">
            <wp:extent cx="3258820" cy="5746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98D8" w14:textId="37FBB66D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085E3987" wp14:editId="05AF7A83">
            <wp:extent cx="3129915" cy="5276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7194" w14:textId="00033596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21D1A0E6" wp14:editId="689A3C2B">
            <wp:extent cx="2667000" cy="5276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362D" w14:textId="70EC46F5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02165B85" wp14:editId="4CF51325">
            <wp:extent cx="2315210" cy="527685"/>
            <wp:effectExtent l="0" t="0" r="889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160A" w14:textId="797D68E5" w:rsidR="00553CC4" w:rsidRDefault="00553CC4" w:rsidP="00553CC4">
      <w:pPr>
        <w:numPr>
          <w:ilvl w:val="0"/>
          <w:numId w:val="1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C1A721" wp14:editId="54DE916A">
            <wp:extent cx="4695190" cy="4394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7897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> </w:t>
      </w:r>
    </w:p>
    <w:p w14:paraId="53932C78" w14:textId="37F9AB1D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</w:rPr>
      </w:pPr>
      <w:r>
        <w:rPr>
          <w:rFonts w:ascii="Cambria Math" w:hAnsi="Cambria Math" w:cs="Calibri"/>
          <w:noProof/>
          <w:sz w:val="22"/>
          <w:szCs w:val="22"/>
        </w:rPr>
        <w:drawing>
          <wp:inline distT="0" distB="0" distL="0" distR="0" wp14:anchorId="56355E1A" wp14:editId="1459114E">
            <wp:extent cx="2115820" cy="2343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DBEC" w14:textId="45597279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5867F65E" wp14:editId="285AFAEF">
            <wp:extent cx="3282315" cy="5276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CEE4" w14:textId="77777777" w:rsidR="00553CC4" w:rsidRDefault="00553CC4" w:rsidP="00553CC4">
      <w:pPr>
        <w:numPr>
          <w:ilvl w:val="0"/>
          <w:numId w:val="1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>Thus, portfolio volatility will always be less than the sum of individual volatility</w:t>
      </w:r>
    </w:p>
    <w:p w14:paraId="7C2FD8B7" w14:textId="77777777" w:rsidR="00553CC4" w:rsidRDefault="00553CC4" w:rsidP="00553CC4">
      <w:pPr>
        <w:numPr>
          <w:ilvl w:val="0"/>
          <w:numId w:val="1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>This is because non-systematic risk has been diversified away</w:t>
      </w:r>
    </w:p>
    <w:p w14:paraId="5299E728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> </w:t>
      </w:r>
    </w:p>
    <w:p w14:paraId="7545BAFA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sz w:val="22"/>
          <w:szCs w:val="22"/>
          <w:lang w:val=""/>
        </w:rPr>
        <w:t>Thus, each asset contributes a risk proportionate to its weight and correlation in the portfolio,</w:t>
      </w:r>
    </w:p>
    <w:p w14:paraId="0F22F3AC" w14:textId="2B12C4C1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276355B5" wp14:editId="1A041E80">
            <wp:extent cx="2895600" cy="2343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C1DC" w14:textId="56123D90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28DBC743" wp14:editId="3F525EF9">
            <wp:extent cx="3505200" cy="4806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ED7D" w14:textId="0B313CAC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color w:val="7030A0"/>
          <w:sz w:val="22"/>
          <w:szCs w:val="22"/>
          <w:lang w:val=""/>
        </w:rPr>
      </w:pPr>
      <w:r>
        <w:rPr>
          <w:rFonts w:ascii="Cambria Math" w:hAnsi="Cambria Math" w:cs="Calibri"/>
          <w:noProof/>
          <w:color w:val="7030A0"/>
          <w:sz w:val="22"/>
          <w:szCs w:val="22"/>
          <w:lang w:val=""/>
        </w:rPr>
        <w:drawing>
          <wp:inline distT="0" distB="0" distL="0" distR="0" wp14:anchorId="12782C43" wp14:editId="70DA8BC7">
            <wp:extent cx="3358515" cy="4514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2A2B5" w14:textId="77777777" w:rsidR="00553CC4" w:rsidRDefault="00553CC4" w:rsidP="00553CC4">
      <w:pPr>
        <w:numPr>
          <w:ilvl w:val="0"/>
          <w:numId w:val="2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 xml:space="preserve">Volatility is the sum of each asset's volatility scaled by its </w:t>
      </w:r>
      <w:r>
        <w:rPr>
          <w:rFonts w:ascii="Cambria Math" w:hAnsi="Cambria Math" w:cs="Calibri"/>
          <w:b/>
          <w:bCs/>
          <w:sz w:val="22"/>
          <w:szCs w:val="22"/>
        </w:rPr>
        <w:t>weight &amp; correlation with Portfolio</w:t>
      </w:r>
    </w:p>
    <w:p w14:paraId="6DD8F2D6" w14:textId="77777777" w:rsidR="00553CC4" w:rsidRDefault="00553CC4" w:rsidP="00553CC4">
      <w:pPr>
        <w:numPr>
          <w:ilvl w:val="0"/>
          <w:numId w:val="2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 xml:space="preserve">Thus each assets contribution to the volatility is </w:t>
      </w:r>
      <w:r>
        <w:rPr>
          <w:rFonts w:ascii="Cambria Math" w:hAnsi="Cambria Math" w:cs="Calibri"/>
          <w:b/>
          <w:bCs/>
          <w:sz w:val="22"/>
          <w:szCs w:val="22"/>
        </w:rPr>
        <w:t>simply that component</w:t>
      </w:r>
    </w:p>
    <w:p w14:paraId="36E8E9F6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06463B4" w14:textId="77777777" w:rsidR="00553CC4" w:rsidRDefault="00553CC4" w:rsidP="00553CC4">
      <w:pPr>
        <w:pStyle w:val="Heading1"/>
        <w:rPr>
          <w:rFonts w:ascii="Calibri" w:hAnsi="Calibri" w:cs="Calibri"/>
        </w:rPr>
      </w:pPr>
      <w:r>
        <w:rPr>
          <w:rFonts w:ascii="Calibri" w:hAnsi="Calibri" w:cs="Calibri"/>
        </w:rPr>
        <w:t>Special Case: Equally Weighted Portfolio</w:t>
      </w:r>
    </w:p>
    <w:p w14:paraId="4651A1FE" w14:textId="44953BC5" w:rsidR="00553CC4" w:rsidRDefault="00553CC4" w:rsidP="00553CC4">
      <w:pPr>
        <w:numPr>
          <w:ilvl w:val="0"/>
          <w:numId w:val="2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746AE6E" wp14:editId="638A1D5C">
            <wp:extent cx="4695190" cy="4222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708E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5AAC4EA" w14:textId="1D719183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color w:val="000000"/>
          <w:sz w:val="22"/>
          <w:szCs w:val="22"/>
          <w:lang w:val=""/>
        </w:rPr>
      </w:pPr>
      <w:r>
        <w:rPr>
          <w:rFonts w:ascii="Cambria Math" w:hAnsi="Cambria Math" w:cs="Calibri"/>
          <w:noProof/>
          <w:color w:val="000000"/>
          <w:sz w:val="22"/>
          <w:szCs w:val="22"/>
          <w:lang w:val=""/>
        </w:rPr>
        <w:drawing>
          <wp:inline distT="0" distB="0" distL="0" distR="0" wp14:anchorId="5D9E6C41" wp14:editId="5E7DDC19">
            <wp:extent cx="2514600" cy="4102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09DE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lastRenderedPageBreak/>
        <w:t> </w:t>
      </w:r>
    </w:p>
    <w:p w14:paraId="76F460B6" w14:textId="37162000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21ABDF98" wp14:editId="6FE81FBA">
            <wp:extent cx="2684780" cy="222885"/>
            <wp:effectExtent l="0" t="0" r="127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28DF" w14:textId="73A15C5C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59AD85DC" wp14:editId="36A85A6A">
            <wp:extent cx="5123180" cy="6858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FA523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</w:rPr>
      </w:pPr>
      <w:r>
        <w:rPr>
          <w:rFonts w:ascii="Cambria Math" w:hAnsi="Cambria Math" w:cs="Calibri"/>
          <w:sz w:val="22"/>
          <w:szCs w:val="22"/>
        </w:rPr>
        <w:t> </w:t>
      </w:r>
    </w:p>
    <w:p w14:paraId="78AF1D68" w14:textId="685449CD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0F5393D" wp14:editId="3CF04358">
            <wp:extent cx="5123180" cy="61531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1BFC" w14:textId="7CC94D4C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0AA1BDB8" wp14:editId="7F69114A">
            <wp:extent cx="3358515" cy="2228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8077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1B410D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201F1E"/>
          <w:sz w:val="40"/>
          <w:szCs w:val="40"/>
        </w:rPr>
      </w:pPr>
      <w:r>
        <w:rPr>
          <w:rFonts w:ascii="Cambria" w:hAnsi="Cambria" w:cs="Calibri"/>
          <w:b/>
          <w:bCs/>
          <w:color w:val="201F1E"/>
          <w:sz w:val="40"/>
          <w:szCs w:val="40"/>
        </w:rPr>
        <w:t>Markowitz Optimization</w:t>
      </w:r>
    </w:p>
    <w:p w14:paraId="279B782D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25E11C5" w14:textId="77777777" w:rsidR="00553CC4" w:rsidRDefault="00553CC4" w:rsidP="00553CC4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Risk Tolerance</w:t>
      </w:r>
    </w:p>
    <w:p w14:paraId="3DDC679E" w14:textId="77777777" w:rsidR="00553CC4" w:rsidRDefault="00553CC4" w:rsidP="00553CC4">
      <w:pPr>
        <w:numPr>
          <w:ilvl w:val="0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Individual’s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preference for certain payoffs</w:t>
      </w:r>
      <w:r>
        <w:rPr>
          <w:rFonts w:ascii="Cambria" w:hAnsi="Cambria" w:cs="Calibri"/>
          <w:color w:val="000000"/>
          <w:sz w:val="22"/>
          <w:szCs w:val="22"/>
        </w:rPr>
        <w:t xml:space="preserve"> over uncertain payoffs</w:t>
      </w:r>
    </w:p>
    <w:p w14:paraId="4B7FE2F4" w14:textId="77777777" w:rsidR="00553CC4" w:rsidRDefault="00553CC4" w:rsidP="00553CC4">
      <w:pPr>
        <w:numPr>
          <w:ilvl w:val="0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Consider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fair game:</w:t>
      </w:r>
    </w:p>
    <w:p w14:paraId="04327A38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Game with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equal probability</w:t>
      </w:r>
      <w:r>
        <w:rPr>
          <w:rFonts w:ascii="Cambria" w:hAnsi="Cambria" w:cs="Calibri"/>
          <w:color w:val="000000"/>
          <w:sz w:val="22"/>
          <w:szCs w:val="22"/>
        </w:rPr>
        <w:t xml:space="preserve"> for a positive (+200) &amp; negative outcome (-100)</w:t>
      </w:r>
    </w:p>
    <w:p w14:paraId="1F876613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Priced at the expectation</w:t>
      </w:r>
      <w:r>
        <w:rPr>
          <w:rFonts w:ascii="Cambria" w:hAnsi="Cambria" w:cs="Calibri"/>
          <w:color w:val="000000"/>
          <w:sz w:val="22"/>
          <w:szCs w:val="22"/>
        </w:rPr>
        <w:t xml:space="preserve"> of the game (100)</w:t>
      </w:r>
    </w:p>
    <w:p w14:paraId="2863B56E" w14:textId="77777777" w:rsidR="00553CC4" w:rsidRDefault="00553CC4" w:rsidP="00553CC4">
      <w:pPr>
        <w:numPr>
          <w:ilvl w:val="0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We can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determine Risk Tolerance</w:t>
      </w:r>
      <w:r>
        <w:rPr>
          <w:rFonts w:ascii="Cambria" w:hAnsi="Cambria" w:cs="Calibri"/>
          <w:color w:val="000000"/>
          <w:sz w:val="22"/>
          <w:szCs w:val="22"/>
        </w:rPr>
        <w:t xml:space="preserve"> by determining their reactions to a fair game:</w:t>
      </w:r>
    </w:p>
    <w:p w14:paraId="1433FE3A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Risk Averse</w:t>
      </w:r>
      <w:r>
        <w:rPr>
          <w:rFonts w:ascii="Cambria" w:hAnsi="Cambria" w:cs="Calibri"/>
          <w:color w:val="000000"/>
          <w:sz w:val="22"/>
          <w:szCs w:val="22"/>
        </w:rPr>
        <w:t xml:space="preserve"> → Avoids fair games</w:t>
      </w:r>
    </w:p>
    <w:p w14:paraId="29ACB291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Risk Neutral</w:t>
      </w:r>
      <w:r>
        <w:rPr>
          <w:rFonts w:ascii="Cambria" w:hAnsi="Cambria" w:cs="Calibri"/>
          <w:color w:val="000000"/>
          <w:sz w:val="22"/>
          <w:szCs w:val="22"/>
        </w:rPr>
        <w:t xml:space="preserve"> → Neutral to fair games</w:t>
      </w:r>
    </w:p>
    <w:p w14:paraId="614B20B1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Risk Loving</w:t>
      </w:r>
      <w:r>
        <w:rPr>
          <w:rFonts w:ascii="Cambria" w:hAnsi="Cambria" w:cs="Calibri"/>
          <w:color w:val="000000"/>
          <w:sz w:val="22"/>
          <w:szCs w:val="22"/>
        </w:rPr>
        <w:t xml:space="preserve"> → Seeks out fair games</w:t>
      </w:r>
    </w:p>
    <w:p w14:paraId="1A321319" w14:textId="77777777" w:rsidR="00553CC4" w:rsidRDefault="00553CC4" w:rsidP="00553CC4">
      <w:pPr>
        <w:numPr>
          <w:ilvl w:val="0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We can explain this by considering the Utility Curves of these individuals:</w:t>
      </w:r>
    </w:p>
    <w:p w14:paraId="0E137609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Risk Averse</w:t>
      </w:r>
      <w:r>
        <w:rPr>
          <w:rFonts w:ascii="Cambria" w:hAnsi="Cambria" w:cs="Calibri"/>
          <w:color w:val="000000"/>
          <w:sz w:val="22"/>
          <w:szCs w:val="22"/>
        </w:rPr>
        <w:t xml:space="preserve"> → Convex Utility (RHS)</w:t>
      </w:r>
    </w:p>
    <w:p w14:paraId="1BA3E37B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Risk Neutral</w:t>
      </w:r>
      <w:r>
        <w:rPr>
          <w:rFonts w:ascii="Cambria" w:hAnsi="Cambria" w:cs="Calibri"/>
          <w:color w:val="000000"/>
          <w:sz w:val="22"/>
          <w:szCs w:val="22"/>
        </w:rPr>
        <w:t xml:space="preserve"> → Linear Utility</w:t>
      </w:r>
    </w:p>
    <w:p w14:paraId="795A9F9A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Risk Loving → </w:t>
      </w:r>
      <w:r>
        <w:rPr>
          <w:rFonts w:ascii="Cambria" w:hAnsi="Cambria" w:cs="Calibri"/>
          <w:color w:val="000000"/>
          <w:sz w:val="22"/>
          <w:szCs w:val="22"/>
        </w:rPr>
        <w:t>Concave Utility (LHS)</w:t>
      </w:r>
    </w:p>
    <w:p w14:paraId="24A9C072" w14:textId="77777777" w:rsidR="00553CC4" w:rsidRDefault="00553CC4" w:rsidP="00553CC4">
      <w:pPr>
        <w:numPr>
          <w:ilvl w:val="0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Orange Line below represents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Fair Game</w:t>
      </w:r>
      <w:r>
        <w:rPr>
          <w:rFonts w:ascii="Cambria" w:hAnsi="Cambria" w:cs="Calibri"/>
          <w:color w:val="000000"/>
          <w:sz w:val="22"/>
          <w:szCs w:val="22"/>
        </w:rPr>
        <w:t xml:space="preserve"> while the Blue Curves represent the Utility Functions:</w:t>
      </w:r>
    </w:p>
    <w:p w14:paraId="1F48A5AA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For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Risk Averse</w:t>
      </w:r>
      <w:r>
        <w:rPr>
          <w:rFonts w:ascii="Cambria" w:hAnsi="Cambria" w:cs="Calibri"/>
          <w:color w:val="000000"/>
          <w:sz w:val="22"/>
          <w:szCs w:val="22"/>
        </w:rPr>
        <w:t xml:space="preserve"> person, they gain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higher utility from a guaranteed payoff</w:t>
      </w:r>
    </w:p>
    <w:p w14:paraId="410832D7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For a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 Risk Loving</w:t>
      </w:r>
      <w:r>
        <w:rPr>
          <w:rFonts w:ascii="Cambria" w:hAnsi="Cambria" w:cs="Calibri"/>
          <w:color w:val="000000"/>
          <w:sz w:val="22"/>
          <w:szCs w:val="22"/>
        </w:rPr>
        <w:t xml:space="preserve"> person, they gain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higher utility from the expected payoff</w:t>
      </w:r>
    </w:p>
    <w:p w14:paraId="729331E7" w14:textId="77777777" w:rsidR="00553CC4" w:rsidRDefault="00553CC4" w:rsidP="00553CC4">
      <w:pPr>
        <w:numPr>
          <w:ilvl w:val="1"/>
          <w:numId w:val="2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Risk Neutral</w:t>
      </w:r>
      <w:r>
        <w:rPr>
          <w:rFonts w:ascii="Cambria" w:hAnsi="Cambria" w:cs="Calibri"/>
          <w:color w:val="000000"/>
          <w:sz w:val="22"/>
          <w:szCs w:val="22"/>
        </w:rPr>
        <w:t xml:space="preserve"> people have a utility curve that is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identical to the payoff line</w:t>
      </w:r>
      <w:r>
        <w:rPr>
          <w:rFonts w:ascii="Cambria" w:hAnsi="Cambria" w:cs="Calibri"/>
          <w:color w:val="000000"/>
          <w:sz w:val="22"/>
          <w:szCs w:val="22"/>
        </w:rPr>
        <w:t xml:space="preserve"> thus they gain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utility either way</w:t>
      </w:r>
    </w:p>
    <w:p w14:paraId="13EE55EB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3962DA89" w14:textId="2EEF55F0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9F7E653" wp14:editId="69F31EBE">
            <wp:extent cx="4572000" cy="1951990"/>
            <wp:effectExtent l="0" t="0" r="0" b="0"/>
            <wp:docPr id="33" name="Picture 33" descr="Risk a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Risk aversion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7C29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6B5E1D3" w14:textId="77777777" w:rsidR="00553CC4" w:rsidRDefault="00553CC4" w:rsidP="00553CC4">
      <w:pPr>
        <w:pStyle w:val="Heading2"/>
        <w:rPr>
          <w:rFonts w:ascii="Calibri" w:hAnsi="Calibri" w:cs="Calibri"/>
          <w:color w:val="201F1E"/>
          <w:sz w:val="28"/>
          <w:szCs w:val="28"/>
        </w:rPr>
      </w:pPr>
      <w:r>
        <w:rPr>
          <w:rFonts w:ascii="Calibri" w:hAnsi="Calibri" w:cs="Calibri"/>
          <w:color w:val="201F1E"/>
          <w:sz w:val="28"/>
          <w:szCs w:val="28"/>
        </w:rPr>
        <w:lastRenderedPageBreak/>
        <w:t>Risk Aversion</w:t>
      </w:r>
    </w:p>
    <w:p w14:paraId="5AA52694" w14:textId="77777777" w:rsidR="00553CC4" w:rsidRDefault="00553CC4" w:rsidP="00553CC4">
      <w:pPr>
        <w:numPr>
          <w:ilvl w:val="0"/>
          <w:numId w:val="23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We assume that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all individuals are Risk Averse to some extent</w:t>
      </w:r>
    </w:p>
    <w:p w14:paraId="0CC5EE2F" w14:textId="77777777" w:rsidR="00553CC4" w:rsidRDefault="00553CC4" w:rsidP="00553CC4">
      <w:pPr>
        <w:numPr>
          <w:ilvl w:val="0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Risk Averse individuals only go for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Risk Free investments</w:t>
      </w:r>
      <w:r>
        <w:rPr>
          <w:rFonts w:ascii="Cambria" w:hAnsi="Cambria" w:cs="Calibri"/>
          <w:color w:val="000000"/>
          <w:sz w:val="22"/>
          <w:szCs w:val="22"/>
        </w:rPr>
        <w:t xml:space="preserve"> or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Risky Investment with a sufficiently positive risk premium</w:t>
      </w:r>
    </w:p>
    <w:p w14:paraId="204F4290" w14:textId="77777777" w:rsidR="00553CC4" w:rsidRDefault="00553CC4" w:rsidP="00553CC4">
      <w:pPr>
        <w:numPr>
          <w:ilvl w:val="1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Risk Premium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reward</w:t>
      </w:r>
      <w:r>
        <w:rPr>
          <w:rFonts w:ascii="Cambria" w:hAnsi="Cambria" w:cs="Calibri"/>
          <w:color w:val="000000"/>
          <w:sz w:val="22"/>
          <w:szCs w:val="22"/>
        </w:rPr>
        <w:t xml:space="preserve"> for taking risk,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excess over</w:t>
      </w:r>
      <w:r>
        <w:rPr>
          <w:rFonts w:ascii="Cambria" w:hAnsi="Cambria" w:cs="Calibri"/>
          <w:color w:val="000000"/>
          <w:sz w:val="22"/>
          <w:szCs w:val="22"/>
        </w:rPr>
        <w:t xml:space="preserve"> the risk-free return</w:t>
      </w:r>
    </w:p>
    <w:p w14:paraId="1BB95EB7" w14:textId="77777777" w:rsidR="00553CC4" w:rsidRDefault="00553CC4" w:rsidP="00553CC4">
      <w:pPr>
        <w:numPr>
          <w:ilvl w:val="0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To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quantify how high</w:t>
      </w:r>
      <w:r>
        <w:rPr>
          <w:rFonts w:ascii="Cambria" w:hAnsi="Cambria" w:cs="Calibri"/>
          <w:color w:val="000000"/>
          <w:sz w:val="22"/>
          <w:szCs w:val="22"/>
        </w:rPr>
        <w:t xml:space="preserve"> is sufficient, we consider their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Utility function</w:t>
      </w:r>
    </w:p>
    <w:p w14:paraId="31734223" w14:textId="77777777" w:rsidR="00553CC4" w:rsidRDefault="00553CC4" w:rsidP="00553CC4">
      <w:pPr>
        <w:numPr>
          <w:ilvl w:val="1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From a different perspective, it can be viewed as though a Risk Averse investor places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Risk Penalty</w:t>
      </w:r>
      <w:r>
        <w:rPr>
          <w:rFonts w:ascii="Cambria" w:hAnsi="Cambria" w:cs="Calibri"/>
          <w:color w:val="000000"/>
          <w:sz w:val="22"/>
          <w:szCs w:val="22"/>
        </w:rPr>
        <w:t xml:space="preserve"> on the expected returns</w:t>
      </w:r>
    </w:p>
    <w:p w14:paraId="2DBD0046" w14:textId="77777777" w:rsidR="00553CC4" w:rsidRDefault="00553CC4" w:rsidP="00553CC4">
      <w:pPr>
        <w:numPr>
          <w:ilvl w:val="1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All investors are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Risk Averse to some extent</w:t>
      </w:r>
      <w:r>
        <w:rPr>
          <w:rFonts w:ascii="Cambria" w:hAnsi="Cambria" w:cs="Calibri"/>
          <w:color w:val="000000"/>
          <w:sz w:val="22"/>
          <w:szCs w:val="22"/>
        </w:rPr>
        <w:t xml:space="preserve"> – measured via the Risk Aversion index (A)</w:t>
      </w:r>
    </w:p>
    <w:p w14:paraId="46C042D0" w14:textId="77777777" w:rsidR="00553CC4" w:rsidRDefault="00553CC4" w:rsidP="00553CC4">
      <w:pPr>
        <w:numPr>
          <w:ilvl w:val="0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We can draw a few conclusions about Risk Averse investors:</w:t>
      </w:r>
    </w:p>
    <w:p w14:paraId="58D0070B" w14:textId="77777777" w:rsidR="00553CC4" w:rsidRDefault="00553CC4" w:rsidP="00553CC4">
      <w:pPr>
        <w:numPr>
          <w:ilvl w:val="1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Given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level of return</w:t>
      </w:r>
      <w:r>
        <w:rPr>
          <w:rFonts w:ascii="Cambria" w:hAnsi="Cambria" w:cs="Calibri"/>
          <w:color w:val="000000"/>
          <w:sz w:val="22"/>
          <w:szCs w:val="22"/>
        </w:rPr>
        <w:t xml:space="preserve">, they prefer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less risky investments</w:t>
      </w:r>
    </w:p>
    <w:p w14:paraId="3FAB16E6" w14:textId="77777777" w:rsidR="00553CC4" w:rsidRDefault="00553CC4" w:rsidP="00553CC4">
      <w:pPr>
        <w:numPr>
          <w:ilvl w:val="1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Given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level of risk</w:t>
      </w:r>
      <w:r>
        <w:rPr>
          <w:rFonts w:ascii="Cambria" w:hAnsi="Cambria" w:cs="Calibri"/>
          <w:color w:val="000000"/>
          <w:sz w:val="22"/>
          <w:szCs w:val="22"/>
        </w:rPr>
        <w:t xml:space="preserve">, they prefer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higher returns</w:t>
      </w:r>
    </w:p>
    <w:p w14:paraId="219A5098" w14:textId="77777777" w:rsidR="00553CC4" w:rsidRDefault="00553CC4" w:rsidP="00553CC4">
      <w:pPr>
        <w:numPr>
          <w:ilvl w:val="1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By prefer, we mean to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gain more utility from it – </w:t>
      </w:r>
      <w:r>
        <w:rPr>
          <w:rFonts w:ascii="Cambria" w:hAnsi="Cambria" w:cs="Calibri"/>
          <w:color w:val="000000"/>
          <w:sz w:val="22"/>
          <w:szCs w:val="22"/>
        </w:rPr>
        <w:t xml:space="preserve">thus utility increases towards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northwest</w:t>
      </w:r>
      <w:r>
        <w:rPr>
          <w:rFonts w:ascii="Cambria" w:hAnsi="Cambria" w:cs="Calibri"/>
          <w:color w:val="000000"/>
          <w:sz w:val="22"/>
          <w:szCs w:val="22"/>
        </w:rPr>
        <w:t xml:space="preserve"> direction</w:t>
      </w:r>
    </w:p>
    <w:p w14:paraId="3812A54B" w14:textId="77777777" w:rsidR="00553CC4" w:rsidRDefault="00553CC4" w:rsidP="00553CC4">
      <w:pPr>
        <w:numPr>
          <w:ilvl w:val="0"/>
          <w:numId w:val="24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All portfolios with the same utility can be connected to form an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Indifference Curve, as seen above</w:t>
      </w:r>
    </w:p>
    <w:p w14:paraId="3E5C126D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D3BB3D1" w14:textId="2DFC8378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364BFDFB" wp14:editId="6E7C34A5">
            <wp:extent cx="2983230" cy="410210"/>
            <wp:effectExtent l="0" t="0" r="762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3910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</w:rPr>
      </w:pPr>
      <w:r>
        <w:rPr>
          <w:rFonts w:ascii="Cambria" w:hAnsi="Cambria" w:cs="Calibri"/>
          <w:color w:val="000000"/>
        </w:rPr>
        <w:t> </w:t>
      </w:r>
    </w:p>
    <w:p w14:paraId="6D8FD016" w14:textId="77777777" w:rsidR="00553CC4" w:rsidRDefault="00553CC4" w:rsidP="00553CC4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Efficient Frontier</w:t>
      </w:r>
    </w:p>
    <w:p w14:paraId="412EBB73" w14:textId="77777777" w:rsidR="00553CC4" w:rsidRDefault="00553CC4" w:rsidP="00553CC4">
      <w:pPr>
        <w:numPr>
          <w:ilvl w:val="0"/>
          <w:numId w:val="2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Consider a portfolio of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Risky Assets – </w:t>
      </w:r>
      <w:r>
        <w:rPr>
          <w:rFonts w:ascii="Cambria" w:hAnsi="Cambria" w:cs="Calibri"/>
          <w:color w:val="000000"/>
          <w:sz w:val="22"/>
          <w:szCs w:val="22"/>
        </w:rPr>
        <w:t xml:space="preserve">Consider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every possible allocation of capital</w:t>
      </w:r>
      <w:r>
        <w:rPr>
          <w:rFonts w:ascii="Cambria" w:hAnsi="Cambria" w:cs="Calibri"/>
          <w:color w:val="000000"/>
          <w:sz w:val="22"/>
          <w:szCs w:val="22"/>
        </w:rPr>
        <w:t xml:space="preserve"> between them and plot their Returns &amp; Risks onto a graph</w:t>
      </w:r>
    </w:p>
    <w:p w14:paraId="38DA1480" w14:textId="77777777" w:rsidR="00553CC4" w:rsidRDefault="00553CC4" w:rsidP="00553CC4">
      <w:pPr>
        <w:numPr>
          <w:ilvl w:val="0"/>
          <w:numId w:val="2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graph will always be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C-shaped</w:t>
      </w:r>
      <w:r>
        <w:rPr>
          <w:rFonts w:ascii="Cambria" w:hAnsi="Cambria" w:cs="Calibri"/>
          <w:color w:val="000000"/>
          <w:sz w:val="22"/>
          <w:szCs w:val="22"/>
        </w:rPr>
        <w:t xml:space="preserve"> &amp; have an inflexion point known as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Global Minimum Variance Portfolio</w:t>
      </w:r>
    </w:p>
    <w:p w14:paraId="215157A8" w14:textId="77777777" w:rsidR="00553CC4" w:rsidRDefault="00553CC4" w:rsidP="00553CC4">
      <w:pPr>
        <w:numPr>
          <w:ilvl w:val="1"/>
          <w:numId w:val="2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inflexion point can be calculated by solving for the weights that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minimize the variance</w:t>
      </w:r>
      <w:r>
        <w:rPr>
          <w:rFonts w:ascii="Cambria" w:hAnsi="Cambria" w:cs="Calibri"/>
          <w:color w:val="000000"/>
          <w:sz w:val="22"/>
          <w:szCs w:val="22"/>
        </w:rPr>
        <w:t xml:space="preserve"> of the portfolio (Excel Solver)</w:t>
      </w:r>
    </w:p>
    <w:p w14:paraId="489C83C0" w14:textId="77777777" w:rsidR="00553CC4" w:rsidRDefault="00553CC4" w:rsidP="00553CC4">
      <w:pPr>
        <w:numPr>
          <w:ilvl w:val="1"/>
          <w:numId w:val="2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more diversified assets</w:t>
      </w:r>
      <w:r>
        <w:rPr>
          <w:rFonts w:ascii="Cambria" w:hAnsi="Cambria" w:cs="Calibri"/>
          <w:color w:val="000000"/>
          <w:sz w:val="22"/>
          <w:szCs w:val="22"/>
        </w:rPr>
        <w:t xml:space="preserve"> there are,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lower the correlation of the portfolio, </w:t>
      </w:r>
      <w:r>
        <w:rPr>
          <w:rFonts w:ascii="Cambria" w:hAnsi="Cambria" w:cs="Calibri"/>
          <w:color w:val="000000"/>
          <w:sz w:val="22"/>
          <w:szCs w:val="22"/>
        </w:rPr>
        <w:t xml:space="preserve">thus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variance can be further lowered</w:t>
      </w:r>
      <w:r>
        <w:rPr>
          <w:rFonts w:ascii="Cambria" w:hAnsi="Cambria" w:cs="Calibri"/>
          <w:color w:val="000000"/>
          <w:sz w:val="22"/>
          <w:szCs w:val="22"/>
        </w:rPr>
        <w:t xml:space="preserve">, shifting it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more left</w:t>
      </w:r>
    </w:p>
    <w:p w14:paraId="37772DAC" w14:textId="77777777" w:rsidR="00553CC4" w:rsidRDefault="00553CC4" w:rsidP="00553CC4">
      <w:pPr>
        <w:numPr>
          <w:ilvl w:val="0"/>
          <w:numId w:val="2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All portfolios above the inflexion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point</w:t>
      </w:r>
      <w:r>
        <w:rPr>
          <w:rFonts w:ascii="Cambria" w:hAnsi="Cambria" w:cs="Calibri"/>
          <w:color w:val="000000"/>
          <w:sz w:val="22"/>
          <w:szCs w:val="22"/>
        </w:rPr>
        <w:t xml:space="preserve"> will always have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 risk</w:t>
      </w:r>
      <w:r>
        <w:rPr>
          <w:rFonts w:ascii="Cambria" w:hAnsi="Cambria" w:cs="Calibri"/>
          <w:color w:val="000000"/>
          <w:sz w:val="22"/>
          <w:szCs w:val="22"/>
        </w:rPr>
        <w:t xml:space="preserve"> as a portfolio directly below it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but with higher return. </w:t>
      </w:r>
      <w:r>
        <w:rPr>
          <w:rFonts w:ascii="Cambria" w:hAnsi="Cambria" w:cs="Calibri"/>
          <w:color w:val="000000"/>
          <w:sz w:val="22"/>
          <w:szCs w:val="22"/>
        </w:rPr>
        <w:t xml:space="preserve">A risk averse investor will thus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always prefer a portfolio above the inflexion</w:t>
      </w:r>
      <w:r>
        <w:rPr>
          <w:rFonts w:ascii="Cambria" w:hAnsi="Cambria" w:cs="Calibri"/>
          <w:color w:val="000000"/>
          <w:sz w:val="22"/>
          <w:szCs w:val="22"/>
        </w:rPr>
        <w:t xml:space="preserve"> to one below the inflexion</w:t>
      </w:r>
    </w:p>
    <w:p w14:paraId="721FFFEA" w14:textId="77777777" w:rsidR="00553CC4" w:rsidRDefault="00553CC4" w:rsidP="00553CC4">
      <w:pPr>
        <w:numPr>
          <w:ilvl w:val="0"/>
          <w:numId w:val="2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set of preferred portfolios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above the inflexion</w:t>
      </w:r>
      <w:r>
        <w:rPr>
          <w:rFonts w:ascii="Cambria" w:hAnsi="Cambria" w:cs="Calibri"/>
          <w:color w:val="000000"/>
          <w:sz w:val="22"/>
          <w:szCs w:val="22"/>
        </w:rPr>
        <w:t xml:space="preserve"> is known as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Efficient Frontier</w:t>
      </w:r>
    </w:p>
    <w:p w14:paraId="50A9AB71" w14:textId="77777777" w:rsidR="00553CC4" w:rsidRDefault="00553CC4" w:rsidP="00553CC4">
      <w:pPr>
        <w:numPr>
          <w:ilvl w:val="1"/>
          <w:numId w:val="25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It represents the set of ALL possible portfolios that a rational risk averse investor will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consider investing in</w:t>
      </w:r>
    </w:p>
    <w:p w14:paraId="1822FC93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14043CF" w14:textId="40674AE5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C5B5B88" wp14:editId="6E6F56F1">
            <wp:extent cx="4572000" cy="29775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61CB6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3385B04" w14:textId="77777777" w:rsidR="00553CC4" w:rsidRDefault="00553CC4" w:rsidP="00553CC4">
      <w:pPr>
        <w:pStyle w:val="Heading2"/>
        <w:rPr>
          <w:rFonts w:ascii="Calibri" w:hAnsi="Calibri" w:cs="Calibri"/>
          <w:color w:val="201F1E"/>
          <w:sz w:val="28"/>
          <w:szCs w:val="28"/>
        </w:rPr>
      </w:pPr>
      <w:r>
        <w:rPr>
          <w:rFonts w:ascii="Calibri" w:hAnsi="Calibri" w:cs="Calibri"/>
          <w:color w:val="201F1E"/>
          <w:sz w:val="28"/>
          <w:szCs w:val="28"/>
        </w:rPr>
        <w:t>Identifying End Points</w:t>
      </w:r>
    </w:p>
    <w:p w14:paraId="54088DAE" w14:textId="77777777" w:rsidR="00553CC4" w:rsidRDefault="00553CC4" w:rsidP="00553CC4">
      <w:pPr>
        <w:numPr>
          <w:ilvl w:val="0"/>
          <w:numId w:val="26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For a two stock portfolio, substitute in the end points (100,0) for each stock to identify which stock is on the Efficient or Inefficient end</w:t>
      </w:r>
    </w:p>
    <w:p w14:paraId="67303555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3F7AF803" w14:textId="77777777" w:rsidR="00553CC4" w:rsidRDefault="00553CC4" w:rsidP="00553CC4">
      <w:pPr>
        <w:pStyle w:val="Heading2"/>
        <w:rPr>
          <w:rFonts w:ascii="Calibri" w:hAnsi="Calibri" w:cs="Calibri"/>
          <w:color w:val="201F1E"/>
          <w:sz w:val="28"/>
          <w:szCs w:val="28"/>
        </w:rPr>
      </w:pPr>
      <w:r>
        <w:rPr>
          <w:rFonts w:ascii="Calibri" w:hAnsi="Calibri" w:cs="Calibri"/>
          <w:color w:val="201F1E"/>
          <w:sz w:val="28"/>
          <w:szCs w:val="28"/>
        </w:rPr>
        <w:t>Perfectly Hedged Portfolio</w:t>
      </w:r>
    </w:p>
    <w:p w14:paraId="6B8967C6" w14:textId="647140B6" w:rsidR="00553CC4" w:rsidRDefault="00553CC4" w:rsidP="00553CC4">
      <w:pPr>
        <w:numPr>
          <w:ilvl w:val="0"/>
          <w:numId w:val="2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7D31F9C" wp14:editId="0B30A687">
            <wp:extent cx="5943600" cy="19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0B39" w14:textId="77777777" w:rsidR="00553CC4" w:rsidRDefault="00553CC4" w:rsidP="00553CC4">
      <w:pPr>
        <w:numPr>
          <w:ilvl w:val="0"/>
          <w:numId w:val="2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By setting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SD of the portfolio to 0</w:t>
      </w:r>
      <w:r>
        <w:rPr>
          <w:rFonts w:ascii="Cambria" w:hAnsi="Cambria" w:cs="Calibri"/>
          <w:color w:val="000000"/>
          <w:sz w:val="22"/>
          <w:szCs w:val="22"/>
        </w:rPr>
        <w:t xml:space="preserve">, we can solve for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weights of the perfectly hedged portfolio</w:t>
      </w:r>
    </w:p>
    <w:p w14:paraId="063E3997" w14:textId="77777777" w:rsidR="00553CC4" w:rsidRDefault="00553CC4" w:rsidP="00553CC4">
      <w:pPr>
        <w:numPr>
          <w:ilvl w:val="0"/>
          <w:numId w:val="2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expected return using these rates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have no risk</w:t>
      </w:r>
      <w:r>
        <w:rPr>
          <w:rFonts w:ascii="Cambria" w:hAnsi="Cambria" w:cs="Calibri"/>
          <w:color w:val="000000"/>
          <w:sz w:val="22"/>
          <w:szCs w:val="22"/>
        </w:rPr>
        <w:t xml:space="preserve">, thus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Risk-Free Rate</w:t>
      </w:r>
    </w:p>
    <w:p w14:paraId="1C340BF5" w14:textId="77777777" w:rsidR="00553CC4" w:rsidRDefault="00553CC4" w:rsidP="00553CC4">
      <w:pPr>
        <w:numPr>
          <w:ilvl w:val="0"/>
          <w:numId w:val="27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We observe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two-asset</w:t>
      </w:r>
      <w:r>
        <w:rPr>
          <w:rFonts w:ascii="Cambria" w:hAnsi="Cambria" w:cs="Calibri"/>
          <w:color w:val="000000"/>
          <w:sz w:val="22"/>
          <w:szCs w:val="22"/>
        </w:rPr>
        <w:t xml:space="preserve"> example below:</w:t>
      </w:r>
    </w:p>
    <w:p w14:paraId="13BB6F07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89F1BCA" w14:textId="6FDC23B4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79708E24" wp14:editId="766DDD9F">
            <wp:extent cx="4982210" cy="257810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C95C" w14:textId="38EFA079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6E09FFA0" wp14:editId="33A76C39">
            <wp:extent cx="5603875" cy="363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9202" w14:textId="5A2F3DD3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10A08368" wp14:editId="0BD3DF6E">
            <wp:extent cx="3563620" cy="2813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0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2A6D" w14:textId="318E3C8B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78DDDE02" wp14:editId="666E53B5">
            <wp:extent cx="3147695" cy="2228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46F4" w14:textId="37B134DE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729AD987" wp14:editId="5DC70900">
            <wp:extent cx="2672715" cy="2228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D0B1" w14:textId="5F7A8545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3997F1FA" wp14:editId="7C5EE4C0">
            <wp:extent cx="2514600" cy="222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4DCCE" w14:textId="35FD0FC0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152AC6E2" wp14:editId="60AF091A">
            <wp:extent cx="1746885" cy="40449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C81E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3AC4F559" w14:textId="47E6C6F7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51C9562" wp14:editId="5707236C">
            <wp:extent cx="4572000" cy="242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37FE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2"/>
        <w:gridCol w:w="4212"/>
      </w:tblGrid>
      <w:tr w:rsidR="00553CC4" w14:paraId="1D1613EA" w14:textId="77777777" w:rsidTr="009969A8">
        <w:tc>
          <w:tcPr>
            <w:tcW w:w="32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41CAE4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sz w:val="22"/>
                <w:szCs w:val="22"/>
              </w:rPr>
              <w:t>Highest Possible Variance</w:t>
            </w:r>
          </w:p>
        </w:tc>
        <w:tc>
          <w:tcPr>
            <w:tcW w:w="30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114878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sz w:val="22"/>
                <w:szCs w:val="22"/>
              </w:rPr>
            </w:pPr>
            <w:r w:rsidRPr="00A44B09">
              <w:rPr>
                <w:rFonts w:ascii="Cambria" w:hAnsi="Cambria"/>
                <w:b/>
                <w:bCs/>
                <w:sz w:val="22"/>
                <w:szCs w:val="22"/>
              </w:rPr>
              <w:t>Lowest Possible Variance</w:t>
            </w:r>
          </w:p>
        </w:tc>
      </w:tr>
      <w:tr w:rsidR="00553CC4" w14:paraId="0984E3AD" w14:textId="77777777" w:rsidTr="009969A8">
        <w:tc>
          <w:tcPr>
            <w:tcW w:w="323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06B632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sz w:val="22"/>
                <w:szCs w:val="22"/>
              </w:rPr>
            </w:pPr>
            <w:r w:rsidRPr="00A44B09">
              <w:rPr>
                <w:rFonts w:ascii="Cambria" w:hAnsi="Cambria"/>
                <w:sz w:val="22"/>
                <w:szCs w:val="22"/>
              </w:rPr>
              <w:t>Perfectly positively correlated</w:t>
            </w:r>
          </w:p>
        </w:tc>
        <w:tc>
          <w:tcPr>
            <w:tcW w:w="30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889339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sz w:val="22"/>
                <w:szCs w:val="22"/>
              </w:rPr>
            </w:pPr>
            <w:r w:rsidRPr="00A44B09">
              <w:rPr>
                <w:rFonts w:ascii="Cambria" w:hAnsi="Cambria"/>
                <w:sz w:val="22"/>
                <w:szCs w:val="22"/>
              </w:rPr>
              <w:t>Perfectly negative correlated</w:t>
            </w:r>
          </w:p>
        </w:tc>
      </w:tr>
      <w:tr w:rsidR="00553CC4" w14:paraId="3F2B76A0" w14:textId="77777777" w:rsidTr="009969A8">
        <w:tc>
          <w:tcPr>
            <w:tcW w:w="32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1F21E3" w14:textId="3F400A2D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549B9CCD" wp14:editId="4DF80762">
                  <wp:extent cx="2573020" cy="42799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020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63EA97" w14:textId="3AEB081C" w:rsidR="00553CC4" w:rsidRPr="00A44B09" w:rsidRDefault="00553CC4" w:rsidP="009969A8">
            <w:pPr>
              <w:pStyle w:val="NormalWeb"/>
              <w:spacing w:before="0" w:beforeAutospacing="0" w:after="0" w:afterAutospacing="0"/>
              <w:rPr>
                <w:rFonts w:ascii="Cambria Math" w:hAnsi="Cambria Math"/>
                <w:sz w:val="22"/>
                <w:szCs w:val="22"/>
                <w:lang w:val=""/>
              </w:rPr>
            </w:pPr>
            <w:r>
              <w:rPr>
                <w:rFonts w:ascii="Cambria Math" w:hAnsi="Cambria Math"/>
                <w:noProof/>
                <w:sz w:val="22"/>
                <w:szCs w:val="22"/>
                <w:lang w:val=""/>
              </w:rPr>
              <w:drawing>
                <wp:inline distT="0" distB="0" distL="0" distR="0" wp14:anchorId="70DB5A42" wp14:editId="452516DD">
                  <wp:extent cx="2573020" cy="42799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020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CC4" w14:paraId="1F025AA8" w14:textId="77777777" w:rsidTr="009969A8">
        <w:tc>
          <w:tcPr>
            <w:tcW w:w="32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72B4D1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sz w:val="22"/>
                <w:szCs w:val="22"/>
              </w:rPr>
            </w:pPr>
            <w:r w:rsidRPr="00A44B09">
              <w:rPr>
                <w:rFonts w:ascii="Cambria" w:hAnsi="Cambria"/>
                <w:sz w:val="22"/>
                <w:szCs w:val="22"/>
              </w:rPr>
              <w:t>Linear Graph</w:t>
            </w:r>
          </w:p>
        </w:tc>
        <w:tc>
          <w:tcPr>
            <w:tcW w:w="30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8F5D7D" w14:textId="77777777" w:rsidR="00553CC4" w:rsidRPr="00A44B09" w:rsidRDefault="00553CC4" w:rsidP="009969A8">
            <w:pPr>
              <w:pStyle w:val="NormalWeb"/>
              <w:spacing w:before="0" w:beforeAutospacing="0" w:after="0" w:afterAutospacing="0"/>
              <w:jc w:val="center"/>
              <w:rPr>
                <w:rFonts w:ascii="Cambria" w:hAnsi="Cambria"/>
                <w:sz w:val="22"/>
                <w:szCs w:val="22"/>
              </w:rPr>
            </w:pPr>
            <w:r w:rsidRPr="00A44B09">
              <w:rPr>
                <w:rFonts w:ascii="Cambria" w:hAnsi="Cambria"/>
                <w:sz w:val="22"/>
                <w:szCs w:val="22"/>
              </w:rPr>
              <w:t>Triangle Graph</w:t>
            </w:r>
          </w:p>
        </w:tc>
      </w:tr>
    </w:tbl>
    <w:p w14:paraId="385CA0A2" w14:textId="77777777" w:rsidR="00553CC4" w:rsidRPr="00A44B09" w:rsidRDefault="00553CC4" w:rsidP="00553CC4">
      <w:pPr>
        <w:pStyle w:val="NormalWeb"/>
        <w:spacing w:before="0" w:beforeAutospacing="0" w:after="0" w:afterAutospacing="0"/>
        <w:jc w:val="center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Note that Variance is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only reduced if there is negative correlation</w:t>
      </w:r>
      <w:r>
        <w:rPr>
          <w:rFonts w:ascii="Cambria" w:hAnsi="Cambria" w:cs="Calibri"/>
          <w:color w:val="000000"/>
          <w:sz w:val="22"/>
          <w:szCs w:val="22"/>
        </w:rPr>
        <w:t xml:space="preserve"> between assets</w:t>
      </w:r>
    </w:p>
    <w:p w14:paraId="548B2E85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A84875E" w14:textId="77777777" w:rsidR="00553CC4" w:rsidRDefault="00553CC4" w:rsidP="00553CC4">
      <w:pPr>
        <w:pStyle w:val="Heading2"/>
        <w:rPr>
          <w:rFonts w:ascii="Calibri" w:hAnsi="Calibri" w:cs="Calibri"/>
          <w:color w:val="201F1E"/>
          <w:sz w:val="28"/>
          <w:szCs w:val="28"/>
        </w:rPr>
      </w:pPr>
      <w:r>
        <w:rPr>
          <w:rFonts w:ascii="Calibri" w:hAnsi="Calibri" w:cs="Calibri"/>
          <w:color w:val="201F1E"/>
          <w:sz w:val="28"/>
          <w:szCs w:val="28"/>
        </w:rPr>
        <w:t>Short Positions</w:t>
      </w:r>
    </w:p>
    <w:p w14:paraId="494A264C" w14:textId="77777777" w:rsidR="00553CC4" w:rsidRDefault="00553CC4" w:rsidP="00553CC4">
      <w:pPr>
        <w:numPr>
          <w:ilvl w:val="0"/>
          <w:numId w:val="2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Negative weight</w:t>
      </w:r>
      <w:r>
        <w:rPr>
          <w:rFonts w:ascii="Cambria" w:hAnsi="Cambria" w:cs="Calibri"/>
          <w:color w:val="000000"/>
          <w:sz w:val="22"/>
          <w:szCs w:val="22"/>
        </w:rPr>
        <w:t xml:space="preserve"> in a stock – selling one stock for leverage (Others become &gt;1)</w:t>
      </w:r>
    </w:p>
    <w:p w14:paraId="3CAC02E8" w14:textId="77777777" w:rsidR="00553CC4" w:rsidRDefault="00553CC4" w:rsidP="00553CC4">
      <w:pPr>
        <w:numPr>
          <w:ilvl w:val="0"/>
          <w:numId w:val="2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extends the graph</w:t>
      </w:r>
      <w:r>
        <w:rPr>
          <w:rFonts w:ascii="Cambria" w:hAnsi="Cambria" w:cs="Calibri"/>
          <w:color w:val="000000"/>
          <w:sz w:val="22"/>
          <w:szCs w:val="22"/>
        </w:rPr>
        <w:t xml:space="preserve">,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expanding the set of efficient portfolios</w:t>
      </w:r>
    </w:p>
    <w:p w14:paraId="2DF85B32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BCF49A2" w14:textId="3F20DAEF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A22847F" wp14:editId="7D6FA52E">
            <wp:extent cx="4572000" cy="3475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895BB" w14:textId="77777777" w:rsidR="00553CC4" w:rsidRDefault="00553CC4" w:rsidP="00553CC4">
      <w:pPr>
        <w:pStyle w:val="NormalWeb"/>
        <w:spacing w:before="40" w:beforeAutospacing="0" w:after="0" w:afterAutospacing="0"/>
        <w:rPr>
          <w:rFonts w:ascii="Cambria" w:hAnsi="Cambria" w:cs="Calibri"/>
          <w:color w:val="000000"/>
        </w:rPr>
      </w:pPr>
      <w:r>
        <w:rPr>
          <w:rFonts w:ascii="Cambria" w:hAnsi="Cambria" w:cs="Calibri"/>
          <w:color w:val="000000"/>
        </w:rPr>
        <w:t> </w:t>
      </w:r>
    </w:p>
    <w:p w14:paraId="5DA50484" w14:textId="77777777" w:rsidR="00553CC4" w:rsidRDefault="00553CC4" w:rsidP="00553CC4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Risky Portfolio + Risk Free Asset</w:t>
      </w:r>
    </w:p>
    <w:p w14:paraId="1EAB3723" w14:textId="77777777" w:rsidR="00553CC4" w:rsidRDefault="00553CC4" w:rsidP="00553CC4">
      <w:pPr>
        <w:numPr>
          <w:ilvl w:val="0"/>
          <w:numId w:val="2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A Risk-Free asset has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fixed return</w:t>
      </w:r>
      <w:r>
        <w:rPr>
          <w:rFonts w:ascii="Cambria" w:hAnsi="Cambria" w:cs="Calibri"/>
          <w:color w:val="000000"/>
          <w:sz w:val="22"/>
          <w:szCs w:val="22"/>
        </w:rPr>
        <w:t xml:space="preserve"> and thus has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0 volatility</w:t>
      </w:r>
      <w:r>
        <w:rPr>
          <w:rFonts w:ascii="Cambria" w:hAnsi="Cambria" w:cs="Calibri"/>
          <w:color w:val="000000"/>
          <w:sz w:val="22"/>
          <w:szCs w:val="22"/>
        </w:rPr>
        <w:t xml:space="preserve">. Given this, it also has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no correlation</w:t>
      </w:r>
      <w:r>
        <w:rPr>
          <w:rFonts w:ascii="Cambria" w:hAnsi="Cambria" w:cs="Calibri"/>
          <w:color w:val="000000"/>
          <w:sz w:val="22"/>
          <w:szCs w:val="22"/>
        </w:rPr>
        <w:t xml:space="preserve"> (Independent) with the Risky Portfolio</w:t>
      </w:r>
    </w:p>
    <w:p w14:paraId="296F04DF" w14:textId="77777777" w:rsidR="00553CC4" w:rsidRDefault="00553CC4" w:rsidP="00553CC4">
      <w:pPr>
        <w:numPr>
          <w:ilvl w:val="0"/>
          <w:numId w:val="2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We then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split our capital</w:t>
      </w:r>
      <w:r>
        <w:rPr>
          <w:rFonts w:ascii="Cambria" w:hAnsi="Cambria" w:cs="Calibri"/>
          <w:color w:val="000000"/>
          <w:sz w:val="22"/>
          <w:szCs w:val="22"/>
        </w:rPr>
        <w:t xml:space="preserve"> into two, based on what proportion we want to invest inside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Risk-Free</w:t>
      </w:r>
      <w:r>
        <w:rPr>
          <w:rFonts w:ascii="Cambria" w:hAnsi="Cambria" w:cs="Calibri"/>
          <w:color w:val="000000"/>
          <w:sz w:val="22"/>
          <w:szCs w:val="22"/>
        </w:rPr>
        <w:t xml:space="preserve"> asset and our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Risky Portfolio</w:t>
      </w:r>
    </w:p>
    <w:p w14:paraId="231A999C" w14:textId="77777777" w:rsidR="00553CC4" w:rsidRDefault="00553CC4" w:rsidP="00553CC4">
      <w:pPr>
        <w:numPr>
          <w:ilvl w:val="0"/>
          <w:numId w:val="29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Expected return</w:t>
      </w:r>
      <w:r>
        <w:rPr>
          <w:rFonts w:ascii="Cambria" w:hAnsi="Cambria" w:cs="Calibri"/>
          <w:color w:val="000000"/>
          <w:sz w:val="22"/>
          <w:szCs w:val="22"/>
        </w:rPr>
        <w:t xml:space="preserve"> for our combined portfolio is simply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weighted average of the returns</w:t>
      </w:r>
      <w:r>
        <w:rPr>
          <w:rFonts w:ascii="Cambria" w:hAnsi="Cambria" w:cs="Calibri"/>
          <w:color w:val="000000"/>
          <w:sz w:val="22"/>
          <w:szCs w:val="22"/>
        </w:rPr>
        <w:t xml:space="preserve"> while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volatility</w:t>
      </w:r>
      <w:r>
        <w:rPr>
          <w:rFonts w:ascii="Cambria" w:hAnsi="Cambria" w:cs="Calibri"/>
          <w:color w:val="000000"/>
          <w:sz w:val="22"/>
          <w:szCs w:val="22"/>
        </w:rPr>
        <w:t xml:space="preserve"> is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fraction of that of the risky portfolio</w:t>
      </w:r>
    </w:p>
    <w:p w14:paraId="4E83AACC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 </w:t>
      </w:r>
    </w:p>
    <w:p w14:paraId="2C3C25A2" w14:textId="4AB029ED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0941D2FB" wp14:editId="594F1A48">
            <wp:extent cx="3505200" cy="2578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834F" w14:textId="740E06E0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3D47AEAA" wp14:editId="315DBC50">
            <wp:extent cx="5252085" cy="257810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1DCE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0C7232D8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Since the risk-free asset is independent and has no volatility,</w:t>
      </w:r>
    </w:p>
    <w:p w14:paraId="14153521" w14:textId="58ACD3A7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0204948A" wp14:editId="26605515">
            <wp:extent cx="5375275" cy="222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F05C" w14:textId="0E76DB0F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04C33160" wp14:editId="5DBF4996">
            <wp:extent cx="1682115" cy="222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A3D6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65C1F4DF" w14:textId="77777777" w:rsidR="00553CC4" w:rsidRDefault="00553CC4" w:rsidP="00553CC4">
      <w:pPr>
        <w:pStyle w:val="Heading2"/>
        <w:rPr>
          <w:rFonts w:ascii="Calibri" w:hAnsi="Calibri" w:cs="Calibri"/>
          <w:color w:val="201F1E"/>
          <w:sz w:val="28"/>
          <w:szCs w:val="28"/>
        </w:rPr>
      </w:pPr>
      <w:r>
        <w:rPr>
          <w:rFonts w:ascii="Calibri" w:hAnsi="Calibri" w:cs="Calibri"/>
          <w:color w:val="201F1E"/>
          <w:sz w:val="28"/>
          <w:szCs w:val="28"/>
        </w:rPr>
        <w:t>Capital Allocation Line</w:t>
      </w:r>
    </w:p>
    <w:p w14:paraId="5CDC0EB0" w14:textId="77777777" w:rsidR="00553CC4" w:rsidRDefault="00553CC4" w:rsidP="00553CC4">
      <w:pPr>
        <w:numPr>
          <w:ilvl w:val="0"/>
          <w:numId w:val="3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By rearranging and then substituting the Volatility into the Expected Return, we obtain a linear expression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relating the Return of the portfolio to its Risk</w:t>
      </w:r>
    </w:p>
    <w:p w14:paraId="012C6390" w14:textId="77777777" w:rsidR="00553CC4" w:rsidRDefault="00553CC4" w:rsidP="00553CC4">
      <w:pPr>
        <w:numPr>
          <w:ilvl w:val="0"/>
          <w:numId w:val="3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is known as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Capital Allocation Line</w:t>
      </w:r>
      <w:r>
        <w:rPr>
          <w:rFonts w:ascii="Cambria" w:hAnsi="Cambria" w:cs="Calibri"/>
          <w:color w:val="000000"/>
          <w:sz w:val="22"/>
          <w:szCs w:val="22"/>
        </w:rPr>
        <w:t xml:space="preserve"> (CAL) which shows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various combinations</w:t>
      </w:r>
      <w:r>
        <w:rPr>
          <w:rFonts w:ascii="Cambria" w:hAnsi="Cambria" w:cs="Calibri"/>
          <w:color w:val="000000"/>
          <w:sz w:val="22"/>
          <w:szCs w:val="22"/>
        </w:rPr>
        <w:t xml:space="preserve"> of Risk &amp; Return an investor can obtain with a Risk Free Asset &amp; Risky portfolio</w:t>
      </w:r>
    </w:p>
    <w:p w14:paraId="1EF434D3" w14:textId="77777777" w:rsidR="00553CC4" w:rsidRDefault="00553CC4" w:rsidP="00553CC4">
      <w:pPr>
        <w:numPr>
          <w:ilvl w:val="0"/>
          <w:numId w:val="3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We can visualize the equation on our graph in the form of a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line</w:t>
      </w:r>
      <w:r>
        <w:rPr>
          <w:rFonts w:ascii="Cambria" w:hAnsi="Cambria" w:cs="Calibri"/>
          <w:color w:val="000000"/>
          <w:sz w:val="22"/>
          <w:szCs w:val="22"/>
        </w:rPr>
        <w:t>:</w:t>
      </w:r>
    </w:p>
    <w:p w14:paraId="199B4E42" w14:textId="77777777" w:rsidR="00553CC4" w:rsidRDefault="00553CC4" w:rsidP="00553CC4">
      <w:pPr>
        <w:numPr>
          <w:ilvl w:val="1"/>
          <w:numId w:val="3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gradient of the line is known as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Sharpe Ratio</w:t>
      </w:r>
      <w:r>
        <w:rPr>
          <w:rFonts w:ascii="Cambria" w:hAnsi="Cambria" w:cs="Calibri"/>
          <w:color w:val="000000"/>
          <w:sz w:val="22"/>
          <w:szCs w:val="22"/>
        </w:rPr>
        <w:t xml:space="preserve"> which represents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additional return per additional unit of risk</w:t>
      </w:r>
    </w:p>
    <w:p w14:paraId="76160384" w14:textId="77777777" w:rsidR="00553CC4" w:rsidRDefault="00553CC4" w:rsidP="00553CC4">
      <w:pPr>
        <w:numPr>
          <w:ilvl w:val="1"/>
          <w:numId w:val="3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lastRenderedPageBreak/>
        <w:t xml:space="preserve">The line extends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beyond the volatility</w:t>
      </w:r>
      <w:r>
        <w:rPr>
          <w:rFonts w:ascii="Cambria" w:hAnsi="Cambria" w:cs="Calibri"/>
          <w:color w:val="000000"/>
          <w:sz w:val="22"/>
          <w:szCs w:val="22"/>
        </w:rPr>
        <w:t xml:space="preserve"> of our Risky Portfolio, which represents situations where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more than 100%</w:t>
      </w:r>
      <w:r>
        <w:rPr>
          <w:rFonts w:ascii="Cambria" w:hAnsi="Cambria" w:cs="Calibri"/>
          <w:color w:val="000000"/>
          <w:sz w:val="22"/>
          <w:szCs w:val="22"/>
        </w:rPr>
        <w:t xml:space="preserve"> is invested into it</w:t>
      </w:r>
    </w:p>
    <w:p w14:paraId="4591D6BA" w14:textId="77777777" w:rsidR="00553CC4" w:rsidRDefault="00553CC4" w:rsidP="00553CC4">
      <w:pPr>
        <w:numPr>
          <w:ilvl w:val="1"/>
          <w:numId w:val="30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is done through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selling the Risk-Free asset </w:t>
      </w:r>
      <w:r>
        <w:rPr>
          <w:rFonts w:ascii="Cambria" w:hAnsi="Cambria" w:cs="Calibri"/>
          <w:color w:val="000000"/>
          <w:sz w:val="22"/>
          <w:szCs w:val="22"/>
        </w:rPr>
        <w:t xml:space="preserve">(Negative weight) and using the proceeds to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buy the Risky Portfolio </w:t>
      </w:r>
      <w:r>
        <w:rPr>
          <w:rFonts w:ascii="Cambria" w:hAnsi="Cambria" w:cs="Calibri"/>
          <w:color w:val="000000"/>
          <w:sz w:val="22"/>
          <w:szCs w:val="22"/>
        </w:rPr>
        <w:t>on margin/leverage</w:t>
      </w:r>
    </w:p>
    <w:p w14:paraId="06E771DE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78081262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Substituting the Volatility into the Expected Return,</w:t>
      </w:r>
    </w:p>
    <w:p w14:paraId="68B63767" w14:textId="77E7FEBA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4F49EF0B" wp14:editId="529D4EE1">
            <wp:extent cx="1682115" cy="222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69B9" w14:textId="47BA803E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6264482F" wp14:editId="00188532">
            <wp:extent cx="1342390" cy="404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A8FC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106BB007" w14:textId="6413C9E0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3C3223C4" wp14:editId="7B721EC8">
            <wp:extent cx="3147695" cy="404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C65A" w14:textId="221DACA6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6A92F73C" wp14:editId="0F614841">
            <wp:extent cx="3147695" cy="486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1AF3" w14:textId="5DFA44B6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23239B41" wp14:editId="50D03125">
            <wp:extent cx="4372610" cy="486410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B537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E24F020" w14:textId="400CB4AB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07DA04" wp14:editId="20F70878">
            <wp:extent cx="4572000" cy="2549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B9E4" w14:textId="77777777" w:rsidR="00553CC4" w:rsidRDefault="00553CC4" w:rsidP="00553CC4">
      <w:pPr>
        <w:pStyle w:val="NormalWeb"/>
        <w:spacing w:before="40" w:beforeAutospacing="0" w:after="0" w:afterAutospacing="0"/>
        <w:jc w:val="center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Sharpe Ratio for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ANY combination</w:t>
      </w:r>
      <w:r>
        <w:rPr>
          <w:rFonts w:ascii="Cambria" w:hAnsi="Cambria" w:cs="Calibri"/>
          <w:color w:val="000000"/>
          <w:sz w:val="22"/>
          <w:szCs w:val="22"/>
        </w:rPr>
        <w:t xml:space="preserve"> of the Tangent Portfolio and Risk Free Assets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SAME</w:t>
      </w:r>
    </w:p>
    <w:p w14:paraId="1B14377F" w14:textId="77777777" w:rsidR="00553CC4" w:rsidRDefault="00553CC4" w:rsidP="00553CC4">
      <w:pPr>
        <w:pStyle w:val="NormalWeb"/>
        <w:spacing w:before="40" w:beforeAutospacing="0" w:after="0" w:afterAutospacing="0"/>
        <w:jc w:val="center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combination of the Tangent Portfolio and Risk Free Assets will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outperform any other combination (Any combination will be efficient)</w:t>
      </w:r>
    </w:p>
    <w:p w14:paraId="71A1CA8A" w14:textId="77777777" w:rsidR="00553CC4" w:rsidRDefault="00553CC4" w:rsidP="00553CC4">
      <w:pPr>
        <w:pStyle w:val="NormalWeb"/>
        <w:spacing w:before="40" w:beforeAutospacing="0" w:after="0" w:afterAutospacing="0"/>
        <w:rPr>
          <w:rFonts w:ascii="Cambria" w:hAnsi="Cambria" w:cs="Calibri"/>
          <w:sz w:val="22"/>
          <w:szCs w:val="22"/>
        </w:rPr>
      </w:pPr>
      <w:r>
        <w:rPr>
          <w:rFonts w:ascii="Cambria" w:hAnsi="Cambria" w:cs="Calibri"/>
          <w:sz w:val="22"/>
          <w:szCs w:val="22"/>
        </w:rPr>
        <w:t> </w:t>
      </w:r>
    </w:p>
    <w:p w14:paraId="66E4144E" w14:textId="77777777" w:rsidR="00553CC4" w:rsidRDefault="00553CC4" w:rsidP="00553CC4">
      <w:pPr>
        <w:pStyle w:val="Heading1"/>
        <w:rPr>
          <w:rFonts w:ascii="Calibri" w:hAnsi="Calibri" w:cs="Calibri"/>
          <w:color w:val="201F1E"/>
        </w:rPr>
      </w:pPr>
      <w:r>
        <w:rPr>
          <w:rFonts w:ascii="Calibri" w:hAnsi="Calibri" w:cs="Calibri"/>
          <w:color w:val="201F1E"/>
        </w:rPr>
        <w:t>Optimal Risky Portfolio</w:t>
      </w:r>
    </w:p>
    <w:p w14:paraId="56EBDE0F" w14:textId="77777777" w:rsidR="00553CC4" w:rsidRDefault="00553CC4" w:rsidP="00553CC4">
      <w:pPr>
        <w:numPr>
          <w:ilvl w:val="0"/>
          <w:numId w:val="3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The question is –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which risky portfolio</w:t>
      </w:r>
      <w:r>
        <w:rPr>
          <w:rFonts w:ascii="Cambria" w:hAnsi="Cambria" w:cs="Calibri"/>
          <w:color w:val="000000"/>
          <w:sz w:val="22"/>
          <w:szCs w:val="22"/>
        </w:rPr>
        <w:t xml:space="preserve"> should the CAL use?</w:t>
      </w:r>
    </w:p>
    <w:p w14:paraId="31B2CA9B" w14:textId="77777777" w:rsidR="00553CC4" w:rsidRDefault="00553CC4" w:rsidP="00553CC4">
      <w:pPr>
        <w:numPr>
          <w:ilvl w:val="0"/>
          <w:numId w:val="3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We know the CAL should reference a portfolio on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Efficient Frontier –</w:t>
      </w:r>
      <w:r>
        <w:rPr>
          <w:rFonts w:ascii="Cambria" w:hAnsi="Cambria" w:cs="Calibri"/>
          <w:color w:val="000000"/>
          <w:sz w:val="22"/>
          <w:szCs w:val="22"/>
        </w:rPr>
        <w:t xml:space="preserve"> but which?</w:t>
      </w:r>
    </w:p>
    <w:p w14:paraId="33135807" w14:textId="77777777" w:rsidR="00553CC4" w:rsidRDefault="00553CC4" w:rsidP="00553CC4">
      <w:pPr>
        <w:numPr>
          <w:ilvl w:val="0"/>
          <w:numId w:val="3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A risk averse investor always ways to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maximize their return per unit risk</w:t>
      </w:r>
      <w:r>
        <w:rPr>
          <w:rFonts w:ascii="Cambria" w:hAnsi="Cambria" w:cs="Calibri"/>
          <w:color w:val="000000"/>
          <w:sz w:val="22"/>
          <w:szCs w:val="22"/>
        </w:rPr>
        <w:t xml:space="preserve"> thus we should choose the risky portfolio that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 xml:space="preserve">maximizes the Sharpe Ratio </w:t>
      </w:r>
      <w:r>
        <w:rPr>
          <w:rFonts w:ascii="Cambria" w:hAnsi="Cambria" w:cs="Calibri"/>
          <w:color w:val="000000"/>
          <w:sz w:val="22"/>
          <w:szCs w:val="22"/>
        </w:rPr>
        <w:t>(Steepest Gradient)</w:t>
      </w:r>
    </w:p>
    <w:p w14:paraId="0824D578" w14:textId="77777777" w:rsidR="00553CC4" w:rsidRDefault="00553CC4" w:rsidP="00553CC4">
      <w:pPr>
        <w:numPr>
          <w:ilvl w:val="0"/>
          <w:numId w:val="3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is obtained when the CAL is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tangent</w:t>
      </w:r>
      <w:r>
        <w:rPr>
          <w:rFonts w:ascii="Cambria" w:hAnsi="Cambria" w:cs="Calibri"/>
          <w:color w:val="000000"/>
          <w:sz w:val="22"/>
          <w:szCs w:val="22"/>
        </w:rPr>
        <w:t xml:space="preserve"> to the efficient frontier –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Tangent Portfolio</w:t>
      </w:r>
    </w:p>
    <w:p w14:paraId="081E16AB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 </w:t>
      </w:r>
    </w:p>
    <w:p w14:paraId="055848D6" w14:textId="6270339A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0439748" wp14:editId="72AFEEFC">
            <wp:extent cx="4566285" cy="32296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DB63" w14:textId="13D34300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0F781A" wp14:editId="65CD661D">
            <wp:extent cx="4572000" cy="3153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2DCC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5BE0B3DD" w14:textId="77777777" w:rsidR="00553CC4" w:rsidRDefault="00553CC4" w:rsidP="00553CC4">
      <w:pPr>
        <w:numPr>
          <w:ilvl w:val="0"/>
          <w:numId w:val="3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Investors will then choose which portfolio along the tangent CAL that they want</w:t>
      </w:r>
    </w:p>
    <w:p w14:paraId="56610D6F" w14:textId="77777777" w:rsidR="00553CC4" w:rsidRDefault="00553CC4" w:rsidP="00553CC4">
      <w:pPr>
        <w:numPr>
          <w:ilvl w:val="0"/>
          <w:numId w:val="3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choice is based on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level of Risk Aversion</w:t>
      </w:r>
      <w:r>
        <w:rPr>
          <w:rFonts w:ascii="Cambria" w:hAnsi="Cambria" w:cs="Calibri"/>
          <w:color w:val="000000"/>
          <w:sz w:val="22"/>
          <w:szCs w:val="22"/>
        </w:rPr>
        <w:t>:</w:t>
      </w:r>
    </w:p>
    <w:p w14:paraId="644D4798" w14:textId="77777777" w:rsidR="00553CC4" w:rsidRDefault="00553CC4" w:rsidP="00553CC4">
      <w:pPr>
        <w:numPr>
          <w:ilvl w:val="1"/>
          <w:numId w:val="3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Graphically, this is the point where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highest indifference curve</w:t>
      </w:r>
      <w:r>
        <w:rPr>
          <w:rFonts w:ascii="Cambria" w:hAnsi="Cambria" w:cs="Calibri"/>
          <w:color w:val="000000"/>
          <w:sz w:val="22"/>
          <w:szCs w:val="22"/>
        </w:rPr>
        <w:t xml:space="preserve"> is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tangent to the CAL</w:t>
      </w:r>
    </w:p>
    <w:p w14:paraId="03C07E1F" w14:textId="77777777" w:rsidR="00553CC4" w:rsidRDefault="00553CC4" w:rsidP="00553CC4">
      <w:pPr>
        <w:numPr>
          <w:ilvl w:val="1"/>
          <w:numId w:val="3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Mathematically, we can quantify this by using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Utility Function</w:t>
      </w:r>
      <w:r>
        <w:rPr>
          <w:rFonts w:ascii="Cambria" w:hAnsi="Cambria" w:cs="Calibri"/>
          <w:color w:val="000000"/>
          <w:sz w:val="22"/>
          <w:szCs w:val="22"/>
        </w:rPr>
        <w:t xml:space="preserve"> we defined earlier by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maximizing it with respect to the weight of the portfolio</w:t>
      </w:r>
    </w:p>
    <w:p w14:paraId="0AB30DF5" w14:textId="77777777" w:rsidR="00553CC4" w:rsidRDefault="00553CC4" w:rsidP="00553CC4">
      <w:pPr>
        <w:numPr>
          <w:ilvl w:val="0"/>
          <w:numId w:val="3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 xml:space="preserve">This combination of a Risk-Free Asset and Risky Portfolio is the </w:t>
      </w:r>
      <w:r>
        <w:rPr>
          <w:rFonts w:ascii="Cambria" w:hAnsi="Cambria" w:cs="Calibri"/>
          <w:b/>
          <w:bCs/>
          <w:color w:val="000000"/>
          <w:sz w:val="22"/>
          <w:szCs w:val="22"/>
        </w:rPr>
        <w:t>Optimal Complete Portfolio</w:t>
      </w:r>
    </w:p>
    <w:p w14:paraId="122B274E" w14:textId="77777777" w:rsidR="00553CC4" w:rsidRPr="00A44B09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b/>
          <w:bCs/>
          <w:color w:val="000000"/>
          <w:sz w:val="22"/>
          <w:szCs w:val="22"/>
        </w:rPr>
        <w:t> </w:t>
      </w:r>
    </w:p>
    <w:p w14:paraId="1C8F90C3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We substitute the Return and Volatility of our CAL into the Utility Function,</w:t>
      </w:r>
    </w:p>
    <w:p w14:paraId="4AB14FDF" w14:textId="0B43722E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lastRenderedPageBreak/>
        <w:drawing>
          <wp:inline distT="0" distB="0" distL="0" distR="0" wp14:anchorId="087F5A36" wp14:editId="23EE6272">
            <wp:extent cx="2192020" cy="410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2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FF59" w14:textId="1DEFFBF8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18B47826" wp14:editId="03278397">
            <wp:extent cx="3510915" cy="410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AAEF" w14:textId="77777777" w:rsidR="00553CC4" w:rsidRDefault="00553CC4" w:rsidP="00553CC4">
      <w:pPr>
        <w:pStyle w:val="NormalWeb"/>
        <w:spacing w:before="0" w:beforeAutospacing="0" w:after="0" w:afterAutospacing="0"/>
        <w:rPr>
          <w:rFonts w:ascii="Cambria" w:hAnsi="Cambria" w:cs="Calibri"/>
          <w:color w:val="000000"/>
          <w:sz w:val="22"/>
          <w:szCs w:val="22"/>
        </w:rPr>
      </w:pPr>
      <w:r>
        <w:rPr>
          <w:rFonts w:ascii="Cambria" w:hAnsi="Cambria" w:cs="Calibri"/>
          <w:color w:val="000000"/>
          <w:sz w:val="22"/>
          <w:szCs w:val="22"/>
        </w:rPr>
        <w:t> </w:t>
      </w:r>
    </w:p>
    <w:p w14:paraId="2253761B" w14:textId="4020157D" w:rsidR="00553CC4" w:rsidRDefault="00553CC4" w:rsidP="00553CC4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E721BED" wp14:editId="6C7ADA92">
            <wp:extent cx="5943600" cy="212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B722" w14:textId="23E18B0D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5AA62FEF" wp14:editId="7C214859">
            <wp:extent cx="3294380" cy="4394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7E94" w14:textId="31E0E7C9" w:rsidR="00553CC4" w:rsidRDefault="00553CC4" w:rsidP="00553CC4">
      <w:pPr>
        <w:pStyle w:val="NormalWeb"/>
        <w:spacing w:before="0" w:beforeAutospacing="0" w:after="0" w:afterAutospacing="0"/>
        <w:rPr>
          <w:rFonts w:ascii="Cambria Math" w:hAnsi="Cambria Math" w:cs="Calibri"/>
          <w:sz w:val="22"/>
          <w:szCs w:val="22"/>
          <w:lang w:val=""/>
        </w:rPr>
      </w:pPr>
      <w:r>
        <w:rPr>
          <w:rFonts w:ascii="Cambria Math" w:hAnsi="Cambria Math" w:cs="Calibri"/>
          <w:noProof/>
          <w:sz w:val="22"/>
          <w:szCs w:val="22"/>
          <w:lang w:val=""/>
        </w:rPr>
        <w:drawing>
          <wp:inline distT="0" distB="0" distL="0" distR="0" wp14:anchorId="3489BFB0" wp14:editId="2676AD3E">
            <wp:extent cx="2139315" cy="498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46FB" w14:textId="0B6AE8C6" w:rsidR="002D2AC0" w:rsidRDefault="00553CC4" w:rsidP="00553CC4">
      <w:pPr>
        <w:pStyle w:val="Heading4"/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38B90F1" wp14:editId="70A88107">
            <wp:extent cx="5943600" cy="192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A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6614B"/>
    <w:multiLevelType w:val="multilevel"/>
    <w:tmpl w:val="AC387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F150F1"/>
    <w:multiLevelType w:val="multilevel"/>
    <w:tmpl w:val="020CC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AC7374"/>
    <w:multiLevelType w:val="multilevel"/>
    <w:tmpl w:val="FC0A9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474BD3"/>
    <w:multiLevelType w:val="multilevel"/>
    <w:tmpl w:val="29EED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845C37"/>
    <w:multiLevelType w:val="multilevel"/>
    <w:tmpl w:val="F46A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E17F30"/>
    <w:multiLevelType w:val="multilevel"/>
    <w:tmpl w:val="3262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5F377F"/>
    <w:multiLevelType w:val="multilevel"/>
    <w:tmpl w:val="6F42C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675944"/>
    <w:multiLevelType w:val="multilevel"/>
    <w:tmpl w:val="859C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BE820EE"/>
    <w:multiLevelType w:val="multilevel"/>
    <w:tmpl w:val="F49C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B967D6"/>
    <w:multiLevelType w:val="multilevel"/>
    <w:tmpl w:val="75DE4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0416DD"/>
    <w:multiLevelType w:val="multilevel"/>
    <w:tmpl w:val="9E300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491215"/>
    <w:multiLevelType w:val="multilevel"/>
    <w:tmpl w:val="DC787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19C6871"/>
    <w:multiLevelType w:val="multilevel"/>
    <w:tmpl w:val="1F20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2F5CE9"/>
    <w:multiLevelType w:val="multilevel"/>
    <w:tmpl w:val="36CEE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904686"/>
    <w:multiLevelType w:val="multilevel"/>
    <w:tmpl w:val="A4586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7377D3C"/>
    <w:multiLevelType w:val="multilevel"/>
    <w:tmpl w:val="77987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887425"/>
    <w:multiLevelType w:val="multilevel"/>
    <w:tmpl w:val="E6C25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AE03D0B"/>
    <w:multiLevelType w:val="multilevel"/>
    <w:tmpl w:val="3AA68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C022A7C"/>
    <w:multiLevelType w:val="multilevel"/>
    <w:tmpl w:val="35FA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9E613B"/>
    <w:multiLevelType w:val="multilevel"/>
    <w:tmpl w:val="AD845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E07368E"/>
    <w:multiLevelType w:val="multilevel"/>
    <w:tmpl w:val="4A70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FB2B0C"/>
    <w:multiLevelType w:val="multilevel"/>
    <w:tmpl w:val="60E80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7860B37"/>
    <w:multiLevelType w:val="multilevel"/>
    <w:tmpl w:val="D20E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0027ABC"/>
    <w:multiLevelType w:val="multilevel"/>
    <w:tmpl w:val="80E2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6C0BAB"/>
    <w:multiLevelType w:val="multilevel"/>
    <w:tmpl w:val="7F4C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B928DA"/>
    <w:multiLevelType w:val="multilevel"/>
    <w:tmpl w:val="E61C3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E0672A"/>
    <w:multiLevelType w:val="multilevel"/>
    <w:tmpl w:val="F510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73E7B7A"/>
    <w:multiLevelType w:val="multilevel"/>
    <w:tmpl w:val="8F5C5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13956E8"/>
    <w:multiLevelType w:val="multilevel"/>
    <w:tmpl w:val="88628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72E6120"/>
    <w:multiLevelType w:val="multilevel"/>
    <w:tmpl w:val="A102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736359E"/>
    <w:multiLevelType w:val="multilevel"/>
    <w:tmpl w:val="37B22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C895C54"/>
    <w:multiLevelType w:val="multilevel"/>
    <w:tmpl w:val="7A2C9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14"/>
  </w:num>
  <w:num w:numId="3">
    <w:abstractNumId w:val="9"/>
  </w:num>
  <w:num w:numId="4">
    <w:abstractNumId w:val="23"/>
  </w:num>
  <w:num w:numId="5">
    <w:abstractNumId w:val="22"/>
  </w:num>
  <w:num w:numId="6">
    <w:abstractNumId w:val="5"/>
  </w:num>
  <w:num w:numId="7">
    <w:abstractNumId w:val="7"/>
  </w:num>
  <w:num w:numId="8">
    <w:abstractNumId w:val="19"/>
  </w:num>
  <w:num w:numId="9">
    <w:abstractNumId w:val="20"/>
  </w:num>
  <w:num w:numId="10">
    <w:abstractNumId w:val="13"/>
  </w:num>
  <w:num w:numId="11">
    <w:abstractNumId w:val="15"/>
  </w:num>
  <w:num w:numId="12">
    <w:abstractNumId w:val="24"/>
  </w:num>
  <w:num w:numId="13">
    <w:abstractNumId w:val="31"/>
  </w:num>
  <w:num w:numId="14">
    <w:abstractNumId w:val="16"/>
  </w:num>
  <w:num w:numId="15">
    <w:abstractNumId w:val="0"/>
  </w:num>
  <w:num w:numId="16">
    <w:abstractNumId w:val="2"/>
  </w:num>
  <w:num w:numId="17">
    <w:abstractNumId w:val="4"/>
  </w:num>
  <w:num w:numId="18">
    <w:abstractNumId w:val="28"/>
  </w:num>
  <w:num w:numId="19">
    <w:abstractNumId w:val="17"/>
  </w:num>
  <w:num w:numId="20">
    <w:abstractNumId w:val="8"/>
  </w:num>
  <w:num w:numId="21">
    <w:abstractNumId w:val="30"/>
  </w:num>
  <w:num w:numId="22">
    <w:abstractNumId w:val="25"/>
  </w:num>
  <w:num w:numId="23">
    <w:abstractNumId w:val="27"/>
  </w:num>
  <w:num w:numId="24">
    <w:abstractNumId w:val="12"/>
  </w:num>
  <w:num w:numId="25">
    <w:abstractNumId w:val="6"/>
  </w:num>
  <w:num w:numId="26">
    <w:abstractNumId w:val="29"/>
  </w:num>
  <w:num w:numId="27">
    <w:abstractNumId w:val="1"/>
  </w:num>
  <w:num w:numId="28">
    <w:abstractNumId w:val="10"/>
  </w:num>
  <w:num w:numId="29">
    <w:abstractNumId w:val="26"/>
  </w:num>
  <w:num w:numId="30">
    <w:abstractNumId w:val="21"/>
  </w:num>
  <w:num w:numId="31">
    <w:abstractNumId w:val="3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92"/>
    <w:rsid w:val="0003203E"/>
    <w:rsid w:val="000723AE"/>
    <w:rsid w:val="0028564E"/>
    <w:rsid w:val="002D2AC0"/>
    <w:rsid w:val="00366B3F"/>
    <w:rsid w:val="00553CC4"/>
    <w:rsid w:val="00AF2592"/>
    <w:rsid w:val="00BC04AD"/>
    <w:rsid w:val="00C92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A408C"/>
  <w15:chartTrackingRefBased/>
  <w15:docId w15:val="{9A9E0CFB-17E0-40B1-9D0C-F388E2B6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CC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SG" w:eastAsia="en-SG"/>
      <w14:ligatures w14:val="none"/>
    </w:rPr>
  </w:style>
  <w:style w:type="paragraph" w:styleId="Heading1">
    <w:name w:val="heading 1"/>
    <w:basedOn w:val="Normal"/>
    <w:next w:val="NoSpacing"/>
    <w:link w:val="Heading1Char"/>
    <w:uiPriority w:val="9"/>
    <w:qFormat/>
    <w:rsid w:val="00366B3F"/>
    <w:pPr>
      <w:keepNext/>
      <w:keepLines/>
      <w:outlineLvl w:val="0"/>
    </w:pPr>
    <w:rPr>
      <w:rFonts w:ascii="Cambria" w:eastAsiaTheme="majorEastAsia" w:hAnsi="Cambria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366B3F"/>
    <w:pPr>
      <w:keepNext/>
      <w:keepLines/>
      <w:outlineLvl w:val="1"/>
    </w:pPr>
    <w:rPr>
      <w:rFonts w:ascii="Cambria" w:eastAsiaTheme="majorEastAsia" w:hAnsi="Cambr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366B3F"/>
    <w:pPr>
      <w:keepNext/>
      <w:keepLines/>
      <w:outlineLvl w:val="2"/>
    </w:pPr>
    <w:rPr>
      <w:rFonts w:ascii="Cambria" w:eastAsiaTheme="majorEastAsia" w:hAnsi="Cambr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66B3F"/>
    <w:pPr>
      <w:keepNext/>
      <w:keepLines/>
      <w:outlineLvl w:val="3"/>
    </w:pPr>
    <w:rPr>
      <w:rFonts w:ascii="Cambria" w:eastAsiaTheme="majorEastAsia" w:hAnsi="Cambr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B3F"/>
    <w:pPr>
      <w:keepNext/>
      <w:keepLines/>
      <w:outlineLvl w:val="4"/>
    </w:pPr>
    <w:rPr>
      <w:rFonts w:ascii="Cambria" w:eastAsiaTheme="majorEastAsia" w:hAnsi="Cambr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B3F"/>
    <w:rPr>
      <w:rFonts w:ascii="Cambria" w:eastAsiaTheme="majorEastAsia" w:hAnsi="Cambria" w:cstheme="majorBidi"/>
      <w:b/>
      <w:color w:val="000000" w:themeColor="text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66B3F"/>
    <w:rPr>
      <w:rFonts w:ascii="Cambria" w:eastAsiaTheme="majorEastAsia" w:hAnsi="Cambria" w:cstheme="majorBidi"/>
      <w:b/>
      <w:color w:val="000000" w:themeColor="text1"/>
      <w:sz w:val="26"/>
      <w:szCs w:val="26"/>
    </w:rPr>
  </w:style>
  <w:style w:type="paragraph" w:styleId="NoSpacing">
    <w:name w:val="No Spacing"/>
    <w:uiPriority w:val="1"/>
    <w:qFormat/>
    <w:rsid w:val="00BC04AD"/>
    <w:pPr>
      <w:spacing w:after="0" w:line="240" w:lineRule="auto"/>
      <w:jc w:val="both"/>
    </w:pPr>
    <w:rPr>
      <w:rFonts w:ascii="Cambria" w:hAnsi="Cambria"/>
      <w:color w:val="000000" w:themeColor="text1"/>
      <w:lang w:val="en-GB"/>
    </w:rPr>
  </w:style>
  <w:style w:type="paragraph" w:styleId="Title">
    <w:name w:val="Title"/>
    <w:basedOn w:val="Normal"/>
    <w:next w:val="NoSpacing"/>
    <w:link w:val="TitleChar"/>
    <w:uiPriority w:val="10"/>
    <w:qFormat/>
    <w:rsid w:val="00366B3F"/>
    <w:pPr>
      <w:contextualSpacing/>
    </w:pPr>
    <w:rPr>
      <w:rFonts w:ascii="Cambria" w:eastAsiaTheme="majorEastAsia" w:hAnsi="Cambria" w:cstheme="majorBidi"/>
      <w:b/>
      <w:color w:val="000000" w:themeColor="text1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66B3F"/>
    <w:rPr>
      <w:rFonts w:ascii="Cambria" w:eastAsiaTheme="majorEastAsia" w:hAnsi="Cambria" w:cstheme="majorBidi"/>
      <w:b/>
      <w:color w:val="000000" w:themeColor="text1"/>
      <w:spacing w:val="-10"/>
      <w:kern w:val="28"/>
      <w:sz w:val="56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rsid w:val="000320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3203E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366B3F"/>
    <w:rPr>
      <w:rFonts w:ascii="Cambria" w:eastAsiaTheme="majorEastAsia" w:hAnsi="Cambr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66B3F"/>
    <w:rPr>
      <w:rFonts w:ascii="Cambria" w:eastAsiaTheme="majorEastAsia" w:hAnsi="Cambria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B3F"/>
    <w:rPr>
      <w:rFonts w:ascii="Cambria" w:eastAsiaTheme="majorEastAsia" w:hAnsi="Cambria" w:cstheme="majorBidi"/>
      <w:b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553CC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1938</Words>
  <Characters>11047</Characters>
  <Application>Microsoft Office Word</Application>
  <DocSecurity>0</DocSecurity>
  <Lines>92</Lines>
  <Paragraphs>25</Paragraphs>
  <ScaleCrop>false</ScaleCrop>
  <Company/>
  <LinksUpToDate>false</LinksUpToDate>
  <CharactersWithSpaces>12960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Jerram Liaw</dc:creator>
  <cp:keywords/>
  <dc:description/>
  <cp:lastModifiedBy>Jerram Liaw</cp:lastModifiedBy>
  <cp:revision>2</cp:revision>
  <dcterms:created xsi:type="dcterms:W3CDTF">2023-05-23T10:12:00Z</dcterms:created>
  <dcterms:modified xsi:type="dcterms:W3CDTF">2023-05-23T10:12:00Z</dcterms:modified>
</cp:coreProperties>
</file>