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t>4. 코드, 데이터 구축 매뉴얼</w:t>
      </w:r>
    </w:p>
    <w:p>
      <w:r>
        <w:t>본 절은 AloYoga 공사 모니터링 시스템의 백엔드 코드 설치, 데이터베이스 초기화, 파일 저장 및 GPU 자료 전송 절차를 설명한다. 구축 담당자는 현장·촬영 장소·공정표를 등록하고, 외부 GPU 환경에서 생성한 모델 가중치와 일일 분석 결과를 동일한 기준으로 저장할 수 있다.</w:t>
      </w:r>
    </w:p>
    <w:p>
      <w:r>
        <w:t>문서 작성 기준일은 2026년 10월 15일이다. 서버 배포와 데이터 전송 상태는 기존 구축 기록을 기준으로 구분하며, 운영 서버에 초기화 명령을 다시 실행하지 않는다.</w:t>
      </w:r>
    </w:p>
    <w:p>
      <w:pPr>
        <w:pStyle w:val="Heading1"/>
      </w:pPr>
      <w:r>
        <w:t>4.1 시스템 구성과 코드 구조</w:t>
      </w:r>
    </w:p>
    <w:p>
      <w:pPr>
        <w:pStyle w:val="Heading2"/>
      </w:pPr>
      <w:r>
        <w:t>가. 구성 요소</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2016"/>
        <w:gridCol w:w="7920"/>
      </w:tblGrid>
      <w:tr>
        <w:trPr>
          <w:cantSplit/>
          <w:tblHeader/>
        </w:trPr>
        <w:tc>
          <w:tcPr>
            <w:tcW w:type="dxa" w:w="2016"/>
            <w:vAlign w:val="center"/>
            <w:shd w:fill="E7EBEF"/>
          </w:tcPr>
          <w:p>
            <w:pPr>
              <w:keepNext/>
              <w:spacing w:after="0" w:line="280" w:lineRule="exact"/>
              <w:jc w:val="center"/>
            </w:pPr>
            <w:r>
              <w:rPr>
                <w:b/>
                <w:sz w:val="20"/>
              </w:rPr>
              <w:t>구성 요소</w:t>
            </w:r>
          </w:p>
        </w:tc>
        <w:tc>
          <w:tcPr>
            <w:tcW w:type="dxa" w:w="7920"/>
            <w:vAlign w:val="center"/>
            <w:shd w:fill="E7EBEF"/>
          </w:tcPr>
          <w:p>
            <w:pPr>
              <w:keepNext/>
              <w:spacing w:after="0" w:line="280" w:lineRule="exact"/>
              <w:jc w:val="center"/>
            </w:pPr>
            <w:r>
              <w:rPr>
                <w:b/>
                <w:sz w:val="20"/>
              </w:rPr>
              <w:t>사용 기술 및 역할</w:t>
            </w:r>
          </w:p>
        </w:tc>
      </w:tr>
      <w:tr>
        <w:trPr>
          <w:cantSplit/>
        </w:trPr>
        <w:tc>
          <w:tcPr>
            <w:tcW w:type="dxa" w:w="2016"/>
            <w:vAlign w:val="center"/>
            <w:shd w:fill="FFFFFF"/>
          </w:tcPr>
          <w:p>
            <w:pPr>
              <w:keepNext w:val="0"/>
              <w:spacing w:after="0" w:line="280" w:lineRule="exact"/>
              <w:jc w:val="left"/>
            </w:pPr>
            <w:r>
              <w:rPr>
                <w:b w:val="0"/>
                <w:sz w:val="20"/>
              </w:rPr>
              <w:t>백엔드 서버</w:t>
            </w:r>
          </w:p>
        </w:tc>
        <w:tc>
          <w:tcPr>
            <w:tcW w:type="dxa" w:w="7920"/>
            <w:vAlign w:val="center"/>
            <w:shd w:fill="FFFFFF"/>
          </w:tcPr>
          <w:p>
            <w:pPr>
              <w:keepNext w:val="0"/>
              <w:spacing w:after="0" w:line="280" w:lineRule="exact"/>
              <w:jc w:val="left"/>
            </w:pPr>
            <w:r>
              <w:rPr>
                <w:b w:val="0"/>
                <w:sz w:val="20"/>
              </w:rPr>
              <w:t>AWS Lightsail의 Ubuntu 환경에서 API와 파일 저장소 운영</w:t>
            </w:r>
          </w:p>
        </w:tc>
      </w:tr>
      <w:tr>
        <w:trPr>
          <w:cantSplit/>
        </w:trPr>
        <w:tc>
          <w:tcPr>
            <w:tcW w:type="dxa" w:w="2016"/>
            <w:vAlign w:val="center"/>
            <w:shd w:fill="FFFFFF"/>
          </w:tcPr>
          <w:p>
            <w:pPr>
              <w:keepNext w:val="0"/>
              <w:spacing w:after="0" w:line="280" w:lineRule="exact"/>
              <w:jc w:val="left"/>
            </w:pPr>
            <w:r>
              <w:rPr>
                <w:b w:val="0"/>
                <w:sz w:val="20"/>
              </w:rPr>
              <w:t>데이터베이스</w:t>
            </w:r>
          </w:p>
        </w:tc>
        <w:tc>
          <w:tcPr>
            <w:tcW w:type="dxa" w:w="7920"/>
            <w:vAlign w:val="center"/>
            <w:shd w:fill="FFFFFF"/>
          </w:tcPr>
          <w:p>
            <w:pPr>
              <w:keepNext w:val="0"/>
              <w:spacing w:after="0" w:line="280" w:lineRule="exact"/>
              <w:jc w:val="left"/>
            </w:pPr>
            <w:r>
              <w:rPr>
                <w:b w:val="0"/>
                <w:sz w:val="20"/>
              </w:rPr>
              <w:t>PostgreSQL 16에 현장·촬영 장소·공정표·파일 메타데이터 저장</w:t>
            </w:r>
          </w:p>
        </w:tc>
      </w:tr>
      <w:tr>
        <w:trPr>
          <w:cantSplit/>
        </w:trPr>
        <w:tc>
          <w:tcPr>
            <w:tcW w:type="dxa" w:w="2016"/>
            <w:vAlign w:val="center"/>
            <w:shd w:fill="FFFFFF"/>
          </w:tcPr>
          <w:p>
            <w:pPr>
              <w:keepNext w:val="0"/>
              <w:spacing w:after="0" w:line="280" w:lineRule="exact"/>
              <w:jc w:val="left"/>
            </w:pPr>
            <w:r>
              <w:rPr>
                <w:b w:val="0"/>
                <w:sz w:val="20"/>
              </w:rPr>
              <w:t>API</w:t>
            </w:r>
          </w:p>
        </w:tc>
        <w:tc>
          <w:tcPr>
            <w:tcW w:type="dxa" w:w="7920"/>
            <w:vAlign w:val="center"/>
            <w:shd w:fill="FFFFFF"/>
          </w:tcPr>
          <w:p>
            <w:pPr>
              <w:keepNext w:val="0"/>
              <w:spacing w:after="0" w:line="280" w:lineRule="exact"/>
              <w:jc w:val="left"/>
            </w:pPr>
            <w:r>
              <w:rPr>
                <w:b w:val="0"/>
                <w:sz w:val="20"/>
              </w:rPr>
              <w:t>FastAPI와 Uvicorn으로 등록·조회·다운로드 요청 처리</w:t>
            </w:r>
          </w:p>
        </w:tc>
      </w:tr>
      <w:tr>
        <w:trPr>
          <w:cantSplit/>
        </w:trPr>
        <w:tc>
          <w:tcPr>
            <w:tcW w:type="dxa" w:w="2016"/>
            <w:vAlign w:val="center"/>
            <w:shd w:fill="FFFFFF"/>
          </w:tcPr>
          <w:p>
            <w:pPr>
              <w:keepNext w:val="0"/>
              <w:spacing w:after="0" w:line="280" w:lineRule="exact"/>
              <w:jc w:val="left"/>
            </w:pPr>
            <w:r>
              <w:rPr>
                <w:b w:val="0"/>
                <w:sz w:val="20"/>
              </w:rPr>
              <w:t>DB 접근</w:t>
            </w:r>
          </w:p>
        </w:tc>
        <w:tc>
          <w:tcPr>
            <w:tcW w:type="dxa" w:w="7920"/>
            <w:vAlign w:val="center"/>
            <w:shd w:fill="FFFFFF"/>
          </w:tcPr>
          <w:p>
            <w:pPr>
              <w:keepNext w:val="0"/>
              <w:spacing w:after="0" w:line="280" w:lineRule="exact"/>
              <w:jc w:val="left"/>
            </w:pPr>
            <w:r>
              <w:rPr>
                <w:b w:val="0"/>
                <w:sz w:val="20"/>
              </w:rPr>
              <w:t>SQLAlchemy 2.x Core로 테이블 조회 및 트랜잭션 처리</w:t>
            </w:r>
          </w:p>
        </w:tc>
      </w:tr>
      <w:tr>
        <w:trPr>
          <w:cantSplit/>
        </w:trPr>
        <w:tc>
          <w:tcPr>
            <w:tcW w:type="dxa" w:w="2016"/>
            <w:vAlign w:val="center"/>
            <w:shd w:fill="FFFFFF"/>
          </w:tcPr>
          <w:p>
            <w:pPr>
              <w:keepNext w:val="0"/>
              <w:spacing w:after="0" w:line="280" w:lineRule="exact"/>
              <w:jc w:val="left"/>
            </w:pPr>
            <w:r>
              <w:rPr>
                <w:b w:val="0"/>
                <w:sz w:val="20"/>
              </w:rPr>
              <w:t>파일 저장소</w:t>
            </w:r>
          </w:p>
        </w:tc>
        <w:tc>
          <w:tcPr>
            <w:tcW w:type="dxa" w:w="7920"/>
            <w:vAlign w:val="center"/>
            <w:shd w:fill="FFFFFF"/>
          </w:tcPr>
          <w:p>
            <w:pPr>
              <w:keepNext w:val="0"/>
              <w:spacing w:after="0" w:line="280" w:lineRule="exact"/>
              <w:jc w:val="left"/>
            </w:pPr>
            <w:r>
              <w:rPr>
                <w:b w:val="0"/>
                <w:sz w:val="20"/>
              </w:rPr>
              <w:t>서버 디스크에 사진·JSON·Markdown·PDF·ZIP·가중치 보관</w:t>
            </w:r>
          </w:p>
        </w:tc>
      </w:tr>
      <w:tr>
        <w:trPr>
          <w:cantSplit/>
        </w:trPr>
        <w:tc>
          <w:tcPr>
            <w:tcW w:type="dxa" w:w="2016"/>
            <w:vAlign w:val="center"/>
            <w:shd w:fill="FFFFFF"/>
          </w:tcPr>
          <w:p>
            <w:pPr>
              <w:keepNext w:val="0"/>
              <w:spacing w:after="0" w:line="280" w:lineRule="exact"/>
              <w:jc w:val="left"/>
            </w:pPr>
            <w:r>
              <w:rPr>
                <w:b w:val="0"/>
                <w:sz w:val="20"/>
              </w:rPr>
              <w:t>외부 GPU 환경</w:t>
            </w:r>
          </w:p>
        </w:tc>
        <w:tc>
          <w:tcPr>
            <w:tcW w:type="dxa" w:w="7920"/>
            <w:vAlign w:val="center"/>
            <w:shd w:fill="FFFFFF"/>
          </w:tcPr>
          <w:p>
            <w:pPr>
              <w:keepNext w:val="0"/>
              <w:spacing w:after="0" w:line="280" w:lineRule="exact"/>
              <w:jc w:val="left"/>
            </w:pPr>
            <w:r>
              <w:rPr>
                <w:b w:val="0"/>
                <w:sz w:val="20"/>
              </w:rPr>
              <w:t>기관의 SSH·Slurm 환경에서 모델 학습·추론 수행</w:t>
            </w:r>
          </w:p>
        </w:tc>
      </w:tr>
    </w:tbl>
    <w:p>
      <w:pPr>
        <w:spacing w:after="0" w:before="0" w:line="60" w:lineRule="exact"/>
      </w:pPr>
      <w:r>
        <w:rPr>
          <w:sz w:val="6"/>
        </w:rPr>
      </w:r>
    </w:p>
    <w:p>
      <w:r>
        <w:t>DB에는 파일 자체 대신 상대 경로, 크기, SHA-256 및 등록 상태를 보관한다. 대용량 자료는 파일 저장소에 두고 파일 ID로 연결하므로, 현장·장소·날짜·모델을 기준으로 조회한 뒤 해당 원본을 가져올 수 있다.</w:t>
      </w:r>
    </w:p>
    <w:p>
      <w:pPr>
        <w:pStyle w:val="Heading2"/>
      </w:pPr>
      <w:r>
        <w:t>나. 주요 코드</w:t>
      </w:r>
    </w:p>
    <w:p>
      <w:pPr>
        <w:pStyle w:val="ReportCode"/>
      </w:pPr>
      <w:r>
        <w:t>src/backend/</w:t>
        <w:br/>
        <w:t xml:space="preserve">  main.py                 API 시작점과 공정표 조회</w:t>
        <w:br/>
        <w:t xml:space="preserve">  db.py                   PostgreSQL 연결과 기존 테이블 읽기</w:t>
        <w:br/>
        <w:t xml:space="preserve">  records.py              파일·GT·모델·일일 기록 등록</w:t>
        <w:br/>
        <w:t xml:space="preserve">  storage.py              저장 경로·파일 형식·체크섬 검사</w:t>
        <w:br/>
        <w:t xml:space="preserve">  comparison.py           이전 관측과 현재 JSON의 차이 비교</w:t>
        <w:br/>
        <w:t xml:space="preserve">  drive.py                Google Drive 원본 ZIP 직접 수신</w:t>
        <w:br/>
        <w:t xml:space="preserve">  import_schedule.py      검수된 공정표의 초기 일괄 입력</w:t>
        <w:br/>
        <w:t xml:space="preserve">  schedule_api.py         공정표 추출 준비·검증·등록 API</w:t>
        <w:br/>
        <w:t xml:space="preserve">  schedule_ingestion.py   공정표 구조 및 근거 검증</w:t>
        <w:br/>
        <w:t xml:space="preserve">  sql/001_initial.sql     테이블 10개와 제약 조건 생성</w:t>
      </w:r>
    </w:p>
    <w:p>
      <w:r>
        <w:t>백엔드 전체 소스와 전송 도구는 권한이 있는 개발자에게 별도로 제공한다. 현재 공개 문서 브랜치에는 초기 SQL과 공개 설명서만 포함되므로, 해당 브랜치만 내려받아서는 API를 실행할 수 없다. 실제 서버 IP, 접속 키, DB 비밀번호와 Drive 인증 파일은 제출 문서 및 공개 코드에 포함하지 않는다.</w:t>
      </w:r>
    </w:p>
    <w:p>
      <w:pPr>
        <w:pageBreakBefore/>
        <w:spacing w:after="0" w:before="0" w:line="20" w:lineRule="exact"/>
      </w:pPr>
      <w:r>
        <w:rPr>
          <w:sz w:val="2"/>
        </w:rPr>
      </w:r>
    </w:p>
    <w:p>
      <w:pPr>
        <w:pStyle w:val="Heading1"/>
      </w:pPr>
      <w:r>
        <w:t>4.2 백엔드 구축 절차</w:t>
      </w:r>
    </w:p>
    <w:p>
      <w:pPr>
        <w:pStyle w:val="Heading2"/>
      </w:pPr>
      <w:r>
        <w:t>가. 실행 환경 준비</w:t>
      </w:r>
    </w:p>
    <w:p>
      <w:r>
        <w:t>PostgreSQL 16과 Python 3.11 이상이 설치된 Ubuntu 서버를 준비한다. Python 버전은 코드에서 사용하는 hashlib.file_digest 등을 기준으로 한다. 백엔드 폴더를 서버의 ~/alo-backend에 배치한 뒤 다음 명령을 실행한다.</w:t>
      </w:r>
    </w:p>
    <w:p>
      <w:pPr>
        <w:pStyle w:val="ReportCode"/>
      </w:pPr>
      <w:r>
        <w:t>cd ~/alo-backend</w:t>
        <w:br/>
        <w:t>python3 -m venv .venv</w:t>
        <w:br/>
        <w:t>source .venv/bin/activate</w:t>
        <w:br/>
        <w:t>python -m pip install -r requirements.txt</w:t>
      </w:r>
    </w:p>
    <w:p>
      <w:r>
        <w:t>requirements.txt에는 FastAPI, Uvicorn, SQLAlchemy, psycopg, google-auth, requests와 PDF 처리 라이브러리가 정의돼 있다. 이 파일은 지원 버전 범위이므로, 설치에 성공한 환경에서는 python -m pip freeze &gt; requirements.lock.txt로 정확한 설치 버전을 별도 기록한다.</w:t>
      </w:r>
    </w:p>
    <w:p>
      <w:pPr>
        <w:pStyle w:val="Heading2"/>
      </w:pPr>
      <w:r>
        <w:t>나. 새 DB 초기화</w:t>
      </w:r>
    </w:p>
    <w:p>
      <w:r>
        <w:t>다음 명령은 기존 자료가 없는 신규 환경에서만 실행한다. DB_USER와 DB_NAME은 실제 DB 계정 및 DB 이름으로 바꾸며 db.py의 연결 설정과 일치시킨다. 비밀번호는 입력 프롬프트에서 설정한다.</w:t>
      </w:r>
    </w:p>
    <w:p>
      <w:pPr>
        <w:pStyle w:val="ReportCode"/>
      </w:pPr>
      <w:r>
        <w:t>sudo -u postgres createuser --pwprompt "&lt;DB_USER&gt;"</w:t>
        <w:br/>
        <w:t>sudo -u postgres createdb --owner="&lt;DB_USER&gt;" "&lt;DB_NAME&gt;"</w:t>
        <w:br/>
        <w:t>psql -h 127.0.0.1 -U "&lt;DB_USER&gt;" -d "&lt;DB_NAME&gt;" -W \</w:t>
        <w:br/>
        <w:t xml:space="preserve">  -v ON_ERROR_STOP=1 --single-transaction -f sql/001_initial.sql</w:t>
      </w:r>
    </w:p>
    <w:p>
      <w:r>
        <w:t>SQL 실행으로 테이블 10개, 외래키, 유일성 제약, 인덱스와 공정표 선후 관계 검증 트리거가 생성된다. 기존 운영 DB에는 해당 SQL을 재실행하지 않는다. API는 생성된 테이블을 읽어 사용하며 테이블을 자동 생성하거나 변경하지 않는다.</w:t>
      </w:r>
    </w:p>
    <w:p>
      <w:pPr>
        <w:pStyle w:val="Heading2"/>
      </w:pPr>
      <w:r>
        <w:t>다. 저장소 설정과 API 실행</w:t>
      </w:r>
    </w:p>
    <w:p>
      <w:pPr>
        <w:pStyle w:val="ReportCode"/>
      </w:pPr>
      <w:r>
        <w:t>export ALO_STORAGE_ROOT="$HOME/alo-data"</w:t>
        <w:br/>
        <w:t>mkdir -p "$ALO_STORAGE_ROOT"</w:t>
        <w:br/>
        <w:t>read -r -s -p "DB password: " DB_PASSWORD</w:t>
        <w:br/>
        <w:t>export DB_PASSWORD</w:t>
        <w:br/>
        <w:t>python -m uvicorn main:app --host 127.0.0.1 --port 8000</w:t>
      </w:r>
    </w:p>
    <w:p>
      <w:r>
        <w:t>DB 연결은 서버 내부 127.0.0.1:5432를 사용한다. 비밀번호는 코드에 직접 쓰지 않는다. 위 명령은 신규 환경의 수동 실행 절차이며, systemd로 운영 중인 서버에서 Uvicorn을 중복 실행하면 포트가 충돌한다.</w:t>
      </w:r>
    </w:p>
    <w:p>
      <w:r>
        <w:t>상시 운영은 동봉된 SERVICE.md, run_service.py와 alo-backend.service를 따른다. systemd는 보호된 자격 증명 파일을 LoadCredential로 전달한다. Drive 허용 목록과 Drive 인증 자격 증명은 별도 설정하며, 비밀 파일을 제외한 서비스 정의만으로 접속이 완료되지는 않는다. 현재 서버는 systemd 등록 상태이므로 운영 시 서비스 상태와 /health 응답부터 확인한다.</w:t>
      </w:r>
    </w:p>
    <w:p>
      <w:pPr>
        <w:pageBreakBefore/>
        <w:spacing w:after="0" w:before="0" w:line="20" w:lineRule="exact"/>
      </w:pPr>
      <w:r>
        <w:rPr>
          <w:sz w:val="2"/>
        </w:rPr>
      </w:r>
    </w:p>
    <w:p>
      <w:pPr>
        <w:pStyle w:val="Heading1"/>
      </w:pPr>
      <w:r>
        <w:t>4.3 데이터베이스와 파일 저장 구조</w:t>
      </w:r>
    </w:p>
    <w:p>
      <w:pPr>
        <w:pStyle w:val="Heading2"/>
      </w:pPr>
      <w:r>
        <w:t>가. 테이블 구성</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2664"/>
        <w:gridCol w:w="4320"/>
        <w:gridCol w:w="2952"/>
      </w:tblGrid>
      <w:tr>
        <w:trPr>
          <w:cantSplit/>
          <w:tblHeader/>
        </w:trPr>
        <w:tc>
          <w:tcPr>
            <w:tcW w:type="dxa" w:w="2664"/>
            <w:vAlign w:val="center"/>
            <w:shd w:fill="E7EBEF"/>
          </w:tcPr>
          <w:p>
            <w:pPr>
              <w:keepNext/>
              <w:spacing w:after="0" w:line="280" w:lineRule="exact"/>
              <w:jc w:val="center"/>
            </w:pPr>
            <w:r>
              <w:rPr>
                <w:b/>
                <w:sz w:val="20"/>
              </w:rPr>
              <w:t>테이블</w:t>
            </w:r>
          </w:p>
        </w:tc>
        <w:tc>
          <w:tcPr>
            <w:tcW w:type="dxa" w:w="4320"/>
            <w:vAlign w:val="center"/>
            <w:shd w:fill="E7EBEF"/>
          </w:tcPr>
          <w:p>
            <w:pPr>
              <w:keepNext/>
              <w:spacing w:after="0" w:line="280" w:lineRule="exact"/>
              <w:jc w:val="center"/>
            </w:pPr>
            <w:r>
              <w:rPr>
                <w:b/>
                <w:sz w:val="20"/>
              </w:rPr>
              <w:t>주요 정보</w:t>
            </w:r>
          </w:p>
        </w:tc>
        <w:tc>
          <w:tcPr>
            <w:tcW w:type="dxa" w:w="2952"/>
            <w:vAlign w:val="center"/>
            <w:shd w:fill="E7EBEF"/>
          </w:tcPr>
          <w:p>
            <w:pPr>
              <w:keepNext/>
              <w:spacing w:after="0" w:line="280" w:lineRule="exact"/>
              <w:jc w:val="center"/>
            </w:pPr>
            <w:r>
              <w:rPr>
                <w:b/>
                <w:sz w:val="20"/>
              </w:rPr>
              <w:t>연결 대상</w:t>
            </w:r>
          </w:p>
        </w:tc>
      </w:tr>
      <w:tr>
        <w:trPr>
          <w:cantSplit/>
        </w:trPr>
        <w:tc>
          <w:tcPr>
            <w:tcW w:type="dxa" w:w="2664"/>
            <w:vAlign w:val="center"/>
            <w:shd w:fill="FFFFFF"/>
          </w:tcPr>
          <w:p>
            <w:pPr>
              <w:keepNext w:val="0"/>
              <w:spacing w:after="0" w:line="280" w:lineRule="exact"/>
              <w:jc w:val="left"/>
            </w:pPr>
            <w:r>
              <w:rPr>
                <w:b w:val="0"/>
                <w:sz w:val="20"/>
              </w:rPr>
              <w:t>sites</w:t>
            </w:r>
          </w:p>
        </w:tc>
        <w:tc>
          <w:tcPr>
            <w:tcW w:type="dxa" w:w="4320"/>
            <w:vAlign w:val="center"/>
            <w:shd w:fill="FFFFFF"/>
          </w:tcPr>
          <w:p>
            <w:pPr>
              <w:keepNext w:val="0"/>
              <w:spacing w:after="0" w:line="280" w:lineRule="exact"/>
              <w:jc w:val="left"/>
            </w:pPr>
            <w:r>
              <w:rPr>
                <w:b w:val="0"/>
                <w:sz w:val="20"/>
              </w:rPr>
              <w:t>현장 코드·이름·시간대</w:t>
            </w:r>
          </w:p>
        </w:tc>
        <w:tc>
          <w:tcPr>
            <w:tcW w:type="dxa" w:w="2952"/>
            <w:vAlign w:val="center"/>
            <w:shd w:fill="FFFFFF"/>
          </w:tcPr>
          <w:p>
            <w:pPr>
              <w:keepNext w:val="0"/>
              <w:spacing w:after="0" w:line="280" w:lineRule="exact"/>
              <w:jc w:val="left"/>
            </w:pPr>
            <w:r>
              <w:rPr>
                <w:b w:val="0"/>
                <w:sz w:val="20"/>
              </w:rPr>
              <w:t>촬영 장소와 공정표</w:t>
            </w:r>
          </w:p>
        </w:tc>
      </w:tr>
      <w:tr>
        <w:trPr>
          <w:cantSplit/>
        </w:trPr>
        <w:tc>
          <w:tcPr>
            <w:tcW w:type="dxa" w:w="2664"/>
            <w:vAlign w:val="center"/>
            <w:shd w:fill="FFFFFF"/>
          </w:tcPr>
          <w:p>
            <w:pPr>
              <w:keepNext w:val="0"/>
              <w:spacing w:after="0" w:line="280" w:lineRule="exact"/>
              <w:jc w:val="left"/>
            </w:pPr>
            <w:r>
              <w:rPr>
                <w:b w:val="0"/>
                <w:sz w:val="20"/>
              </w:rPr>
              <w:t>locations</w:t>
            </w:r>
          </w:p>
        </w:tc>
        <w:tc>
          <w:tcPr>
            <w:tcW w:type="dxa" w:w="4320"/>
            <w:vAlign w:val="center"/>
            <w:shd w:fill="FFFFFF"/>
          </w:tcPr>
          <w:p>
            <w:pPr>
              <w:keepNext w:val="0"/>
              <w:spacing w:after="0" w:line="280" w:lineRule="exact"/>
              <w:jc w:val="left"/>
            </w:pPr>
            <w:r>
              <w:rPr>
                <w:b w:val="0"/>
                <w:sz w:val="20"/>
              </w:rPr>
              <w:t>현장 내 고정 촬영 위치</w:t>
            </w:r>
          </w:p>
        </w:tc>
        <w:tc>
          <w:tcPr>
            <w:tcW w:type="dxa" w:w="2952"/>
            <w:vAlign w:val="center"/>
            <w:shd w:fill="FFFFFF"/>
          </w:tcPr>
          <w:p>
            <w:pPr>
              <w:keepNext w:val="0"/>
              <w:spacing w:after="0" w:line="280" w:lineRule="exact"/>
              <w:jc w:val="left"/>
            </w:pPr>
            <w:r>
              <w:rPr>
                <w:b w:val="0"/>
                <w:sz w:val="20"/>
              </w:rPr>
              <w:t>현장과 일일 기록</w:t>
            </w:r>
          </w:p>
        </w:tc>
      </w:tr>
      <w:tr>
        <w:trPr>
          <w:cantSplit/>
        </w:trPr>
        <w:tc>
          <w:tcPr>
            <w:tcW w:type="dxa" w:w="2664"/>
            <w:vAlign w:val="center"/>
            <w:shd w:fill="FFFFFF"/>
          </w:tcPr>
          <w:p>
            <w:pPr>
              <w:keepNext w:val="0"/>
              <w:spacing w:after="0" w:line="280" w:lineRule="exact"/>
              <w:jc w:val="left"/>
            </w:pPr>
            <w:r>
              <w:rPr>
                <w:b w:val="0"/>
                <w:sz w:val="20"/>
              </w:rPr>
              <w:t>files</w:t>
            </w:r>
          </w:p>
        </w:tc>
        <w:tc>
          <w:tcPr>
            <w:tcW w:type="dxa" w:w="4320"/>
            <w:vAlign w:val="center"/>
            <w:shd w:fill="FFFFFF"/>
          </w:tcPr>
          <w:p>
            <w:pPr>
              <w:keepNext w:val="0"/>
              <w:spacing w:after="0" w:line="280" w:lineRule="exact"/>
              <w:jc w:val="left"/>
            </w:pPr>
            <w:r>
              <w:rPr>
                <w:b w:val="0"/>
                <w:sz w:val="20"/>
              </w:rPr>
              <w:t>상대 경로·종류·크기·SHA-256·상태</w:t>
            </w:r>
          </w:p>
        </w:tc>
        <w:tc>
          <w:tcPr>
            <w:tcW w:type="dxa" w:w="2952"/>
            <w:vAlign w:val="center"/>
            <w:shd w:fill="FFFFFF"/>
          </w:tcPr>
          <w:p>
            <w:pPr>
              <w:keepNext w:val="0"/>
              <w:spacing w:after="0" w:line="280" w:lineRule="exact"/>
              <w:jc w:val="left"/>
            </w:pPr>
            <w:r>
              <w:rPr>
                <w:b w:val="0"/>
                <w:sz w:val="20"/>
              </w:rPr>
              <w:t>원본과 결과 파일</w:t>
            </w:r>
          </w:p>
        </w:tc>
      </w:tr>
      <w:tr>
        <w:trPr>
          <w:cantSplit/>
        </w:trPr>
        <w:tc>
          <w:tcPr>
            <w:tcW w:type="dxa" w:w="2664"/>
            <w:vAlign w:val="center"/>
            <w:shd w:fill="FFFFFF"/>
          </w:tcPr>
          <w:p>
            <w:pPr>
              <w:keepNext w:val="0"/>
              <w:spacing w:after="0" w:line="280" w:lineRule="exact"/>
              <w:jc w:val="left"/>
            </w:pPr>
            <w:r>
              <w:rPr>
                <w:b w:val="0"/>
                <w:sz w:val="20"/>
              </w:rPr>
              <w:t>gt_datasets</w:t>
            </w:r>
          </w:p>
        </w:tc>
        <w:tc>
          <w:tcPr>
            <w:tcW w:type="dxa" w:w="4320"/>
            <w:vAlign w:val="center"/>
            <w:shd w:fill="FFFFFF"/>
          </w:tcPr>
          <w:p>
            <w:pPr>
              <w:keepNext w:val="0"/>
              <w:spacing w:after="0" w:line="280" w:lineRule="exact"/>
              <w:jc w:val="left"/>
            </w:pPr>
            <w:r>
              <w:rPr>
                <w:b w:val="0"/>
                <w:sz w:val="20"/>
              </w:rPr>
              <w:t>ZIP·manifest·라벨 버전·검수 상태</w:t>
            </w:r>
          </w:p>
        </w:tc>
        <w:tc>
          <w:tcPr>
            <w:tcW w:type="dxa" w:w="2952"/>
            <w:vAlign w:val="center"/>
            <w:shd w:fill="FFFFFF"/>
          </w:tcPr>
          <w:p>
            <w:pPr>
              <w:keepNext w:val="0"/>
              <w:spacing w:after="0" w:line="280" w:lineRule="exact"/>
              <w:jc w:val="left"/>
            </w:pPr>
            <w:r>
              <w:rPr>
                <w:b w:val="0"/>
                <w:sz w:val="20"/>
              </w:rPr>
              <w:t>학습용 자료</w:t>
            </w:r>
          </w:p>
        </w:tc>
      </w:tr>
      <w:tr>
        <w:trPr>
          <w:cantSplit/>
        </w:trPr>
        <w:tc>
          <w:tcPr>
            <w:tcW w:type="dxa" w:w="2664"/>
            <w:vAlign w:val="center"/>
            <w:shd w:fill="FFFFFF"/>
          </w:tcPr>
          <w:p>
            <w:pPr>
              <w:keepNext w:val="0"/>
              <w:spacing w:after="0" w:line="280" w:lineRule="exact"/>
              <w:jc w:val="left"/>
            </w:pPr>
            <w:r>
              <w:rPr>
                <w:b w:val="0"/>
                <w:sz w:val="20"/>
              </w:rPr>
              <w:t>model_versions</w:t>
            </w:r>
          </w:p>
        </w:tc>
        <w:tc>
          <w:tcPr>
            <w:tcW w:type="dxa" w:w="4320"/>
            <w:vAlign w:val="center"/>
            <w:shd w:fill="FFFFFF"/>
          </w:tcPr>
          <w:p>
            <w:pPr>
              <w:keepNext w:val="0"/>
              <w:spacing w:after="0" w:line="280" w:lineRule="exact"/>
              <w:jc w:val="left"/>
            </w:pPr>
            <w:r>
              <w:rPr>
                <w:b w:val="0"/>
                <w:sz w:val="20"/>
              </w:rPr>
              <w:t>모델 종류·버전·가중치·설정·클래스</w:t>
            </w:r>
          </w:p>
        </w:tc>
        <w:tc>
          <w:tcPr>
            <w:tcW w:type="dxa" w:w="2952"/>
            <w:vAlign w:val="center"/>
            <w:shd w:fill="FFFFFF"/>
          </w:tcPr>
          <w:p>
            <w:pPr>
              <w:keepNext w:val="0"/>
              <w:spacing w:after="0" w:line="280" w:lineRule="exact"/>
              <w:jc w:val="left"/>
            </w:pPr>
            <w:r>
              <w:rPr>
                <w:b w:val="0"/>
                <w:sz w:val="20"/>
              </w:rPr>
              <w:t>GT와 일일 기록</w:t>
            </w:r>
          </w:p>
        </w:tc>
      </w:tr>
      <w:tr>
        <w:trPr>
          <w:cantSplit/>
        </w:trPr>
        <w:tc>
          <w:tcPr>
            <w:tcW w:type="dxa" w:w="2664"/>
            <w:vAlign w:val="center"/>
            <w:shd w:fill="FFFFFF"/>
          </w:tcPr>
          <w:p>
            <w:pPr>
              <w:keepNext w:val="0"/>
              <w:spacing w:after="0" w:line="280" w:lineRule="exact"/>
              <w:jc w:val="left"/>
            </w:pPr>
            <w:r>
              <w:rPr>
                <w:b w:val="0"/>
                <w:sz w:val="20"/>
              </w:rPr>
              <w:t>schedules</w:t>
            </w:r>
          </w:p>
        </w:tc>
        <w:tc>
          <w:tcPr>
            <w:tcW w:type="dxa" w:w="4320"/>
            <w:vAlign w:val="center"/>
            <w:shd w:fill="FFFFFF"/>
          </w:tcPr>
          <w:p>
            <w:pPr>
              <w:keepNext w:val="0"/>
              <w:spacing w:after="0" w:line="280" w:lineRule="exact"/>
              <w:jc w:val="left"/>
            </w:pPr>
            <w:r>
              <w:rPr>
                <w:b w:val="0"/>
                <w:sz w:val="20"/>
              </w:rPr>
              <w:t>현장 ID·공정표 버전·문서 날짜</w:t>
            </w:r>
          </w:p>
        </w:tc>
        <w:tc>
          <w:tcPr>
            <w:tcW w:type="dxa" w:w="2952"/>
            <w:vAlign w:val="center"/>
            <w:shd w:fill="FFFFFF"/>
          </w:tcPr>
          <w:p>
            <w:pPr>
              <w:keepNext w:val="0"/>
              <w:spacing w:after="0" w:line="280" w:lineRule="exact"/>
              <w:jc w:val="left"/>
            </w:pPr>
            <w:r>
              <w:rPr>
                <w:b w:val="0"/>
                <w:sz w:val="20"/>
              </w:rPr>
              <w:t>원본 PDF와 작업</w:t>
            </w:r>
          </w:p>
        </w:tc>
      </w:tr>
      <w:tr>
        <w:trPr>
          <w:cantSplit/>
        </w:trPr>
        <w:tc>
          <w:tcPr>
            <w:tcW w:type="dxa" w:w="2664"/>
            <w:vAlign w:val="center"/>
            <w:shd w:fill="FFFFFF"/>
          </w:tcPr>
          <w:p>
            <w:pPr>
              <w:keepNext w:val="0"/>
              <w:spacing w:after="0" w:line="280" w:lineRule="exact"/>
              <w:jc w:val="left"/>
            </w:pPr>
            <w:r>
              <w:rPr>
                <w:b w:val="0"/>
                <w:sz w:val="20"/>
              </w:rPr>
              <w:t>schedule_sources</w:t>
            </w:r>
          </w:p>
        </w:tc>
        <w:tc>
          <w:tcPr>
            <w:tcW w:type="dxa" w:w="4320"/>
            <w:vAlign w:val="center"/>
            <w:shd w:fill="FFFFFF"/>
          </w:tcPr>
          <w:p>
            <w:pPr>
              <w:keepNext w:val="0"/>
              <w:spacing w:after="0" w:line="280" w:lineRule="exact"/>
              <w:jc w:val="left"/>
            </w:pPr>
            <w:r>
              <w:rPr>
                <w:b w:val="0"/>
                <w:sz w:val="20"/>
              </w:rPr>
              <w:t>공정표 ID·원본 파일 ID·표시 순서</w:t>
            </w:r>
          </w:p>
        </w:tc>
        <w:tc>
          <w:tcPr>
            <w:tcW w:type="dxa" w:w="2952"/>
            <w:vAlign w:val="center"/>
            <w:shd w:fill="FFFFFF"/>
          </w:tcPr>
          <w:p>
            <w:pPr>
              <w:keepNext w:val="0"/>
              <w:spacing w:after="0" w:line="280" w:lineRule="exact"/>
              <w:jc w:val="left"/>
            </w:pPr>
            <w:r>
              <w:rPr>
                <w:b w:val="0"/>
                <w:sz w:val="20"/>
              </w:rPr>
              <w:t>여러 원본 PDF</w:t>
            </w:r>
          </w:p>
        </w:tc>
      </w:tr>
      <w:tr>
        <w:trPr>
          <w:cantSplit/>
        </w:trPr>
        <w:tc>
          <w:tcPr>
            <w:tcW w:type="dxa" w:w="2664"/>
            <w:vAlign w:val="center"/>
            <w:shd w:fill="FFFFFF"/>
          </w:tcPr>
          <w:p>
            <w:pPr>
              <w:keepNext w:val="0"/>
              <w:spacing w:after="0" w:line="280" w:lineRule="exact"/>
              <w:jc w:val="left"/>
            </w:pPr>
            <w:r>
              <w:rPr>
                <w:b w:val="0"/>
                <w:sz w:val="20"/>
              </w:rPr>
              <w:t>schedule_tasks</w:t>
            </w:r>
          </w:p>
        </w:tc>
        <w:tc>
          <w:tcPr>
            <w:tcW w:type="dxa" w:w="4320"/>
            <w:vAlign w:val="center"/>
            <w:shd w:fill="FFFFFF"/>
          </w:tcPr>
          <w:p>
            <w:pPr>
              <w:keepNext w:val="0"/>
              <w:spacing w:after="0" w:line="280" w:lineRule="exact"/>
              <w:jc w:val="left"/>
            </w:pPr>
            <w:r>
              <w:rPr>
                <w:b w:val="0"/>
                <w:sz w:val="20"/>
              </w:rPr>
              <w:t>원본 ID·순서·WEEK·작업명·기간·선후 ID</w:t>
            </w:r>
          </w:p>
        </w:tc>
        <w:tc>
          <w:tcPr>
            <w:tcW w:type="dxa" w:w="2952"/>
            <w:vAlign w:val="center"/>
            <w:shd w:fill="FFFFFF"/>
          </w:tcPr>
          <w:p>
            <w:pPr>
              <w:keepNext w:val="0"/>
              <w:spacing w:after="0" w:line="280" w:lineRule="exact"/>
              <w:jc w:val="left"/>
            </w:pPr>
            <w:r>
              <w:rPr>
                <w:b w:val="0"/>
                <w:sz w:val="20"/>
              </w:rPr>
              <w:t>공정표와 작업</w:t>
            </w:r>
          </w:p>
        </w:tc>
      </w:tr>
      <w:tr>
        <w:trPr>
          <w:cantSplit/>
        </w:trPr>
        <w:tc>
          <w:tcPr>
            <w:tcW w:type="dxa" w:w="2664"/>
            <w:vAlign w:val="center"/>
            <w:shd w:fill="FFFFFF"/>
          </w:tcPr>
          <w:p>
            <w:pPr>
              <w:keepNext w:val="0"/>
              <w:spacing w:after="0" w:line="280" w:lineRule="exact"/>
              <w:jc w:val="left"/>
            </w:pPr>
            <w:r>
              <w:rPr>
                <w:b w:val="0"/>
                <w:sz w:val="20"/>
              </w:rPr>
              <w:t>schedule_task_locations</w:t>
            </w:r>
          </w:p>
        </w:tc>
        <w:tc>
          <w:tcPr>
            <w:tcW w:type="dxa" w:w="4320"/>
            <w:vAlign w:val="center"/>
            <w:shd w:fill="FFFFFF"/>
          </w:tcPr>
          <w:p>
            <w:pPr>
              <w:keepNext w:val="0"/>
              <w:spacing w:after="0" w:line="280" w:lineRule="exact"/>
              <w:jc w:val="left"/>
            </w:pPr>
            <w:r>
              <w:rPr>
                <w:b w:val="0"/>
                <w:sz w:val="20"/>
              </w:rPr>
              <w:t>작업 ID·촬영 장소 ID</w:t>
            </w:r>
          </w:p>
        </w:tc>
        <w:tc>
          <w:tcPr>
            <w:tcW w:type="dxa" w:w="2952"/>
            <w:vAlign w:val="center"/>
            <w:shd w:fill="FFFFFF"/>
          </w:tcPr>
          <w:p>
            <w:pPr>
              <w:keepNext w:val="0"/>
              <w:spacing w:after="0" w:line="280" w:lineRule="exact"/>
              <w:jc w:val="left"/>
            </w:pPr>
            <w:r>
              <w:rPr>
                <w:b w:val="0"/>
                <w:sz w:val="20"/>
              </w:rPr>
              <w:t>공정 작업과 관측 위치</w:t>
            </w:r>
          </w:p>
        </w:tc>
      </w:tr>
      <w:tr>
        <w:trPr>
          <w:cantSplit/>
        </w:trPr>
        <w:tc>
          <w:tcPr>
            <w:tcW w:type="dxa" w:w="2664"/>
            <w:vAlign w:val="center"/>
            <w:shd w:fill="FFFFFF"/>
          </w:tcPr>
          <w:p>
            <w:pPr>
              <w:keepNext w:val="0"/>
              <w:spacing w:after="0" w:line="280" w:lineRule="exact"/>
              <w:jc w:val="left"/>
            </w:pPr>
            <w:r>
              <w:rPr>
                <w:b w:val="0"/>
                <w:sz w:val="20"/>
              </w:rPr>
              <w:t>daily_records</w:t>
            </w:r>
          </w:p>
        </w:tc>
        <w:tc>
          <w:tcPr>
            <w:tcW w:type="dxa" w:w="4320"/>
            <w:vAlign w:val="center"/>
            <w:shd w:fill="FFFFFF"/>
          </w:tcPr>
          <w:p>
            <w:pPr>
              <w:keepNext w:val="0"/>
              <w:spacing w:after="0" w:line="280" w:lineRule="exact"/>
              <w:jc w:val="left"/>
            </w:pPr>
            <w:r>
              <w:rPr>
                <w:b w:val="0"/>
                <w:sz w:val="20"/>
              </w:rPr>
              <w:t>관측일·촬영 시각·모델·파일 ID·직전 관측</w:t>
            </w:r>
          </w:p>
        </w:tc>
        <w:tc>
          <w:tcPr>
            <w:tcW w:type="dxa" w:w="2952"/>
            <w:vAlign w:val="center"/>
            <w:shd w:fill="FFFFFF"/>
          </w:tcPr>
          <w:p>
            <w:pPr>
              <w:keepNext w:val="0"/>
              <w:spacing w:after="0" w:line="280" w:lineRule="exact"/>
              <w:jc w:val="left"/>
            </w:pPr>
            <w:r>
              <w:rPr>
                <w:b w:val="0"/>
                <w:sz w:val="20"/>
              </w:rPr>
              <w:t>장소별 하루 관측</w:t>
            </w:r>
          </w:p>
        </w:tc>
      </w:tr>
    </w:tbl>
    <w:p>
      <w:pPr>
        <w:spacing w:after="0" w:before="0" w:line="60" w:lineRule="exact"/>
      </w:pPr>
      <w:r>
        <w:rPr>
          <w:sz w:val="6"/>
        </w:rPr>
      </w:r>
    </w:p>
    <w:p>
      <w:r>
        <w:t>각 엔터티의 고유 ID는 UUID를 사용한다. 원본 간트의 작업 번호는 source_task_id, 화면 정렬 순서는 display_order로 분리한다. 공정표 버전은 schedules에 두고 작업은 schedule_id로 연결한다. 작업과 촬영 장소의 연결은 schedule_task_locations에 저장한다.</w:t>
      </w:r>
    </w:p>
    <w:p>
      <w:pPr>
        <w:pStyle w:val="Heading2"/>
      </w:pPr>
      <w:r>
        <w:t>나. 파일 저장 경로</w:t>
      </w:r>
    </w:p>
    <w:p>
      <w:r>
        <w:t>아래는 ALO_STORAGE_ROOT를 기준으로 하는 저장 규칙 예시다. 모든 폴더와 파일이 이미 생성됐다는 의미는 아니다.</w:t>
      </w:r>
    </w:p>
    <w:p>
      <w:pPr>
        <w:pStyle w:val="ReportCode"/>
      </w:pPr>
      <w:r>
        <w:t>sites/brea/schedule/v001/originals/gantt.pdf</w:t>
        <w:br/>
        <w:t>sites/brea/daily/2026-10-15/sales-floor-01/r001/</w:t>
        <w:br/>
        <w:t xml:space="preserve">  photo.jpg   result.json   changes.json   report.md</w:t>
        <w:br/>
        <w:t>gt/source-archives/brea/v001/archive.zip</w:t>
        <w:br/>
        <w:t>gt/datasets/brea/v001/</w:t>
        <w:br/>
        <w:t xml:space="preserve">  archive.zip   manifest.json</w:t>
        <w:br/>
        <w:t>models/unet/v001/</w:t>
        <w:br/>
        <w:t xml:space="preserve">  weights.pth   config.json   classes.json   metrics.json</w:t>
      </w:r>
    </w:p>
    <w:p>
      <w:r>
        <w:t>원본 GT 후보 ZIP과 라벨·분할을 검수한 학습용 데이터셋은 구분한다. 일일 운영 자료도 GT와 별도로 관리한다. 모델 가중치의 확장자는 예시이며 실제 학습 코드의 저장 형식에 따른다. 기존 공정표의 schedules/ 복수형 경로도 지원하므로, 등록된 파일의 실제 경로는 files.relative_path를 따른다.</w:t>
      </w:r>
    </w:p>
    <w:p>
      <w:r>
        <w:t>파일 리비전 폴더 r001은 바이트 보관 경로를 구분하기 위한 예시다. 같은 장소·날짜에 일일 기록을 여러 건 등록하거나 기존 관측을 덮어쓰는 기능을 의미하지 않는다.</w:t>
      </w:r>
    </w:p>
    <w:p>
      <w:pPr>
        <w:pageBreakBefore/>
        <w:spacing w:after="0" w:before="0" w:line="20" w:lineRule="exact"/>
      </w:pPr>
      <w:r>
        <w:rPr>
          <w:sz w:val="2"/>
        </w:rPr>
      </w:r>
    </w:p>
    <w:p>
      <w:pPr>
        <w:pStyle w:val="Heading1"/>
      </w:pPr>
      <w:r>
        <w:t>4.4 데이터 등록 및 검증 절차</w:t>
      </w:r>
    </w:p>
    <w:p>
      <w:pPr>
        <w:pStyle w:val="Heading2"/>
      </w:pPr>
      <w:r>
        <w:t>가. 원본 자료와 GT 구축</w:t>
      </w:r>
    </w:p>
    <w:p>
      <w:r>
        <w:t>Google Drive의 지정 ZIP을 서버가 직접 수신한다. 관리자는 서비스 계정에 선택 파일의 읽기 권한을 부여하고 허용 목록을 설정한다. /drive/connection으로 접근을 확인한 뒤 전송하고 /drive/transfers에서 상태를 조회한다. 원본을 PC로 내려받아 다시 올리지 않는다.</w:t>
      </w:r>
    </w:p>
    <w:p>
      <w:r>
        <w:t>서버는 크기·Google MD5·SHA-256·ZIP 형식을 확인한 후 files에 ready로 기록한다. 서버에서는 압축을 풀지 않는다. 기존 구축 기록의 대상은 ZIP 5개, 총 21,705,669,104바이트이며 현재 상태는 API로 확인한다.</w:t>
      </w:r>
    </w:p>
    <w:p>
      <w:r>
        <w:t>학습용 GT는 ZIP과 manifest를 등록한 뒤 /gt-datasets로 연결한다. 이름·버전·라벨 스키마·ZIP 체크섬이 일치해야 한다. 등록은 draft에서 시작한다. reviewed와 학습 승인을 구분하며, 내부 라벨·클래스·분할 누수 검증 전에는 approved 전환을 차단한다.</w:t>
      </w:r>
    </w:p>
    <w:p>
      <w:pPr>
        <w:pStyle w:val="Heading2"/>
      </w:pPr>
      <w:r>
        <w:t>나. 모델과 가중치 등록</w:t>
      </w:r>
    </w:p>
    <w:p>
      <w:r>
        <w:t>학습과 성능 비교는 외부 GPU 환경에서 수행한다. 백엔드는 U-Net·Mask R-CNN·DeepLab V3와 ResNet-50 백본 정보를 관리한다. 가중치·설정·클래스 및 선택적인 성능 파일을 먼저 등록하고 /model-versions에서 연결한다.</w:t>
      </w:r>
    </w:p>
    <w:p>
      <w:r>
        <w:t>모델 버전, 학습 시각, 코드·라이브러리 버전을 기록한다. gt_dataset_id를 지정하면 승인된 GT여야 한다. 모델 등록 기능과 실제 학습·성능 검증 완료는 구분한다.</w:t>
      </w:r>
    </w:p>
    <w:p>
      <w:pPr>
        <w:pStyle w:val="Heading2"/>
      </w:pPr>
      <w:r>
        <w:t>다. 공정표 등록</w:t>
      </w:r>
    </w:p>
    <w:p>
      <w:r>
        <w:t>최초 검수본은 import_schedule.py로 원본 PDF와 작업 JSON을 입력한다. 원본 ID·표시 순서·WEEK·작업명·기간을 보존하고 관계 ID를 UUID로 변환한다. 선행·후행은 각각 최대 한 개이며 상호 연결과 순환을 검사한다. WEEK를 달력 주차로 재계산하지 않는다.</w:t>
      </w:r>
    </w:p>
    <w:p>
      <w:r>
        <w:t>새 공정표는 원본 업로드 → 추출 준비 → 외부 결과 수신 → 검증 → 등록 순서로 처리한다. 관계를 confirmed·none·unknown·conflict로 구분하고 판독 근거를 보관한다. 미확인을 관계 없음으로 처리하거나 복수 관계를 하나로 축소하지 않는다. 외부 모델 호출과 하네스의 운영 배포는 후속 작업이다.</w:t>
      </w:r>
    </w:p>
    <w:p>
      <w:pPr>
        <w:pStyle w:val="Heading2"/>
      </w:pPr>
      <w:r>
        <w:t>라. 일일 사진과 분석 결과 등록</w:t>
      </w:r>
    </w:p>
    <w:p>
      <w:r>
        <w:t>현장·촬영 장소 등록 후 장소별 현지 날짜당 대표 사진 한 장을 사용한다. 외부 모델의 결과 JSON과 날짜별 Markdown을 파일로 저장하고 /sites/{site_code}/daily-records에 연결한다.</w:t>
      </w:r>
    </w:p>
    <w:p>
      <w:r>
        <w:t>직전 완료 관측과의 변화는 json-v001 규칙으로 비교한다. 객체의 추가·삭제·변경을 기록하고 배열은 순서가 있는 전체 값으로 비교한다. changes.json 제출 시 모델 버전·스키마·단위·클래스 및 실제 비교 결과와의 일치를 검사한다. 모델 실행과 Markdown 자동 생성은 현재 API에 포함되지 않는다.</w:t>
      </w:r>
    </w:p>
    <w:p>
      <w:r>
        <w:t>첫 관측에는 이전 비교가 없다. 완료 기록은 사진·모델·결과 JSON·Markdown을 요구한다. 중복 날짜와 기존 관측 연결을 무효화하는 과거 삽입은 거부한다. JSON 차이를 공정률 또는 공사 완료 판정으로 간주하지 않는다.</w:t>
      </w:r>
    </w:p>
    <w:p>
      <w:pPr>
        <w:pageBreakBefore/>
        <w:spacing w:after="0" w:before="0" w:line="20" w:lineRule="exact"/>
      </w:pPr>
      <w:r>
        <w:rPr>
          <w:sz w:val="2"/>
        </w:rPr>
      </w:r>
    </w:p>
    <w:p>
      <w:pPr>
        <w:pStyle w:val="Heading1"/>
      </w:pPr>
      <w:r>
        <w:t>4.5 GPU 서버로 학습 자료 전송</w:t>
      </w:r>
    </w:p>
    <w:p>
      <w:pPr>
        <w:pStyle w:val="Heading2"/>
      </w:pPr>
      <w:r>
        <w:t>가. 전달 자료와 접속 준비</w:t>
      </w:r>
    </w:p>
    <w:p>
      <w:r>
        <w:t>개발자는 비공개 패키지를 풀고 README.md·전송 도구 ZIP·승인된 SSH 키를 확인한다. PEM은 서버 접속용 개인키이므로 공개 보고서와 Git에 포함하지 않는다.</w:t>
      </w:r>
    </w:p>
    <w:p>
      <w:pPr>
        <w:pStyle w:val="ReportCode"/>
      </w:pPr>
      <w:r>
        <w:t>PC에서 패키지 압축 해제</w:t>
        <w:br/>
        <w:t xml:space="preserve">  → 작은 전송 도구 ZIP과 승인된 키를 GPU 로그인 서버로 전송</w:t>
        <w:br/>
        <w:t xml:space="preserve">  → GPU에서 도구 준비 및 AWS 접근 확인</w:t>
        <w:br/>
        <w:t xml:space="preserve">  → AWS 원본 ZIP을 GPU 공유 저장소로 직접 다운로드</w:t>
        <w:br/>
        <w:t xml:space="preserve">  → 크기와 SHA-256 확인 후 학습 자료 검토</w:t>
      </w:r>
    </w:p>
    <w:p>
      <w:r>
        <w:t>기관의 GPU 계정·접속 권한을 준비하고 제공 README의 PowerShell 절차로 도구와 키를 보낸다. 키는 소유자만 읽도록 설정한다. GPU 계정을 공유하면 같은 계정 사용자 간 접근은 파일 권한만으로 분리되지 않는다.</w:t>
      </w:r>
    </w:p>
    <w:p>
      <w:pPr>
        <w:pStyle w:val="Heading2"/>
      </w:pPr>
      <w:r>
        <w:t>나. 도구 실행과 다운로드</w:t>
      </w:r>
    </w:p>
    <w:p>
      <w:r>
        <w:t>GPU 로그인 서버에서 도구를 풀고 fetch.py 폴더로 이동한다. Python 3.8 이상·SSH·rsync가 필요하다. 아래 변수는 실제 키 경로·AWS 원본 디렉터리·이번 실행의 새 저장 폴더로 바꾼다.</w:t>
      </w:r>
    </w:p>
    <w:p>
      <w:pPr>
        <w:pStyle w:val="ReportCode"/>
      </w:pPr>
      <w:r>
        <w:t>KEY="/private/session/key.pem"</w:t>
        <w:br/>
        <w:t>AWS_ARCHIVES="/absolute/aws/archive/directory"</w:t>
        <w:br/>
        <w:t>ALO_RUN="/shared/alo/runs/this-session"</w:t>
        <w:br/>
        <w:t>chmod 600 "$KEY"</w:t>
        <w:br/>
        <w:t>python3 fetch.py --list</w:t>
        <w:br/>
        <w:t>python3 fetch.py --key "$KEY" \</w:t>
        <w:br/>
        <w:t xml:space="preserve">  --remote-root "$AWS_ARCHIVES" --check-connection</w:t>
        <w:br/>
        <w:t>python3 fetch.py --key "$KEY" --remote-root "$AWS_ARCHIVES" \</w:t>
        <w:br/>
        <w:t xml:space="preserve">  --site brea --dest "$ALO_RUN/archives"</w:t>
      </w:r>
    </w:p>
    <w:p>
      <w:r>
        <w:t>위 예시는 일반 SSH 접속이 허용된 관리자 키를 사용하는 방식이다. rrsync로 지정 디렉터리만 읽도록 제한한 키는 --remote-root를 생략한다. 전체 자료가 필요하면 --site brea를 --site all로 변경한다.</w:t>
      </w:r>
    </w:p>
    <w:p>
      <w:r>
        <w:t>다운로드는 AWS에서 GPU로 직접 진행한다. 파일 크기와 SHA-256 검증 완료 메시지를 확인한 뒤 사용한다. 전송이 끊기면 같은 저장 경로로 재시도하고, .part 파일이나 다운로드 잠금을 임의로 지우지 않는다. 호스트 키 검사를 끄지 않으며, 파일시스템 여유 공간 외에 개인 quota와 압축 해제 공간도 확인한다.</w:t>
      </w:r>
    </w:p>
    <w:p>
      <w:pPr>
        <w:pStyle w:val="Heading2"/>
      </w:pPr>
      <w:r>
        <w:t>다. 자료 확인과 학습 환경 연결</w:t>
      </w:r>
    </w:p>
    <w:p>
      <w:r>
        <w:t>다운로드한 ZIP의 내부 경로·사진과 라벨 대응·클래스·분할을 확인한 뒤 새 폴더에 해제한다. 기관 정책에 따라 Slurm으로 GPU를 할당받고 별도의 팀 학습 코드를 실행한다. 로그인 서버에서는 학습하지 않는다.</w:t>
      </w:r>
    </w:p>
    <w:p>
      <w:r>
        <w:t>가중치·설정·클래스·성능 결과는 백엔드에 등록한다. 전송 도구는 학습 제출과 결과 자동 업로드를 수행하지 않는다. 다운로드 후 GPU에 복사한 키를 제거하고 AWS 원본과 다른 사용자의 자료는 보존한다.</w:t>
      </w:r>
    </w:p>
    <w:p>
      <w:pPr>
        <w:pageBreakBefore/>
        <w:spacing w:after="0" w:before="0" w:line="20" w:lineRule="exact"/>
      </w:pPr>
      <w:r>
        <w:rPr>
          <w:sz w:val="2"/>
        </w:rPr>
      </w:r>
    </w:p>
    <w:p>
      <w:pPr>
        <w:pStyle w:val="Heading1"/>
      </w:pPr>
      <w:r>
        <w:t>4.6 운영 확인과 관리 기준</w:t>
      </w:r>
    </w:p>
    <w:p>
      <w:pPr>
        <w:pStyle w:val="Heading2"/>
      </w:pPr>
      <w:r>
        <w:t>가. 구축 결과 확인</w:t>
      </w:r>
    </w:p>
    <w:p>
      <w:r>
        <w:t>구축 후에는 프로세스 실행 여부와 실제 요청 성공 여부를 각각 확인한다. 운영 서버의 서비스 상태와 API 응답을 조회한다.</w:t>
      </w:r>
    </w:p>
    <w:p>
      <w:pPr>
        <w:pStyle w:val="ReportCode"/>
      </w:pPr>
      <w:r>
        <w:t>sudo systemctl status alo-backend --no-pager</w:t>
        <w:br/>
        <w:t>curl http://127.0.0.1:8000/health</w:t>
      </w:r>
    </w:p>
    <w:p>
      <w:r>
        <w:t>/health에서 status가 ok, database가 connected인지 확인한다. PC에서는 SSH 터널을 유지한 상태로 /docs에 접속한다. 기관과 서버의 실제 접속값은 별도 제공한다.</w:t>
      </w:r>
    </w:p>
    <w:p>
      <w:pPr>
        <w:pStyle w:val="ReportCode"/>
      </w:pPr>
      <w:r>
        <w:t>ssh -i "개인키.pem의 경로" -N -L 127.0.0.1:18000:127.0.0.1:8000 "&lt;AWS_USER&gt;@&lt;AWS_HOST&gt;"</w:t>
      </w:r>
    </w:p>
    <w:p>
      <w:r>
        <w:t>브라우저 주소는 http://127.0.0.1:18000/docs다. PostgreSQL에 직접 접속하는 경우에는 DB 계정·비밀번호와 5432번 포트용 터널을 별도로 준비한다.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2016"/>
        <w:gridCol w:w="7920"/>
      </w:tblGrid>
      <w:tr>
        <w:trPr>
          <w:cantSplit/>
          <w:tblHeader/>
        </w:trPr>
        <w:tc>
          <w:tcPr>
            <w:tcW w:type="dxa" w:w="2016"/>
            <w:vAlign w:val="center"/>
            <w:shd w:fill="E7EBEF"/>
          </w:tcPr>
          <w:p>
            <w:pPr>
              <w:keepNext/>
              <w:spacing w:after="0" w:line="280" w:lineRule="exact"/>
              <w:jc w:val="center"/>
            </w:pPr>
            <w:r>
              <w:rPr>
                <w:b/>
                <w:sz w:val="20"/>
              </w:rPr>
              <w:t>확인 항목</w:t>
            </w:r>
          </w:p>
        </w:tc>
        <w:tc>
          <w:tcPr>
            <w:tcW w:type="dxa" w:w="7920"/>
            <w:vAlign w:val="center"/>
            <w:shd w:fill="E7EBEF"/>
          </w:tcPr>
          <w:p>
            <w:pPr>
              <w:keepNext/>
              <w:spacing w:after="0" w:line="280" w:lineRule="exact"/>
              <w:jc w:val="center"/>
            </w:pPr>
            <w:r>
              <w:rPr>
                <w:b/>
                <w:sz w:val="20"/>
              </w:rPr>
              <w:t>정상 또는 완료 기준</w:t>
            </w:r>
          </w:p>
        </w:tc>
      </w:tr>
      <w:tr>
        <w:trPr>
          <w:cantSplit/>
        </w:trPr>
        <w:tc>
          <w:tcPr>
            <w:tcW w:type="dxa" w:w="2016"/>
            <w:vAlign w:val="center"/>
            <w:shd w:fill="FFFFFF"/>
          </w:tcPr>
          <w:p>
            <w:pPr>
              <w:keepNext w:val="0"/>
              <w:spacing w:after="0" w:line="280" w:lineRule="exact"/>
              <w:jc w:val="left"/>
            </w:pPr>
            <w:r>
              <w:rPr>
                <w:b w:val="0"/>
                <w:sz w:val="20"/>
              </w:rPr>
              <w:t>API와 DB 연결</w:t>
            </w:r>
          </w:p>
        </w:tc>
        <w:tc>
          <w:tcPr>
            <w:tcW w:type="dxa" w:w="7920"/>
            <w:vAlign w:val="center"/>
            <w:shd w:fill="FFFFFF"/>
          </w:tcPr>
          <w:p>
            <w:pPr>
              <w:keepNext w:val="0"/>
              <w:spacing w:after="0" w:line="280" w:lineRule="exact"/>
              <w:jc w:val="left"/>
            </w:pPr>
            <w:r>
              <w:rPr>
                <w:b w:val="0"/>
                <w:sz w:val="20"/>
              </w:rPr>
              <w:t>/health의 database가 connected</w:t>
            </w:r>
          </w:p>
        </w:tc>
      </w:tr>
      <w:tr>
        <w:trPr>
          <w:cantSplit/>
        </w:trPr>
        <w:tc>
          <w:tcPr>
            <w:tcW w:type="dxa" w:w="2016"/>
            <w:vAlign w:val="center"/>
            <w:shd w:fill="FFFFFF"/>
          </w:tcPr>
          <w:p>
            <w:pPr>
              <w:keepNext w:val="0"/>
              <w:spacing w:after="0" w:line="280" w:lineRule="exact"/>
              <w:jc w:val="left"/>
            </w:pPr>
            <w:r>
              <w:rPr>
                <w:b w:val="0"/>
                <w:sz w:val="20"/>
              </w:rPr>
              <w:t>공정표</w:t>
            </w:r>
          </w:p>
        </w:tc>
        <w:tc>
          <w:tcPr>
            <w:tcW w:type="dxa" w:w="7920"/>
            <w:vAlign w:val="center"/>
            <w:shd w:fill="FFFFFF"/>
          </w:tcPr>
          <w:p>
            <w:pPr>
              <w:keepNext w:val="0"/>
              <w:spacing w:after="0" w:line="280" w:lineRule="exact"/>
              <w:jc w:val="left"/>
            </w:pPr>
            <w:r>
              <w:rPr>
                <w:b w:val="0"/>
                <w:sz w:val="20"/>
              </w:rPr>
              <w:t>현장·버전·작업·원본 PDF가 연결되고 순서·WEEK 조회 가능</w:t>
            </w:r>
          </w:p>
        </w:tc>
      </w:tr>
      <w:tr>
        <w:trPr>
          <w:cantSplit/>
        </w:trPr>
        <w:tc>
          <w:tcPr>
            <w:tcW w:type="dxa" w:w="2016"/>
            <w:vAlign w:val="center"/>
            <w:shd w:fill="FFFFFF"/>
          </w:tcPr>
          <w:p>
            <w:pPr>
              <w:keepNext w:val="0"/>
              <w:spacing w:after="0" w:line="280" w:lineRule="exact"/>
              <w:jc w:val="left"/>
            </w:pPr>
            <w:r>
              <w:rPr>
                <w:b w:val="0"/>
                <w:sz w:val="20"/>
              </w:rPr>
              <w:t>파일</w:t>
            </w:r>
          </w:p>
        </w:tc>
        <w:tc>
          <w:tcPr>
            <w:tcW w:type="dxa" w:w="7920"/>
            <w:vAlign w:val="center"/>
            <w:shd w:fill="FFFFFF"/>
          </w:tcPr>
          <w:p>
            <w:pPr>
              <w:keepNext w:val="0"/>
              <w:spacing w:after="0" w:line="280" w:lineRule="exact"/>
              <w:jc w:val="left"/>
            </w:pPr>
            <w:r>
              <w:rPr>
                <w:b w:val="0"/>
                <w:sz w:val="20"/>
              </w:rPr>
              <w:t>ready 상태이며 실제 크기와 SHA-256이 등록값과 일치</w:t>
            </w:r>
          </w:p>
        </w:tc>
      </w:tr>
      <w:tr>
        <w:trPr>
          <w:cantSplit/>
        </w:trPr>
        <w:tc>
          <w:tcPr>
            <w:tcW w:type="dxa" w:w="2016"/>
            <w:vAlign w:val="center"/>
            <w:shd w:fill="FFFFFF"/>
          </w:tcPr>
          <w:p>
            <w:pPr>
              <w:keepNext w:val="0"/>
              <w:spacing w:after="0" w:line="280" w:lineRule="exact"/>
              <w:jc w:val="left"/>
            </w:pPr>
            <w:r>
              <w:rPr>
                <w:b w:val="0"/>
                <w:sz w:val="20"/>
              </w:rPr>
              <w:t>일일 관측</w:t>
            </w:r>
          </w:p>
        </w:tc>
        <w:tc>
          <w:tcPr>
            <w:tcW w:type="dxa" w:w="7920"/>
            <w:vAlign w:val="center"/>
            <w:shd w:fill="FFFFFF"/>
          </w:tcPr>
          <w:p>
            <w:pPr>
              <w:keepNext w:val="0"/>
              <w:spacing w:after="0" w:line="280" w:lineRule="exact"/>
              <w:jc w:val="left"/>
            </w:pPr>
            <w:r>
              <w:rPr>
                <w:b w:val="0"/>
                <w:sz w:val="20"/>
              </w:rPr>
              <w:t>현장·장소·현지 날짜·모델·필수 파일이 일관되게 연결</w:t>
            </w:r>
          </w:p>
        </w:tc>
      </w:tr>
      <w:tr>
        <w:trPr>
          <w:cantSplit/>
        </w:trPr>
        <w:tc>
          <w:tcPr>
            <w:tcW w:type="dxa" w:w="2016"/>
            <w:vAlign w:val="center"/>
            <w:shd w:fill="FFFFFF"/>
          </w:tcPr>
          <w:p>
            <w:pPr>
              <w:keepNext w:val="0"/>
              <w:spacing w:after="0" w:line="280" w:lineRule="exact"/>
              <w:jc w:val="left"/>
            </w:pPr>
            <w:r>
              <w:rPr>
                <w:b w:val="0"/>
                <w:sz w:val="20"/>
              </w:rPr>
              <w:t>GPU 다운로드</w:t>
            </w:r>
          </w:p>
        </w:tc>
        <w:tc>
          <w:tcPr>
            <w:tcW w:type="dxa" w:w="7920"/>
            <w:vAlign w:val="center"/>
            <w:shd w:fill="FFFFFF"/>
          </w:tcPr>
          <w:p>
            <w:pPr>
              <w:keepNext w:val="0"/>
              <w:spacing w:after="0" w:line="280" w:lineRule="exact"/>
              <w:jc w:val="left"/>
            </w:pPr>
            <w:r>
              <w:rPr>
                <w:b w:val="0"/>
                <w:sz w:val="20"/>
              </w:rPr>
              <w:t>선택한 ZIP의 크기·SHA-256 검증 완료</w:t>
            </w:r>
          </w:p>
        </w:tc>
      </w:tr>
      <w:tr>
        <w:trPr>
          <w:cantSplit/>
        </w:trPr>
        <w:tc>
          <w:tcPr>
            <w:tcW w:type="dxa" w:w="2016"/>
            <w:vAlign w:val="center"/>
            <w:shd w:fill="FFFFFF"/>
          </w:tcPr>
          <w:p>
            <w:pPr>
              <w:keepNext w:val="0"/>
              <w:spacing w:after="0" w:line="280" w:lineRule="exact"/>
              <w:jc w:val="left"/>
            </w:pPr>
            <w:r>
              <w:rPr>
                <w:b w:val="0"/>
                <w:sz w:val="20"/>
              </w:rPr>
              <w:t>실패 처리</w:t>
            </w:r>
          </w:p>
        </w:tc>
        <w:tc>
          <w:tcPr>
            <w:tcW w:type="dxa" w:w="7920"/>
            <w:vAlign w:val="center"/>
            <w:shd w:fill="FFFFFF"/>
          </w:tcPr>
          <w:p>
            <w:pPr>
              <w:keepNext w:val="0"/>
              <w:spacing w:after="0" w:line="280" w:lineRule="exact"/>
              <w:jc w:val="left"/>
            </w:pPr>
            <w:r>
              <w:rPr>
                <w:b w:val="0"/>
                <w:sz w:val="20"/>
              </w:rPr>
              <w:t>오류 상태를 보존하고 실패 원인 확인 후 재시도</w:t>
            </w:r>
          </w:p>
        </w:tc>
      </w:tr>
    </w:tbl>
    <w:p>
      <w:pPr>
        <w:spacing w:after="0" w:before="0" w:line="60" w:lineRule="exact"/>
      </w:pPr>
      <w:r>
        <w:rPr>
          <w:sz w:val="6"/>
        </w:rPr>
      </w:r>
    </w:p>
    <w:p>
      <w:pPr>
        <w:pStyle w:val="Heading2"/>
      </w:pPr>
      <w:r>
        <w:t>나. 구현 범위와 후속 작업</w:t>
      </w:r>
    </w:p>
    <w:p>
      <w:r>
        <w:t>기존 구축 기록에서 PostgreSQL 테이블 생성, FastAPI 배포·DB 연결, systemd 서비스 재시작과 지정 원본 ZIP의 서버 저장이 확인됐다. 파일·GT·모델·일일 기록 등록 API와 공정표 조회 기능을 구현했으며 GPU 전송 도구와 비공개 개발자 안내를 준비했다.</w:t>
      </w:r>
    </w:p>
    <w:p>
      <w:r>
        <w:t>GPU 실제 전송·모델 학습·일일 자동 실행·결과 자동 업로드는 통합 확인 대상이다. 공정표 추출 하네스의 운영 배포, GT 내부 검증 및 승인, 프론트엔드와 에이전트 연동도 후속 작업에 해당한다. 서버 밖 백업과 복구, 전체 인스턴스 재부팅 및 대용량 장애 복구 검증은 별도로 수행해야 한다.</w:t>
      </w:r>
    </w:p>
    <w:p>
      <w:pPr>
        <w:pStyle w:val="Heading2"/>
      </w:pPr>
      <w:r>
        <w:t>다. 보안과 데이터 관리</w:t>
      </w:r>
    </w:p>
    <w:p>
      <w:r>
        <w:t>API와 PostgreSQL은 서버 내부 주소에만 바인딩한다. 외부에서 사용하려면 SSH 터널을 이용하며, 공개 서비스로 전환할 경우 인증과 HTTPS를 먼저 구성한다. 관리자 키·DB 비밀번호·Drive 인증 파일은 공개 코드 및 제출 자료에서 제외한다.</w:t>
      </w:r>
    </w:p>
    <w:p>
      <w:r>
        <w:t>DB의 ready와 일일 관측의 completed는 서로 다른 상태다. ZIP이 정상 전송됐다고 GT 검수나 모델 성능 검증이 완료된 것으로 간주하지 않는다. 파일과 DB는 신규 버전과 새 경로로 등록하고, 원본 및 기존 운영 자료를 덮어쓰거나 초기화하지 않는다.</w:t>
      </w:r>
    </w:p>
    <w:p>
      <w:r>
        <w:t>등록 요청의 필드와 응답은 운영 API의 /docs를 따른다.</w:t>
      </w:r>
    </w:p>
    <w:sectPr w:rsidR="00FC693F" w:rsidRPr="0006063C" w:rsidSect="00034616">
      <w:footerReference w:type="default" r:id="rId9"/>
      <w:pgSz w:w="12240" w:h="15840"/>
      <w:pgMar w:top="979" w:right="1152" w:bottom="979"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20" w:lineRule="exact"/>
      <w:snapToGrid w:val="0"/>
    </w:pPr>
    <w:rPr>
      <w:rFonts w:ascii="맑은 고딕" w:hAnsi="맑은 고딕" w:cs="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outlineLvl w:val="0"/>
      <w:snapToGrid w:val="0"/>
    </w:pPr>
    <w:rPr>
      <w:rFonts w:cstheme="majorBidi" w:ascii="맑은 고딕" w:hAnsi="맑은 고딕" w:cs="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snapToGrid w:val="0"/>
    </w:pPr>
    <w:rPr>
      <w:rFonts w:cstheme="majorBidi" w:ascii="맑은 고딕" w:hAnsi="맑은 고딕" w:cs="맑은 고딕" w:eastAsia="맑은 고딕"/>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0"/>
      <w:contextualSpacing/>
      <w:snapToGrid w:val="0"/>
    </w:pPr>
    <w:rPr>
      <w:rFonts w:cstheme="majorBidi" w:ascii="맑은 고딕" w:hAnsi="맑은 고딕" w:cs="맑은 고딕" w:eastAsia="맑은 고딕"/>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ode">
    <w:name w:val="Report Code"/>
    <w:pPr>
      <w:keepLines/>
      <w:spacing w:line="240" w:lineRule="exact" w:before="60" w:after="160"/>
      <w:ind w:left="115"/>
      <w:snapToGrid w:val="0"/>
    </w:pPr>
    <w:rPr>
      <w:rFonts w:ascii="Consolas" w:hAnsi="Consolas" w:cs="Consolas" w:eastAsia="맑은 고딕"/>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코드 데이터 구축 매뉴얼</dc:title>
  <dc:subject>AloYoga 백엔드 데이터베이스 및 GPU 자료 전송 구축</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