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5FA47" w14:textId="77777777" w:rsidR="00326F4B" w:rsidRDefault="00326F4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95"/>
        <w:gridCol w:w="6165"/>
      </w:tblGrid>
      <w:tr w:rsidR="00326F4B" w14:paraId="25B75943" w14:textId="77777777">
        <w:tc>
          <w:tcPr>
            <w:tcW w:w="3195" w:type="dxa"/>
            <w:tcBorders>
              <w:top w:val="single" w:sz="8" w:space="0" w:color="000000"/>
              <w:left w:val="single" w:sz="8" w:space="0" w:color="000000"/>
              <w:bottom w:val="single" w:sz="8" w:space="0" w:color="000000"/>
              <w:right w:val="single" w:sz="8" w:space="0" w:color="000000"/>
            </w:tcBorders>
            <w:shd w:val="clear" w:color="auto" w:fill="auto"/>
          </w:tcPr>
          <w:p w14:paraId="388F57BA" w14:textId="77777777" w:rsidR="00326F4B" w:rsidRDefault="00710F1A">
            <w:pPr>
              <w:widowControl w:val="0"/>
              <w:spacing w:line="240" w:lineRule="auto"/>
              <w:rPr>
                <w:b/>
              </w:rPr>
            </w:pPr>
            <w:r>
              <w:rPr>
                <w:b/>
              </w:rPr>
              <w:t>NOMBRE DEL SEMILLERO</w:t>
            </w:r>
          </w:p>
        </w:tc>
        <w:tc>
          <w:tcPr>
            <w:tcW w:w="6164" w:type="dxa"/>
            <w:tcBorders>
              <w:top w:val="single" w:sz="8" w:space="0" w:color="000000"/>
              <w:left w:val="single" w:sz="8" w:space="0" w:color="000000"/>
              <w:bottom w:val="single" w:sz="8" w:space="0" w:color="000000"/>
              <w:right w:val="single" w:sz="8" w:space="0" w:color="000000"/>
            </w:tcBorders>
            <w:shd w:val="clear" w:color="auto" w:fill="auto"/>
          </w:tcPr>
          <w:p w14:paraId="6E253D8E" w14:textId="77777777" w:rsidR="00326F4B" w:rsidRDefault="00710F1A">
            <w:pPr>
              <w:widowControl w:val="0"/>
              <w:spacing w:line="240" w:lineRule="auto"/>
            </w:pPr>
            <w:r>
              <w:t>Modelación, Simulación y Control de Fenómenos Complejos</w:t>
            </w:r>
          </w:p>
        </w:tc>
      </w:tr>
    </w:tbl>
    <w:p w14:paraId="05E82FBE" w14:textId="77777777" w:rsidR="00326F4B" w:rsidRDefault="00326F4B"/>
    <w:p w14:paraId="377C3BAE" w14:textId="77777777" w:rsidR="00326F4B" w:rsidRDefault="00326F4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65"/>
        <w:gridCol w:w="6195"/>
      </w:tblGrid>
      <w:tr w:rsidR="00326F4B" w14:paraId="2B827EC3" w14:textId="77777777">
        <w:tc>
          <w:tcPr>
            <w:tcW w:w="3165" w:type="dxa"/>
            <w:tcBorders>
              <w:top w:val="single" w:sz="8" w:space="0" w:color="000000"/>
              <w:left w:val="single" w:sz="8" w:space="0" w:color="000000"/>
              <w:bottom w:val="single" w:sz="8" w:space="0" w:color="000000"/>
              <w:right w:val="single" w:sz="8" w:space="0" w:color="000000"/>
            </w:tcBorders>
            <w:shd w:val="clear" w:color="auto" w:fill="auto"/>
          </w:tcPr>
          <w:p w14:paraId="340A49C5" w14:textId="77777777" w:rsidR="00326F4B" w:rsidRDefault="00710F1A">
            <w:pPr>
              <w:widowControl w:val="0"/>
              <w:spacing w:line="240" w:lineRule="auto"/>
              <w:rPr>
                <w:b/>
              </w:rPr>
            </w:pPr>
            <w:r>
              <w:rPr>
                <w:b/>
              </w:rPr>
              <w:t>Director del semillero</w:t>
            </w:r>
          </w:p>
        </w:tc>
        <w:tc>
          <w:tcPr>
            <w:tcW w:w="6194" w:type="dxa"/>
            <w:tcBorders>
              <w:top w:val="single" w:sz="8" w:space="0" w:color="000000"/>
              <w:left w:val="single" w:sz="8" w:space="0" w:color="000000"/>
              <w:bottom w:val="single" w:sz="8" w:space="0" w:color="000000"/>
              <w:right w:val="single" w:sz="8" w:space="0" w:color="000000"/>
            </w:tcBorders>
            <w:shd w:val="clear" w:color="auto" w:fill="auto"/>
          </w:tcPr>
          <w:p w14:paraId="09BCCFF4" w14:textId="77777777" w:rsidR="00326F4B" w:rsidRDefault="00710F1A">
            <w:pPr>
              <w:widowControl w:val="0"/>
              <w:spacing w:line="240" w:lineRule="auto"/>
            </w:pPr>
            <w:r>
              <w:t>Edgar Andrade</w:t>
            </w:r>
          </w:p>
        </w:tc>
      </w:tr>
      <w:tr w:rsidR="00326F4B" w14:paraId="02EAF3DF" w14:textId="77777777">
        <w:tc>
          <w:tcPr>
            <w:tcW w:w="3165" w:type="dxa"/>
            <w:tcBorders>
              <w:top w:val="single" w:sz="8" w:space="0" w:color="000000"/>
              <w:left w:val="single" w:sz="8" w:space="0" w:color="000000"/>
              <w:bottom w:val="single" w:sz="8" w:space="0" w:color="000000"/>
              <w:right w:val="single" w:sz="8" w:space="0" w:color="000000"/>
            </w:tcBorders>
            <w:shd w:val="clear" w:color="auto" w:fill="auto"/>
          </w:tcPr>
          <w:p w14:paraId="4845BE61" w14:textId="77777777" w:rsidR="00326F4B" w:rsidRDefault="00710F1A">
            <w:pPr>
              <w:widowControl w:val="0"/>
              <w:spacing w:line="240" w:lineRule="auto"/>
              <w:rPr>
                <w:b/>
              </w:rPr>
            </w:pPr>
            <w:r>
              <w:rPr>
                <w:b/>
              </w:rPr>
              <w:t>Correo electrónico del director</w:t>
            </w:r>
          </w:p>
        </w:tc>
        <w:tc>
          <w:tcPr>
            <w:tcW w:w="6194" w:type="dxa"/>
            <w:tcBorders>
              <w:top w:val="single" w:sz="8" w:space="0" w:color="000000"/>
              <w:left w:val="single" w:sz="8" w:space="0" w:color="000000"/>
              <w:bottom w:val="single" w:sz="8" w:space="0" w:color="000000"/>
              <w:right w:val="single" w:sz="8" w:space="0" w:color="000000"/>
            </w:tcBorders>
            <w:shd w:val="clear" w:color="auto" w:fill="auto"/>
          </w:tcPr>
          <w:p w14:paraId="36A56A47" w14:textId="77777777" w:rsidR="00326F4B" w:rsidRDefault="00710F1A">
            <w:pPr>
              <w:widowControl w:val="0"/>
              <w:spacing w:line="240" w:lineRule="auto"/>
            </w:pPr>
            <w:hyperlink r:id="rId6">
              <w:r>
                <w:rPr>
                  <w:rStyle w:val="InternetLink"/>
                </w:rPr>
                <w:t>edgar.andrade@urosario.edu.co</w:t>
              </w:r>
            </w:hyperlink>
            <w:r>
              <w:t xml:space="preserve"> </w:t>
            </w:r>
          </w:p>
        </w:tc>
      </w:tr>
      <w:tr w:rsidR="00326F4B" w14:paraId="4133B0EC" w14:textId="77777777">
        <w:tc>
          <w:tcPr>
            <w:tcW w:w="3165" w:type="dxa"/>
            <w:tcBorders>
              <w:top w:val="single" w:sz="8" w:space="0" w:color="000000"/>
              <w:left w:val="single" w:sz="8" w:space="0" w:color="000000"/>
              <w:bottom w:val="single" w:sz="8" w:space="0" w:color="000000"/>
              <w:right w:val="single" w:sz="8" w:space="0" w:color="000000"/>
            </w:tcBorders>
            <w:shd w:val="clear" w:color="auto" w:fill="auto"/>
          </w:tcPr>
          <w:p w14:paraId="0A9A6FD5" w14:textId="77777777" w:rsidR="00326F4B" w:rsidRDefault="00710F1A">
            <w:pPr>
              <w:widowControl w:val="0"/>
              <w:spacing w:line="240" w:lineRule="auto"/>
              <w:rPr>
                <w:b/>
              </w:rPr>
            </w:pPr>
            <w:r>
              <w:rPr>
                <w:b/>
              </w:rPr>
              <w:t xml:space="preserve">Grupo de Investigación al que está adscrito el Semillero </w:t>
            </w:r>
          </w:p>
        </w:tc>
        <w:tc>
          <w:tcPr>
            <w:tcW w:w="6194" w:type="dxa"/>
            <w:tcBorders>
              <w:top w:val="single" w:sz="8" w:space="0" w:color="000000"/>
              <w:left w:val="single" w:sz="8" w:space="0" w:color="000000"/>
              <w:bottom w:val="single" w:sz="8" w:space="0" w:color="000000"/>
              <w:right w:val="single" w:sz="8" w:space="0" w:color="000000"/>
            </w:tcBorders>
            <w:shd w:val="clear" w:color="auto" w:fill="auto"/>
          </w:tcPr>
          <w:p w14:paraId="61C0EC3C" w14:textId="77777777" w:rsidR="00326F4B" w:rsidRDefault="00710F1A">
            <w:pPr>
              <w:widowControl w:val="0"/>
              <w:spacing w:line="240" w:lineRule="auto"/>
            </w:pPr>
            <w:r>
              <w:t>Tecnología, Ingeniería, Ciencia y Matemáticas - TICMA</w:t>
            </w:r>
          </w:p>
        </w:tc>
      </w:tr>
      <w:tr w:rsidR="00326F4B" w14:paraId="4AAA0355" w14:textId="77777777">
        <w:tc>
          <w:tcPr>
            <w:tcW w:w="3165" w:type="dxa"/>
            <w:tcBorders>
              <w:top w:val="single" w:sz="8" w:space="0" w:color="000000"/>
              <w:left w:val="single" w:sz="8" w:space="0" w:color="000000"/>
              <w:bottom w:val="single" w:sz="8" w:space="0" w:color="000000"/>
              <w:right w:val="single" w:sz="8" w:space="0" w:color="000000"/>
            </w:tcBorders>
            <w:shd w:val="clear" w:color="auto" w:fill="auto"/>
          </w:tcPr>
          <w:p w14:paraId="7717374E" w14:textId="77777777" w:rsidR="00326F4B" w:rsidRDefault="00710F1A">
            <w:pPr>
              <w:widowControl w:val="0"/>
              <w:spacing w:line="240" w:lineRule="auto"/>
              <w:rPr>
                <w:b/>
              </w:rPr>
            </w:pPr>
            <w:r>
              <w:rPr>
                <w:b/>
              </w:rPr>
              <w:t>Fecha de Creación del semillero</w:t>
            </w:r>
          </w:p>
        </w:tc>
        <w:tc>
          <w:tcPr>
            <w:tcW w:w="6194" w:type="dxa"/>
            <w:tcBorders>
              <w:top w:val="single" w:sz="8" w:space="0" w:color="000000"/>
              <w:left w:val="single" w:sz="8" w:space="0" w:color="000000"/>
              <w:bottom w:val="single" w:sz="8" w:space="0" w:color="000000"/>
              <w:right w:val="single" w:sz="8" w:space="0" w:color="000000"/>
            </w:tcBorders>
            <w:shd w:val="clear" w:color="auto" w:fill="auto"/>
          </w:tcPr>
          <w:p w14:paraId="50B1A8EA" w14:textId="77777777" w:rsidR="00326F4B" w:rsidRDefault="00710F1A">
            <w:pPr>
              <w:widowControl w:val="0"/>
              <w:spacing w:line="240" w:lineRule="auto"/>
            </w:pPr>
            <w:r>
              <w:t>2016</w:t>
            </w:r>
          </w:p>
        </w:tc>
      </w:tr>
      <w:tr w:rsidR="00326F4B" w14:paraId="3BA86E86" w14:textId="77777777">
        <w:tc>
          <w:tcPr>
            <w:tcW w:w="3165" w:type="dxa"/>
            <w:tcBorders>
              <w:top w:val="single" w:sz="8" w:space="0" w:color="000000"/>
              <w:left w:val="single" w:sz="8" w:space="0" w:color="000000"/>
              <w:bottom w:val="single" w:sz="8" w:space="0" w:color="000000"/>
              <w:right w:val="single" w:sz="8" w:space="0" w:color="000000"/>
            </w:tcBorders>
            <w:shd w:val="clear" w:color="auto" w:fill="auto"/>
          </w:tcPr>
          <w:p w14:paraId="774EA40D" w14:textId="77777777" w:rsidR="00326F4B" w:rsidRDefault="00710F1A">
            <w:pPr>
              <w:widowControl w:val="0"/>
              <w:spacing w:line="240" w:lineRule="auto"/>
              <w:rPr>
                <w:b/>
              </w:rPr>
            </w:pPr>
            <w:r>
              <w:rPr>
                <w:b/>
              </w:rPr>
              <w:t>Web con información</w:t>
            </w:r>
            <w:r>
              <w:rPr>
                <w:b/>
              </w:rPr>
              <w:t xml:space="preserve"> del semillero (si existe)</w:t>
            </w:r>
          </w:p>
        </w:tc>
        <w:tc>
          <w:tcPr>
            <w:tcW w:w="6194" w:type="dxa"/>
            <w:tcBorders>
              <w:top w:val="single" w:sz="8" w:space="0" w:color="000000"/>
              <w:left w:val="single" w:sz="8" w:space="0" w:color="000000"/>
              <w:bottom w:val="single" w:sz="8" w:space="0" w:color="000000"/>
              <w:right w:val="single" w:sz="8" w:space="0" w:color="000000"/>
            </w:tcBorders>
            <w:shd w:val="clear" w:color="auto" w:fill="auto"/>
          </w:tcPr>
          <w:p w14:paraId="1EF86E33" w14:textId="77777777" w:rsidR="00326F4B" w:rsidRDefault="00326F4B">
            <w:pPr>
              <w:widowControl w:val="0"/>
              <w:spacing w:line="240" w:lineRule="auto"/>
            </w:pPr>
          </w:p>
        </w:tc>
      </w:tr>
    </w:tbl>
    <w:p w14:paraId="47A4D5E8" w14:textId="77777777" w:rsidR="00326F4B" w:rsidRDefault="00326F4B"/>
    <w:p w14:paraId="19AF0D36" w14:textId="77777777" w:rsidR="00326F4B" w:rsidRDefault="00326F4B"/>
    <w:p w14:paraId="6B9A819E" w14:textId="77777777" w:rsidR="00326F4B" w:rsidRDefault="00710F1A">
      <w:pPr>
        <w:numPr>
          <w:ilvl w:val="0"/>
          <w:numId w:val="4"/>
        </w:numPr>
        <w:rPr>
          <w:b/>
        </w:rPr>
      </w:pPr>
      <w:r>
        <w:rPr>
          <w:b/>
        </w:rPr>
        <w:t>Objetivos del semillero</w:t>
      </w:r>
    </w:p>
    <w:p w14:paraId="216B82A9" w14:textId="77777777" w:rsidR="00326F4B" w:rsidRDefault="00326F4B">
      <w:pPr>
        <w:ind w:left="720"/>
        <w:rPr>
          <w:b/>
        </w:rPr>
      </w:pPr>
    </w:p>
    <w:p w14:paraId="34805567" w14:textId="77777777" w:rsidR="00326F4B" w:rsidRDefault="00710F1A">
      <w:pPr>
        <w:numPr>
          <w:ilvl w:val="0"/>
          <w:numId w:val="3"/>
        </w:numPr>
        <w:jc w:val="both"/>
        <w:rPr>
          <w:color w:val="000000"/>
        </w:rPr>
      </w:pPr>
      <w:r>
        <w:rPr>
          <w:color w:val="000000"/>
        </w:rPr>
        <w:t xml:space="preserve">Resumir e identificar las ideas centrales de artículos de investigación en torno a fenómenos complejos, la modelación y simulación computacional, y a la validación de modelos del </w:t>
      </w:r>
      <w:r>
        <w:rPr>
          <w:color w:val="000000"/>
        </w:rPr>
        <w:t>comportamiento mediante datos empíricos.</w:t>
      </w:r>
    </w:p>
    <w:p w14:paraId="3A591940" w14:textId="77777777" w:rsidR="00326F4B" w:rsidRDefault="00710F1A">
      <w:pPr>
        <w:numPr>
          <w:ilvl w:val="0"/>
          <w:numId w:val="3"/>
        </w:numPr>
        <w:jc w:val="both"/>
        <w:rPr>
          <w:color w:val="000000"/>
        </w:rPr>
      </w:pPr>
      <w:r>
        <w:rPr>
          <w:color w:val="000000"/>
        </w:rPr>
        <w:t>Identificar las propiedades de un juego iterativo y resumir sus ventajas y desventajas como modelo de un fenómeno complejo.</w:t>
      </w:r>
    </w:p>
    <w:p w14:paraId="072A7502" w14:textId="77777777" w:rsidR="00326F4B" w:rsidRDefault="00710F1A">
      <w:pPr>
        <w:numPr>
          <w:ilvl w:val="0"/>
          <w:numId w:val="3"/>
        </w:numPr>
        <w:jc w:val="both"/>
        <w:rPr>
          <w:color w:val="000000"/>
        </w:rPr>
      </w:pPr>
      <w:r>
        <w:rPr>
          <w:color w:val="000000"/>
        </w:rPr>
        <w:t xml:space="preserve">Reconocer las distintas etapas en la elaboración de un proyecto de modelación y simulación </w:t>
      </w:r>
      <w:r>
        <w:rPr>
          <w:color w:val="000000"/>
        </w:rPr>
        <w:t>de un fenómeno complejo.</w:t>
      </w:r>
    </w:p>
    <w:p w14:paraId="02D78F85" w14:textId="77777777" w:rsidR="00326F4B" w:rsidRDefault="00710F1A">
      <w:pPr>
        <w:numPr>
          <w:ilvl w:val="0"/>
          <w:numId w:val="3"/>
        </w:numPr>
        <w:jc w:val="both"/>
        <w:rPr>
          <w:color w:val="000000"/>
        </w:rPr>
      </w:pPr>
      <w:r>
        <w:t>Escribir código de manera colaborativa.</w:t>
      </w:r>
    </w:p>
    <w:p w14:paraId="22A980DD" w14:textId="77777777" w:rsidR="00326F4B" w:rsidRDefault="00326F4B">
      <w:pPr>
        <w:ind w:left="720"/>
        <w:rPr>
          <w:b/>
        </w:rPr>
      </w:pPr>
    </w:p>
    <w:p w14:paraId="5BC163D2" w14:textId="77777777" w:rsidR="00326F4B" w:rsidRDefault="00710F1A">
      <w:pPr>
        <w:numPr>
          <w:ilvl w:val="0"/>
          <w:numId w:val="4"/>
        </w:numPr>
        <w:rPr>
          <w:b/>
        </w:rPr>
      </w:pPr>
      <w:r>
        <w:rPr>
          <w:b/>
        </w:rPr>
        <w:t>Descripción del semillero</w:t>
      </w:r>
    </w:p>
    <w:p w14:paraId="251F4F59" w14:textId="77777777" w:rsidR="00326F4B" w:rsidRDefault="00326F4B">
      <w:pPr>
        <w:ind w:left="720"/>
        <w:jc w:val="both"/>
        <w:rPr>
          <w:b/>
        </w:rPr>
      </w:pPr>
    </w:p>
    <w:p w14:paraId="3D33DDED" w14:textId="77777777" w:rsidR="00326F4B" w:rsidRDefault="00710F1A">
      <w:pPr>
        <w:ind w:left="720"/>
        <w:jc w:val="both"/>
      </w:pPr>
      <w:r>
        <w:t xml:space="preserve">Somos un equipo conformado por estudiantes y profesores investigadores interesados en el estudio de los fenómenos complejos. Estos sistemas se caracterizan por la </w:t>
      </w:r>
      <w:r>
        <w:t>interacción entre muchos individuos, los cuales dan lugar a un estado global. Ejemplos de estos sistemas incluyen desde el comportamiento de los humanos en sociedad hasta los sistemas dinámicos físicos y cibernéticos. Para estudiarlos usamos juegos iterati</w:t>
      </w:r>
      <w:r>
        <w:t>vos sencillos. A su vez, estos juegos pueden estudiarse mediante simulaciones de modelos computacionales que emulan las reglas de comportamiento de los individuos y, en el caso de fenómenos sociales, dichos modelos pueden validarse mediante evidencia empír</w:t>
      </w:r>
      <w:r>
        <w:t>ica obtenida del comportamiento de las personas al participar de dicho juego en una prueba experimental.</w:t>
      </w:r>
    </w:p>
    <w:p w14:paraId="09D5A9B6" w14:textId="77777777" w:rsidR="00326F4B" w:rsidRDefault="00326F4B">
      <w:pPr>
        <w:ind w:left="720"/>
        <w:jc w:val="both"/>
      </w:pPr>
    </w:p>
    <w:p w14:paraId="64DC7213" w14:textId="77777777" w:rsidR="00326F4B" w:rsidRDefault="00326F4B">
      <w:pPr>
        <w:ind w:left="720"/>
        <w:jc w:val="both"/>
      </w:pPr>
    </w:p>
    <w:p w14:paraId="78111D43" w14:textId="77777777" w:rsidR="00326F4B" w:rsidRDefault="00710F1A">
      <w:pPr>
        <w:numPr>
          <w:ilvl w:val="0"/>
          <w:numId w:val="4"/>
        </w:numPr>
        <w:rPr>
          <w:b/>
        </w:rPr>
      </w:pPr>
      <w:r>
        <w:rPr>
          <w:b/>
        </w:rPr>
        <w:lastRenderedPageBreak/>
        <w:t>Líneas de Investigación del Semillero</w:t>
      </w:r>
    </w:p>
    <w:p w14:paraId="439C95CA" w14:textId="77777777" w:rsidR="00326F4B" w:rsidRDefault="00326F4B">
      <w:pPr>
        <w:ind w:left="720"/>
        <w:rPr>
          <w:b/>
        </w:rPr>
      </w:pPr>
    </w:p>
    <w:p w14:paraId="692B495C" w14:textId="77777777" w:rsidR="00326F4B" w:rsidRDefault="00710F1A">
      <w:pPr>
        <w:numPr>
          <w:ilvl w:val="1"/>
          <w:numId w:val="1"/>
        </w:numPr>
        <w:jc w:val="both"/>
        <w:rPr>
          <w:color w:val="000000"/>
        </w:rPr>
      </w:pPr>
      <w:r>
        <w:rPr>
          <w:color w:val="000000"/>
        </w:rPr>
        <w:t>Teoría de juegos y Cooperación</w:t>
      </w:r>
    </w:p>
    <w:p w14:paraId="3CAA4C9A" w14:textId="77777777" w:rsidR="00326F4B" w:rsidRDefault="00710F1A">
      <w:pPr>
        <w:numPr>
          <w:ilvl w:val="1"/>
          <w:numId w:val="1"/>
        </w:numPr>
        <w:jc w:val="both"/>
        <w:rPr>
          <w:color w:val="000000"/>
        </w:rPr>
      </w:pPr>
      <w:r>
        <w:rPr>
          <w:color w:val="000000"/>
        </w:rPr>
        <w:t>Simulación computacional de fenómenos complejos</w:t>
      </w:r>
    </w:p>
    <w:p w14:paraId="6C498549" w14:textId="77777777" w:rsidR="00326F4B" w:rsidRDefault="00710F1A">
      <w:pPr>
        <w:numPr>
          <w:ilvl w:val="1"/>
          <w:numId w:val="1"/>
        </w:numPr>
        <w:jc w:val="both"/>
        <w:rPr>
          <w:color w:val="000000"/>
        </w:rPr>
      </w:pPr>
      <w:r>
        <w:rPr>
          <w:color w:val="000000"/>
        </w:rPr>
        <w:t>Modelos computacionales del com</w:t>
      </w:r>
      <w:r>
        <w:rPr>
          <w:color w:val="000000"/>
        </w:rPr>
        <w:t>portamiento</w:t>
      </w:r>
    </w:p>
    <w:p w14:paraId="5B8B3D73" w14:textId="77777777" w:rsidR="00326F4B" w:rsidRDefault="00326F4B">
      <w:pPr>
        <w:rPr>
          <w:b/>
        </w:rPr>
      </w:pPr>
    </w:p>
    <w:p w14:paraId="07C14F67" w14:textId="77777777" w:rsidR="00326F4B" w:rsidRDefault="00710F1A">
      <w:pPr>
        <w:numPr>
          <w:ilvl w:val="0"/>
          <w:numId w:val="4"/>
        </w:numPr>
      </w:pPr>
      <w:r>
        <w:rPr>
          <w:b/>
          <w:bCs/>
        </w:rPr>
        <w:t>Actividades propuestas para el semestre (2021-I)</w:t>
      </w:r>
    </w:p>
    <w:p w14:paraId="1E0FE81B" w14:textId="77777777" w:rsidR="00326F4B" w:rsidRDefault="00326F4B">
      <w:pPr>
        <w:rPr>
          <w:b/>
        </w:rPr>
      </w:pPr>
    </w:p>
    <w:p w14:paraId="6348046F" w14:textId="31452984" w:rsidR="00326F4B" w:rsidRDefault="00710F1A" w:rsidP="006A3908">
      <w:pPr>
        <w:ind w:left="720"/>
        <w:jc w:val="both"/>
      </w:pPr>
      <w:r>
        <w:t xml:space="preserve">Este semestre </w:t>
      </w:r>
      <w:r w:rsidR="006A3908">
        <w:t>vamos a finalizar nuestro</w:t>
      </w:r>
      <w:r>
        <w:t xml:space="preserve"> proyecto sobre cooperación, cuyo objetivo principal es el de determinar si la racionalidad acotada permite una cooperación más eficiente</w:t>
      </w:r>
      <w:r w:rsidR="006A3908">
        <w:t>,</w:t>
      </w:r>
      <w:r>
        <w:t xml:space="preserve"> en c</w:t>
      </w:r>
      <w:r>
        <w:t xml:space="preserve">omparación con el </w:t>
      </w:r>
      <w:proofErr w:type="spellStart"/>
      <w:r>
        <w:rPr>
          <w:i/>
        </w:rPr>
        <w:t>benchmark</w:t>
      </w:r>
      <w:proofErr w:type="spellEnd"/>
      <w:r>
        <w:t xml:space="preserve"> proporcionado por la Teoría de Juegos Evolutiva</w:t>
      </w:r>
      <w:r w:rsidR="006A3908">
        <w:t>. Para ello</w:t>
      </w:r>
      <w:r>
        <w:t xml:space="preserve">, </w:t>
      </w:r>
      <w:r w:rsidR="006A3908">
        <w:t xml:space="preserve">estamos analizando </w:t>
      </w:r>
      <w:r>
        <w:t>un famoso juego iterativo, conocido como el problema del bar “El Farol” (Arthur, 1994)</w:t>
      </w:r>
      <w:r w:rsidR="006A3908">
        <w:t xml:space="preserve"> y los datos conductuales obtenidos mediante nuestra </w:t>
      </w:r>
      <w:proofErr w:type="spellStart"/>
      <w:r w:rsidR="006A3908">
        <w:t>prueb</w:t>
      </w:r>
      <w:proofErr w:type="spellEnd"/>
      <w:r w:rsidR="006A3908">
        <w:t>a experimental</w:t>
      </w:r>
      <w:r>
        <w:t>.</w:t>
      </w:r>
      <w:r>
        <w:t xml:space="preserve"> </w:t>
      </w:r>
    </w:p>
    <w:p w14:paraId="5CDF121B" w14:textId="77777777" w:rsidR="00326F4B" w:rsidRDefault="00326F4B">
      <w:pPr>
        <w:ind w:left="720"/>
        <w:jc w:val="both"/>
      </w:pPr>
    </w:p>
    <w:p w14:paraId="74C67258" w14:textId="77777777" w:rsidR="00326F4B" w:rsidRDefault="00710F1A">
      <w:pPr>
        <w:ind w:left="720"/>
        <w:jc w:val="both"/>
      </w:pPr>
      <w:r>
        <w:t>Para el de</w:t>
      </w:r>
      <w:r>
        <w:t>sarrollo del proyecto adelantaremos las siguientes actividades:</w:t>
      </w:r>
    </w:p>
    <w:p w14:paraId="7C1D8051" w14:textId="77777777" w:rsidR="00326F4B" w:rsidRDefault="00326F4B">
      <w:pPr>
        <w:ind w:left="720"/>
        <w:jc w:val="both"/>
      </w:pPr>
    </w:p>
    <w:p w14:paraId="76A1D408" w14:textId="77777777" w:rsidR="00326F4B" w:rsidRDefault="00710F1A">
      <w:pPr>
        <w:numPr>
          <w:ilvl w:val="0"/>
          <w:numId w:val="2"/>
        </w:numPr>
        <w:jc w:val="both"/>
      </w:pPr>
      <w:r>
        <w:t>Análisis de los resultados obtenidos en la prueba experimental.</w:t>
      </w:r>
    </w:p>
    <w:p w14:paraId="39501E4F" w14:textId="0167FC1F" w:rsidR="00326F4B" w:rsidRDefault="00710F1A">
      <w:pPr>
        <w:numPr>
          <w:ilvl w:val="0"/>
          <w:numId w:val="2"/>
        </w:numPr>
        <w:jc w:val="both"/>
      </w:pPr>
      <w:r>
        <w:t xml:space="preserve">Presentación de los resultados en una conferencia </w:t>
      </w:r>
      <w:r w:rsidR="006A3908">
        <w:t xml:space="preserve">o </w:t>
      </w:r>
      <w:r>
        <w:t xml:space="preserve">en algún congreso nacional </w:t>
      </w:r>
      <w:r>
        <w:t>de Matemáticas Aplicadas</w:t>
      </w:r>
      <w:r w:rsidR="006A3908">
        <w:t xml:space="preserve">, Economía experimental, </w:t>
      </w:r>
      <w:r>
        <w:t>o de Ciencias So</w:t>
      </w:r>
      <w:r>
        <w:t>ciales Interdisciplinarias.</w:t>
      </w:r>
    </w:p>
    <w:p w14:paraId="51A789A6" w14:textId="77777777" w:rsidR="00326F4B" w:rsidRDefault="00326F4B">
      <w:pPr>
        <w:jc w:val="both"/>
      </w:pPr>
    </w:p>
    <w:p w14:paraId="2358940D" w14:textId="076745C8" w:rsidR="00326F4B" w:rsidRDefault="00710F1A">
      <w:pPr>
        <w:numPr>
          <w:ilvl w:val="0"/>
          <w:numId w:val="4"/>
        </w:numPr>
        <w:jc w:val="both"/>
        <w:rPr>
          <w:b/>
        </w:rPr>
      </w:pPr>
      <w:r>
        <w:rPr>
          <w:b/>
        </w:rPr>
        <w:t>Requisitos para participar en las actividades del próximo semestre (Si los hay)</w:t>
      </w:r>
    </w:p>
    <w:p w14:paraId="1FECC53A" w14:textId="77777777" w:rsidR="006A3908" w:rsidRDefault="006A3908" w:rsidP="006A3908">
      <w:pPr>
        <w:ind w:left="720"/>
        <w:jc w:val="both"/>
        <w:rPr>
          <w:b/>
        </w:rPr>
      </w:pPr>
    </w:p>
    <w:p w14:paraId="6D510C6F" w14:textId="1460D032" w:rsidR="006A3908" w:rsidRDefault="006A3908">
      <w:pPr>
        <w:numPr>
          <w:ilvl w:val="0"/>
          <w:numId w:val="4"/>
        </w:numPr>
        <w:jc w:val="both"/>
        <w:rPr>
          <w:b/>
        </w:rPr>
      </w:pPr>
      <w:r>
        <w:rPr>
          <w:b/>
        </w:rPr>
        <w:t>Modalidad del semillero</w:t>
      </w:r>
    </w:p>
    <w:p w14:paraId="18347C09" w14:textId="77777777" w:rsidR="00326F4B" w:rsidRDefault="00326F4B">
      <w:pPr>
        <w:ind w:left="720"/>
        <w:jc w:val="both"/>
        <w:rPr>
          <w:b/>
        </w:rPr>
      </w:pPr>
    </w:p>
    <w:p w14:paraId="5993E590" w14:textId="7847BEA7" w:rsidR="006A3908" w:rsidRDefault="006A3908" w:rsidP="006A3908">
      <w:pPr>
        <w:ind w:left="720"/>
        <w:jc w:val="both"/>
      </w:pPr>
      <w:r>
        <w:t>Virtual</w:t>
      </w:r>
      <w:r w:rsidR="00710F1A">
        <w:t>.</w:t>
      </w:r>
    </w:p>
    <w:p w14:paraId="49E707E5" w14:textId="77777777" w:rsidR="00326F4B" w:rsidRDefault="00326F4B"/>
    <w:sectPr w:rsidR="00326F4B">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Noto Sans Symbols">
    <w:altName w:val="Calibri"/>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05EA"/>
    <w:multiLevelType w:val="multilevel"/>
    <w:tmpl w:val="0AE2CF10"/>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 w15:restartNumberingAfterBreak="0">
    <w:nsid w:val="0B9D426B"/>
    <w:multiLevelType w:val="multilevel"/>
    <w:tmpl w:val="82D80F98"/>
    <w:lvl w:ilvl="0">
      <w:start w:val="1"/>
      <w:numFmt w:val="bullet"/>
      <w:lvlText w:val="●"/>
      <w:lvlJc w:val="left"/>
      <w:pPr>
        <w:ind w:left="1080" w:hanging="360"/>
      </w:pPr>
      <w:rPr>
        <w:rFonts w:ascii="Noto Sans Symbols" w:hAnsi="Noto Sans Symbols" w:cs="Noto Sans Symbols" w:hint="default"/>
      </w:rPr>
    </w:lvl>
    <w:lvl w:ilvl="1">
      <w:start w:val="1"/>
      <w:numFmt w:val="bullet"/>
      <w:lvlText w:val="●"/>
      <w:lvlJc w:val="left"/>
      <w:pPr>
        <w:ind w:left="1800" w:hanging="360"/>
      </w:pPr>
      <w:rPr>
        <w:rFonts w:ascii="Noto Sans Symbols" w:hAnsi="Noto Sans Symbols" w:cs="Noto Sans Symbols" w:hint="default"/>
      </w:rPr>
    </w:lvl>
    <w:lvl w:ilvl="2">
      <w:start w:val="1"/>
      <w:numFmt w:val="bullet"/>
      <w:lvlText w:val="▪"/>
      <w:lvlJc w:val="left"/>
      <w:pPr>
        <w:ind w:left="2520" w:hanging="360"/>
      </w:pPr>
      <w:rPr>
        <w:rFonts w:ascii="Noto Sans Symbols" w:hAnsi="Noto Sans Symbols" w:cs="Noto Sans Symbols" w:hint="default"/>
      </w:rPr>
    </w:lvl>
    <w:lvl w:ilvl="3">
      <w:start w:val="1"/>
      <w:numFmt w:val="bullet"/>
      <w:lvlText w:val="●"/>
      <w:lvlJc w:val="left"/>
      <w:pPr>
        <w:ind w:left="3240" w:hanging="360"/>
      </w:pPr>
      <w:rPr>
        <w:rFonts w:ascii="Noto Sans Symbols" w:hAnsi="Noto Sans Symbols" w:cs="Noto Sans Symbols"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Noto Sans Symbols" w:hAnsi="Noto Sans Symbols" w:cs="Noto Sans Symbols" w:hint="default"/>
      </w:rPr>
    </w:lvl>
    <w:lvl w:ilvl="6">
      <w:start w:val="1"/>
      <w:numFmt w:val="bullet"/>
      <w:lvlText w:val="●"/>
      <w:lvlJc w:val="left"/>
      <w:pPr>
        <w:ind w:left="5400" w:hanging="360"/>
      </w:pPr>
      <w:rPr>
        <w:rFonts w:ascii="Noto Sans Symbols" w:hAnsi="Noto Sans Symbols" w:cs="Noto Sans Symbols"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Noto Sans Symbols" w:hAnsi="Noto Sans Symbols" w:cs="Noto Sans Symbols" w:hint="default"/>
      </w:rPr>
    </w:lvl>
  </w:abstractNum>
  <w:abstractNum w:abstractNumId="2" w15:restartNumberingAfterBreak="0">
    <w:nsid w:val="16F614CD"/>
    <w:multiLevelType w:val="multilevel"/>
    <w:tmpl w:val="66C2A8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9D41622"/>
    <w:multiLevelType w:val="multilevel"/>
    <w:tmpl w:val="A104B868"/>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440" w:hanging="360"/>
      </w:pPr>
      <w:rPr>
        <w:rFonts w:ascii="Noto Sans Symbols" w:hAnsi="Noto Sans Symbols" w:cs="Noto Sans Symbols"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15:restartNumberingAfterBreak="0">
    <w:nsid w:val="523A4EED"/>
    <w:multiLevelType w:val="multilevel"/>
    <w:tmpl w:val="6638DA6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F4B"/>
    <w:rsid w:val="00326F4B"/>
    <w:rsid w:val="006A3908"/>
    <w:rsid w:val="00710F1A"/>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B41C128"/>
  <w15:docId w15:val="{F9B5498A-0797-1D4D-A0EC-0C590F40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05030"/>
    <w:rPr>
      <w:color w:val="0000FF" w:themeColor="hyperlink"/>
      <w:u w:val="single"/>
    </w:rPr>
  </w:style>
  <w:style w:type="character" w:customStyle="1" w:styleId="ListLabel1">
    <w:name w:val="ListLabel 1"/>
    <w:qFormat/>
    <w:rPr>
      <w:rFonts w:eastAsia="Noto Sans Symbols" w:cs="Noto Sans Symbols"/>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Noto Sans Symbols" w:cs="Noto Sans Symbols"/>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b/>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table" w:customStyle="1" w:styleId="NormalTable0">
    <w:name w:val="Normal Table0"/>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gar.andrade@urosario.edu.c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0RYPsbvhmXJSEEYa/iudraNs82w==">AMUW2mVHeyNvoOVgfT+OqLyUJWOYQWnBdv+tJHgZx/Oh3eTyjx03IKy5/LeZxq1O6r9+D6vcEwV5bX75gTSDGLj4ZyTjyv1LO6qXKi7TftZ+Ov6Cxd8W9ys=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Jose Andrade Lotero</dc:creator>
  <dc:description/>
  <cp:lastModifiedBy>Edgar Jose Andrade Lotero</cp:lastModifiedBy>
  <cp:revision>10</cp:revision>
  <dcterms:created xsi:type="dcterms:W3CDTF">2020-01-21T15:39:00Z</dcterms:created>
  <dcterms:modified xsi:type="dcterms:W3CDTF">2021-07-28T21:30:00Z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