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EB4E" w14:textId="77777777" w:rsidR="00000000" w:rsidRDefault="00000000">
      <w:pPr>
        <w:divId w:val="1624262706"/>
        <w:rPr>
          <w:rFonts w:ascii="Arial" w:eastAsia="Times New Roman" w:hAnsi="Arial" w:cs="Arial"/>
          <w:sz w:val="20"/>
          <w:szCs w:val="20"/>
        </w:rPr>
      </w:pPr>
    </w:p>
    <w:p w14:paraId="6A71D192" w14:textId="77777777" w:rsidR="00000000" w:rsidRDefault="00000000">
      <w:pPr>
        <w:pStyle w:val="Ttulo1"/>
        <w:jc w:val="center"/>
        <w:rPr>
          <w:rFonts w:ascii="Arial" w:eastAsia="Times New Roman" w:hAnsi="Arial" w:cs="Arial"/>
          <w:sz w:val="20"/>
          <w:szCs w:val="20"/>
        </w:rPr>
      </w:pPr>
      <w:bookmarkStart w:id="0" w:name="JD_L29571"/>
      <w:bookmarkEnd w:id="0"/>
      <w:r>
        <w:rPr>
          <w:rFonts w:ascii="Arial" w:eastAsia="Times New Roman" w:hAnsi="Arial" w:cs="Arial"/>
          <w:color w:val="800000"/>
          <w:sz w:val="8"/>
          <w:szCs w:val="8"/>
        </w:rPr>
        <w:t>CÓDIGO DE PROTECCIÓN Y DEFENSA DEL CONSUMIDOR</w:t>
      </w:r>
    </w:p>
    <w:p w14:paraId="2B81BDC2" w14:textId="77777777" w:rsidR="00000000" w:rsidRDefault="00000000">
      <w:pPr>
        <w:pStyle w:val="Ttulo2"/>
        <w:jc w:val="center"/>
        <w:rPr>
          <w:rFonts w:ascii="Arial" w:eastAsia="Times New Roman" w:hAnsi="Arial" w:cs="Arial"/>
          <w:sz w:val="20"/>
          <w:szCs w:val="20"/>
        </w:rPr>
      </w:pPr>
      <w:r>
        <w:rPr>
          <w:rFonts w:ascii="Arial" w:eastAsia="Times New Roman" w:hAnsi="Arial" w:cs="Arial"/>
          <w:color w:val="660000"/>
          <w:sz w:val="6"/>
          <w:szCs w:val="6"/>
        </w:rPr>
        <w:t xml:space="preserve">LEY Nº </w:t>
      </w:r>
      <w:r>
        <w:rPr>
          <w:rStyle w:val="leyes"/>
          <w:rFonts w:ascii="Arial" w:eastAsia="Times New Roman" w:hAnsi="Arial" w:cs="Arial"/>
          <w:color w:val="660000"/>
          <w:sz w:val="6"/>
          <w:szCs w:val="6"/>
        </w:rPr>
        <w:t>29571</w:t>
      </w:r>
      <w:r>
        <w:rPr>
          <w:rFonts w:ascii="Arial" w:eastAsia="Times New Roman" w:hAnsi="Arial" w:cs="Arial"/>
          <w:sz w:val="20"/>
          <w:szCs w:val="20"/>
        </w:rPr>
        <w:br/>
      </w:r>
    </w:p>
    <w:p w14:paraId="2B598EA6" w14:textId="1F23E267" w:rsidR="00000000" w:rsidRDefault="00000000">
      <w:pPr>
        <w:pStyle w:val="NormalWeb"/>
      </w:pPr>
      <w:hyperlink r:id="rId4" w:history="1">
        <w:r>
          <w:rPr>
            <w:rStyle w:val="Hipervnculo"/>
            <w:rFonts w:ascii="Arial" w:hAnsi="Arial" w:cs="Arial"/>
            <w:b/>
            <w:bCs/>
            <w:color w:val="008000"/>
            <w:sz w:val="20"/>
            <w:szCs w:val="20"/>
          </w:rPr>
          <w:t>(VERSIÓN DEL CÓDIGO DE PROTECCIÓN Y DEFENSA DEL CONSUMIDOR EN INGLÉS - MAYO 2015)</w:t>
        </w:r>
      </w:hyperlink>
      <w:r>
        <w:t xml:space="preserve"> </w:t>
      </w:r>
    </w:p>
    <w:p w14:paraId="25C2419C" w14:textId="77777777" w:rsidR="00000000" w:rsidRDefault="00000000">
      <w:pPr>
        <w:pStyle w:val="NormalWeb"/>
      </w:pPr>
      <w:r>
        <w:rPr>
          <w:rFonts w:ascii="Arial" w:hAnsi="Arial" w:cs="Arial"/>
          <w:b/>
          <w:bCs/>
          <w:sz w:val="20"/>
          <w:szCs w:val="20"/>
        </w:rPr>
        <w:t>Promulgado     : 01-09-2010.</w:t>
      </w:r>
      <w:r>
        <w:rPr>
          <w:rFonts w:ascii="Arial" w:hAnsi="Arial" w:cs="Arial"/>
          <w:b/>
          <w:bCs/>
          <w:sz w:val="20"/>
          <w:szCs w:val="20"/>
        </w:rPr>
        <w:br/>
        <w:t>Publicado     : 02-09-2010.</w:t>
      </w:r>
      <w:r>
        <w:t xml:space="preserve"> </w:t>
      </w:r>
    </w:p>
    <w:p w14:paraId="285BC634" w14:textId="28C3FF9B" w:rsidR="00000000" w:rsidRDefault="00000000">
      <w:pPr>
        <w:pStyle w:val="NormalWeb"/>
      </w:pPr>
      <w:r>
        <w:rPr>
          <w:rFonts w:ascii="Arial" w:hAnsi="Arial" w:cs="Arial"/>
          <w:b/>
          <w:bCs/>
          <w:sz w:val="20"/>
          <w:szCs w:val="20"/>
        </w:rPr>
        <w:t xml:space="preserve">(*) De conformidad con la </w:t>
      </w:r>
      <w:hyperlink r:id="rId5" w:history="1">
        <w:r>
          <w:rPr>
            <w:rStyle w:val="Hipervnculo"/>
            <w:rFonts w:ascii="Arial" w:hAnsi="Arial" w:cs="Arial"/>
            <w:b/>
            <w:bCs/>
            <w:color w:val="008000"/>
            <w:sz w:val="20"/>
            <w:szCs w:val="20"/>
          </w:rPr>
          <w:t>Cuarta Disposición Complementaria Final de la presente Ley</w:t>
        </w:r>
      </w:hyperlink>
      <w:r>
        <w:rPr>
          <w:rFonts w:ascii="Arial" w:hAnsi="Arial" w:cs="Arial"/>
          <w:b/>
          <w:bCs/>
          <w:sz w:val="20"/>
          <w:szCs w:val="20"/>
        </w:rPr>
        <w:t xml:space="preserve"> , publicada el 02 septiembre 2010, el presente Código entra en vigencia a los treinta (30) días calendario contados a partir del día siguiente de su publicación en el Diario Oficial El Peruano, con excepción de los artículos 36 y 37 que entran en vigencia a los ciento ochenta (180) días calendario contados a partir de la entrada en vigencia del presente Código. El subcapítulo III del capítulo III del título V sobre el procedimiento sumarísimo en materia de protección al consumidor entra en vigencia a los sesenta (60) días calendario contados a partir de la entrada en vigencia del presente Código, y es de aplicación a los procedimientos que se inicien a partir de dicha fecha.</w:t>
      </w:r>
    </w:p>
    <w:p w14:paraId="63CF8C22"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CONCORDANCIAS</w:t>
        </w:r>
      </w:hyperlink>
    </w:p>
    <w:p w14:paraId="2C3FECF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EL PRESIDENTE DE LA REPÚBLICA</w:t>
      </w:r>
    </w:p>
    <w:p w14:paraId="2B736A52" w14:textId="77777777" w:rsidR="00000000" w:rsidRDefault="00000000">
      <w:pPr>
        <w:pStyle w:val="NormalWeb"/>
      </w:pPr>
      <w:r>
        <w:rPr>
          <w:rFonts w:ascii="Arial" w:hAnsi="Arial" w:cs="Arial"/>
          <w:color w:val="000000"/>
          <w:sz w:val="20"/>
          <w:szCs w:val="20"/>
        </w:rPr>
        <w:t>     POR CUANTO:</w:t>
      </w:r>
    </w:p>
    <w:p w14:paraId="05C29F6A" w14:textId="77777777" w:rsidR="00000000" w:rsidRDefault="00000000">
      <w:pPr>
        <w:pStyle w:val="NormalWeb"/>
      </w:pPr>
      <w:r>
        <w:rPr>
          <w:rFonts w:ascii="Arial" w:hAnsi="Arial" w:cs="Arial"/>
          <w:color w:val="000000"/>
          <w:sz w:val="20"/>
          <w:szCs w:val="20"/>
        </w:rPr>
        <w:t>     El Congreso de la República</w:t>
      </w:r>
    </w:p>
    <w:p w14:paraId="166A4DE6" w14:textId="77777777" w:rsidR="00000000" w:rsidRDefault="00000000">
      <w:pPr>
        <w:pStyle w:val="NormalWeb"/>
      </w:pPr>
      <w:r>
        <w:rPr>
          <w:rFonts w:ascii="Arial" w:hAnsi="Arial" w:cs="Arial"/>
          <w:color w:val="000000"/>
          <w:sz w:val="20"/>
          <w:szCs w:val="20"/>
        </w:rPr>
        <w:t>     Ha dado la Ley siguiente:</w:t>
      </w:r>
    </w:p>
    <w:p w14:paraId="073B205D" w14:textId="77777777" w:rsidR="00000000" w:rsidRDefault="00000000">
      <w:pPr>
        <w:pStyle w:val="NormalWeb"/>
      </w:pPr>
      <w:r>
        <w:rPr>
          <w:rFonts w:ascii="Arial" w:hAnsi="Arial" w:cs="Arial"/>
          <w:color w:val="000000"/>
          <w:sz w:val="20"/>
          <w:szCs w:val="20"/>
        </w:rPr>
        <w:t>     EL CONGRESO DE LA REPÚBLICA;</w:t>
      </w:r>
    </w:p>
    <w:p w14:paraId="02553EEB" w14:textId="77777777" w:rsidR="00000000" w:rsidRDefault="00000000">
      <w:pPr>
        <w:pStyle w:val="NormalWeb"/>
      </w:pPr>
      <w:r>
        <w:rPr>
          <w:rFonts w:ascii="Arial" w:hAnsi="Arial" w:cs="Arial"/>
          <w:color w:val="000000"/>
          <w:sz w:val="20"/>
          <w:szCs w:val="20"/>
        </w:rPr>
        <w:t>     Ha dado la Ley siguiente:</w:t>
      </w:r>
    </w:p>
    <w:p w14:paraId="1B5B7A84" w14:textId="77777777" w:rsidR="00000000" w:rsidRDefault="00000000">
      <w:pPr>
        <w:pStyle w:val="NormalWeb"/>
      </w:pPr>
      <w:bookmarkStart w:id="1" w:name="JD_L29571-INDICE"/>
      <w:bookmarkEnd w:id="1"/>
      <w:r>
        <w:rPr>
          <w:rFonts w:ascii="Arial" w:hAnsi="Arial" w:cs="Arial"/>
          <w:b/>
          <w:bCs/>
          <w:sz w:val="20"/>
          <w:szCs w:val="20"/>
        </w:rPr>
        <w:t>CÓDIGO DE PROTECCIÓN Y DEFENSA DEL CONSUMIDOR</w:t>
      </w:r>
    </w:p>
    <w:p w14:paraId="1F77D5D3" w14:textId="0175E5C2" w:rsidR="00000000" w:rsidRDefault="00000000">
      <w:pPr>
        <w:pStyle w:val="NormalWeb"/>
      </w:pPr>
      <w:hyperlink r:id="rId6" w:history="1">
        <w:r>
          <w:rPr>
            <w:rStyle w:val="Hipervnculo"/>
            <w:rFonts w:ascii="Arial" w:hAnsi="Arial" w:cs="Arial"/>
            <w:b/>
            <w:bCs/>
            <w:color w:val="008000"/>
            <w:sz w:val="20"/>
            <w:szCs w:val="20"/>
          </w:rPr>
          <w:t>TÍTULO PRELIMINAR</w:t>
        </w:r>
      </w:hyperlink>
    </w:p>
    <w:p w14:paraId="5352CF27" w14:textId="1125B0F5" w:rsidR="00000000" w:rsidRDefault="00000000">
      <w:pPr>
        <w:pStyle w:val="NormalWeb"/>
      </w:pPr>
      <w:hyperlink r:id="rId7" w:history="1">
        <w:r>
          <w:rPr>
            <w:rStyle w:val="Hipervnculo"/>
            <w:rFonts w:ascii="Arial" w:hAnsi="Arial" w:cs="Arial"/>
            <w:b/>
            <w:bCs/>
            <w:color w:val="008000"/>
            <w:sz w:val="20"/>
            <w:szCs w:val="20"/>
          </w:rPr>
          <w:t>TÍTULO I</w:t>
        </w:r>
      </w:hyperlink>
    </w:p>
    <w:p w14:paraId="2AE1DA4B" w14:textId="039D7D02" w:rsidR="00000000" w:rsidRDefault="00000000">
      <w:pPr>
        <w:pStyle w:val="NormalWeb"/>
      </w:pPr>
      <w:hyperlink r:id="rId8" w:history="1">
        <w:r>
          <w:rPr>
            <w:rStyle w:val="Hipervnculo"/>
            <w:rFonts w:ascii="Arial" w:hAnsi="Arial" w:cs="Arial"/>
            <w:b/>
            <w:bCs/>
            <w:color w:val="008000"/>
            <w:sz w:val="20"/>
            <w:szCs w:val="20"/>
          </w:rPr>
          <w:t>Derechos de los consumidores y relación consumidor-proveedor</w:t>
        </w:r>
      </w:hyperlink>
    </w:p>
    <w:p w14:paraId="358041E5" w14:textId="3963DCFD" w:rsidR="00000000" w:rsidRDefault="00000000">
      <w:pPr>
        <w:pStyle w:val="NormalWeb"/>
      </w:pPr>
      <w:hyperlink r:id="rId9" w:history="1">
        <w:r>
          <w:rPr>
            <w:rStyle w:val="Hipervnculo"/>
            <w:rFonts w:ascii="Arial" w:hAnsi="Arial" w:cs="Arial"/>
            <w:b/>
            <w:bCs/>
            <w:color w:val="008000"/>
            <w:sz w:val="20"/>
            <w:szCs w:val="20"/>
          </w:rPr>
          <w:t>Capítulo I</w:t>
        </w:r>
      </w:hyperlink>
    </w:p>
    <w:p w14:paraId="146CAF15" w14:textId="2549E57B" w:rsidR="00000000" w:rsidRDefault="00000000">
      <w:pPr>
        <w:pStyle w:val="NormalWeb"/>
      </w:pPr>
      <w:hyperlink r:id="rId10" w:history="1">
        <w:r>
          <w:rPr>
            <w:rStyle w:val="Hipervnculo"/>
            <w:rFonts w:ascii="Arial" w:hAnsi="Arial" w:cs="Arial"/>
            <w:b/>
            <w:bCs/>
            <w:color w:val="008000"/>
            <w:sz w:val="20"/>
            <w:szCs w:val="20"/>
          </w:rPr>
          <w:t>Derechos de los consumidores</w:t>
        </w:r>
      </w:hyperlink>
    </w:p>
    <w:p w14:paraId="288577A5" w14:textId="6215CF7F" w:rsidR="00000000" w:rsidRDefault="00000000">
      <w:pPr>
        <w:pStyle w:val="NormalWeb"/>
      </w:pPr>
      <w:hyperlink r:id="rId11" w:history="1">
        <w:r>
          <w:rPr>
            <w:rStyle w:val="Hipervnculo"/>
            <w:rFonts w:ascii="Arial" w:hAnsi="Arial" w:cs="Arial"/>
            <w:b/>
            <w:bCs/>
            <w:color w:val="008000"/>
            <w:sz w:val="20"/>
            <w:szCs w:val="20"/>
          </w:rPr>
          <w:t>Capítulo II</w:t>
        </w:r>
      </w:hyperlink>
    </w:p>
    <w:p w14:paraId="234BC591" w14:textId="6C784DA3" w:rsidR="00000000" w:rsidRDefault="00000000">
      <w:pPr>
        <w:pStyle w:val="NormalWeb"/>
      </w:pPr>
      <w:hyperlink r:id="rId12" w:history="1">
        <w:r>
          <w:rPr>
            <w:rStyle w:val="Hipervnculo"/>
            <w:rFonts w:ascii="Arial" w:hAnsi="Arial" w:cs="Arial"/>
            <w:b/>
            <w:bCs/>
            <w:color w:val="008000"/>
            <w:sz w:val="20"/>
            <w:szCs w:val="20"/>
          </w:rPr>
          <w:t>Información a los consumidores</w:t>
        </w:r>
      </w:hyperlink>
    </w:p>
    <w:p w14:paraId="2CE7103D" w14:textId="2ACB45D0" w:rsidR="00000000" w:rsidRDefault="00000000">
      <w:pPr>
        <w:pStyle w:val="NormalWeb"/>
      </w:pPr>
      <w:hyperlink r:id="rId13" w:history="1">
        <w:r>
          <w:rPr>
            <w:rStyle w:val="Hipervnculo"/>
            <w:rFonts w:ascii="Arial" w:hAnsi="Arial" w:cs="Arial"/>
            <w:b/>
            <w:bCs/>
            <w:color w:val="008000"/>
            <w:sz w:val="20"/>
            <w:szCs w:val="20"/>
          </w:rPr>
          <w:t>Subcapítulo I</w:t>
        </w:r>
      </w:hyperlink>
    </w:p>
    <w:p w14:paraId="3766AF5B" w14:textId="5B536D26" w:rsidR="00000000" w:rsidRDefault="00000000">
      <w:pPr>
        <w:pStyle w:val="NormalWeb"/>
      </w:pPr>
      <w:hyperlink r:id="rId14" w:history="1">
        <w:r>
          <w:rPr>
            <w:rStyle w:val="Hipervnculo"/>
            <w:rFonts w:ascii="Arial" w:hAnsi="Arial" w:cs="Arial"/>
            <w:b/>
            <w:bCs/>
            <w:color w:val="008000"/>
            <w:sz w:val="20"/>
            <w:szCs w:val="20"/>
          </w:rPr>
          <w:t>Información en general</w:t>
        </w:r>
      </w:hyperlink>
    </w:p>
    <w:p w14:paraId="7961FC90" w14:textId="2AAAA6ED" w:rsidR="00000000" w:rsidRDefault="00000000">
      <w:pPr>
        <w:pStyle w:val="NormalWeb"/>
      </w:pPr>
      <w:hyperlink r:id="rId15" w:history="1">
        <w:r>
          <w:rPr>
            <w:rStyle w:val="Hipervnculo"/>
            <w:rFonts w:ascii="Arial" w:hAnsi="Arial" w:cs="Arial"/>
            <w:b/>
            <w:bCs/>
            <w:color w:val="008000"/>
            <w:sz w:val="20"/>
            <w:szCs w:val="20"/>
          </w:rPr>
          <w:t>Subcapítulo II</w:t>
        </w:r>
      </w:hyperlink>
    </w:p>
    <w:p w14:paraId="3F231D98" w14:textId="277C75FA" w:rsidR="00000000" w:rsidRDefault="00000000">
      <w:pPr>
        <w:pStyle w:val="NormalWeb"/>
      </w:pPr>
      <w:hyperlink r:id="rId16" w:history="1">
        <w:r>
          <w:rPr>
            <w:rStyle w:val="Hipervnculo"/>
            <w:rFonts w:ascii="Arial" w:hAnsi="Arial" w:cs="Arial"/>
            <w:b/>
            <w:bCs/>
            <w:color w:val="008000"/>
            <w:sz w:val="20"/>
            <w:szCs w:val="20"/>
          </w:rPr>
          <w:t>Protección del consumidor frente a la publicidad</w:t>
        </w:r>
      </w:hyperlink>
    </w:p>
    <w:p w14:paraId="41331EAB" w14:textId="19CB7D8A" w:rsidR="00000000" w:rsidRDefault="00000000">
      <w:pPr>
        <w:pStyle w:val="NormalWeb"/>
      </w:pPr>
      <w:hyperlink r:id="rId17" w:history="1">
        <w:r>
          <w:rPr>
            <w:rStyle w:val="Hipervnculo"/>
            <w:rFonts w:ascii="Arial" w:hAnsi="Arial" w:cs="Arial"/>
            <w:b/>
            <w:bCs/>
            <w:color w:val="008000"/>
            <w:sz w:val="20"/>
            <w:szCs w:val="20"/>
          </w:rPr>
          <w:t>Capítulo III</w:t>
        </w:r>
      </w:hyperlink>
    </w:p>
    <w:p w14:paraId="612C66C7" w14:textId="39069401" w:rsidR="00000000" w:rsidRDefault="00000000">
      <w:pPr>
        <w:pStyle w:val="NormalWeb"/>
      </w:pPr>
      <w:hyperlink r:id="rId18" w:history="1">
        <w:r>
          <w:rPr>
            <w:rStyle w:val="Hipervnculo"/>
            <w:rFonts w:ascii="Arial" w:hAnsi="Arial" w:cs="Arial"/>
            <w:b/>
            <w:bCs/>
            <w:color w:val="008000"/>
            <w:sz w:val="20"/>
            <w:szCs w:val="20"/>
          </w:rPr>
          <w:t>Idoneidad de los productos y servicios</w:t>
        </w:r>
      </w:hyperlink>
    </w:p>
    <w:p w14:paraId="7F6FC644" w14:textId="55FD05D5" w:rsidR="00000000" w:rsidRDefault="00000000">
      <w:pPr>
        <w:pStyle w:val="NormalWeb"/>
      </w:pPr>
      <w:hyperlink r:id="rId19" w:history="1">
        <w:r>
          <w:rPr>
            <w:rStyle w:val="Hipervnculo"/>
            <w:rFonts w:ascii="Arial" w:hAnsi="Arial" w:cs="Arial"/>
            <w:b/>
            <w:bCs/>
            <w:color w:val="008000"/>
            <w:sz w:val="20"/>
            <w:szCs w:val="20"/>
          </w:rPr>
          <w:t>Capítulo IV</w:t>
        </w:r>
      </w:hyperlink>
    </w:p>
    <w:p w14:paraId="7E162712" w14:textId="5AEFCB9C" w:rsidR="00000000" w:rsidRDefault="00000000">
      <w:pPr>
        <w:pStyle w:val="NormalWeb"/>
      </w:pPr>
      <w:hyperlink r:id="rId20" w:history="1">
        <w:r>
          <w:rPr>
            <w:rStyle w:val="Hipervnculo"/>
            <w:rFonts w:ascii="Arial" w:hAnsi="Arial" w:cs="Arial"/>
            <w:b/>
            <w:bCs/>
            <w:color w:val="008000"/>
            <w:sz w:val="20"/>
            <w:szCs w:val="20"/>
          </w:rPr>
          <w:t>Salud y seguridad de los consumidores</w:t>
        </w:r>
      </w:hyperlink>
    </w:p>
    <w:p w14:paraId="32E5CDDC" w14:textId="733C50C5" w:rsidR="00000000" w:rsidRDefault="00000000">
      <w:pPr>
        <w:pStyle w:val="NormalWeb"/>
      </w:pPr>
      <w:hyperlink r:id="rId21" w:history="1">
        <w:r>
          <w:rPr>
            <w:rStyle w:val="Hipervnculo"/>
            <w:rFonts w:ascii="Arial" w:hAnsi="Arial" w:cs="Arial"/>
            <w:b/>
            <w:bCs/>
            <w:color w:val="008000"/>
            <w:sz w:val="20"/>
            <w:szCs w:val="20"/>
          </w:rPr>
          <w:t>Subcapítulo I</w:t>
        </w:r>
      </w:hyperlink>
    </w:p>
    <w:p w14:paraId="35172F30" w14:textId="566297F2" w:rsidR="00000000" w:rsidRDefault="00000000">
      <w:pPr>
        <w:pStyle w:val="NormalWeb"/>
      </w:pPr>
      <w:hyperlink r:id="rId22" w:history="1">
        <w:r>
          <w:rPr>
            <w:rStyle w:val="Hipervnculo"/>
            <w:rFonts w:ascii="Arial" w:hAnsi="Arial" w:cs="Arial"/>
            <w:b/>
            <w:bCs/>
            <w:color w:val="008000"/>
            <w:sz w:val="20"/>
            <w:szCs w:val="20"/>
          </w:rPr>
          <w:t>Protección a la salud y seguridad de los consumidores</w:t>
        </w:r>
      </w:hyperlink>
    </w:p>
    <w:p w14:paraId="557A1C1A" w14:textId="045E2C2A" w:rsidR="00000000" w:rsidRDefault="00000000">
      <w:pPr>
        <w:pStyle w:val="NormalWeb"/>
      </w:pPr>
      <w:hyperlink r:id="rId23" w:history="1">
        <w:r>
          <w:rPr>
            <w:rStyle w:val="Hipervnculo"/>
            <w:rFonts w:ascii="Arial" w:hAnsi="Arial" w:cs="Arial"/>
            <w:b/>
            <w:bCs/>
            <w:color w:val="008000"/>
            <w:sz w:val="20"/>
            <w:szCs w:val="20"/>
          </w:rPr>
          <w:t>Subcapítulo II</w:t>
        </w:r>
      </w:hyperlink>
    </w:p>
    <w:p w14:paraId="4894FF37" w14:textId="3D1E2021" w:rsidR="00000000" w:rsidRDefault="00000000">
      <w:pPr>
        <w:pStyle w:val="NormalWeb"/>
      </w:pPr>
      <w:hyperlink r:id="rId24" w:history="1">
        <w:r>
          <w:rPr>
            <w:rStyle w:val="Hipervnculo"/>
            <w:rFonts w:ascii="Arial" w:hAnsi="Arial" w:cs="Arial"/>
            <w:b/>
            <w:bCs/>
            <w:color w:val="008000"/>
            <w:sz w:val="20"/>
            <w:szCs w:val="20"/>
          </w:rPr>
          <w:t>Protección de los consumidores en los alimentos</w:t>
        </w:r>
      </w:hyperlink>
    </w:p>
    <w:p w14:paraId="170FBECB" w14:textId="6C14BC31" w:rsidR="00000000" w:rsidRDefault="00000000">
      <w:pPr>
        <w:pStyle w:val="NormalWeb"/>
      </w:pPr>
      <w:hyperlink r:id="rId25" w:history="1">
        <w:r>
          <w:rPr>
            <w:rStyle w:val="Hipervnculo"/>
            <w:rFonts w:ascii="Arial" w:hAnsi="Arial" w:cs="Arial"/>
            <w:b/>
            <w:bCs/>
            <w:color w:val="008000"/>
            <w:sz w:val="20"/>
            <w:szCs w:val="20"/>
          </w:rPr>
          <w:t>Capítulo V</w:t>
        </w:r>
      </w:hyperlink>
    </w:p>
    <w:p w14:paraId="5217351B" w14:textId="1081C724" w:rsidR="00000000" w:rsidRDefault="00000000">
      <w:pPr>
        <w:pStyle w:val="NormalWeb"/>
      </w:pPr>
      <w:hyperlink r:id="rId26" w:history="1">
        <w:r>
          <w:rPr>
            <w:rStyle w:val="Hipervnculo"/>
            <w:rFonts w:ascii="Arial" w:hAnsi="Arial" w:cs="Arial"/>
            <w:b/>
            <w:bCs/>
            <w:color w:val="008000"/>
            <w:sz w:val="20"/>
            <w:szCs w:val="20"/>
          </w:rPr>
          <w:t>Protección de los intereses sociales y económicos</w:t>
        </w:r>
      </w:hyperlink>
    </w:p>
    <w:p w14:paraId="5F5D31F6" w14:textId="0A4A2C61" w:rsidR="00000000" w:rsidRDefault="00000000">
      <w:pPr>
        <w:pStyle w:val="NormalWeb"/>
      </w:pPr>
      <w:hyperlink r:id="rId27" w:history="1">
        <w:r>
          <w:rPr>
            <w:rStyle w:val="Hipervnculo"/>
            <w:rFonts w:ascii="Arial" w:hAnsi="Arial" w:cs="Arial"/>
            <w:b/>
            <w:bCs/>
            <w:color w:val="008000"/>
            <w:sz w:val="20"/>
            <w:szCs w:val="20"/>
          </w:rPr>
          <w:t>TÍTULO II</w:t>
        </w:r>
      </w:hyperlink>
    </w:p>
    <w:p w14:paraId="15528C74" w14:textId="63A2A466" w:rsidR="00000000" w:rsidRDefault="00000000">
      <w:pPr>
        <w:pStyle w:val="NormalWeb"/>
      </w:pPr>
      <w:hyperlink r:id="rId28" w:history="1">
        <w:r>
          <w:rPr>
            <w:rStyle w:val="Hipervnculo"/>
            <w:rFonts w:ascii="Arial" w:hAnsi="Arial" w:cs="Arial"/>
            <w:b/>
            <w:bCs/>
            <w:color w:val="008000"/>
            <w:sz w:val="20"/>
            <w:szCs w:val="20"/>
          </w:rPr>
          <w:t>Contratos</w:t>
        </w:r>
      </w:hyperlink>
    </w:p>
    <w:p w14:paraId="1AE2E8B4" w14:textId="674A738A" w:rsidR="00000000" w:rsidRDefault="00000000">
      <w:pPr>
        <w:pStyle w:val="NormalWeb"/>
      </w:pPr>
      <w:hyperlink r:id="rId29" w:history="1">
        <w:r>
          <w:rPr>
            <w:rStyle w:val="Hipervnculo"/>
            <w:rFonts w:ascii="Arial" w:hAnsi="Arial" w:cs="Arial"/>
            <w:b/>
            <w:bCs/>
            <w:color w:val="008000"/>
            <w:sz w:val="20"/>
            <w:szCs w:val="20"/>
          </w:rPr>
          <w:t>Capítulo I</w:t>
        </w:r>
      </w:hyperlink>
    </w:p>
    <w:p w14:paraId="0E05FB77" w14:textId="62AE802B" w:rsidR="00000000" w:rsidRDefault="00000000">
      <w:pPr>
        <w:pStyle w:val="NormalWeb"/>
      </w:pPr>
      <w:hyperlink r:id="rId30" w:history="1">
        <w:r>
          <w:rPr>
            <w:rStyle w:val="Hipervnculo"/>
            <w:rFonts w:ascii="Arial" w:hAnsi="Arial" w:cs="Arial"/>
            <w:b/>
            <w:bCs/>
            <w:color w:val="008000"/>
            <w:sz w:val="20"/>
            <w:szCs w:val="20"/>
          </w:rPr>
          <w:t>Disposiciones generales</w:t>
        </w:r>
      </w:hyperlink>
    </w:p>
    <w:p w14:paraId="168CAEF1" w14:textId="2DA4A047" w:rsidR="00000000" w:rsidRDefault="00000000">
      <w:pPr>
        <w:pStyle w:val="NormalWeb"/>
      </w:pPr>
      <w:hyperlink r:id="rId31" w:history="1">
        <w:r>
          <w:rPr>
            <w:rStyle w:val="Hipervnculo"/>
            <w:rFonts w:ascii="Arial" w:hAnsi="Arial" w:cs="Arial"/>
            <w:b/>
            <w:bCs/>
            <w:color w:val="008000"/>
            <w:sz w:val="20"/>
            <w:szCs w:val="20"/>
          </w:rPr>
          <w:t>Capítulo II</w:t>
        </w:r>
      </w:hyperlink>
    </w:p>
    <w:p w14:paraId="2E201B8F" w14:textId="525F1FF2" w:rsidR="00000000" w:rsidRDefault="00000000">
      <w:pPr>
        <w:pStyle w:val="NormalWeb"/>
      </w:pPr>
      <w:hyperlink r:id="rId32" w:history="1">
        <w:r>
          <w:rPr>
            <w:rStyle w:val="Hipervnculo"/>
            <w:rFonts w:ascii="Arial" w:hAnsi="Arial" w:cs="Arial"/>
            <w:b/>
            <w:bCs/>
            <w:color w:val="008000"/>
            <w:sz w:val="20"/>
            <w:szCs w:val="20"/>
          </w:rPr>
          <w:t>Cláusulas abusivas</w:t>
        </w:r>
      </w:hyperlink>
    </w:p>
    <w:p w14:paraId="20CE05C8" w14:textId="0FC26BB0" w:rsidR="00000000" w:rsidRDefault="00000000">
      <w:pPr>
        <w:pStyle w:val="NormalWeb"/>
      </w:pPr>
      <w:hyperlink r:id="rId33" w:history="1">
        <w:r>
          <w:rPr>
            <w:rStyle w:val="Hipervnculo"/>
            <w:rFonts w:ascii="Arial" w:hAnsi="Arial" w:cs="Arial"/>
            <w:b/>
            <w:bCs/>
            <w:color w:val="008000"/>
            <w:sz w:val="20"/>
            <w:szCs w:val="20"/>
          </w:rPr>
          <w:t>Capítulo III</w:t>
        </w:r>
      </w:hyperlink>
    </w:p>
    <w:p w14:paraId="1AC0926A" w14:textId="5055B904" w:rsidR="00000000" w:rsidRDefault="00000000">
      <w:pPr>
        <w:pStyle w:val="NormalWeb"/>
      </w:pPr>
      <w:hyperlink r:id="rId34" w:history="1">
        <w:r>
          <w:rPr>
            <w:rStyle w:val="Hipervnculo"/>
            <w:rFonts w:ascii="Arial" w:hAnsi="Arial" w:cs="Arial"/>
            <w:b/>
            <w:bCs/>
            <w:color w:val="008000"/>
            <w:sz w:val="20"/>
            <w:szCs w:val="20"/>
          </w:rPr>
          <w:t>Aprobación administrativa</w:t>
        </w:r>
      </w:hyperlink>
    </w:p>
    <w:p w14:paraId="68BDAE4B" w14:textId="785C36D9" w:rsidR="00000000" w:rsidRDefault="00000000">
      <w:pPr>
        <w:pStyle w:val="NormalWeb"/>
      </w:pPr>
      <w:hyperlink r:id="rId35" w:history="1">
        <w:r>
          <w:rPr>
            <w:rStyle w:val="Hipervnculo"/>
            <w:rFonts w:ascii="Arial" w:hAnsi="Arial" w:cs="Arial"/>
            <w:b/>
            <w:bCs/>
            <w:color w:val="008000"/>
            <w:sz w:val="20"/>
            <w:szCs w:val="20"/>
          </w:rPr>
          <w:t>TÍTULO III</w:t>
        </w:r>
      </w:hyperlink>
    </w:p>
    <w:p w14:paraId="4FD45F84" w14:textId="507A4086" w:rsidR="00000000" w:rsidRDefault="00000000">
      <w:pPr>
        <w:pStyle w:val="NormalWeb"/>
      </w:pPr>
      <w:hyperlink r:id="rId36" w:history="1">
        <w:r>
          <w:rPr>
            <w:rStyle w:val="Hipervnculo"/>
            <w:rFonts w:ascii="Arial" w:hAnsi="Arial" w:cs="Arial"/>
            <w:b/>
            <w:bCs/>
            <w:color w:val="008000"/>
            <w:sz w:val="20"/>
            <w:szCs w:val="20"/>
          </w:rPr>
          <w:t>Métodos comerciales abusivos</w:t>
        </w:r>
      </w:hyperlink>
    </w:p>
    <w:p w14:paraId="216136DA" w14:textId="35E912BB" w:rsidR="00000000" w:rsidRDefault="00000000">
      <w:pPr>
        <w:pStyle w:val="NormalWeb"/>
      </w:pPr>
      <w:hyperlink r:id="rId37" w:history="1">
        <w:r>
          <w:rPr>
            <w:rStyle w:val="Hipervnculo"/>
            <w:rFonts w:ascii="Arial" w:hAnsi="Arial" w:cs="Arial"/>
            <w:b/>
            <w:bCs/>
            <w:color w:val="008000"/>
            <w:sz w:val="20"/>
            <w:szCs w:val="20"/>
          </w:rPr>
          <w:t>Capítulo I</w:t>
        </w:r>
      </w:hyperlink>
    </w:p>
    <w:p w14:paraId="29821241" w14:textId="6A7FE189" w:rsidR="00000000" w:rsidRDefault="00000000">
      <w:pPr>
        <w:pStyle w:val="NormalWeb"/>
      </w:pPr>
      <w:hyperlink r:id="rId38" w:history="1">
        <w:r>
          <w:rPr>
            <w:rStyle w:val="Hipervnculo"/>
            <w:rFonts w:ascii="Arial" w:hAnsi="Arial" w:cs="Arial"/>
            <w:b/>
            <w:bCs/>
            <w:color w:val="008000"/>
            <w:sz w:val="20"/>
            <w:szCs w:val="20"/>
          </w:rPr>
          <w:t>Métodos comerciales coercitivos</w:t>
        </w:r>
      </w:hyperlink>
    </w:p>
    <w:p w14:paraId="7E02FEE8" w14:textId="1C178561" w:rsidR="00000000" w:rsidRDefault="00000000">
      <w:pPr>
        <w:pStyle w:val="NormalWeb"/>
      </w:pPr>
      <w:hyperlink r:id="rId39" w:history="1">
        <w:r>
          <w:rPr>
            <w:rStyle w:val="Hipervnculo"/>
            <w:rFonts w:ascii="Arial" w:hAnsi="Arial" w:cs="Arial"/>
            <w:b/>
            <w:bCs/>
            <w:color w:val="008000"/>
            <w:sz w:val="20"/>
            <w:szCs w:val="20"/>
          </w:rPr>
          <w:t>Capítulo II</w:t>
        </w:r>
      </w:hyperlink>
    </w:p>
    <w:p w14:paraId="53FA0C6E" w14:textId="0C92ABD7" w:rsidR="00000000" w:rsidRDefault="00000000">
      <w:pPr>
        <w:pStyle w:val="NormalWeb"/>
      </w:pPr>
      <w:hyperlink r:id="rId40" w:history="1">
        <w:r>
          <w:rPr>
            <w:rStyle w:val="Hipervnculo"/>
            <w:rFonts w:ascii="Arial" w:hAnsi="Arial" w:cs="Arial"/>
            <w:b/>
            <w:bCs/>
            <w:color w:val="008000"/>
            <w:sz w:val="20"/>
            <w:szCs w:val="20"/>
          </w:rPr>
          <w:t>Métodos comerciales agresivos o engañosos</w:t>
        </w:r>
      </w:hyperlink>
    </w:p>
    <w:p w14:paraId="3ABBC56F" w14:textId="327706B6" w:rsidR="00000000" w:rsidRDefault="00000000">
      <w:pPr>
        <w:pStyle w:val="NormalWeb"/>
      </w:pPr>
      <w:hyperlink r:id="rId41" w:history="1">
        <w:r>
          <w:rPr>
            <w:rStyle w:val="Hipervnculo"/>
            <w:rFonts w:ascii="Arial" w:hAnsi="Arial" w:cs="Arial"/>
            <w:b/>
            <w:bCs/>
            <w:color w:val="008000"/>
            <w:sz w:val="20"/>
            <w:szCs w:val="20"/>
          </w:rPr>
          <w:t>Capítulo III</w:t>
        </w:r>
      </w:hyperlink>
    </w:p>
    <w:p w14:paraId="5091F543" w14:textId="77490467" w:rsidR="00000000" w:rsidRDefault="00000000">
      <w:pPr>
        <w:pStyle w:val="NormalWeb"/>
      </w:pPr>
      <w:hyperlink r:id="rId42" w:history="1">
        <w:r>
          <w:rPr>
            <w:rStyle w:val="Hipervnculo"/>
            <w:rFonts w:ascii="Arial" w:hAnsi="Arial" w:cs="Arial"/>
            <w:b/>
            <w:bCs/>
            <w:color w:val="008000"/>
            <w:sz w:val="20"/>
            <w:szCs w:val="20"/>
          </w:rPr>
          <w:t>Métodos abusivos en el cobro</w:t>
        </w:r>
      </w:hyperlink>
    </w:p>
    <w:p w14:paraId="0A7ADF30" w14:textId="228B7C8F" w:rsidR="00000000" w:rsidRDefault="00000000">
      <w:pPr>
        <w:pStyle w:val="NormalWeb"/>
      </w:pPr>
      <w:hyperlink r:id="rId43" w:history="1">
        <w:r>
          <w:rPr>
            <w:rStyle w:val="Hipervnculo"/>
            <w:rFonts w:ascii="Arial" w:hAnsi="Arial" w:cs="Arial"/>
            <w:b/>
            <w:bCs/>
            <w:color w:val="008000"/>
            <w:sz w:val="20"/>
            <w:szCs w:val="20"/>
          </w:rPr>
          <w:t>TÍTULO IV</w:t>
        </w:r>
      </w:hyperlink>
    </w:p>
    <w:p w14:paraId="26D0F1BB" w14:textId="4EA3A818" w:rsidR="00000000" w:rsidRDefault="00000000">
      <w:pPr>
        <w:pStyle w:val="NormalWeb"/>
      </w:pPr>
      <w:hyperlink r:id="rId44" w:history="1">
        <w:r>
          <w:rPr>
            <w:rStyle w:val="Hipervnculo"/>
            <w:rFonts w:ascii="Arial" w:hAnsi="Arial" w:cs="Arial"/>
            <w:b/>
            <w:bCs/>
            <w:color w:val="008000"/>
            <w:sz w:val="20"/>
            <w:szCs w:val="20"/>
          </w:rPr>
          <w:t>La protección del consumidor en productos o servicios específicos</w:t>
        </w:r>
      </w:hyperlink>
    </w:p>
    <w:p w14:paraId="38D65CBD" w14:textId="2E40E29A" w:rsidR="00000000" w:rsidRDefault="00000000">
      <w:pPr>
        <w:pStyle w:val="NormalWeb"/>
      </w:pPr>
      <w:hyperlink r:id="rId45" w:history="1">
        <w:r>
          <w:rPr>
            <w:rStyle w:val="Hipervnculo"/>
            <w:rFonts w:ascii="Arial" w:hAnsi="Arial" w:cs="Arial"/>
            <w:b/>
            <w:bCs/>
            <w:color w:val="008000"/>
            <w:sz w:val="20"/>
            <w:szCs w:val="20"/>
          </w:rPr>
          <w:t>Capítulo I</w:t>
        </w:r>
      </w:hyperlink>
    </w:p>
    <w:p w14:paraId="12B09548" w14:textId="623D77AF" w:rsidR="00000000" w:rsidRDefault="00000000">
      <w:pPr>
        <w:pStyle w:val="NormalWeb"/>
      </w:pPr>
      <w:hyperlink r:id="rId46" w:history="1">
        <w:r>
          <w:rPr>
            <w:rStyle w:val="Hipervnculo"/>
            <w:rFonts w:ascii="Arial" w:hAnsi="Arial" w:cs="Arial"/>
            <w:b/>
            <w:bCs/>
            <w:color w:val="008000"/>
            <w:sz w:val="20"/>
            <w:szCs w:val="20"/>
          </w:rPr>
          <w:t>Servicios públicos regulados</w:t>
        </w:r>
      </w:hyperlink>
    </w:p>
    <w:p w14:paraId="1B5B9DBC" w14:textId="705DD9F4" w:rsidR="00000000" w:rsidRDefault="00000000">
      <w:pPr>
        <w:pStyle w:val="NormalWeb"/>
      </w:pPr>
      <w:hyperlink r:id="rId47" w:history="1">
        <w:r>
          <w:rPr>
            <w:rStyle w:val="Hipervnculo"/>
            <w:rFonts w:ascii="Arial" w:hAnsi="Arial" w:cs="Arial"/>
            <w:b/>
            <w:bCs/>
            <w:color w:val="008000"/>
            <w:sz w:val="20"/>
            <w:szCs w:val="20"/>
          </w:rPr>
          <w:t>Capítulo II</w:t>
        </w:r>
      </w:hyperlink>
    </w:p>
    <w:p w14:paraId="24BF0014" w14:textId="51CBD6CB" w:rsidR="00000000" w:rsidRDefault="00000000">
      <w:pPr>
        <w:pStyle w:val="NormalWeb"/>
      </w:pPr>
      <w:hyperlink r:id="rId48" w:history="1">
        <w:r>
          <w:rPr>
            <w:rStyle w:val="Hipervnculo"/>
            <w:rFonts w:ascii="Arial" w:hAnsi="Arial" w:cs="Arial"/>
            <w:b/>
            <w:bCs/>
            <w:color w:val="008000"/>
            <w:sz w:val="20"/>
            <w:szCs w:val="20"/>
          </w:rPr>
          <w:t>Productos o servicios de salud</w:t>
        </w:r>
      </w:hyperlink>
    </w:p>
    <w:p w14:paraId="4E72BD61" w14:textId="442CC407" w:rsidR="00000000" w:rsidRDefault="00000000">
      <w:pPr>
        <w:pStyle w:val="NormalWeb"/>
      </w:pPr>
      <w:hyperlink r:id="rId49" w:history="1">
        <w:r>
          <w:rPr>
            <w:rStyle w:val="Hipervnculo"/>
            <w:rFonts w:ascii="Arial" w:hAnsi="Arial" w:cs="Arial"/>
            <w:b/>
            <w:bCs/>
            <w:color w:val="008000"/>
            <w:sz w:val="20"/>
            <w:szCs w:val="20"/>
          </w:rPr>
          <w:t>Capítulo III</w:t>
        </w:r>
      </w:hyperlink>
    </w:p>
    <w:p w14:paraId="22D82255" w14:textId="767E12BA" w:rsidR="00000000" w:rsidRDefault="00000000">
      <w:pPr>
        <w:pStyle w:val="NormalWeb"/>
      </w:pPr>
      <w:hyperlink r:id="rId50" w:history="1">
        <w:r>
          <w:rPr>
            <w:rStyle w:val="Hipervnculo"/>
            <w:rFonts w:ascii="Arial" w:hAnsi="Arial" w:cs="Arial"/>
            <w:b/>
            <w:bCs/>
            <w:color w:val="008000"/>
            <w:sz w:val="20"/>
            <w:szCs w:val="20"/>
          </w:rPr>
          <w:t>Productos o servicios educativos</w:t>
        </w:r>
      </w:hyperlink>
    </w:p>
    <w:p w14:paraId="58A9E687" w14:textId="10E453C6" w:rsidR="00000000" w:rsidRDefault="00000000">
      <w:pPr>
        <w:pStyle w:val="NormalWeb"/>
      </w:pPr>
      <w:hyperlink r:id="rId51" w:history="1">
        <w:r>
          <w:rPr>
            <w:rStyle w:val="Hipervnculo"/>
            <w:rFonts w:ascii="Arial" w:hAnsi="Arial" w:cs="Arial"/>
            <w:b/>
            <w:bCs/>
            <w:color w:val="008000"/>
            <w:sz w:val="20"/>
            <w:szCs w:val="20"/>
          </w:rPr>
          <w:t>Capítulo IV</w:t>
        </w:r>
      </w:hyperlink>
    </w:p>
    <w:p w14:paraId="08FDA61C" w14:textId="1F1D178A" w:rsidR="00000000" w:rsidRDefault="00000000">
      <w:pPr>
        <w:pStyle w:val="NormalWeb"/>
      </w:pPr>
      <w:hyperlink r:id="rId52" w:history="1">
        <w:r>
          <w:rPr>
            <w:rStyle w:val="Hipervnculo"/>
            <w:rFonts w:ascii="Arial" w:hAnsi="Arial" w:cs="Arial"/>
            <w:b/>
            <w:bCs/>
            <w:color w:val="008000"/>
            <w:sz w:val="20"/>
            <w:szCs w:val="20"/>
          </w:rPr>
          <w:t>Productos o servicios inmobiliarios</w:t>
        </w:r>
      </w:hyperlink>
    </w:p>
    <w:p w14:paraId="05DA2437" w14:textId="4A94BDD0" w:rsidR="00000000" w:rsidRDefault="00000000">
      <w:pPr>
        <w:pStyle w:val="NormalWeb"/>
      </w:pPr>
      <w:hyperlink r:id="rId53" w:history="1">
        <w:r>
          <w:rPr>
            <w:rStyle w:val="Hipervnculo"/>
            <w:rFonts w:ascii="Arial" w:hAnsi="Arial" w:cs="Arial"/>
            <w:b/>
            <w:bCs/>
            <w:color w:val="008000"/>
            <w:sz w:val="20"/>
            <w:szCs w:val="20"/>
          </w:rPr>
          <w:t>Capítulo V</w:t>
        </w:r>
      </w:hyperlink>
    </w:p>
    <w:p w14:paraId="1CAC139F" w14:textId="57000030" w:rsidR="00000000" w:rsidRDefault="00000000">
      <w:pPr>
        <w:pStyle w:val="NormalWeb"/>
      </w:pPr>
      <w:hyperlink r:id="rId54" w:history="1">
        <w:r>
          <w:rPr>
            <w:rStyle w:val="Hipervnculo"/>
            <w:rFonts w:ascii="Arial" w:hAnsi="Arial" w:cs="Arial"/>
            <w:b/>
            <w:bCs/>
            <w:color w:val="008000"/>
            <w:sz w:val="20"/>
            <w:szCs w:val="20"/>
          </w:rPr>
          <w:t>Productos o servicios financieros</w:t>
        </w:r>
      </w:hyperlink>
    </w:p>
    <w:p w14:paraId="107972BD" w14:textId="16F0A6CF" w:rsidR="00000000" w:rsidRDefault="00000000">
      <w:pPr>
        <w:pStyle w:val="NormalWeb"/>
      </w:pPr>
      <w:hyperlink r:id="rId55" w:history="1">
        <w:r>
          <w:rPr>
            <w:rStyle w:val="Hipervnculo"/>
            <w:rFonts w:ascii="Arial" w:hAnsi="Arial" w:cs="Arial"/>
            <w:b/>
            <w:bCs/>
            <w:color w:val="008000"/>
            <w:sz w:val="20"/>
            <w:szCs w:val="20"/>
          </w:rPr>
          <w:t>Capítulo VI</w:t>
        </w:r>
      </w:hyperlink>
    </w:p>
    <w:p w14:paraId="1E336413" w14:textId="1F6F718B" w:rsidR="00000000" w:rsidRDefault="00000000">
      <w:pPr>
        <w:pStyle w:val="NormalWeb"/>
      </w:pPr>
      <w:hyperlink r:id="rId56" w:history="1">
        <w:r>
          <w:rPr>
            <w:rStyle w:val="Hipervnculo"/>
            <w:rFonts w:ascii="Arial" w:hAnsi="Arial" w:cs="Arial"/>
            <w:b/>
            <w:bCs/>
            <w:color w:val="008000"/>
            <w:sz w:val="20"/>
            <w:szCs w:val="20"/>
          </w:rPr>
          <w:t>Servicios de crédito prestados por empresas no supervisadas por la Superintendencia de Banca, Seguros y Administradoras Privadas de Fondos de Pensiones</w:t>
        </w:r>
      </w:hyperlink>
    </w:p>
    <w:p w14:paraId="3492F536" w14:textId="30343994" w:rsidR="00000000" w:rsidRDefault="00000000">
      <w:pPr>
        <w:pStyle w:val="NormalWeb"/>
      </w:pPr>
      <w:hyperlink r:id="rId57" w:history="1">
        <w:r>
          <w:rPr>
            <w:rStyle w:val="Hipervnculo"/>
            <w:rFonts w:ascii="Arial" w:hAnsi="Arial" w:cs="Arial"/>
            <w:b/>
            <w:bCs/>
            <w:color w:val="008000"/>
            <w:sz w:val="20"/>
            <w:szCs w:val="20"/>
          </w:rPr>
          <w:t>TÍTULO V</w:t>
        </w:r>
      </w:hyperlink>
    </w:p>
    <w:p w14:paraId="04D5D6F6" w14:textId="629D239D" w:rsidR="00000000" w:rsidRDefault="00000000">
      <w:pPr>
        <w:pStyle w:val="NormalWeb"/>
      </w:pPr>
      <w:hyperlink r:id="rId58" w:history="1">
        <w:r>
          <w:rPr>
            <w:rStyle w:val="Hipervnculo"/>
            <w:rFonts w:ascii="Arial" w:hAnsi="Arial" w:cs="Arial"/>
            <w:b/>
            <w:bCs/>
            <w:color w:val="008000"/>
            <w:sz w:val="20"/>
            <w:szCs w:val="20"/>
          </w:rPr>
          <w:t>Responsabilidad y sanciones</w:t>
        </w:r>
      </w:hyperlink>
    </w:p>
    <w:p w14:paraId="1AA453A4" w14:textId="144AB8C2" w:rsidR="00000000" w:rsidRDefault="00000000">
      <w:pPr>
        <w:pStyle w:val="NormalWeb"/>
      </w:pPr>
      <w:hyperlink r:id="rId59" w:history="1">
        <w:r>
          <w:rPr>
            <w:rStyle w:val="Hipervnculo"/>
            <w:rFonts w:ascii="Arial" w:hAnsi="Arial" w:cs="Arial"/>
            <w:b/>
            <w:bCs/>
            <w:color w:val="008000"/>
            <w:sz w:val="20"/>
            <w:szCs w:val="20"/>
          </w:rPr>
          <w:t>Capítulo I</w:t>
        </w:r>
      </w:hyperlink>
    </w:p>
    <w:p w14:paraId="2D297DDD" w14:textId="74439031" w:rsidR="00000000" w:rsidRDefault="00000000">
      <w:pPr>
        <w:pStyle w:val="NormalWeb"/>
      </w:pPr>
      <w:hyperlink r:id="rId60" w:history="1">
        <w:r>
          <w:rPr>
            <w:rStyle w:val="Hipervnculo"/>
            <w:rFonts w:ascii="Arial" w:hAnsi="Arial" w:cs="Arial"/>
            <w:b/>
            <w:bCs/>
            <w:color w:val="008000"/>
            <w:sz w:val="20"/>
            <w:szCs w:val="20"/>
          </w:rPr>
          <w:t>Responsabilidad del proveedor y derechos del consumidor</w:t>
        </w:r>
      </w:hyperlink>
    </w:p>
    <w:p w14:paraId="2BCE6579" w14:textId="4C670406" w:rsidR="00000000" w:rsidRDefault="00000000">
      <w:pPr>
        <w:pStyle w:val="NormalWeb"/>
      </w:pPr>
      <w:hyperlink r:id="rId61" w:history="1">
        <w:r>
          <w:rPr>
            <w:rStyle w:val="Hipervnculo"/>
            <w:rFonts w:ascii="Arial" w:hAnsi="Arial" w:cs="Arial"/>
            <w:b/>
            <w:bCs/>
            <w:color w:val="008000"/>
            <w:sz w:val="20"/>
            <w:szCs w:val="20"/>
          </w:rPr>
          <w:t>Capítulo II</w:t>
        </w:r>
      </w:hyperlink>
    </w:p>
    <w:p w14:paraId="281792CC" w14:textId="0837ED5C" w:rsidR="00000000" w:rsidRDefault="00000000">
      <w:pPr>
        <w:pStyle w:val="NormalWeb"/>
      </w:pPr>
      <w:hyperlink r:id="rId62" w:history="1">
        <w:r>
          <w:rPr>
            <w:rStyle w:val="Hipervnculo"/>
            <w:rFonts w:ascii="Arial" w:hAnsi="Arial" w:cs="Arial"/>
            <w:b/>
            <w:bCs/>
            <w:color w:val="008000"/>
            <w:sz w:val="20"/>
            <w:szCs w:val="20"/>
          </w:rPr>
          <w:t>Responsabilidad civil</w:t>
        </w:r>
      </w:hyperlink>
    </w:p>
    <w:p w14:paraId="2B676CA9" w14:textId="79DD6BE4" w:rsidR="00000000" w:rsidRDefault="00000000">
      <w:pPr>
        <w:pStyle w:val="NormalWeb"/>
      </w:pPr>
      <w:hyperlink r:id="rId63" w:history="1">
        <w:r>
          <w:rPr>
            <w:rStyle w:val="Hipervnculo"/>
            <w:rFonts w:ascii="Arial" w:hAnsi="Arial" w:cs="Arial"/>
            <w:b/>
            <w:bCs/>
            <w:color w:val="008000"/>
            <w:sz w:val="20"/>
            <w:szCs w:val="20"/>
          </w:rPr>
          <w:t>Capítulo III</w:t>
        </w:r>
      </w:hyperlink>
    </w:p>
    <w:p w14:paraId="39C04CFC" w14:textId="7F9A7B87" w:rsidR="00000000" w:rsidRDefault="00000000">
      <w:pPr>
        <w:pStyle w:val="NormalWeb"/>
      </w:pPr>
      <w:hyperlink r:id="rId64" w:history="1">
        <w:r>
          <w:rPr>
            <w:rStyle w:val="Hipervnculo"/>
            <w:rFonts w:ascii="Arial" w:hAnsi="Arial" w:cs="Arial"/>
            <w:b/>
            <w:bCs/>
            <w:color w:val="008000"/>
            <w:sz w:val="20"/>
            <w:szCs w:val="20"/>
          </w:rPr>
          <w:t>Responsabilidad administrativa</w:t>
        </w:r>
      </w:hyperlink>
    </w:p>
    <w:p w14:paraId="2156453A" w14:textId="27710D18" w:rsidR="00000000" w:rsidRDefault="00000000">
      <w:pPr>
        <w:pStyle w:val="NormalWeb"/>
      </w:pPr>
      <w:hyperlink r:id="rId65" w:history="1">
        <w:r>
          <w:rPr>
            <w:rStyle w:val="Hipervnculo"/>
            <w:rFonts w:ascii="Arial" w:hAnsi="Arial" w:cs="Arial"/>
            <w:b/>
            <w:bCs/>
            <w:color w:val="008000"/>
            <w:sz w:val="20"/>
            <w:szCs w:val="20"/>
          </w:rPr>
          <w:t>Subcapítulo I</w:t>
        </w:r>
      </w:hyperlink>
    </w:p>
    <w:p w14:paraId="05AA8835" w14:textId="35F68430" w:rsidR="00000000" w:rsidRDefault="00000000">
      <w:pPr>
        <w:pStyle w:val="NormalWeb"/>
      </w:pPr>
      <w:hyperlink r:id="rId66" w:history="1">
        <w:r>
          <w:rPr>
            <w:rStyle w:val="Hipervnculo"/>
            <w:rFonts w:ascii="Arial" w:hAnsi="Arial" w:cs="Arial"/>
            <w:b/>
            <w:bCs/>
            <w:color w:val="008000"/>
            <w:sz w:val="20"/>
            <w:szCs w:val="20"/>
          </w:rPr>
          <w:t>Disposiciones generales</w:t>
        </w:r>
      </w:hyperlink>
    </w:p>
    <w:p w14:paraId="7A380D53" w14:textId="1B4E5C76" w:rsidR="00000000" w:rsidRDefault="00000000">
      <w:pPr>
        <w:pStyle w:val="NormalWeb"/>
      </w:pPr>
      <w:hyperlink r:id="rId67" w:history="1">
        <w:r>
          <w:rPr>
            <w:rStyle w:val="Hipervnculo"/>
            <w:rFonts w:ascii="Arial" w:hAnsi="Arial" w:cs="Arial"/>
            <w:b/>
            <w:bCs/>
            <w:color w:val="008000"/>
            <w:sz w:val="20"/>
            <w:szCs w:val="20"/>
          </w:rPr>
          <w:t>Subcapítulo II</w:t>
        </w:r>
      </w:hyperlink>
    </w:p>
    <w:p w14:paraId="53643292" w14:textId="7E2AD5C0" w:rsidR="00000000" w:rsidRDefault="00000000">
      <w:pPr>
        <w:pStyle w:val="NormalWeb"/>
      </w:pPr>
      <w:hyperlink r:id="rId68" w:history="1">
        <w:r>
          <w:rPr>
            <w:rStyle w:val="Hipervnculo"/>
            <w:rFonts w:ascii="Arial" w:hAnsi="Arial" w:cs="Arial"/>
            <w:b/>
            <w:bCs/>
            <w:color w:val="008000"/>
            <w:sz w:val="20"/>
            <w:szCs w:val="20"/>
          </w:rPr>
          <w:t>Procedimiento sancionador en materia de protección al consumidor</w:t>
        </w:r>
      </w:hyperlink>
    </w:p>
    <w:p w14:paraId="45F4E9F9" w14:textId="56659443" w:rsidR="00000000" w:rsidRDefault="00000000">
      <w:pPr>
        <w:pStyle w:val="NormalWeb"/>
      </w:pPr>
      <w:hyperlink r:id="rId69" w:history="1">
        <w:r>
          <w:rPr>
            <w:rStyle w:val="Hipervnculo"/>
            <w:rFonts w:ascii="Arial" w:hAnsi="Arial" w:cs="Arial"/>
            <w:b/>
            <w:bCs/>
            <w:color w:val="008000"/>
            <w:sz w:val="20"/>
            <w:szCs w:val="20"/>
          </w:rPr>
          <w:t>Subcapítulo III</w:t>
        </w:r>
      </w:hyperlink>
    </w:p>
    <w:p w14:paraId="5FC0D49D" w14:textId="1C31A368" w:rsidR="00000000" w:rsidRDefault="00000000">
      <w:pPr>
        <w:pStyle w:val="NormalWeb"/>
      </w:pPr>
      <w:hyperlink r:id="rId70" w:history="1">
        <w:r>
          <w:rPr>
            <w:rStyle w:val="Hipervnculo"/>
            <w:rFonts w:ascii="Arial" w:hAnsi="Arial" w:cs="Arial"/>
            <w:b/>
            <w:bCs/>
            <w:color w:val="008000"/>
            <w:sz w:val="20"/>
            <w:szCs w:val="20"/>
          </w:rPr>
          <w:t>Procedimiento sumarísimo en materia de protección al consumidor</w:t>
        </w:r>
      </w:hyperlink>
    </w:p>
    <w:p w14:paraId="03A97F1A" w14:textId="08D6251D" w:rsidR="00000000" w:rsidRDefault="00000000">
      <w:pPr>
        <w:pStyle w:val="NormalWeb"/>
      </w:pPr>
      <w:hyperlink r:id="rId71" w:history="1">
        <w:r>
          <w:rPr>
            <w:rStyle w:val="Hipervnculo"/>
            <w:rFonts w:ascii="Arial" w:hAnsi="Arial" w:cs="Arial"/>
            <w:b/>
            <w:bCs/>
            <w:color w:val="008000"/>
            <w:sz w:val="20"/>
            <w:szCs w:val="20"/>
          </w:rPr>
          <w:t>TÍTULO VI</w:t>
        </w:r>
      </w:hyperlink>
    </w:p>
    <w:p w14:paraId="187DC9C9" w14:textId="6876E5ED" w:rsidR="00000000" w:rsidRDefault="00000000">
      <w:pPr>
        <w:pStyle w:val="NormalWeb"/>
      </w:pPr>
      <w:hyperlink r:id="rId72" w:history="1">
        <w:r>
          <w:rPr>
            <w:rStyle w:val="Hipervnculo"/>
            <w:rFonts w:ascii="Arial" w:hAnsi="Arial" w:cs="Arial"/>
            <w:b/>
            <w:bCs/>
            <w:color w:val="008000"/>
            <w:sz w:val="20"/>
            <w:szCs w:val="20"/>
          </w:rPr>
          <w:t>Defensa colectiva de los consumidores</w:t>
        </w:r>
      </w:hyperlink>
    </w:p>
    <w:p w14:paraId="2CB2E67C" w14:textId="1550FB0B" w:rsidR="00000000" w:rsidRDefault="00000000">
      <w:pPr>
        <w:pStyle w:val="NormalWeb"/>
      </w:pPr>
      <w:hyperlink r:id="rId73" w:history="1">
        <w:r>
          <w:rPr>
            <w:rStyle w:val="Hipervnculo"/>
            <w:rFonts w:ascii="Arial" w:hAnsi="Arial" w:cs="Arial"/>
            <w:b/>
            <w:bCs/>
            <w:color w:val="008000"/>
            <w:sz w:val="20"/>
            <w:szCs w:val="20"/>
          </w:rPr>
          <w:t>TÍTULO VII</w:t>
        </w:r>
      </w:hyperlink>
    </w:p>
    <w:p w14:paraId="6640DAF1" w14:textId="16530042" w:rsidR="00000000" w:rsidRDefault="00000000">
      <w:pPr>
        <w:pStyle w:val="NormalWeb"/>
      </w:pPr>
      <w:hyperlink r:id="rId74" w:history="1">
        <w:r>
          <w:rPr>
            <w:rStyle w:val="Hipervnculo"/>
            <w:rFonts w:ascii="Arial" w:hAnsi="Arial" w:cs="Arial"/>
            <w:b/>
            <w:bCs/>
            <w:color w:val="008000"/>
            <w:sz w:val="20"/>
            <w:szCs w:val="20"/>
          </w:rPr>
          <w:t>Sistema Nacional Integrado de Protección del Consumidor</w:t>
        </w:r>
      </w:hyperlink>
    </w:p>
    <w:p w14:paraId="611C3CB8" w14:textId="5FDEF5FF" w:rsidR="00000000" w:rsidRDefault="00000000">
      <w:pPr>
        <w:pStyle w:val="NormalWeb"/>
      </w:pPr>
      <w:hyperlink r:id="rId75" w:history="1">
        <w:r>
          <w:rPr>
            <w:rStyle w:val="Hipervnculo"/>
            <w:rFonts w:ascii="Arial" w:hAnsi="Arial" w:cs="Arial"/>
            <w:b/>
            <w:bCs/>
            <w:color w:val="008000"/>
            <w:sz w:val="20"/>
            <w:szCs w:val="20"/>
          </w:rPr>
          <w:t>Capítulo I</w:t>
        </w:r>
      </w:hyperlink>
    </w:p>
    <w:p w14:paraId="135251A3" w14:textId="3DA33DAC" w:rsidR="00000000" w:rsidRDefault="00000000">
      <w:pPr>
        <w:pStyle w:val="NormalWeb"/>
      </w:pPr>
      <w:hyperlink r:id="rId76" w:history="1">
        <w:r>
          <w:rPr>
            <w:rStyle w:val="Hipervnculo"/>
            <w:rFonts w:ascii="Arial" w:hAnsi="Arial" w:cs="Arial"/>
            <w:b/>
            <w:bCs/>
            <w:color w:val="008000"/>
            <w:sz w:val="20"/>
            <w:szCs w:val="20"/>
          </w:rPr>
          <w:t>Sistema Nacional Integrado de Protección del Consumidor</w:t>
        </w:r>
      </w:hyperlink>
    </w:p>
    <w:p w14:paraId="5812982E" w14:textId="636ACCE6" w:rsidR="00000000" w:rsidRDefault="00000000">
      <w:pPr>
        <w:pStyle w:val="NormalWeb"/>
      </w:pPr>
      <w:hyperlink r:id="rId77" w:history="1">
        <w:r>
          <w:rPr>
            <w:rStyle w:val="Hipervnculo"/>
            <w:rFonts w:ascii="Arial" w:hAnsi="Arial" w:cs="Arial"/>
            <w:b/>
            <w:bCs/>
            <w:color w:val="008000"/>
            <w:sz w:val="20"/>
            <w:szCs w:val="20"/>
          </w:rPr>
          <w:t>Capítulo II</w:t>
        </w:r>
      </w:hyperlink>
    </w:p>
    <w:p w14:paraId="5C64FEDE" w14:textId="6144B7A5" w:rsidR="00000000" w:rsidRDefault="00000000">
      <w:pPr>
        <w:pStyle w:val="NormalWeb"/>
      </w:pPr>
      <w:hyperlink r:id="rId78" w:history="1">
        <w:r>
          <w:rPr>
            <w:rStyle w:val="Hipervnculo"/>
            <w:rFonts w:ascii="Arial" w:hAnsi="Arial" w:cs="Arial"/>
            <w:b/>
            <w:bCs/>
            <w:color w:val="008000"/>
            <w:sz w:val="20"/>
            <w:szCs w:val="20"/>
          </w:rPr>
          <w:t>Justicia de consumo</w:t>
        </w:r>
      </w:hyperlink>
    </w:p>
    <w:p w14:paraId="2992628B" w14:textId="12916A33" w:rsidR="00000000" w:rsidRDefault="00000000">
      <w:pPr>
        <w:pStyle w:val="NormalWeb"/>
      </w:pPr>
      <w:hyperlink r:id="rId79" w:history="1">
        <w:r>
          <w:rPr>
            <w:rStyle w:val="Hipervnculo"/>
            <w:rFonts w:ascii="Arial" w:hAnsi="Arial" w:cs="Arial"/>
            <w:b/>
            <w:bCs/>
            <w:color w:val="008000"/>
            <w:sz w:val="20"/>
            <w:szCs w:val="20"/>
          </w:rPr>
          <w:t>Subcapítulo I</w:t>
        </w:r>
      </w:hyperlink>
    </w:p>
    <w:p w14:paraId="6FDB2471" w14:textId="1B9DB45D" w:rsidR="00000000" w:rsidRDefault="00000000">
      <w:pPr>
        <w:pStyle w:val="NormalWeb"/>
      </w:pPr>
      <w:hyperlink r:id="rId80" w:history="1">
        <w:r>
          <w:rPr>
            <w:rStyle w:val="Hipervnculo"/>
            <w:rFonts w:ascii="Arial" w:hAnsi="Arial" w:cs="Arial"/>
            <w:b/>
            <w:bCs/>
            <w:color w:val="008000"/>
            <w:sz w:val="20"/>
            <w:szCs w:val="20"/>
          </w:rPr>
          <w:t>Sistema de Arbitraje de Consumo</w:t>
        </w:r>
      </w:hyperlink>
    </w:p>
    <w:p w14:paraId="4511FADC" w14:textId="318D3C83" w:rsidR="00000000" w:rsidRDefault="00000000">
      <w:pPr>
        <w:pStyle w:val="NormalWeb"/>
      </w:pPr>
      <w:hyperlink r:id="rId81" w:history="1">
        <w:r>
          <w:rPr>
            <w:rStyle w:val="Hipervnculo"/>
            <w:rFonts w:ascii="Arial" w:hAnsi="Arial" w:cs="Arial"/>
            <w:b/>
            <w:bCs/>
            <w:color w:val="008000"/>
            <w:sz w:val="20"/>
            <w:szCs w:val="20"/>
          </w:rPr>
          <w:t>Subcapítulo II</w:t>
        </w:r>
      </w:hyperlink>
    </w:p>
    <w:p w14:paraId="5DD1B4D8" w14:textId="0A192E4A" w:rsidR="00000000" w:rsidRDefault="00000000">
      <w:pPr>
        <w:pStyle w:val="NormalWeb"/>
      </w:pPr>
      <w:hyperlink r:id="rId82" w:history="1">
        <w:r>
          <w:rPr>
            <w:rStyle w:val="Hipervnculo"/>
            <w:rFonts w:ascii="Arial" w:hAnsi="Arial" w:cs="Arial"/>
            <w:b/>
            <w:bCs/>
            <w:color w:val="008000"/>
            <w:sz w:val="20"/>
            <w:szCs w:val="20"/>
          </w:rPr>
          <w:t>Mecanismos alternativos de solución de conflictos</w:t>
        </w:r>
      </w:hyperlink>
    </w:p>
    <w:p w14:paraId="5113A406" w14:textId="2EA0B53C" w:rsidR="00000000" w:rsidRDefault="00000000">
      <w:pPr>
        <w:pStyle w:val="NormalWeb"/>
      </w:pPr>
      <w:hyperlink r:id="rId83" w:history="1">
        <w:r>
          <w:rPr>
            <w:rStyle w:val="Hipervnculo"/>
            <w:rFonts w:ascii="Arial" w:hAnsi="Arial" w:cs="Arial"/>
            <w:b/>
            <w:bCs/>
            <w:color w:val="008000"/>
            <w:sz w:val="20"/>
            <w:szCs w:val="20"/>
          </w:rPr>
          <w:t>Subcapítulo III</w:t>
        </w:r>
      </w:hyperlink>
    </w:p>
    <w:p w14:paraId="7988670C" w14:textId="4F6457D6" w:rsidR="00000000" w:rsidRDefault="00000000">
      <w:pPr>
        <w:pStyle w:val="NormalWeb"/>
      </w:pPr>
      <w:hyperlink r:id="rId84" w:history="1">
        <w:r>
          <w:rPr>
            <w:rStyle w:val="Hipervnculo"/>
            <w:rFonts w:ascii="Arial" w:hAnsi="Arial" w:cs="Arial"/>
            <w:b/>
            <w:bCs/>
            <w:color w:val="008000"/>
            <w:sz w:val="20"/>
            <w:szCs w:val="20"/>
          </w:rPr>
          <w:t>El libro de reclamaciones</w:t>
        </w:r>
      </w:hyperlink>
    </w:p>
    <w:p w14:paraId="00E634A5" w14:textId="0A6E0476" w:rsidR="00000000" w:rsidRDefault="00000000">
      <w:pPr>
        <w:pStyle w:val="NormalWeb"/>
      </w:pPr>
      <w:hyperlink r:id="rId85" w:history="1">
        <w:r>
          <w:rPr>
            <w:rStyle w:val="Hipervnculo"/>
            <w:rFonts w:ascii="Arial" w:hAnsi="Arial" w:cs="Arial"/>
            <w:b/>
            <w:bCs/>
            <w:color w:val="008000"/>
            <w:sz w:val="20"/>
            <w:szCs w:val="20"/>
          </w:rPr>
          <w:t>Capítulo III</w:t>
        </w:r>
      </w:hyperlink>
    </w:p>
    <w:p w14:paraId="1A7E4608" w14:textId="6E8F4BC8" w:rsidR="00000000" w:rsidRDefault="00000000">
      <w:pPr>
        <w:pStyle w:val="NormalWeb"/>
      </w:pPr>
      <w:hyperlink r:id="rId86" w:history="1">
        <w:r>
          <w:rPr>
            <w:rStyle w:val="Hipervnculo"/>
            <w:rFonts w:ascii="Arial" w:hAnsi="Arial" w:cs="Arial"/>
            <w:b/>
            <w:bCs/>
            <w:color w:val="008000"/>
            <w:sz w:val="20"/>
            <w:szCs w:val="20"/>
          </w:rPr>
          <w:t>Asociaciones de consumidores</w:t>
        </w:r>
      </w:hyperlink>
    </w:p>
    <w:p w14:paraId="79515B33" w14:textId="50C0D15C" w:rsidR="00000000" w:rsidRDefault="00000000">
      <w:pPr>
        <w:pStyle w:val="NormalWeb"/>
      </w:pPr>
      <w:hyperlink r:id="rId87" w:history="1">
        <w:r>
          <w:rPr>
            <w:rStyle w:val="Hipervnculo"/>
            <w:rFonts w:ascii="Arial" w:hAnsi="Arial" w:cs="Arial"/>
            <w:b/>
            <w:bCs/>
            <w:color w:val="008000"/>
            <w:sz w:val="20"/>
            <w:szCs w:val="20"/>
          </w:rPr>
          <w:t>Capítulo IV</w:t>
        </w:r>
      </w:hyperlink>
    </w:p>
    <w:p w14:paraId="4124A502" w14:textId="7E34729C" w:rsidR="00000000" w:rsidRDefault="00000000">
      <w:pPr>
        <w:pStyle w:val="NormalWeb"/>
      </w:pPr>
      <w:hyperlink r:id="rId88" w:history="1">
        <w:r>
          <w:rPr>
            <w:rStyle w:val="Hipervnculo"/>
            <w:rFonts w:ascii="Arial" w:hAnsi="Arial" w:cs="Arial"/>
            <w:b/>
            <w:bCs/>
            <w:color w:val="008000"/>
            <w:sz w:val="20"/>
            <w:szCs w:val="20"/>
          </w:rPr>
          <w:t>Calidad y normalización en la producción de productos y servicios</w:t>
        </w:r>
      </w:hyperlink>
    </w:p>
    <w:p w14:paraId="35DB0822" w14:textId="1E035B46" w:rsidR="00000000" w:rsidRDefault="00000000">
      <w:pPr>
        <w:pStyle w:val="NormalWeb"/>
      </w:pPr>
      <w:hyperlink r:id="rId89" w:history="1">
        <w:r>
          <w:rPr>
            <w:rStyle w:val="Hipervnculo"/>
            <w:rFonts w:ascii="Arial" w:hAnsi="Arial" w:cs="Arial"/>
            <w:b/>
            <w:bCs/>
            <w:color w:val="008000"/>
            <w:sz w:val="20"/>
            <w:szCs w:val="20"/>
          </w:rPr>
          <w:t>DISPOSICIONES COMPLEMENTARIAS FINALES</w:t>
        </w:r>
      </w:hyperlink>
    </w:p>
    <w:p w14:paraId="2ED3C1FD" w14:textId="59B05C35" w:rsidR="00000000" w:rsidRDefault="00000000">
      <w:pPr>
        <w:pStyle w:val="NormalWeb"/>
      </w:pPr>
      <w:hyperlink r:id="rId90" w:history="1">
        <w:r>
          <w:rPr>
            <w:rStyle w:val="Hipervnculo"/>
            <w:rFonts w:ascii="Arial" w:hAnsi="Arial" w:cs="Arial"/>
            <w:b/>
            <w:bCs/>
            <w:color w:val="008000"/>
            <w:sz w:val="20"/>
            <w:szCs w:val="20"/>
          </w:rPr>
          <w:t>DISPOSICIONES COMPLEMENTARIAS MODIFICATORIAS</w:t>
        </w:r>
      </w:hyperlink>
    </w:p>
    <w:p w14:paraId="0CC5E540" w14:textId="273652A2" w:rsidR="00000000" w:rsidRDefault="00000000">
      <w:pPr>
        <w:pStyle w:val="NormalWeb"/>
      </w:pPr>
      <w:hyperlink r:id="rId91" w:history="1">
        <w:r>
          <w:rPr>
            <w:rStyle w:val="Hipervnculo"/>
            <w:rFonts w:ascii="Arial" w:hAnsi="Arial" w:cs="Arial"/>
            <w:b/>
            <w:bCs/>
            <w:color w:val="008000"/>
            <w:sz w:val="20"/>
            <w:szCs w:val="20"/>
          </w:rPr>
          <w:t>DISPOSICIÓN COMPLEMENTARIA TRANSITORIA</w:t>
        </w:r>
      </w:hyperlink>
    </w:p>
    <w:p w14:paraId="1EF86FAA" w14:textId="15EC1DFC" w:rsidR="00000000" w:rsidRDefault="00000000">
      <w:pPr>
        <w:pStyle w:val="NormalWeb"/>
      </w:pPr>
      <w:hyperlink r:id="rId92" w:history="1">
        <w:r>
          <w:rPr>
            <w:rStyle w:val="Hipervnculo"/>
            <w:rFonts w:ascii="Arial" w:hAnsi="Arial" w:cs="Arial"/>
            <w:b/>
            <w:bCs/>
            <w:color w:val="008000"/>
            <w:sz w:val="20"/>
            <w:szCs w:val="20"/>
          </w:rPr>
          <w:t>DISPOSICIONES COMPLEMENTARIAS DEROGATORIAS</w:t>
        </w:r>
      </w:hyperlink>
    </w:p>
    <w:p w14:paraId="3BE09510" w14:textId="77777777" w:rsidR="00000000" w:rsidRDefault="00000000">
      <w:pPr>
        <w:pStyle w:val="NormalWeb"/>
      </w:pPr>
      <w:bookmarkStart w:id="2" w:name="JD_L29571-TP"/>
      <w:bookmarkEnd w:id="2"/>
      <w:r>
        <w:rPr>
          <w:rFonts w:ascii="Arial" w:hAnsi="Arial" w:cs="Arial"/>
          <w:b/>
          <w:bCs/>
          <w:color w:val="660000"/>
          <w:sz w:val="20"/>
          <w:szCs w:val="20"/>
        </w:rPr>
        <w:t>TÍTULO PRELIMINAR</w:t>
      </w:r>
    </w:p>
    <w:p w14:paraId="31C36B84" w14:textId="77777777" w:rsidR="00000000" w:rsidRDefault="00000000">
      <w:pPr>
        <w:pStyle w:val="NormalWeb"/>
      </w:pPr>
      <w:r>
        <w:rPr>
          <w:rFonts w:ascii="Arial" w:hAnsi="Arial" w:cs="Arial"/>
          <w:b/>
          <w:bCs/>
          <w:color w:val="000000"/>
          <w:sz w:val="20"/>
          <w:szCs w:val="20"/>
        </w:rPr>
        <w:t xml:space="preserve">      </w:t>
      </w:r>
      <w:bookmarkStart w:id="3" w:name="JD_L29571-AI"/>
      <w:bookmarkEnd w:id="3"/>
      <w:r>
        <w:rPr>
          <w:rFonts w:ascii="Arial" w:hAnsi="Arial" w:cs="Arial"/>
          <w:b/>
          <w:bCs/>
          <w:color w:val="000000"/>
          <w:sz w:val="20"/>
          <w:szCs w:val="20"/>
        </w:rPr>
        <w:t> </w:t>
      </w:r>
      <w:bookmarkStart w:id="4" w:name="REF_94167_1625759535990"/>
      <w:bookmarkEnd w:id="4"/>
      <w:r>
        <w:rPr>
          <w:rFonts w:ascii="Arial" w:hAnsi="Arial" w:cs="Arial"/>
          <w:b/>
          <w:bCs/>
          <w:sz w:val="20"/>
          <w:szCs w:val="20"/>
        </w:rPr>
        <w:t>Artículo I.- Contenido</w:t>
      </w:r>
    </w:p>
    <w:p w14:paraId="31008597"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El presente Código establece las normas de protección y defensa de los consumidores, instituyendo como un principio rector de la política social y económica del Estado la protección de los derechos de los consumidores, dentro del marco del artículo 65 de la Constitución Política del Perú y en un régimen de economía social de mercado, establecido en el Capítulo I del Título III, Del Régimen Económico, de la Constitución Política del Perú.</w:t>
      </w:r>
    </w:p>
    <w:p w14:paraId="7C11B523" w14:textId="77777777" w:rsidR="00000000" w:rsidRDefault="00000000">
      <w:pPr>
        <w:pStyle w:val="NormalWeb"/>
      </w:pPr>
      <w:r>
        <w:rPr>
          <w:rFonts w:ascii="Arial" w:hAnsi="Arial" w:cs="Arial"/>
          <w:color w:val="000000"/>
          <w:sz w:val="20"/>
          <w:szCs w:val="20"/>
        </w:rPr>
        <w:lastRenderedPageBreak/>
        <w:t>     </w:t>
      </w:r>
      <w:r>
        <w:rPr>
          <w:rFonts w:ascii="Arial" w:hAnsi="Arial" w:cs="Arial"/>
          <w:b/>
          <w:bCs/>
          <w:color w:val="000000"/>
          <w:sz w:val="20"/>
          <w:szCs w:val="20"/>
        </w:rPr>
        <w:t>Artículo II.- Finalidad</w:t>
      </w:r>
      <w:r>
        <w:rPr>
          <w:rFonts w:ascii="Arial" w:hAnsi="Arial" w:cs="Arial"/>
          <w:color w:val="000000"/>
          <w:sz w:val="20"/>
          <w:szCs w:val="20"/>
        </w:rPr>
        <w:t xml:space="preserve"> </w:t>
      </w:r>
    </w:p>
    <w:p w14:paraId="4E5F0443"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El presente Código tiene la finalidad de que los consumidores accedan a productos y servicios idóneos y que gocen de los derechos y los mecanismos efectivos para su protección, reduciendo la asimetría informativa, corrigiendo, previniendo o eliminando las conductas y prácticas que afecten sus legítimos intereses. En el régimen de economía social de mercado establecido por la Constitución, la protección se interpreta en el sentido más favorable al consumidor, de acuerdo a lo establecido en el presente Código.</w:t>
      </w:r>
    </w:p>
    <w:p w14:paraId="2E33649E"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III.- Ámbito de aplicación</w:t>
      </w:r>
    </w:p>
    <w:p w14:paraId="04A7D8E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 El presente Código protege al consumidor, se encuentre directa o indirectamente expuesto o comprendido por una relación de consumo o en una etapa preliminar a ésta.</w:t>
      </w:r>
    </w:p>
    <w:p w14:paraId="363968D8" w14:textId="77777777" w:rsidR="00000000" w:rsidRDefault="00000000">
      <w:pPr>
        <w:pStyle w:val="NormalWeb"/>
      </w:pPr>
      <w:r>
        <w:rPr>
          <w:rFonts w:ascii="Arial" w:hAnsi="Arial" w:cs="Arial"/>
          <w:color w:val="000000"/>
          <w:sz w:val="20"/>
          <w:szCs w:val="20"/>
        </w:rPr>
        <w:t>     2. Las disposiciones del presente Código se aplican a las relaciones de consumo que se celebran en el territorio nacional o cuando sus efectos se producen en éste.</w:t>
      </w:r>
    </w:p>
    <w:p w14:paraId="5377E628" w14:textId="77777777" w:rsidR="00000000" w:rsidRDefault="00000000">
      <w:pPr>
        <w:pStyle w:val="NormalWeb"/>
      </w:pPr>
      <w:r>
        <w:rPr>
          <w:rFonts w:ascii="Arial" w:hAnsi="Arial" w:cs="Arial"/>
          <w:color w:val="000000"/>
          <w:sz w:val="20"/>
          <w:szCs w:val="20"/>
        </w:rPr>
        <w:t>     3. Están también comprendidas en el presente Código las operaciones a título gratuito cuando tengan un propósito comercial dirigido a motivar o fomentar el consumo.</w:t>
      </w:r>
    </w:p>
    <w:p w14:paraId="39C57582"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IV.- Definiciones</w:t>
      </w:r>
      <w:r>
        <w:rPr>
          <w:rFonts w:ascii="Arial" w:hAnsi="Arial" w:cs="Arial"/>
          <w:color w:val="000000"/>
          <w:sz w:val="20"/>
          <w:szCs w:val="20"/>
        </w:rPr>
        <w:t xml:space="preserve"> </w:t>
      </w:r>
    </w:p>
    <w:p w14:paraId="6739C20F"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Para los efectos del presente Código, se entiende por:</w:t>
      </w:r>
    </w:p>
    <w:p w14:paraId="2DD69E61"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1. Consumidores o usuarios</w:t>
      </w:r>
    </w:p>
    <w:p w14:paraId="1D86BC6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1.1 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54F70BCB" w14:textId="77777777" w:rsidR="00000000" w:rsidRDefault="00000000">
      <w:pPr>
        <w:pStyle w:val="NormalWeb"/>
      </w:pPr>
      <w:r>
        <w:rPr>
          <w:rFonts w:ascii="Arial" w:hAnsi="Arial" w:cs="Arial"/>
          <w:color w:val="000000"/>
          <w:sz w:val="20"/>
          <w:szCs w:val="20"/>
        </w:rPr>
        <w:t>     1.2 Los microempresarios que evidencien una situación de asimetría informativa con el proveedor respecto de aquellos productos o servicios que no formen parte del giro propio del negocio.</w:t>
      </w:r>
    </w:p>
    <w:p w14:paraId="248C4A0F" w14:textId="77777777" w:rsidR="00000000" w:rsidRDefault="00000000">
      <w:pPr>
        <w:pStyle w:val="NormalWeb"/>
      </w:pPr>
      <w:r>
        <w:rPr>
          <w:rFonts w:ascii="Arial" w:hAnsi="Arial" w:cs="Arial"/>
          <w:color w:val="000000"/>
          <w:sz w:val="20"/>
          <w:szCs w:val="20"/>
        </w:rPr>
        <w:t>     1.3 En caso de duda sobre el destino final de determinado producto o servicio, se califica como consumidor a quien lo adquiere, usa o disfruta.</w:t>
      </w:r>
    </w:p>
    <w:p w14:paraId="3501D6B9"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2. Proveedores.- </w:t>
      </w:r>
      <w:r>
        <w:rPr>
          <w:rFonts w:ascii="Arial" w:hAnsi="Arial" w:cs="Arial"/>
          <w:color w:val="000000"/>
          <w:sz w:val="20"/>
          <w:szCs w:val="20"/>
        </w:rPr>
        <w:t>Las personas naturales o jurídicas, de derecho público o privado, que de manera habitual fabrican, elaboran, manipulan, acondicionan, mezclan, envasan, almacenan, preparan, expenden, suministran productos o prestan servicios de cualquier naturaleza a los consumidores. En forma enunciativa y no limitativa se considera proveedores a:</w:t>
      </w:r>
    </w:p>
    <w:p w14:paraId="229756AB" w14:textId="77777777" w:rsidR="00000000" w:rsidRDefault="00000000">
      <w:pPr>
        <w:pStyle w:val="NormalWeb"/>
      </w:pPr>
      <w:r>
        <w:rPr>
          <w:rFonts w:ascii="Arial" w:hAnsi="Arial" w:cs="Arial"/>
          <w:color w:val="000000"/>
          <w:sz w:val="20"/>
          <w:szCs w:val="20"/>
        </w:rPr>
        <w:t>     1. Distribuidores o comerciantes.- Las personas naturales o jurídicas que venden o proveen de otra forma al por mayor, al por menor, productos o servicios destinados finalmente a los consumidores, aun cuando ello no se desarrolle en establecimientos abiertos al público.</w:t>
      </w:r>
    </w:p>
    <w:p w14:paraId="22E4A155" w14:textId="77777777" w:rsidR="00000000" w:rsidRDefault="00000000">
      <w:pPr>
        <w:pStyle w:val="NormalWeb"/>
      </w:pPr>
      <w:r>
        <w:rPr>
          <w:rFonts w:ascii="Arial" w:hAnsi="Arial" w:cs="Arial"/>
          <w:color w:val="000000"/>
          <w:sz w:val="20"/>
          <w:szCs w:val="20"/>
        </w:rPr>
        <w:t>     2. Productores o fabricantes.- Las personas naturales o jurídicas que producen, extraen, industrializan o transforman bienes intermedios o finales para su provisión a los consumidores.</w:t>
      </w:r>
    </w:p>
    <w:p w14:paraId="380E1119" w14:textId="77777777" w:rsidR="00000000" w:rsidRDefault="00000000">
      <w:pPr>
        <w:pStyle w:val="NormalWeb"/>
      </w:pPr>
      <w:r>
        <w:rPr>
          <w:rFonts w:ascii="Arial" w:hAnsi="Arial" w:cs="Arial"/>
          <w:color w:val="000000"/>
          <w:sz w:val="20"/>
          <w:szCs w:val="20"/>
        </w:rPr>
        <w:t>     3. Importadores.- Las personas naturales o jurídicas que importan productos para su venta o provisión en otra forma en el territorio nacional.</w:t>
      </w:r>
    </w:p>
    <w:p w14:paraId="0EB2B00C" w14:textId="77777777" w:rsidR="00000000" w:rsidRDefault="00000000">
      <w:pPr>
        <w:pStyle w:val="NormalWeb"/>
      </w:pPr>
      <w:r>
        <w:rPr>
          <w:rFonts w:ascii="Arial" w:hAnsi="Arial" w:cs="Arial"/>
          <w:color w:val="000000"/>
          <w:sz w:val="20"/>
          <w:szCs w:val="20"/>
        </w:rPr>
        <w:t>     4. Prestadores.- Las personas naturales o jurídicas que prestan servicios a los consumidores.</w:t>
      </w:r>
      <w:r>
        <w:rPr>
          <w:rFonts w:ascii="Arial" w:hAnsi="Arial" w:cs="Arial"/>
          <w:b/>
          <w:bCs/>
          <w:color w:val="000000"/>
          <w:sz w:val="20"/>
          <w:szCs w:val="20"/>
        </w:rPr>
        <w:t>(*)</w:t>
      </w:r>
      <w:r>
        <w:rPr>
          <w:rFonts w:ascii="Arial" w:hAnsi="Arial" w:cs="Arial"/>
          <w:color w:val="000000"/>
          <w:sz w:val="20"/>
          <w:szCs w:val="20"/>
        </w:rPr>
        <w:t xml:space="preserve"> </w:t>
      </w:r>
    </w:p>
    <w:p w14:paraId="7818662B" w14:textId="6AE9721A" w:rsidR="00000000" w:rsidRDefault="00000000">
      <w:pPr>
        <w:pStyle w:val="NormalWeb"/>
      </w:pPr>
      <w:r>
        <w:rPr>
          <w:rFonts w:ascii="Arial" w:hAnsi="Arial" w:cs="Arial"/>
          <w:color w:val="000000"/>
          <w:sz w:val="20"/>
          <w:szCs w:val="20"/>
        </w:rPr>
        <w:lastRenderedPageBreak/>
        <w:t xml:space="preserve">(*) De conformidad con el </w:t>
      </w:r>
      <w:hyperlink r:id="rId93" w:history="1">
        <w:r>
          <w:rPr>
            <w:rStyle w:val="Hipervnculo"/>
            <w:rFonts w:ascii="Arial" w:hAnsi="Arial" w:cs="Arial"/>
            <w:b/>
            <w:bCs/>
            <w:color w:val="008000"/>
            <w:sz w:val="20"/>
            <w:szCs w:val="20"/>
          </w:rPr>
          <w:t>Artículo 3 de la Resolución Directoral N° 016-2019-INACAL-DM</w:t>
        </w:r>
      </w:hyperlink>
      <w:r>
        <w:rPr>
          <w:rFonts w:ascii="Arial" w:hAnsi="Arial" w:cs="Arial"/>
          <w:color w:val="000000"/>
          <w:sz w:val="20"/>
          <w:szCs w:val="20"/>
        </w:rPr>
        <w:t xml:space="preserve">, publicada el </w:t>
      </w:r>
      <w:r>
        <w:rPr>
          <w:rStyle w:val="modartculofecha"/>
          <w:rFonts w:ascii="Arial" w:hAnsi="Arial" w:cs="Arial"/>
          <w:color w:val="000000"/>
          <w:sz w:val="20"/>
          <w:szCs w:val="20"/>
        </w:rPr>
        <w:t>02 enero 2020</w:t>
      </w:r>
      <w:r>
        <w:rPr>
          <w:rFonts w:ascii="Arial" w:hAnsi="Arial" w:cs="Arial"/>
          <w:color w:val="000000"/>
          <w:sz w:val="20"/>
          <w:szCs w:val="20"/>
        </w:rPr>
        <w:t xml:space="preserve">, los </w:t>
      </w:r>
      <w:r>
        <w:rPr>
          <w:rFonts w:ascii="Arial" w:hAnsi="Arial" w:cs="Arial"/>
          <w:sz w:val="20"/>
          <w:szCs w:val="20"/>
        </w:rPr>
        <w:t>proveedores contemplados en el presente numeral, son responsables de la correcta aplicación de las disposiciones contenidas en la Norma Metrológica Peruana NMP 001:2019 “Requisitos para el etiquetado de preenvases”.</w:t>
      </w:r>
      <w:r>
        <w:t xml:space="preserve"> </w:t>
      </w:r>
    </w:p>
    <w:p w14:paraId="5B146719"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3. Producto.- </w:t>
      </w:r>
      <w:r>
        <w:rPr>
          <w:rFonts w:ascii="Arial" w:hAnsi="Arial" w:cs="Arial"/>
          <w:color w:val="000000"/>
          <w:sz w:val="20"/>
          <w:szCs w:val="20"/>
        </w:rPr>
        <w:t>Es cualquier bien mueble o inmueble, material o inmaterial, de origen nacional o no.</w:t>
      </w:r>
    </w:p>
    <w:p w14:paraId="38C3FE14"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4. Servicio.- </w:t>
      </w:r>
      <w:r>
        <w:rPr>
          <w:rFonts w:ascii="Arial" w:hAnsi="Arial" w:cs="Arial"/>
          <w:color w:val="000000"/>
          <w:sz w:val="20"/>
          <w:szCs w:val="20"/>
        </w:rPr>
        <w:t>Es cualquier actividad de prestación de servicios que se ofrece en el mercado, inclusive las de naturaleza bancaria, financiera, de crédito, de seguros, previsionales y los servicios técnicos y profesionales. No están incluidos los servicios que prestan las personas bajo relación de dependencia.</w:t>
      </w:r>
    </w:p>
    <w:p w14:paraId="51F7107E"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5. Relación de consumo.- </w:t>
      </w:r>
      <w:r>
        <w:rPr>
          <w:rFonts w:ascii="Arial" w:hAnsi="Arial" w:cs="Arial"/>
          <w:color w:val="000000"/>
          <w:sz w:val="20"/>
          <w:szCs w:val="20"/>
        </w:rPr>
        <w:t>Es la relación por la cual un consumidor adquiere un producto o contrata un servicio con un proveedor a cambio de una contraprestación económica. Esto sin perjuicio de los supuestos contemplados en el artículo III.</w:t>
      </w:r>
    </w:p>
    <w:p w14:paraId="0E4099B4"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6. Asociaciones de consumidores.- </w:t>
      </w:r>
      <w:r>
        <w:rPr>
          <w:rFonts w:ascii="Arial" w:hAnsi="Arial" w:cs="Arial"/>
          <w:color w:val="000000"/>
          <w:sz w:val="20"/>
          <w:szCs w:val="20"/>
        </w:rPr>
        <w:t>Son organizaciones que se constituyen de conformidad con las normas establecidas para tal efecto en el Código Civil. Su finalidad es proteger, defender, informar y representar a los consumidores y usuarios, pudiendo interponer ante las autoridades competentes reclamos y denuncias a nombre de sus asociados y de las personas que hayan otorgado poder a su favor, así como en defensa de intereses difusos o colectivos de los consumidores, con sujeción a lo previsto en el presente Código.</w:t>
      </w:r>
    </w:p>
    <w:p w14:paraId="5F553F64"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7. Asimetría informativa.- </w:t>
      </w:r>
      <w:r>
        <w:rPr>
          <w:rFonts w:ascii="Arial" w:hAnsi="Arial" w:cs="Arial"/>
          <w:color w:val="000000"/>
          <w:sz w:val="20"/>
          <w:szCs w:val="20"/>
        </w:rPr>
        <w:t>Característica de la transacción comercial por la cual uno de los agentes, el proveedor, suele tener mayor y mejor información sobre los productos y servicios que ofrece en el mercado a los consumidores.</w:t>
      </w:r>
    </w:p>
    <w:p w14:paraId="646DD79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8. Habitualidad.- </w:t>
      </w:r>
      <w:r>
        <w:rPr>
          <w:rFonts w:ascii="Arial" w:hAnsi="Arial" w:cs="Arial"/>
          <w:color w:val="000000"/>
          <w:sz w:val="20"/>
          <w:szCs w:val="20"/>
        </w:rPr>
        <w:t>Se considera habitual aquella actividad que se realiza de manera común y reiterada de tal forma que pueda presumirse que se desarrolla para continuar en el mercado. Este concepto no está ligado a un número predeterminado de transacciones que deban realizarse. Las actividades de venta de productos o contratación de servicios que se realicen en locales abiertos son consideradas habituales por ese simple hecho.</w:t>
      </w:r>
    </w:p>
    <w:p w14:paraId="64F483C9"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V.- Principios</w:t>
      </w:r>
      <w:r>
        <w:rPr>
          <w:rFonts w:ascii="Arial" w:hAnsi="Arial" w:cs="Arial"/>
          <w:color w:val="000000"/>
          <w:sz w:val="20"/>
          <w:szCs w:val="20"/>
        </w:rPr>
        <w:t xml:space="preserve"> </w:t>
      </w:r>
    </w:p>
    <w:p w14:paraId="13709E3F"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El presente Código se sujeta a los siguientes principios:</w:t>
      </w:r>
    </w:p>
    <w:p w14:paraId="6273A3C3"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1. Principio de Soberanía del Consumidor.- </w:t>
      </w:r>
      <w:r>
        <w:rPr>
          <w:rFonts w:ascii="Arial" w:hAnsi="Arial" w:cs="Arial"/>
          <w:color w:val="000000"/>
          <w:sz w:val="20"/>
          <w:szCs w:val="20"/>
        </w:rPr>
        <w:t>Las normas de protección al consumidor fomentan las decisiones libres e informadas de los consumidores, a fin de que con sus decisiones orienten el mercado en la mejora de las condiciones de los productos o servicios ofrecidos.</w:t>
      </w:r>
    </w:p>
    <w:p w14:paraId="095E579F"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2. Principio Pro Consumidor.- </w:t>
      </w:r>
      <w:r>
        <w:rPr>
          <w:rFonts w:ascii="Arial" w:hAnsi="Arial" w:cs="Arial"/>
          <w:color w:val="000000"/>
          <w:sz w:val="20"/>
          <w:szCs w:val="20"/>
        </w:rPr>
        <w:t>En cualquier campo de su actuación, el Estado ejerce una acción tuitiva a favor de los consumidores. En proyección de este principio en caso de duda insalvable en el sentido de las normas o cuando exista duda en los alcances de los contratos por adhesión y los celebrados en base a cláusulas generales de contratación, debe interpretarse en sentido más favorable al consumidor.</w:t>
      </w:r>
    </w:p>
    <w:p w14:paraId="035411D5"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3. Principio de Transparencia.- </w:t>
      </w:r>
      <w:r>
        <w:rPr>
          <w:rFonts w:ascii="Arial" w:hAnsi="Arial" w:cs="Arial"/>
          <w:color w:val="000000"/>
          <w:sz w:val="20"/>
          <w:szCs w:val="20"/>
        </w:rPr>
        <w:t>En la actuación en el mercado, los proveedores generan una plena accesibilidad a la información a los consumidores acerca de los productos o servicios que ofrecen. La información brindada debe ser veraz y apropiada conforme al presente Código.</w:t>
      </w:r>
    </w:p>
    <w:p w14:paraId="4B3CCC27"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4. Principio de Corrección de la Asimetría.- </w:t>
      </w:r>
      <w:r>
        <w:rPr>
          <w:rFonts w:ascii="Arial" w:hAnsi="Arial" w:cs="Arial"/>
          <w:color w:val="000000"/>
          <w:sz w:val="20"/>
          <w:szCs w:val="20"/>
        </w:rPr>
        <w:t xml:space="preserve">Las normas de protección al consumidor buscan corregir las distorsiones o malas prácticas generadas por la asimetría informativa o la situación de desequilibrio que se presente entre los proveedores y consumidores, sea en la </w:t>
      </w:r>
      <w:r>
        <w:rPr>
          <w:rFonts w:ascii="Arial" w:hAnsi="Arial" w:cs="Arial"/>
          <w:color w:val="000000"/>
          <w:sz w:val="20"/>
          <w:szCs w:val="20"/>
        </w:rPr>
        <w:lastRenderedPageBreak/>
        <w:t>contratación o en cualquier otra situación relevante, que coloquen a los segundos en una situación de desventaja respecto de los primeros al momento de actuar en el mercado.</w:t>
      </w:r>
    </w:p>
    <w:p w14:paraId="7670E1B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5. Principio de Buena Fe.- </w:t>
      </w:r>
      <w:r>
        <w:rPr>
          <w:rFonts w:ascii="Arial" w:hAnsi="Arial" w:cs="Arial"/>
          <w:color w:val="000000"/>
          <w:sz w:val="20"/>
          <w:szCs w:val="20"/>
        </w:rPr>
        <w:t>En la actuación en el mercado y en el ámbito de vigencia del presente Código, los consumidores, los proveedores, las asociaciones de consumidores, y sus representantes, deben guiar su conducta acorde con el principio de la buena fe de confianza y lealtad entre las partes. Al evaluar la conducta del consumidor se analizan las circunstancias relevantes del caso, como la información brindada, las carácterísticas de la contratación y otros elementos sobre el particular.</w:t>
      </w:r>
    </w:p>
    <w:p w14:paraId="63900963"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6. Principio de Protección Mínima.- </w:t>
      </w:r>
      <w:r>
        <w:rPr>
          <w:rFonts w:ascii="Arial" w:hAnsi="Arial" w:cs="Arial"/>
          <w:color w:val="000000"/>
          <w:sz w:val="20"/>
          <w:szCs w:val="20"/>
        </w:rPr>
        <w:t>El presente Código contiene las normas de mínima protección a los consumidores y no impide que las normas sectoriales puedan dispensar un nivel de protección mayor.</w:t>
      </w:r>
    </w:p>
    <w:p w14:paraId="27C507FD"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7. Principio Pro Asociativo.- </w:t>
      </w:r>
      <w:r>
        <w:rPr>
          <w:rFonts w:ascii="Arial" w:hAnsi="Arial" w:cs="Arial"/>
          <w:color w:val="000000"/>
          <w:sz w:val="20"/>
          <w:szCs w:val="20"/>
        </w:rPr>
        <w:t>El Estado facilita la actuación de las asociaciones de consumidores o usuarios en un marco de actuación responsable y con sujeción a lo previsto en el presente Código.</w:t>
      </w:r>
    </w:p>
    <w:p w14:paraId="4CD0336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8. Principio de Primacía de la Realidad.- </w:t>
      </w:r>
      <w:r>
        <w:rPr>
          <w:rFonts w:ascii="Arial" w:hAnsi="Arial" w:cs="Arial"/>
          <w:color w:val="000000"/>
          <w:sz w:val="20"/>
          <w:szCs w:val="20"/>
        </w:rPr>
        <w:t>En la determinación de la verdadera naturaleza de las conductas, se consideran las situaciones y relaciones económicas que efectivamente se realicen, persigan o establezcan. La forma de los actos jurídicos utilizados en la relación de consumo no enerva el análisis que la autoridad efectúe sobre los verdaderos propósitos de la conducta que subyacen al acto jurídico que la expresa.</w:t>
      </w:r>
    </w:p>
    <w:p w14:paraId="6A50BCA0"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VI.- Políticas públicas</w:t>
      </w:r>
    </w:p>
    <w:p w14:paraId="36612788"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 El Estado protege la salud y seguridad de los consumidores a través de una normativa apropiada y actualizada, fomentando la participación de todos los estamentos públicos o privados. Para tal efecto, promueve el establecimiento de las normas reglamentarias para la producción y comercialización de productos y servicios y fiscaliza su cumplimiento a través de los organismos competentes.</w:t>
      </w:r>
    </w:p>
    <w:p w14:paraId="48366B57" w14:textId="77777777" w:rsidR="00000000" w:rsidRDefault="00000000">
      <w:pPr>
        <w:pStyle w:val="NormalWeb"/>
      </w:pPr>
      <w:r>
        <w:rPr>
          <w:rFonts w:ascii="Arial" w:hAnsi="Arial" w:cs="Arial"/>
          <w:color w:val="000000"/>
          <w:sz w:val="20"/>
          <w:szCs w:val="20"/>
        </w:rPr>
        <w:t>     2. El Estado garantiza el derecho a la información de los consumidores promoviendo que el sector público respectivo y el sector privado faciliten mayores y mejores espacios e instrumentos de información a los consumidores a fin de hacer más transparente el mercado; y vela por que la información sea veraz y apropiada para que los consumidores tomen decisiones de consumo de acuerdo con sus expectativas.</w:t>
      </w:r>
    </w:p>
    <w:p w14:paraId="6AC0C7C3" w14:textId="77777777" w:rsidR="00000000" w:rsidRDefault="00000000">
      <w:pPr>
        <w:pStyle w:val="NormalWeb"/>
      </w:pPr>
      <w:r>
        <w:rPr>
          <w:rFonts w:ascii="Arial" w:hAnsi="Arial" w:cs="Arial"/>
          <w:color w:val="000000"/>
          <w:sz w:val="20"/>
          <w:szCs w:val="20"/>
        </w:rPr>
        <w:t>     3. El Estado orienta sus acciones a defender los intereses de los consumidores contra aquellas prácticas que afectan sus legítimos intereses y que en su perjuicio distorsionan el mercado; y busca que ellos tengan un rol activo en el desarrollo del mercado, informándose, comparando y premiando con su elección al proveedor leal y honesto, haciendo valer sus derechos directamente ante los proveedores o ante las entidades correspondientes.</w:t>
      </w:r>
    </w:p>
    <w:p w14:paraId="00BC77E8" w14:textId="77777777" w:rsidR="00000000" w:rsidRDefault="00000000">
      <w:pPr>
        <w:pStyle w:val="NormalWeb"/>
      </w:pPr>
      <w:r>
        <w:rPr>
          <w:rFonts w:ascii="Arial" w:hAnsi="Arial" w:cs="Arial"/>
          <w:color w:val="000000"/>
          <w:sz w:val="20"/>
          <w:szCs w:val="20"/>
        </w:rPr>
        <w:t>     4. El Estado reconoce la vulnerabilidad de los consumidores en el mercado y en las relaciones de consumo, orientando su labor de protección y defensa del consumidor con especial énfasis en quienes resulten más propensos a ser víctimas de prácticas contrarias a sus derechos por sus condiciones especiales, como es el caso de las gestantes, niñas, niños, adultos mayores y personas con discapacidad así como los consumidores de las zonas rurales o de extrema pobreza.</w:t>
      </w:r>
    </w:p>
    <w:p w14:paraId="5950C09E" w14:textId="65272731" w:rsidR="00000000" w:rsidRDefault="00000000">
      <w:pPr>
        <w:pStyle w:val="NormalWeb"/>
      </w:pPr>
      <w:r>
        <w:rPr>
          <w:rFonts w:ascii="Arial" w:hAnsi="Arial" w:cs="Arial"/>
          <w:b/>
          <w:bCs/>
          <w:sz w:val="20"/>
          <w:szCs w:val="20"/>
        </w:rPr>
        <w:t xml:space="preserve">CONCORDANCIAS:      </w:t>
      </w:r>
      <w:hyperlink r:id="rId94" w:history="1">
        <w:r>
          <w:rPr>
            <w:rStyle w:val="Hipervnculo"/>
            <w:rFonts w:ascii="Arial" w:hAnsi="Arial" w:cs="Arial"/>
            <w:b/>
            <w:bCs/>
            <w:color w:val="008000"/>
            <w:sz w:val="20"/>
            <w:szCs w:val="20"/>
          </w:rPr>
          <w:t>D.S. Nº 030-2011-PCM, Art. 5, num. 5.2 (Administración del fondo especial)</w:t>
        </w:r>
      </w:hyperlink>
      <w:r>
        <w:rPr>
          <w:rFonts w:ascii="Arial" w:hAnsi="Arial" w:cs="Arial"/>
          <w:sz w:val="20"/>
          <w:szCs w:val="20"/>
        </w:rPr>
        <w:t> </w:t>
      </w:r>
    </w:p>
    <w:p w14:paraId="09FA563A" w14:textId="77777777" w:rsidR="00000000" w:rsidRDefault="00000000">
      <w:pPr>
        <w:pStyle w:val="NormalWeb"/>
      </w:pPr>
      <w:r>
        <w:rPr>
          <w:rFonts w:ascii="Arial" w:hAnsi="Arial" w:cs="Arial"/>
          <w:color w:val="000000"/>
          <w:sz w:val="20"/>
          <w:szCs w:val="20"/>
        </w:rPr>
        <w:t xml:space="preserve">     5. El Estado formula programas de educación escolar y capacitación para los consumidores, a fin de que conozcan sus derechos y puedan discernir sobre los efectos de sus decisiones de consumo, debiendo formar ello parte del currículo escolar. Para tal efecto, brinda asesoría al consumidor y capacita a los docentes, implementando los sistemas que sean necesarios. </w:t>
      </w:r>
      <w:r>
        <w:rPr>
          <w:rFonts w:ascii="Arial" w:hAnsi="Arial" w:cs="Arial"/>
          <w:color w:val="000000"/>
          <w:sz w:val="20"/>
          <w:szCs w:val="20"/>
        </w:rPr>
        <w:lastRenderedPageBreak/>
        <w:t>Asimismo, puede realizar convenios con instituciones públicas o privadas con el fin de coordinar actividades a favor del desarrollo de los derechos de los consumidores.</w:t>
      </w:r>
    </w:p>
    <w:p w14:paraId="63CAB26E" w14:textId="77777777" w:rsidR="00000000" w:rsidRDefault="00000000">
      <w:pPr>
        <w:pStyle w:val="NormalWeb"/>
      </w:pPr>
      <w:r>
        <w:rPr>
          <w:rFonts w:ascii="Arial" w:hAnsi="Arial" w:cs="Arial"/>
          <w:color w:val="000000"/>
          <w:sz w:val="20"/>
          <w:szCs w:val="20"/>
        </w:rPr>
        <w:t>     6. El Estado garantiza mecanismos eficaces y expeditivos para la solución de conflictos entre proveedores y consumidores. Para tal efecto, promueve que los proveedores atiendan y solucionen directa y rápidamente los reclamos de los consumidores, el uso de mecanismos alternativos de solución como la mediación, la conciliación y el arbitraje de consumo voluntario, y sistemas de autorregulación; asimismo, garantiza el acceso a procedimientos administrativos y judiciales ágiles, expeditos y eficaces para la resolución de conflictos y la reparación de daños. Igualmente, facilita el acceso a las acciones por intereses colectivos y difusos.</w:t>
      </w:r>
    </w:p>
    <w:p w14:paraId="722C0B1D" w14:textId="77777777" w:rsidR="00000000" w:rsidRDefault="00000000">
      <w:pPr>
        <w:pStyle w:val="NormalWeb"/>
      </w:pPr>
      <w:r>
        <w:rPr>
          <w:rFonts w:ascii="Arial" w:hAnsi="Arial" w:cs="Arial"/>
          <w:color w:val="000000"/>
          <w:sz w:val="20"/>
          <w:szCs w:val="20"/>
        </w:rPr>
        <w:t>     7. El Estado promueve la participación ciudadana y la organización de los consumidores en la protección y defensa de sus derechos. En tal sentido, estimula la labor que desarrollan las asociaciones de consumidores, a fin de que contribuyan al mejor funcionamiento y a la conformación de relaciones equilibradas de consumo.</w:t>
      </w:r>
    </w:p>
    <w:p w14:paraId="1EB3399E" w14:textId="77777777" w:rsidR="00000000" w:rsidRDefault="00000000">
      <w:pPr>
        <w:pStyle w:val="NormalWeb"/>
      </w:pPr>
      <w:r>
        <w:rPr>
          <w:rFonts w:ascii="Arial" w:hAnsi="Arial" w:cs="Arial"/>
          <w:color w:val="000000"/>
          <w:sz w:val="20"/>
          <w:szCs w:val="20"/>
        </w:rPr>
        <w:t>     8. El Estado procura y promueve una cultura de protección al consumidor y comportamiento acorde con la buena fe de los proveedores, consumidores, asociaciones de consumidores, sus representantes, y la función protectora de los poderes públicos, para asegurar el respeto y pleno ejercicio de los derechos reconocidos en el presente Código, privilegiando el acceso a la educación, la divulgación de los derechos del consumidor y las medidas en defensa del consumidor.</w:t>
      </w:r>
    </w:p>
    <w:p w14:paraId="5CB63365" w14:textId="77777777" w:rsidR="00000000" w:rsidRDefault="00000000">
      <w:pPr>
        <w:pStyle w:val="NormalWeb"/>
      </w:pPr>
      <w:r>
        <w:rPr>
          <w:rFonts w:ascii="Arial" w:hAnsi="Arial" w:cs="Arial"/>
          <w:color w:val="000000"/>
          <w:sz w:val="20"/>
          <w:szCs w:val="20"/>
        </w:rPr>
        <w:t>     9. El Estado promueve el consumo libre y sostenible de productos y servicios, mediante el incentivo de la utilización de las mejores prácticas de comercialización y la adecuación de la normativa que favorezca su diseño, producción y distribución, con sujeción a la normativa ambiental.</w:t>
      </w:r>
    </w:p>
    <w:p w14:paraId="54DE9117" w14:textId="77777777" w:rsidR="00000000" w:rsidRDefault="00000000">
      <w:pPr>
        <w:pStyle w:val="NormalWeb"/>
      </w:pPr>
      <w:r>
        <w:rPr>
          <w:rFonts w:ascii="Arial" w:hAnsi="Arial" w:cs="Arial"/>
          <w:color w:val="000000"/>
          <w:sz w:val="20"/>
          <w:szCs w:val="20"/>
        </w:rPr>
        <w:t>     10. El Estado promueve la calidad en la producción de bienes y en la prestación de servicios a fin de que éstos sean idóneos y competitivos. Con esta finalidad, impulsa y apoya el desarrollo de la normalización, a efectos de obtener los mejores estándares en beneficio y bienestar del consumidor.</w:t>
      </w:r>
    </w:p>
    <w:p w14:paraId="797112AB" w14:textId="77777777" w:rsidR="00000000" w:rsidRDefault="00000000">
      <w:pPr>
        <w:pStyle w:val="NormalWeb"/>
      </w:pPr>
      <w:r>
        <w:rPr>
          <w:rFonts w:ascii="Arial" w:hAnsi="Arial" w:cs="Arial"/>
          <w:color w:val="000000"/>
          <w:sz w:val="20"/>
          <w:szCs w:val="20"/>
        </w:rPr>
        <w:t>     11. El Estado orienta sus acciones para que la protección al consumidor sea una política transversal que involucre a todos los poderes públicos, así como a la sociedad, y tenga una cobertura nacional que asegure a toda persona el acceso a los mecanismos de protección de sus derechos, en el marco del Sistema Nacional Integrado de Protección al Consumidor.</w:t>
      </w:r>
    </w:p>
    <w:p w14:paraId="01E618DF" w14:textId="77777777" w:rsidR="00000000" w:rsidRDefault="00000000">
      <w:pPr>
        <w:pStyle w:val="NormalWeb"/>
      </w:pPr>
      <w:r>
        <w:rPr>
          <w:rFonts w:ascii="Arial" w:hAnsi="Arial" w:cs="Arial"/>
          <w:color w:val="000000"/>
          <w:sz w:val="20"/>
          <w:szCs w:val="20"/>
        </w:rPr>
        <w:t>     12. En materia de productos de salud, el Estado promueve el acceso universal a los productos de salud como política pública de atención integral de la salud pública, con especial incidencia en las poblaciones menos favorecidas económicamente. Dicta y adopta medidas que garanticen el acceso a los medicamentos y dispositivos médicos esenciales.</w:t>
      </w:r>
    </w:p>
    <w:p w14:paraId="7354C21B" w14:textId="77777777" w:rsidR="00000000" w:rsidRDefault="00000000">
      <w:pPr>
        <w:pStyle w:val="NormalWeb"/>
      </w:pPr>
      <w:bookmarkStart w:id="5" w:name="JD_L29571-T1"/>
      <w:bookmarkEnd w:id="5"/>
      <w:r>
        <w:rPr>
          <w:rFonts w:ascii="Arial" w:hAnsi="Arial" w:cs="Arial"/>
          <w:b/>
          <w:bCs/>
          <w:color w:val="660000"/>
          <w:sz w:val="20"/>
          <w:szCs w:val="20"/>
        </w:rPr>
        <w:t>TÍTULO I</w:t>
      </w:r>
      <w:r>
        <w:rPr>
          <w:rFonts w:ascii="Arial" w:hAnsi="Arial" w:cs="Arial"/>
          <w:b/>
          <w:bCs/>
          <w:color w:val="660000"/>
          <w:sz w:val="20"/>
          <w:szCs w:val="20"/>
        </w:rPr>
        <w:br/>
      </w:r>
      <w:r>
        <w:rPr>
          <w:rFonts w:ascii="Arial" w:hAnsi="Arial" w:cs="Arial"/>
          <w:color w:val="660000"/>
          <w:sz w:val="20"/>
          <w:szCs w:val="20"/>
        </w:rPr>
        <w:t> </w:t>
      </w:r>
    </w:p>
    <w:p w14:paraId="15A76E44" w14:textId="77777777" w:rsidR="00000000" w:rsidRDefault="00000000">
      <w:pPr>
        <w:pStyle w:val="NormalWeb"/>
      </w:pPr>
      <w:r>
        <w:rPr>
          <w:rFonts w:ascii="Arial" w:hAnsi="Arial" w:cs="Arial"/>
          <w:b/>
          <w:bCs/>
          <w:color w:val="660000"/>
          <w:sz w:val="20"/>
          <w:szCs w:val="20"/>
        </w:rPr>
        <w:t>DERECHOS DE LOS CONSUMIDORES Y RELACIÓN CONSUMIDOR-PROVEEDOR</w:t>
      </w:r>
    </w:p>
    <w:p w14:paraId="533DD2D6" w14:textId="77777777" w:rsidR="00000000" w:rsidRDefault="00000000">
      <w:pPr>
        <w:pStyle w:val="NormalWeb"/>
      </w:pPr>
      <w:bookmarkStart w:id="6" w:name="JD_L29571-T1-C1"/>
      <w:bookmarkEnd w:id="6"/>
      <w:r>
        <w:rPr>
          <w:rFonts w:ascii="Arial" w:hAnsi="Arial" w:cs="Arial"/>
          <w:b/>
          <w:bCs/>
          <w:color w:val="660000"/>
          <w:sz w:val="20"/>
          <w:szCs w:val="20"/>
        </w:rPr>
        <w:t>Capítulo I</w:t>
      </w:r>
      <w:r>
        <w:rPr>
          <w:rFonts w:ascii="Arial" w:hAnsi="Arial" w:cs="Arial"/>
          <w:b/>
          <w:bCs/>
          <w:color w:val="660000"/>
          <w:sz w:val="20"/>
          <w:szCs w:val="20"/>
        </w:rPr>
        <w:br/>
      </w:r>
      <w:r>
        <w:rPr>
          <w:rFonts w:ascii="Arial" w:hAnsi="Arial" w:cs="Arial"/>
          <w:color w:val="660000"/>
          <w:sz w:val="20"/>
          <w:szCs w:val="20"/>
        </w:rPr>
        <w:t> </w:t>
      </w:r>
    </w:p>
    <w:p w14:paraId="05CE3510" w14:textId="77777777" w:rsidR="00000000" w:rsidRDefault="00000000">
      <w:pPr>
        <w:pStyle w:val="NormalWeb"/>
      </w:pPr>
      <w:r>
        <w:rPr>
          <w:rFonts w:ascii="Arial" w:hAnsi="Arial" w:cs="Arial"/>
          <w:b/>
          <w:bCs/>
          <w:color w:val="660000"/>
          <w:sz w:val="20"/>
          <w:szCs w:val="20"/>
        </w:rPr>
        <w:t>Derechos de los consumidores</w:t>
      </w:r>
    </w:p>
    <w:p w14:paraId="52D647B5" w14:textId="77777777" w:rsidR="00000000" w:rsidRDefault="00000000">
      <w:pPr>
        <w:pStyle w:val="NormalWeb"/>
      </w:pPr>
      <w:r>
        <w:rPr>
          <w:rFonts w:ascii="Arial" w:hAnsi="Arial" w:cs="Arial"/>
          <w:b/>
          <w:bCs/>
          <w:color w:val="000000"/>
          <w:sz w:val="20"/>
          <w:szCs w:val="20"/>
        </w:rPr>
        <w:t xml:space="preserve">      </w:t>
      </w:r>
      <w:bookmarkStart w:id="7" w:name="JD_29571-ART1"/>
      <w:bookmarkEnd w:id="7"/>
      <w:r>
        <w:rPr>
          <w:rFonts w:ascii="Arial" w:hAnsi="Arial" w:cs="Arial"/>
          <w:b/>
          <w:bCs/>
          <w:color w:val="000000"/>
          <w:sz w:val="20"/>
          <w:szCs w:val="20"/>
        </w:rPr>
        <w:t>Artículo 1.- Derechos de los consumidores</w:t>
      </w:r>
    </w:p>
    <w:p w14:paraId="0189BAA2"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1.1 En los términos establecidos por el presente Código, los consumidores tienen los siguientes derechos:</w:t>
      </w:r>
    </w:p>
    <w:p w14:paraId="1BC97E18" w14:textId="77777777" w:rsidR="00000000" w:rsidRDefault="00000000">
      <w:pPr>
        <w:pStyle w:val="NormalWeb"/>
      </w:pPr>
      <w:r>
        <w:rPr>
          <w:rFonts w:ascii="Arial" w:hAnsi="Arial" w:cs="Arial"/>
          <w:color w:val="000000"/>
          <w:sz w:val="20"/>
          <w:szCs w:val="20"/>
        </w:rPr>
        <w:lastRenderedPageBreak/>
        <w:t>     a. Derecho a una protección eficaz respecto de los productos y servicios que, en condiciones normales o previsibles, representen riesgo o peligro para la vida, salud e integridad física.</w:t>
      </w:r>
    </w:p>
    <w:p w14:paraId="1BF71CC3" w14:textId="77777777" w:rsidR="00000000" w:rsidRDefault="00000000">
      <w:pPr>
        <w:pStyle w:val="NormalWeb"/>
      </w:pPr>
      <w:r>
        <w:rPr>
          <w:rFonts w:ascii="Arial" w:hAnsi="Arial" w:cs="Arial"/>
          <w:color w:val="000000"/>
          <w:sz w:val="20"/>
          <w:szCs w:val="20"/>
        </w:rPr>
        <w:t>     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7217331A" w14:textId="77777777" w:rsidR="00000000" w:rsidRDefault="00000000">
      <w:pPr>
        <w:pStyle w:val="NormalWeb"/>
      </w:pPr>
      <w:r>
        <w:rPr>
          <w:rFonts w:ascii="Arial" w:hAnsi="Arial" w:cs="Arial"/>
          <w:color w:val="000000"/>
          <w:sz w:val="20"/>
          <w:szCs w:val="20"/>
        </w:rPr>
        <w:t>     </w:t>
      </w:r>
      <w:r>
        <w:rPr>
          <w:rFonts w:ascii="Arial" w:hAnsi="Arial" w:cs="Arial"/>
          <w:i/>
          <w:iCs/>
          <w:color w:val="000000"/>
          <w:sz w:val="20"/>
          <w:szCs w:val="20"/>
        </w:rPr>
        <w:t>c. Derecho a la protección de sus intereses económicos y en particular contra las cláusulas abusivas, métodos comerciales coercitivos, cualquier otra práctica análoga e información interesadamente equívoca sobre los productos o servicios</w:t>
      </w:r>
      <w:r>
        <w:rPr>
          <w:rFonts w:ascii="Arial" w:hAnsi="Arial" w:cs="Arial"/>
          <w:color w:val="000000"/>
          <w:sz w:val="20"/>
          <w:szCs w:val="20"/>
        </w:rPr>
        <w:t>.</w:t>
      </w:r>
      <w:r>
        <w:rPr>
          <w:rFonts w:ascii="Arial" w:hAnsi="Arial" w:cs="Arial"/>
          <w:b/>
          <w:bCs/>
          <w:sz w:val="20"/>
          <w:szCs w:val="20"/>
        </w:rPr>
        <w:t>(*)</w:t>
      </w:r>
      <w:r>
        <w:t xml:space="preserve"> </w:t>
      </w:r>
    </w:p>
    <w:p w14:paraId="7F104EDC" w14:textId="15453CAA" w:rsidR="00000000" w:rsidRDefault="00000000">
      <w:pPr>
        <w:pStyle w:val="NormalWeb"/>
      </w:pPr>
      <w:r>
        <w:rPr>
          <w:rFonts w:ascii="Arial" w:hAnsi="Arial" w:cs="Arial"/>
          <w:sz w:val="20"/>
          <w:szCs w:val="20"/>
        </w:rPr>
        <w:t xml:space="preserve">(*) Literal modificado por el </w:t>
      </w:r>
      <w:hyperlink r:id="rId95" w:history="1">
        <w:r>
          <w:rPr>
            <w:rStyle w:val="Hipervnculo"/>
            <w:rFonts w:ascii="Arial" w:hAnsi="Arial" w:cs="Arial"/>
            <w:b/>
            <w:bCs/>
            <w:color w:val="008000"/>
            <w:sz w:val="20"/>
            <w:szCs w:val="20"/>
          </w:rPr>
          <w:t>Artículo 3 de la Ley N° 31040</w:t>
        </w:r>
      </w:hyperlink>
      <w:r>
        <w:rPr>
          <w:rFonts w:ascii="Arial" w:hAnsi="Arial" w:cs="Arial"/>
          <w:sz w:val="20"/>
          <w:szCs w:val="20"/>
        </w:rPr>
        <w:t xml:space="preserve">, publicada el </w:t>
      </w:r>
      <w:r>
        <w:rPr>
          <w:rStyle w:val="modartculofecha"/>
          <w:rFonts w:ascii="Arial" w:hAnsi="Arial" w:cs="Arial"/>
          <w:sz w:val="20"/>
          <w:szCs w:val="20"/>
        </w:rPr>
        <w:t>29 agosto 2020</w:t>
      </w:r>
      <w:r>
        <w:rPr>
          <w:rFonts w:ascii="Arial" w:hAnsi="Arial" w:cs="Arial"/>
          <w:sz w:val="20"/>
          <w:szCs w:val="20"/>
        </w:rPr>
        <w:t>, cuyo texto es el siguiente:</w:t>
      </w:r>
      <w:r>
        <w:t xml:space="preserve"> </w:t>
      </w:r>
    </w:p>
    <w:p w14:paraId="2FAE516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 w:name="JD_hoalaprot"/>
      <w:bookmarkEnd w:id="8"/>
      <w:r>
        <w:rPr>
          <w:rFonts w:ascii="Arial" w:hAnsi="Arial" w:cs="Arial"/>
          <w:sz w:val="20"/>
          <w:szCs w:val="20"/>
        </w:rPr>
        <w:t xml:space="preserve"> c. Derecho a la protección de sus intereses económicos y en particular contra las cláusulas abusivas, métodos comerciales coercitivos, especulación o acaparamiento en situación de emergencia debidamente declaradas o cualquier otro delito análogo e información interesadamente equívoca sobre los productos o servicios</w:t>
      </w:r>
      <w:r>
        <w:rPr>
          <w:rFonts w:ascii="Arial" w:hAnsi="Arial" w:cs="Arial"/>
          <w:b/>
          <w:bCs/>
          <w:sz w:val="20"/>
          <w:szCs w:val="20"/>
        </w:rPr>
        <w:t xml:space="preserve">” </w:t>
      </w:r>
      <w:r>
        <w:rPr>
          <w:rFonts w:ascii="Arial" w:hAnsi="Arial" w:cs="Arial"/>
          <w:sz w:val="20"/>
          <w:szCs w:val="20"/>
        </w:rPr>
        <w:t>.</w:t>
      </w:r>
    </w:p>
    <w:p w14:paraId="4D766DAE" w14:textId="77777777" w:rsidR="00000000" w:rsidRDefault="00000000">
      <w:pPr>
        <w:pStyle w:val="NormalWeb"/>
      </w:pPr>
      <w:r>
        <w:rPr>
          <w:rFonts w:ascii="Arial" w:hAnsi="Arial" w:cs="Arial"/>
          <w:color w:val="000000"/>
          <w:sz w:val="20"/>
          <w:szCs w:val="20"/>
        </w:rPr>
        <w:t>     d. Derecho a un trato justo y equitativo en toda transacción comercial y a no ser discriminados por motivo de origen, raza, sexo, idioma, religión, opinión, condición económica o de cualquier otra índole.</w:t>
      </w:r>
    </w:p>
    <w:p w14:paraId="535A970F" w14:textId="77777777" w:rsidR="00000000" w:rsidRDefault="00000000">
      <w:pPr>
        <w:pStyle w:val="NormalWeb"/>
      </w:pPr>
      <w:r>
        <w:rPr>
          <w:rFonts w:ascii="Arial" w:hAnsi="Arial" w:cs="Arial"/>
          <w:color w:val="000000"/>
          <w:sz w:val="20"/>
          <w:szCs w:val="20"/>
        </w:rPr>
        <w:t>     e. Derecho a la reparación o reposición del producto, a una nueva ejecución del servicio, o en los casos previstos en el presente Código, a la devolución de la cantidad pagada, según las circunstancias.</w:t>
      </w:r>
    </w:p>
    <w:p w14:paraId="5561F509" w14:textId="77777777" w:rsidR="00000000" w:rsidRDefault="00000000">
      <w:pPr>
        <w:pStyle w:val="NormalWeb"/>
      </w:pPr>
      <w:r>
        <w:rPr>
          <w:rFonts w:ascii="Arial" w:hAnsi="Arial" w:cs="Arial"/>
          <w:color w:val="000000"/>
          <w:sz w:val="20"/>
          <w:szCs w:val="20"/>
        </w:rPr>
        <w:t>     f. Derecho a elegir libremente entre productos y servicios idóneos y de calidad, conforme a la normativa pertinente, que se ofrezcan en el mercado y a ser informados por el proveedor sobre los que cuenta.</w:t>
      </w:r>
    </w:p>
    <w:p w14:paraId="2A024B43" w14:textId="77777777" w:rsidR="00000000" w:rsidRDefault="00000000">
      <w:pPr>
        <w:pStyle w:val="NormalWeb"/>
      </w:pPr>
      <w:r>
        <w:rPr>
          <w:rFonts w:ascii="Arial" w:hAnsi="Arial" w:cs="Arial"/>
          <w:color w:val="000000"/>
          <w:sz w:val="20"/>
          <w:szCs w:val="20"/>
        </w:rPr>
        <w:t>     g. A la protección de sus derechos mediante procedimientos eficaces, céleres o ágiles, con formalidades mínimas, gratuitos o no costosos, según sea el caso, para la atención de sus reclamos o denuncias ante las autoridades competentes.</w:t>
      </w:r>
    </w:p>
    <w:p w14:paraId="350E1FE2" w14:textId="77777777" w:rsidR="00000000" w:rsidRDefault="00000000">
      <w:pPr>
        <w:pStyle w:val="NormalWeb"/>
      </w:pPr>
      <w:r>
        <w:rPr>
          <w:rFonts w:ascii="Arial" w:hAnsi="Arial" w:cs="Arial"/>
          <w:color w:val="000000"/>
          <w:sz w:val="20"/>
          <w:szCs w:val="20"/>
        </w:rPr>
        <w:t>     h. Derecho a ser escuchados de manera individual o colectiva a fin de defender sus intereses por intermedio de entidades públicas o privadas de defensa del consumidor, empleando los medios que el ordenamiento jurídico permita.</w:t>
      </w:r>
    </w:p>
    <w:p w14:paraId="79E9F312" w14:textId="77777777" w:rsidR="00000000" w:rsidRDefault="00000000">
      <w:pPr>
        <w:pStyle w:val="NormalWeb"/>
      </w:pPr>
      <w:r>
        <w:rPr>
          <w:rFonts w:ascii="Arial" w:hAnsi="Arial" w:cs="Arial"/>
          <w:color w:val="000000"/>
          <w:sz w:val="20"/>
          <w:szCs w:val="20"/>
        </w:rPr>
        <w:t>     i. Derecho a la reparación y a la indemnización por daños y perjuicios conforme a las disposiciones del presente Código y a la normativa civil sobre la materia.</w:t>
      </w:r>
    </w:p>
    <w:p w14:paraId="1F1EEECE" w14:textId="77777777" w:rsidR="00000000" w:rsidRDefault="00000000">
      <w:pPr>
        <w:pStyle w:val="NormalWeb"/>
      </w:pPr>
      <w:r>
        <w:rPr>
          <w:rFonts w:ascii="Arial" w:hAnsi="Arial" w:cs="Arial"/>
          <w:color w:val="000000"/>
          <w:sz w:val="20"/>
          <w:szCs w:val="20"/>
        </w:rPr>
        <w:t>     j. Derecho a asociarse con el fin de proteger sus derechos e intereses de manera colectiva en el marco de las relaciones de consumo.</w:t>
      </w:r>
    </w:p>
    <w:p w14:paraId="00BC12A8" w14:textId="77777777" w:rsidR="00000000" w:rsidRDefault="00000000">
      <w:pPr>
        <w:pStyle w:val="NormalWeb"/>
      </w:pPr>
      <w:r>
        <w:rPr>
          <w:rFonts w:ascii="Arial" w:hAnsi="Arial" w:cs="Arial"/>
          <w:color w:val="000000"/>
          <w:sz w:val="20"/>
          <w:szCs w:val="20"/>
        </w:rPr>
        <w:t>     k. Derecho al pago anticipado o prepago de los saldos en toda operación de crédito, en forma total o parcial, con la consiguiente reducción de los intereses compensatorios generados al día de pago y liquidación de comisiones y gastos derivados de las cláusulas contractuales pactadas entre las partes, sin que les sean aplicables penalidades de algún tipo o cobros de naturaleza o efecto similar.</w:t>
      </w:r>
    </w:p>
    <w:p w14:paraId="4A2464E3"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xml:space="preserve"> "</w:t>
      </w:r>
      <w:r>
        <w:rPr>
          <w:sz w:val="20"/>
          <w:szCs w:val="20"/>
        </w:rPr>
        <w:t>l) Derecho a contar con opción o alternativa de atención personal cuando el proveedor ofrezca al público cualquier sistema de atención automatizada asistido por inteligencia artificial o asistente digital.</w:t>
      </w:r>
      <w:r>
        <w:rPr>
          <w:b/>
          <w:bCs/>
          <w:sz w:val="20"/>
          <w:szCs w:val="20"/>
        </w:rPr>
        <w:t>"(*)</w:t>
      </w:r>
    </w:p>
    <w:p w14:paraId="713F3899" w14:textId="36998872" w:rsidR="00000000" w:rsidRDefault="00000000">
      <w:pPr>
        <w:pStyle w:val="NormalWeb"/>
      </w:pPr>
      <w:r>
        <w:rPr>
          <w:rFonts w:ascii="Arial" w:hAnsi="Arial" w:cs="Arial"/>
          <w:b/>
          <w:bCs/>
          <w:sz w:val="20"/>
          <w:szCs w:val="20"/>
        </w:rPr>
        <w:lastRenderedPageBreak/>
        <w:t>(*) Literal incorporado por el </w:t>
      </w:r>
      <w:hyperlink r:id="rId96" w:history="1">
        <w:r>
          <w:rPr>
            <w:rStyle w:val="Hipervnculo"/>
            <w:rFonts w:ascii="Arial" w:hAnsi="Arial" w:cs="Arial"/>
            <w:b/>
            <w:bCs/>
            <w:color w:val="008000"/>
            <w:sz w:val="20"/>
            <w:szCs w:val="20"/>
          </w:rPr>
          <w:t>Artículo Único de la Ley N° 31601</w:t>
        </w:r>
      </w:hyperlink>
      <w:r>
        <w:rPr>
          <w:rFonts w:ascii="Arial" w:hAnsi="Arial" w:cs="Arial"/>
          <w:b/>
          <w:bCs/>
          <w:sz w:val="20"/>
          <w:szCs w:val="20"/>
        </w:rPr>
        <w:t>, publicada el 05 noviembre 2022.</w:t>
      </w:r>
    </w:p>
    <w:p w14:paraId="216B2C9C" w14:textId="77777777" w:rsidR="00000000" w:rsidRDefault="00000000">
      <w:pPr>
        <w:pStyle w:val="NormalWeb"/>
      </w:pPr>
      <w:r>
        <w:rPr>
          <w:rFonts w:ascii="Arial" w:hAnsi="Arial" w:cs="Arial"/>
          <w:color w:val="000000"/>
          <w:sz w:val="20"/>
          <w:szCs w:val="20"/>
        </w:rPr>
        <w:t>     1.2 La enumeración de los derechos establecidos no excluye los demás que este Código garantiza ni los reconocidos en leyes especiales.</w:t>
      </w:r>
    </w:p>
    <w:p w14:paraId="279B2D39" w14:textId="77777777" w:rsidR="00000000" w:rsidRDefault="00000000">
      <w:pPr>
        <w:pStyle w:val="NormalWeb"/>
      </w:pPr>
      <w:r>
        <w:rPr>
          <w:rFonts w:ascii="Arial" w:hAnsi="Arial" w:cs="Arial"/>
          <w:color w:val="000000"/>
          <w:sz w:val="20"/>
          <w:szCs w:val="20"/>
        </w:rPr>
        <w:t>     1.3 Es nula la renuncia a los derechos reconocidos por la presente norma, siendo nulo todo pacto en contrario.</w:t>
      </w:r>
    </w:p>
    <w:p w14:paraId="0722A14D" w14:textId="77777777" w:rsidR="00000000" w:rsidRDefault="00000000">
      <w:pPr>
        <w:pStyle w:val="NormalWeb"/>
      </w:pPr>
      <w:bookmarkStart w:id="9" w:name="JD_L29571-T1-C2"/>
      <w:bookmarkEnd w:id="9"/>
      <w:r>
        <w:rPr>
          <w:rFonts w:ascii="Arial" w:hAnsi="Arial" w:cs="Arial"/>
          <w:b/>
          <w:bCs/>
          <w:color w:val="660000"/>
          <w:sz w:val="20"/>
          <w:szCs w:val="20"/>
        </w:rPr>
        <w:t>Capítulo II</w:t>
      </w:r>
      <w:r>
        <w:rPr>
          <w:rFonts w:ascii="Arial" w:hAnsi="Arial" w:cs="Arial"/>
          <w:b/>
          <w:bCs/>
          <w:color w:val="660000"/>
          <w:sz w:val="20"/>
          <w:szCs w:val="20"/>
        </w:rPr>
        <w:br/>
      </w:r>
      <w:r>
        <w:rPr>
          <w:rFonts w:ascii="Arial" w:hAnsi="Arial" w:cs="Arial"/>
          <w:color w:val="660000"/>
          <w:sz w:val="20"/>
          <w:szCs w:val="20"/>
        </w:rPr>
        <w:t> </w:t>
      </w:r>
    </w:p>
    <w:p w14:paraId="5692C649" w14:textId="77777777" w:rsidR="00000000" w:rsidRDefault="00000000">
      <w:pPr>
        <w:pStyle w:val="NormalWeb"/>
      </w:pPr>
      <w:r>
        <w:rPr>
          <w:rFonts w:ascii="Arial" w:hAnsi="Arial" w:cs="Arial"/>
          <w:b/>
          <w:bCs/>
          <w:color w:val="660000"/>
          <w:sz w:val="20"/>
          <w:szCs w:val="20"/>
        </w:rPr>
        <w:t>Información a los consumidores</w:t>
      </w:r>
    </w:p>
    <w:p w14:paraId="57CDCB04" w14:textId="77777777" w:rsidR="00000000" w:rsidRDefault="00000000">
      <w:pPr>
        <w:pStyle w:val="NormalWeb"/>
      </w:pPr>
      <w:bookmarkStart w:id="10" w:name="JD_L29571-T1-C2-SC1"/>
      <w:bookmarkEnd w:id="10"/>
      <w:r>
        <w:rPr>
          <w:rFonts w:ascii="Arial" w:hAnsi="Arial" w:cs="Arial"/>
          <w:b/>
          <w:bCs/>
          <w:color w:val="660000"/>
          <w:sz w:val="20"/>
          <w:szCs w:val="20"/>
        </w:rPr>
        <w:t>Subcapítulo I</w:t>
      </w:r>
      <w:r>
        <w:rPr>
          <w:rFonts w:ascii="Arial" w:hAnsi="Arial" w:cs="Arial"/>
          <w:b/>
          <w:bCs/>
          <w:color w:val="660000"/>
          <w:sz w:val="20"/>
          <w:szCs w:val="20"/>
        </w:rPr>
        <w:br/>
      </w:r>
      <w:r>
        <w:rPr>
          <w:rFonts w:ascii="Arial" w:hAnsi="Arial" w:cs="Arial"/>
          <w:color w:val="660000"/>
          <w:sz w:val="20"/>
          <w:szCs w:val="20"/>
        </w:rPr>
        <w:t> </w:t>
      </w:r>
    </w:p>
    <w:p w14:paraId="0CF232E5" w14:textId="77777777" w:rsidR="00000000" w:rsidRDefault="00000000">
      <w:pPr>
        <w:pStyle w:val="NormalWeb"/>
      </w:pPr>
      <w:r>
        <w:rPr>
          <w:rFonts w:ascii="Arial" w:hAnsi="Arial" w:cs="Arial"/>
          <w:b/>
          <w:bCs/>
          <w:color w:val="660000"/>
          <w:sz w:val="20"/>
          <w:szCs w:val="20"/>
        </w:rPr>
        <w:t>Información en general</w:t>
      </w:r>
    </w:p>
    <w:p w14:paraId="429737E2" w14:textId="77777777" w:rsidR="00000000" w:rsidRDefault="00000000">
      <w:pPr>
        <w:pStyle w:val="NormalWeb"/>
      </w:pPr>
      <w:r>
        <w:rPr>
          <w:rFonts w:ascii="Arial" w:hAnsi="Arial" w:cs="Arial"/>
          <w:b/>
          <w:bCs/>
          <w:color w:val="000000"/>
          <w:sz w:val="20"/>
          <w:szCs w:val="20"/>
        </w:rPr>
        <w:t>     Artículo 2.- Información relevante</w:t>
      </w:r>
    </w:p>
    <w:p w14:paraId="3E47B7E3"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2.1 El proveedor tiene la obligación de ofrecer al consumidor toda la información relevante para tomar una decisión o realizar una elección adecuada de consumo, así como para efectuar un uso o consumo adecuado de los productos o servicios.</w:t>
      </w:r>
    </w:p>
    <w:p w14:paraId="606650AF" w14:textId="77777777" w:rsidR="00000000" w:rsidRDefault="00000000">
      <w:pPr>
        <w:pStyle w:val="NormalWeb"/>
      </w:pPr>
      <w:r>
        <w:rPr>
          <w:rFonts w:ascii="Arial" w:hAnsi="Arial" w:cs="Arial"/>
          <w:color w:val="000000"/>
          <w:sz w:val="20"/>
          <w:szCs w:val="20"/>
        </w:rPr>
        <w:t>     2.2 La información debe ser veraz, suficiente, de fácil comprensión, apropiada, oportuna y fácilmente accesible, debiendo ser brindada en idioma castellano.</w:t>
      </w:r>
    </w:p>
    <w:p w14:paraId="503245E1" w14:textId="77777777" w:rsidR="00000000" w:rsidRDefault="00000000">
      <w:pPr>
        <w:pStyle w:val="NormalWeb"/>
      </w:pPr>
      <w:r>
        <w:rPr>
          <w:rFonts w:ascii="Arial" w:hAnsi="Arial" w:cs="Arial"/>
          <w:color w:val="000000"/>
          <w:sz w:val="20"/>
          <w:szCs w:val="20"/>
        </w:rPr>
        <w:t>     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33AFAFB1" w14:textId="77777777" w:rsidR="00000000" w:rsidRDefault="00000000">
      <w:pPr>
        <w:pStyle w:val="NormalWeb"/>
      </w:pPr>
      <w:r>
        <w:rPr>
          <w:rFonts w:ascii="Arial" w:hAnsi="Arial" w:cs="Arial"/>
          <w:color w:val="000000"/>
          <w:sz w:val="20"/>
          <w:szCs w:val="20"/>
        </w:rPr>
        <w:t>     2.4 Al evaluarse la información, deben considerarse los problemas de confusión que generarían al consumidor el suministro de información excesiva o sumamente compleja, atendiendo a la naturaleza del producto adquirido o al servicio contratado.</w:t>
      </w:r>
    </w:p>
    <w:p w14:paraId="75F3E2CD"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3.- Prohibición de información falsa o que induzca a error al consumidor</w:t>
      </w:r>
      <w:r>
        <w:rPr>
          <w:rFonts w:ascii="Arial" w:hAnsi="Arial" w:cs="Arial"/>
          <w:color w:val="000000"/>
          <w:sz w:val="20"/>
          <w:szCs w:val="20"/>
        </w:rPr>
        <w:t xml:space="preserve"> </w:t>
      </w:r>
    </w:p>
    <w:p w14:paraId="2850D9F2"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Está prohibida toda información o presentación u omisión de información que induzca al consumidor a error respecto a la naturaleza, origen, modo de fabricación, componentes, usos, volumen, peso, medidas, precios, forma de empleo, características, propiedades, idoneidad, cantidad, calidad o cualquier otro dato de los productos o servicios ofrecidos.</w:t>
      </w:r>
    </w:p>
    <w:p w14:paraId="40C5DBF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1" w:name="JD_capararoespecularensitu"/>
      <w:bookmarkEnd w:id="11"/>
      <w:r>
        <w:rPr>
          <w:rFonts w:ascii="Arial" w:hAnsi="Arial" w:cs="Arial"/>
          <w:sz w:val="20"/>
          <w:szCs w:val="20"/>
        </w:rPr>
        <w:t xml:space="preserve"> </w:t>
      </w:r>
      <w:r>
        <w:rPr>
          <w:rFonts w:ascii="Arial" w:hAnsi="Arial" w:cs="Arial"/>
          <w:b/>
          <w:bCs/>
          <w:sz w:val="20"/>
          <w:szCs w:val="20"/>
        </w:rPr>
        <w:t>Artículo 3-A.- Prohibición de acaparar o especular en situación de emergencia</w:t>
      </w:r>
      <w:r>
        <w:rPr>
          <w:rFonts w:ascii="Arial" w:hAnsi="Arial" w:cs="Arial"/>
          <w:sz w:val="20"/>
          <w:szCs w:val="20"/>
        </w:rPr>
        <w:t> </w:t>
      </w:r>
    </w:p>
    <w:p w14:paraId="0194CF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 prohibida toda acción de acaparamiento o especulación de bienes o servicios declarados esenciales en situación de conmoción, calamidad pública o emergencia en el tiempo y zona geográfica que así haya sido declarada por el Poder Ejecutivo mediante decreto supremo, siendo delitos económicos penalizados en los artículos 233 y 234 del Código Penal, aprobado por Decreto Legislativo 635</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44D9E4A6" w14:textId="24A8BDA1" w:rsidR="00000000" w:rsidRDefault="00000000">
      <w:pPr>
        <w:pStyle w:val="NormalWeb"/>
      </w:pPr>
      <w:r>
        <w:rPr>
          <w:rFonts w:ascii="Arial" w:hAnsi="Arial" w:cs="Arial"/>
          <w:sz w:val="20"/>
          <w:szCs w:val="20"/>
        </w:rPr>
        <w:t xml:space="preserve">(*) Artículo incorporado por el </w:t>
      </w:r>
      <w:hyperlink r:id="rId97" w:history="1">
        <w:r>
          <w:rPr>
            <w:rStyle w:val="Hipervnculo"/>
            <w:rFonts w:ascii="Arial" w:hAnsi="Arial" w:cs="Arial"/>
            <w:b/>
            <w:bCs/>
            <w:color w:val="008000"/>
            <w:sz w:val="20"/>
            <w:szCs w:val="20"/>
          </w:rPr>
          <w:t>Artículo 4 de la Ley N° 31040</w:t>
        </w:r>
      </w:hyperlink>
      <w:r>
        <w:rPr>
          <w:rFonts w:ascii="Arial" w:hAnsi="Arial" w:cs="Arial"/>
          <w:sz w:val="20"/>
          <w:szCs w:val="20"/>
        </w:rPr>
        <w:t xml:space="preserve">, publicada el </w:t>
      </w:r>
      <w:r>
        <w:rPr>
          <w:rStyle w:val="modartculofecha"/>
          <w:rFonts w:ascii="Arial" w:hAnsi="Arial" w:cs="Arial"/>
          <w:sz w:val="20"/>
          <w:szCs w:val="20"/>
        </w:rPr>
        <w:t>29 agosto 2020.</w:t>
      </w:r>
    </w:p>
    <w:p w14:paraId="762583BA"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4.- Información sobre la integridad del precio</w:t>
      </w:r>
    </w:p>
    <w:p w14:paraId="183B708E" w14:textId="77777777" w:rsidR="00000000" w:rsidRDefault="00000000">
      <w:pPr>
        <w:pStyle w:val="NormalWeb"/>
      </w:pPr>
      <w:r>
        <w:rPr>
          <w:rFonts w:ascii="Arial" w:hAnsi="Arial" w:cs="Arial"/>
          <w:b/>
          <w:bCs/>
          <w:color w:val="000000"/>
          <w:sz w:val="20"/>
          <w:szCs w:val="20"/>
        </w:rPr>
        <w:lastRenderedPageBreak/>
        <w:t>     </w:t>
      </w:r>
      <w:r>
        <w:rPr>
          <w:rFonts w:ascii="Arial" w:hAnsi="Arial" w:cs="Arial"/>
          <w:color w:val="000000"/>
          <w:sz w:val="20"/>
          <w:szCs w:val="20"/>
        </w:rPr>
        <w:t xml:space="preserve"> 4.1 Cuando el proveedor exhiba precios de los productos o servicios o los consigne en sus listas de precios, rótulos, letreros, etiquetas, envases u otros, debe indicar en forma destacada el precio total de los mismos, el cual debe incluir los tributos, comisiones y cargos aplicables.</w:t>
      </w:r>
    </w:p>
    <w:p w14:paraId="3B59C656" w14:textId="77777777" w:rsidR="00000000" w:rsidRDefault="00000000">
      <w:pPr>
        <w:pStyle w:val="NormalWeb"/>
      </w:pPr>
      <w:r>
        <w:rPr>
          <w:rFonts w:ascii="Arial" w:hAnsi="Arial" w:cs="Arial"/>
          <w:color w:val="000000"/>
          <w:sz w:val="20"/>
          <w:szCs w:val="20"/>
        </w:rPr>
        <w:t>     4.2 Los consumidores no pueden ser obligados al pago de sumas o recargos adicionales al precio fijado, salvo que se trate de servicios distintos o adicionales tales como transporte, instalación o similares cuya retribución no se encuentre incluida en el precio.</w:t>
      </w:r>
    </w:p>
    <w:p w14:paraId="7E1AA768" w14:textId="77777777" w:rsidR="00000000" w:rsidRDefault="00000000">
      <w:pPr>
        <w:pStyle w:val="NormalWeb"/>
      </w:pPr>
      <w:r>
        <w:rPr>
          <w:rFonts w:ascii="Arial" w:hAnsi="Arial" w:cs="Arial"/>
          <w:color w:val="000000"/>
          <w:sz w:val="20"/>
          <w:szCs w:val="20"/>
        </w:rPr>
        <w:t>     Esta posibilidad debe ser informada de manera previa, adecuada y oportuna al consumidor, incluyendo el precio correspondiente a los recargos adicionales que puedan ser determinables por el proveedor, y aceptada expresamente por el consumidor. La carga de probar ello corresponde al proveedor.</w:t>
      </w:r>
    </w:p>
    <w:p w14:paraId="5F953CA3"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5.- Exhibición de precios o de listas de precios</w:t>
      </w:r>
    </w:p>
    <w:p w14:paraId="7B441CC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5.1 Los establecimientos comerciales están obligados a consignar de manera fácilmente perceptible para el consumidor los precios de los productos en los espacios destinados para su exhibición. Igualmente, deben contar con una lista de precios de fácil acceso a los consumidores. En el caso de los establecimientos que expenden una gran cantidad de productos o servicios, estas listas pueden ser complementadas por terminales de cómputo debidamente organizados y de fácil manejo para los consumidores.</w:t>
      </w:r>
    </w:p>
    <w:p w14:paraId="7F1180F1" w14:textId="77777777" w:rsidR="00000000" w:rsidRDefault="00000000">
      <w:pPr>
        <w:pStyle w:val="NormalWeb"/>
      </w:pPr>
      <w:r>
        <w:rPr>
          <w:rFonts w:ascii="Arial" w:hAnsi="Arial" w:cs="Arial"/>
          <w:color w:val="000000"/>
          <w:sz w:val="20"/>
          <w:szCs w:val="20"/>
        </w:rPr>
        <w:t>     5.2 Para el caso de productos farmacéuticos, dispositivos médicos y productos sanitarios, los establecimientos farmacéuticos deben poner a disposición del consumidor el listado de precios de estos productos. La relación de precios de los productos farmacéuticos está ordenada alfabéticamente, de acuerdo a su Denominación Común Internacional (DCI).</w:t>
      </w:r>
    </w:p>
    <w:p w14:paraId="5D8C9EA7" w14:textId="77777777" w:rsidR="00000000" w:rsidRDefault="00000000">
      <w:pPr>
        <w:pStyle w:val="NormalWeb"/>
      </w:pPr>
      <w:r>
        <w:rPr>
          <w:rFonts w:ascii="Arial" w:hAnsi="Arial" w:cs="Arial"/>
          <w:color w:val="000000"/>
          <w:sz w:val="20"/>
          <w:szCs w:val="20"/>
        </w:rPr>
        <w:t>     5.3 Los establecimientos que expenden comidas y bebidas y los servicios de hospedaje y hostelería están obligados a colocar sus listas de precios en el exterior, de forma accesible y visible para consulta del consumidor. En estos servicios está prohibido el cobro de montos adicionales por cualquier tipo de concepto o recargo de manera disgregada al precio final, con excepción del recargo al consumo por concepto de servicio de los trabajadores previsto en norma especial, en cuyo caso debe informarse al consumidor de manera oportuna, accesible y visible.</w:t>
      </w:r>
    </w:p>
    <w:p w14:paraId="76AF454E"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6.- Información de precios en moneda nacional y extranjera</w:t>
      </w:r>
    </w:p>
    <w:p w14:paraId="3D02BCF8"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6.1 En caso de que los precios de los productos o servicios se difundan o publiciten en moneda extranjera, los mismos se consignan también en moneda nacional, en caracteres y condiciones iguales, y con la indicación del tipo de cambio aceptado para efectos de pago. Esta norma no es de aplicación para aquellos proveedores que ofrezcan directamente al público productos y servicios desde y hacia el exterior.</w:t>
      </w:r>
    </w:p>
    <w:p w14:paraId="2D1844D8" w14:textId="77777777" w:rsidR="00000000" w:rsidRDefault="00000000">
      <w:pPr>
        <w:pStyle w:val="NormalWeb"/>
      </w:pPr>
      <w:r>
        <w:rPr>
          <w:rFonts w:ascii="Arial" w:hAnsi="Arial" w:cs="Arial"/>
          <w:color w:val="000000"/>
          <w:sz w:val="20"/>
          <w:szCs w:val="20"/>
        </w:rPr>
        <w:t>     6.2 Si el precio se anuncia en moneda extranjera, el proveedor está obligado a aceptar el pago en dicha moneda o en su precio equivalente en moneda nacional a elección del consumidor.</w:t>
      </w:r>
    </w:p>
    <w:p w14:paraId="1715E8A4" w14:textId="77777777" w:rsidR="00000000" w:rsidRDefault="00000000">
      <w:pPr>
        <w:pStyle w:val="NormalWeb"/>
      </w:pPr>
      <w:r>
        <w:rPr>
          <w:rFonts w:ascii="Arial" w:hAnsi="Arial" w:cs="Arial"/>
          <w:color w:val="000000"/>
          <w:sz w:val="20"/>
          <w:szCs w:val="20"/>
        </w:rPr>
        <w:t>     6.3 En estos casos, se debe ubicar en lugares visibles del local, carteles, avisos o similares, con información sobre el tipo de cambio aceptado para efectos de pago.</w:t>
      </w:r>
    </w:p>
    <w:p w14:paraId="3E8A8AB5"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7.- Medio de pago</w:t>
      </w:r>
    </w:p>
    <w:p w14:paraId="63F82542"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7.1 En caso de que el proveedor diferencie el precio del producto o servicio en función del medio de pago, como tarjetas de crédito u otros, dicha información deber ser puesta en conocimiento del consumidor, de manera destacada, en forma visible y accesible en el local o establecimiento comercial, a través de carteles, avisos u otros similares. En caso de incumplimiento del proveedor, los consumidores no pueden ser obligados al pago de sumas adicionales, debiendo respetarse el precio fijado por el producto o servicio.</w:t>
      </w:r>
    </w:p>
    <w:p w14:paraId="41BA3735" w14:textId="77777777" w:rsidR="00000000" w:rsidRDefault="00000000">
      <w:pPr>
        <w:pStyle w:val="NormalWeb"/>
      </w:pPr>
      <w:r>
        <w:rPr>
          <w:rFonts w:ascii="Arial" w:hAnsi="Arial" w:cs="Arial"/>
          <w:color w:val="000000"/>
          <w:sz w:val="20"/>
          <w:szCs w:val="20"/>
        </w:rPr>
        <w:lastRenderedPageBreak/>
        <w:t>     7.2 En caso de ofertas, promociones, rebajas o descuentos, el consumidor puede utilizar indistintamente cualquier medio de pago, salvo que el proveedor ponga en su conocimiento, de manera previa y destacada, las condiciones, restricciones y forma de pago.</w:t>
      </w:r>
    </w:p>
    <w:p w14:paraId="1FE4CB1E"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8.- Información sobre productos manufacturados</w:t>
      </w:r>
      <w:r>
        <w:rPr>
          <w:rFonts w:ascii="Arial" w:hAnsi="Arial" w:cs="Arial"/>
          <w:color w:val="000000"/>
          <w:sz w:val="20"/>
          <w:szCs w:val="20"/>
        </w:rPr>
        <w:t xml:space="preserve"> </w:t>
      </w:r>
    </w:p>
    <w:p w14:paraId="2750EFBA"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Toda información sobre productos de manufactura nacional proporcionada a los consumidores debe efectuarse en términos comprensibles en idioma castellano y de conformidad con el Sistema Legal de Unidades de Medida. Tratándose de productos de manufactura extranjera, debe brindarse en idioma castellano la información relacionada con los ingredientes, los componentes, las condiciones de las garantías, los manuales de uso, las advertencias y los riesgos previsibles, así como los cuidados a seguir en caso de que se produzca un daño.</w:t>
      </w:r>
    </w:p>
    <w:p w14:paraId="67098464"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9.- Información acerca de las limitaciones en el suministro de partes y accesorios</w:t>
      </w:r>
      <w:r>
        <w:rPr>
          <w:rFonts w:ascii="Arial" w:hAnsi="Arial" w:cs="Arial"/>
          <w:color w:val="000000"/>
          <w:sz w:val="20"/>
          <w:szCs w:val="20"/>
        </w:rPr>
        <w:t xml:space="preserve"> </w:t>
      </w:r>
    </w:p>
    <w:p w14:paraId="7328D7A7"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En el caso de la producción, fabricación, ensamble, importación, distribución o comercialización de productos respecto de los que no se brinde el suministro oportuno de partes y accesorios o servicios de reparación y mantenimiento o en los que dichos suministros o servicios se brinden con limitaciones, los proveedores deben informar de tales circunstancias de manera clara e inequívoca al consumidor. De no brindar dicha información, quedan obligados y son responsables por el oportuno suministro de partes y accesorios, servicios de reparación y de mantenimiento de los bienes que produzcan, fabriquen, ensamblen, importen o distribuyan, durante el lapso en que los comercialicen en el mercado nacional y, posteriormente, durante un lapso razonable en función de la durabilidad de los productos.</w:t>
      </w:r>
    </w:p>
    <w:p w14:paraId="00E60E05" w14:textId="77777777" w:rsidR="00000000" w:rsidRDefault="00000000">
      <w:pPr>
        <w:pStyle w:val="NormalWeb"/>
      </w:pPr>
      <w:r>
        <w:rPr>
          <w:rFonts w:ascii="Arial" w:hAnsi="Arial" w:cs="Arial"/>
          <w:color w:val="000000"/>
          <w:sz w:val="20"/>
          <w:szCs w:val="20"/>
        </w:rPr>
        <w:t>     La responsabilidad de probar la comunicación previa a la configuración de la relación de consumo sobre las limitaciones en el suministro de partes y accesorios, corresponde al proveedor.</w:t>
      </w:r>
    </w:p>
    <w:p w14:paraId="14B47C1C" w14:textId="77777777" w:rsidR="00000000" w:rsidRDefault="00000000">
      <w:pPr>
        <w:pStyle w:val="NormalWeb"/>
      </w:pPr>
      <w:r>
        <w:rPr>
          <w:rFonts w:ascii="Arial" w:hAnsi="Arial" w:cs="Arial"/>
          <w:color w:val="000000"/>
          <w:sz w:val="20"/>
          <w:szCs w:val="20"/>
        </w:rPr>
        <w:t>     El cumplimiento de la obligación de informar a cargo del proveedor no debe implicar una afectación a sus derechos protegidos bajo las normas de propiedad industrial.</w:t>
      </w:r>
    </w:p>
    <w:p w14:paraId="6B09EAAE"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10.- Información acerca de los productos envasados</w:t>
      </w:r>
    </w:p>
    <w:p w14:paraId="767CF681"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10.1 Sin perjuicio de lo señalado en el artículo 2, los productos envasados ofrecidos al consumidor deben tener de manera visible y legible la información establecida en la norma sectorial de rotulado correspondiente. En el caso de productos destinados a la alimentación y la salud de las personas, esta obligación se extiende a informar sobre sus ingredientes y componentes.</w:t>
      </w:r>
    </w:p>
    <w:p w14:paraId="33099AA4" w14:textId="77777777" w:rsidR="00000000" w:rsidRDefault="00000000">
      <w:pPr>
        <w:pStyle w:val="NormalWeb"/>
      </w:pPr>
      <w:r>
        <w:rPr>
          <w:rFonts w:ascii="Arial" w:hAnsi="Arial" w:cs="Arial"/>
          <w:color w:val="000000"/>
          <w:sz w:val="20"/>
          <w:szCs w:val="20"/>
        </w:rPr>
        <w:t>     10.2 Es competencia del Indecopi fiscalizar el cumplimiento de los artículos 8 y 10, así como sancionar las infracciones, únicamente si el producto se encuentra a disposición del consumidor o expedito para su distribución en los puntos finales de venta, sin perjuicio de las competencias sectoriales que correspondan. Su competencia no se restringe a las listas de productos que pudieran contemplar normas sectoriales de rotulado, resultando aplicables las exigencias establecidas en la presente norma a todos los productos destinados a los consumidores.</w:t>
      </w:r>
    </w:p>
    <w:p w14:paraId="127E4F1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11.- Información sobre productos no originales o con defectos</w:t>
      </w:r>
      <w:r>
        <w:rPr>
          <w:rFonts w:ascii="Arial" w:hAnsi="Arial" w:cs="Arial"/>
          <w:color w:val="000000"/>
          <w:sz w:val="20"/>
          <w:szCs w:val="20"/>
        </w:rPr>
        <w:t xml:space="preserve"> </w:t>
      </w:r>
    </w:p>
    <w:p w14:paraId="12ACB9B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Cuando se expende al público productos con alguna deficiencia o defecto, usados, reconstruidos o remanufacturados, debe informarse notoriamente esta circunstancia al consumidor, mediante mecanismos directos de información, haciéndolo constar indistintamente en los propios artículos, etiquetas, envolturas o empaques, y en los comprobantes de pago correspondientes, siendo su responsabilidad acreditar el cumplimiento de dicha obligación. El </w:t>
      </w:r>
      <w:r>
        <w:rPr>
          <w:rFonts w:ascii="Arial" w:hAnsi="Arial" w:cs="Arial"/>
          <w:color w:val="000000"/>
          <w:sz w:val="20"/>
          <w:szCs w:val="20"/>
        </w:rPr>
        <w:lastRenderedPageBreak/>
        <w:t>incumplimiento de esta exigencia es considerado contrario a la buena fe en el comportamiento exigible al proveedor.</w:t>
      </w:r>
    </w:p>
    <w:p w14:paraId="075E4ABA" w14:textId="77777777" w:rsidR="00000000" w:rsidRDefault="00000000">
      <w:pPr>
        <w:pStyle w:val="NormalWeb"/>
      </w:pPr>
      <w:bookmarkStart w:id="12" w:name="JD_L29571-T1-C2-SC2"/>
      <w:bookmarkEnd w:id="12"/>
      <w:r>
        <w:rPr>
          <w:rFonts w:ascii="Arial" w:hAnsi="Arial" w:cs="Arial"/>
          <w:b/>
          <w:bCs/>
          <w:color w:val="660000"/>
          <w:sz w:val="20"/>
          <w:szCs w:val="20"/>
        </w:rPr>
        <w:t>Subcapítulo II</w:t>
      </w:r>
      <w:r>
        <w:rPr>
          <w:rFonts w:ascii="Arial" w:hAnsi="Arial" w:cs="Arial"/>
          <w:b/>
          <w:bCs/>
          <w:color w:val="660000"/>
          <w:sz w:val="20"/>
          <w:szCs w:val="20"/>
        </w:rPr>
        <w:br/>
      </w:r>
      <w:r>
        <w:rPr>
          <w:rFonts w:ascii="Arial" w:hAnsi="Arial" w:cs="Arial"/>
          <w:color w:val="660000"/>
          <w:sz w:val="20"/>
          <w:szCs w:val="20"/>
        </w:rPr>
        <w:t> </w:t>
      </w:r>
    </w:p>
    <w:p w14:paraId="4765647D" w14:textId="77777777" w:rsidR="00000000" w:rsidRDefault="00000000">
      <w:pPr>
        <w:pStyle w:val="NormalWeb"/>
      </w:pPr>
      <w:r>
        <w:rPr>
          <w:rFonts w:ascii="Arial" w:hAnsi="Arial" w:cs="Arial"/>
          <w:b/>
          <w:bCs/>
          <w:color w:val="660000"/>
          <w:sz w:val="20"/>
          <w:szCs w:val="20"/>
        </w:rPr>
        <w:t>Protección del consumidor frente a la publicidad</w:t>
      </w:r>
    </w:p>
    <w:p w14:paraId="17CCDB9D" w14:textId="77777777" w:rsidR="00000000" w:rsidRDefault="00000000">
      <w:pPr>
        <w:pStyle w:val="NormalWeb"/>
      </w:pPr>
      <w:r>
        <w:rPr>
          <w:rFonts w:ascii="Arial" w:hAnsi="Arial" w:cs="Arial"/>
          <w:b/>
          <w:bCs/>
          <w:color w:val="000000"/>
          <w:sz w:val="20"/>
          <w:szCs w:val="20"/>
        </w:rPr>
        <w:t xml:space="preserve">      </w:t>
      </w:r>
      <w:bookmarkStart w:id="13" w:name="JD_L29571-A12"/>
      <w:bookmarkEnd w:id="13"/>
      <w:r>
        <w:rPr>
          <w:rFonts w:ascii="Arial" w:hAnsi="Arial" w:cs="Arial"/>
          <w:b/>
          <w:bCs/>
          <w:color w:val="000000"/>
          <w:sz w:val="20"/>
          <w:szCs w:val="20"/>
        </w:rPr>
        <w:t>Artículo 12.- Marco legal</w:t>
      </w:r>
      <w:r>
        <w:rPr>
          <w:rFonts w:ascii="Arial" w:hAnsi="Arial" w:cs="Arial"/>
          <w:color w:val="000000"/>
          <w:sz w:val="20"/>
          <w:szCs w:val="20"/>
        </w:rPr>
        <w:t xml:space="preserve"> </w:t>
      </w:r>
    </w:p>
    <w:p w14:paraId="2911E576"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La publicidad comercial de productos y servicios se rige por las normas contenidas en el Decreto Legislativo núm. 1044, Ley de Represión de la Competencia Desleal, o por aquellas normas que las sustituyan o modifiquen, y por las normas específicas del presente subcapítulo y las de publicidad de determinados productos y servicios contenidas en el presente Código.</w:t>
      </w:r>
    </w:p>
    <w:p w14:paraId="2E9CA80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13.- Finalidad</w:t>
      </w:r>
      <w:r>
        <w:rPr>
          <w:rFonts w:ascii="Arial" w:hAnsi="Arial" w:cs="Arial"/>
          <w:color w:val="000000"/>
          <w:sz w:val="20"/>
          <w:szCs w:val="20"/>
        </w:rPr>
        <w:t xml:space="preserve"> </w:t>
      </w:r>
    </w:p>
    <w:p w14:paraId="4AE6C4F2"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La protección del consumidor frente a la publicidad tiene por finalidad proteger a los consumidores de la asimetría informativa en la que se encuentran y de la publicidad engañosa o falsa que de cualquier manera, incluida la presentación o en su caso por omisión de información relevante, induzcan o puedan inducirlos a error sobre el origen, la naturaleza, modo de fabricación o distribución, características, aptitud para el uso, calidad, cantidad, precio, condiciones de venta o adquisición y, en general, sobre los atributos, beneficios, limitaciones o condiciones que corresponden a los productos, servicios, establecimientos o transacciones que el agente económico que desarrolla tales actos pone a disposición en el mercado; o que los induzcan a error sobre los atributos que posee dicho agente, incluido todo aquello que representa su actividad empresarial.</w:t>
      </w:r>
    </w:p>
    <w:p w14:paraId="121E5ECB" w14:textId="77777777" w:rsidR="00000000" w:rsidRDefault="00000000">
      <w:pPr>
        <w:pStyle w:val="NormalWeb"/>
      </w:pPr>
      <w:r>
        <w:rPr>
          <w:rFonts w:ascii="Arial" w:hAnsi="Arial" w:cs="Arial"/>
          <w:color w:val="000000"/>
          <w:sz w:val="20"/>
          <w:szCs w:val="20"/>
        </w:rPr>
        <w:t>     Asimismo, atendiendo al impacto que la publicidad puede generar en las conductas sociales, la protección del consumidor frente a la publicidad persigue que los anuncios no afecten el principio de adecuación social, evitando que induzcan a cometer actos ilegales o antisociales o de discriminación u otros de similar índole.</w:t>
      </w:r>
    </w:p>
    <w:p w14:paraId="32275449"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14.- Publicidad de promociones</w:t>
      </w:r>
    </w:p>
    <w:p w14:paraId="29D93363"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14.1 La publicidad de promociones de ventas debe consignar, en cada uno de los anuncios que la conforman, la indicación clara de su duración y la cantidad mínima de unidades disponibles de productos ofrecidos. En caso contrario, el proveedor está obligado a proporcionar a los consumidores que lo soliciten los productos o servicios ofertados, en las condiciones señaladas. Corresponde al proveedor probar ante las autoridades el cumplimiento del número y calidad de los productos ofrecidos y vendidos en la promoción.</w:t>
      </w:r>
    </w:p>
    <w:p w14:paraId="0C951FA8" w14:textId="77777777" w:rsidR="00000000" w:rsidRDefault="00000000">
      <w:pPr>
        <w:pStyle w:val="NormalWeb"/>
      </w:pPr>
      <w:r>
        <w:rPr>
          <w:rFonts w:ascii="Arial" w:hAnsi="Arial" w:cs="Arial"/>
          <w:color w:val="000000"/>
          <w:sz w:val="20"/>
          <w:szCs w:val="20"/>
        </w:rPr>
        <w:t>     14.2 Cuando existan condiciones y restricciones de acceso a las promociones de ventas, éstas deben ser informadas en forma clara, destacada y de manera que sea fácilmente advertible por el consumidor en cada uno de los anuncios que las publiciten o en una fuente de información distinta, siempre que en cada uno de los anuncios se informe clara y expresamente sobre la existencia de dichas restricciones, así como de las referencias de localización de dicha fuente de información.</w:t>
      </w:r>
    </w:p>
    <w:p w14:paraId="4FEC1678" w14:textId="77777777" w:rsidR="00000000" w:rsidRDefault="00000000">
      <w:pPr>
        <w:pStyle w:val="NormalWeb"/>
      </w:pPr>
      <w:r>
        <w:rPr>
          <w:rFonts w:ascii="Arial" w:hAnsi="Arial" w:cs="Arial"/>
          <w:color w:val="000000"/>
          <w:sz w:val="20"/>
          <w:szCs w:val="20"/>
        </w:rPr>
        <w:t>     14.3 La fuente de información indicada en el párrafo anterior debe ser un servicio gratuito de fácil acceso para los consumidores e idóneo en relación con el producto o servicio y el público al que van dirigidos los anuncios, que les permita informarse, de manera pronta y suficiente sobre las condiciones y restricciones aplicables a la promoción anunciada. Dicho servicio de información puede ser prestado a través de páginas web o servicios de llamada de parte del consumidor sin costo, entre otros medios.</w:t>
      </w:r>
    </w:p>
    <w:p w14:paraId="2F26DA67" w14:textId="77777777" w:rsidR="00000000" w:rsidRDefault="00000000">
      <w:pPr>
        <w:pStyle w:val="NormalWeb"/>
      </w:pPr>
      <w:r>
        <w:rPr>
          <w:rFonts w:ascii="Arial" w:hAnsi="Arial" w:cs="Arial"/>
          <w:color w:val="000000"/>
          <w:sz w:val="20"/>
          <w:szCs w:val="20"/>
        </w:rPr>
        <w:t xml:space="preserve">     14.4 La información complementaria no consignada en los anuncios y puesta a disposición a través de una fuente de información distinta debe ser consistente y no contradictoria con el </w:t>
      </w:r>
      <w:r>
        <w:rPr>
          <w:rFonts w:ascii="Arial" w:hAnsi="Arial" w:cs="Arial"/>
          <w:color w:val="000000"/>
          <w:sz w:val="20"/>
          <w:szCs w:val="20"/>
        </w:rPr>
        <w:lastRenderedPageBreak/>
        <w:t>mensaje publicitario. La carga de la prueba de la idoneidad de dicho servicio y de la información proporcionada por éste recae sobre el anunciante.</w:t>
      </w:r>
    </w:p>
    <w:p w14:paraId="00956EF9" w14:textId="77777777" w:rsidR="00000000" w:rsidRDefault="00000000">
      <w:pPr>
        <w:pStyle w:val="NormalWeb"/>
      </w:pPr>
      <w:r>
        <w:rPr>
          <w:rFonts w:ascii="Arial" w:hAnsi="Arial" w:cs="Arial"/>
          <w:color w:val="000000"/>
          <w:sz w:val="20"/>
          <w:szCs w:val="20"/>
        </w:rPr>
        <w:t xml:space="preserve">    </w:t>
      </w:r>
      <w:bookmarkStart w:id="14" w:name="REF_63289_1670422474687"/>
      <w:bookmarkEnd w:id="14"/>
      <w:r>
        <w:rPr>
          <w:rFonts w:ascii="Arial" w:hAnsi="Arial" w:cs="Arial"/>
          <w:color w:val="000000"/>
          <w:sz w:val="20"/>
          <w:szCs w:val="20"/>
        </w:rPr>
        <w:t xml:space="preserve">  </w:t>
      </w:r>
      <w:bookmarkStart w:id="15" w:name="JD_L29571-A15"/>
      <w:bookmarkEnd w:id="15"/>
      <w:r>
        <w:rPr>
          <w:rFonts w:ascii="Arial" w:hAnsi="Arial" w:cs="Arial"/>
          <w:b/>
          <w:bCs/>
          <w:color w:val="000000"/>
          <w:sz w:val="20"/>
          <w:szCs w:val="20"/>
        </w:rPr>
        <w:t>Artículo 15.- Sorteos, canjes o concursos</w:t>
      </w:r>
      <w:r>
        <w:rPr>
          <w:rFonts w:ascii="Arial" w:hAnsi="Arial" w:cs="Arial"/>
          <w:color w:val="000000"/>
          <w:sz w:val="20"/>
          <w:szCs w:val="20"/>
        </w:rPr>
        <w:t xml:space="preserve"> </w:t>
      </w:r>
    </w:p>
    <w:p w14:paraId="7FCEF9D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En el caso de sorteos, canjes o concursos se procede de acuerdo con el Reglamento de Promociones Comerciales y Rifas con Fines Sociales, aprobado mediante Decreto Supremo núm. 006-2000-IN, o con las normas que lo sustituyan.</w:t>
      </w:r>
    </w:p>
    <w:p w14:paraId="425437A0"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16.- Publicidad dirigida a menores de edad</w:t>
      </w:r>
      <w:r>
        <w:rPr>
          <w:rFonts w:ascii="Arial" w:hAnsi="Arial" w:cs="Arial"/>
          <w:color w:val="000000"/>
          <w:sz w:val="20"/>
          <w:szCs w:val="20"/>
        </w:rPr>
        <w:t xml:space="preserve"> </w:t>
      </w:r>
    </w:p>
    <w:p w14:paraId="33E6DE40"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La publicidad dirigida a los menores de edad no debe inducirlos a conclusiones equívocas sobre las características reales de los productos anunciados o sobre las posibilidades de los mismos, debiendo respetar la ingenuidad, la credulidad, la inexperiencia y el sentimiento de lealtad de los menores. Asimismo, dicha publicidad no debe generar sentimientos de inferioridad al menor que no consume el producto ofrecido.</w:t>
      </w:r>
    </w:p>
    <w:p w14:paraId="3AE91105"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17.- Competencia</w:t>
      </w:r>
      <w:r>
        <w:rPr>
          <w:rFonts w:ascii="Arial" w:hAnsi="Arial" w:cs="Arial"/>
          <w:color w:val="000000"/>
          <w:sz w:val="20"/>
          <w:szCs w:val="20"/>
        </w:rPr>
        <w:t xml:space="preserve"> </w:t>
      </w:r>
    </w:p>
    <w:p w14:paraId="1A3EC981"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La Comisión de Fiscalización de la Competencia Desleal del Indecopi es la autoridad encargada en forma exclusiva y excluyente para conocer en primera instancia la verificación del cumplimiento de las normas que regulan la publicidad en protección del consumidor. Sin perjuicio de ello, las afectaciones concretas y específicas a los derechos de los consumidores a consecuencia de la publicidad comercial constituyen infracciones al presente Código y son de competencia de la Comisión de Protección al Consumidor del Indecopi.</w:t>
      </w:r>
    </w:p>
    <w:p w14:paraId="75C527C9" w14:textId="12391B83" w:rsidR="00000000" w:rsidRDefault="00000000">
      <w:pPr>
        <w:jc w:val="both"/>
        <w:rPr>
          <w:rFonts w:ascii="Arial" w:eastAsia="Times New Roman" w:hAnsi="Arial" w:cs="Arial"/>
          <w:sz w:val="20"/>
          <w:szCs w:val="20"/>
        </w:rPr>
      </w:pPr>
      <w:bookmarkStart w:id="16" w:name="JD_L29571-T1-C3"/>
      <w:bookmarkEnd w:id="16"/>
      <w:r>
        <w:rPr>
          <w:rFonts w:ascii="Arial" w:eastAsia="Times New Roman" w:hAnsi="Arial" w:cs="Arial"/>
          <w:sz w:val="20"/>
          <w:szCs w:val="20"/>
        </w:rPr>
        <w:t xml:space="preserve">CONCORDANCIAS:         </w:t>
      </w:r>
      <w:hyperlink r:id="rId98" w:history="1">
        <w:r>
          <w:rPr>
            <w:rStyle w:val="Hipervnculo"/>
            <w:rFonts w:ascii="Arial" w:eastAsia="Times New Roman" w:hAnsi="Arial" w:cs="Arial"/>
            <w:b/>
            <w:bCs/>
            <w:color w:val="008000"/>
            <w:sz w:val="20"/>
            <w:szCs w:val="20"/>
          </w:rPr>
          <w:t>DIRECTIVA Nº 001-2014-TRI-INDECOPI (“Delimitación de la competencia funcional de la Comisión de Fiscalización de la Competencia Desleal y los órganos resolutivos en materia de protección al consumidor, en los casos en los que la publicidad comercial confluye en el análisis de sus procedimientos”)</w:t>
        </w:r>
      </w:hyperlink>
    </w:p>
    <w:p w14:paraId="279446A1" w14:textId="77777777" w:rsidR="00000000" w:rsidRDefault="00000000">
      <w:pPr>
        <w:pStyle w:val="NormalWeb"/>
      </w:pPr>
      <w:r>
        <w:rPr>
          <w:rFonts w:ascii="Arial" w:hAnsi="Arial" w:cs="Arial"/>
          <w:b/>
          <w:bCs/>
          <w:color w:val="990000"/>
          <w:sz w:val="20"/>
          <w:szCs w:val="20"/>
        </w:rPr>
        <w:t>Capítulo III</w:t>
      </w:r>
      <w:r>
        <w:rPr>
          <w:rFonts w:ascii="Arial" w:hAnsi="Arial" w:cs="Arial"/>
          <w:b/>
          <w:bCs/>
          <w:color w:val="990000"/>
          <w:sz w:val="20"/>
          <w:szCs w:val="20"/>
        </w:rPr>
        <w:br/>
      </w:r>
      <w:r>
        <w:rPr>
          <w:rFonts w:ascii="Arial" w:hAnsi="Arial" w:cs="Arial"/>
          <w:color w:val="990000"/>
          <w:sz w:val="20"/>
          <w:szCs w:val="20"/>
        </w:rPr>
        <w:t> </w:t>
      </w:r>
    </w:p>
    <w:p w14:paraId="7E6644A8" w14:textId="77777777" w:rsidR="00000000" w:rsidRDefault="00000000">
      <w:pPr>
        <w:pStyle w:val="NormalWeb"/>
      </w:pPr>
      <w:r>
        <w:rPr>
          <w:rFonts w:ascii="Arial" w:hAnsi="Arial" w:cs="Arial"/>
          <w:b/>
          <w:bCs/>
          <w:color w:val="990000"/>
          <w:sz w:val="20"/>
          <w:szCs w:val="20"/>
        </w:rPr>
        <w:t>Idoneidad de los productos y servicios</w:t>
      </w:r>
    </w:p>
    <w:p w14:paraId="3464EDBF" w14:textId="77777777" w:rsidR="00000000" w:rsidRDefault="00000000">
      <w:pPr>
        <w:pStyle w:val="NormalWeb"/>
      </w:pPr>
      <w:r>
        <w:rPr>
          <w:rFonts w:ascii="Arial" w:hAnsi="Arial" w:cs="Arial"/>
          <w:b/>
          <w:bCs/>
          <w:color w:val="000000"/>
          <w:sz w:val="20"/>
          <w:szCs w:val="20"/>
        </w:rPr>
        <w:t>     Artículo 18.- Idoneidad</w:t>
      </w:r>
      <w:r>
        <w:rPr>
          <w:rFonts w:ascii="Arial" w:hAnsi="Arial" w:cs="Arial"/>
          <w:color w:val="000000"/>
          <w:sz w:val="20"/>
          <w:szCs w:val="20"/>
        </w:rPr>
        <w:t xml:space="preserve"> </w:t>
      </w:r>
    </w:p>
    <w:p w14:paraId="1F019706"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B0B8478" w14:textId="77777777" w:rsidR="00000000" w:rsidRDefault="00000000">
      <w:pPr>
        <w:pStyle w:val="NormalWeb"/>
      </w:pPr>
      <w:r>
        <w:rPr>
          <w:rFonts w:ascii="Arial" w:hAnsi="Arial" w:cs="Arial"/>
          <w:color w:val="000000"/>
          <w:sz w:val="20"/>
          <w:szCs w:val="20"/>
        </w:rPr>
        <w:t>     La idoneidad es evaluada en función a la propia naturaleza del producto o servicio y a su aptitud para satisfacer la finalidad para la cual ha sido puesto en el mercado.</w:t>
      </w:r>
    </w:p>
    <w:p w14:paraId="23E5A76B" w14:textId="77777777" w:rsidR="00000000" w:rsidRDefault="00000000">
      <w:pPr>
        <w:pStyle w:val="NormalWeb"/>
      </w:pPr>
      <w:r>
        <w:rPr>
          <w:rFonts w:ascii="Arial" w:hAnsi="Arial" w:cs="Arial"/>
          <w:color w:val="000000"/>
          <w:sz w:val="20"/>
          <w:szCs w:val="20"/>
        </w:rPr>
        <w:t>     Las autorizaciones por parte de los organismos del Estado para la fabricación de un producto o la prestación de un servicio, en los casos que sea necesario, no eximen de responsabilidad al proveedor frente al consumidor.</w:t>
      </w:r>
    </w:p>
    <w:p w14:paraId="3C5473B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19.- Obligación de los proveedores</w:t>
      </w:r>
      <w:r>
        <w:rPr>
          <w:rFonts w:ascii="Arial" w:hAnsi="Arial" w:cs="Arial"/>
          <w:color w:val="000000"/>
          <w:sz w:val="20"/>
          <w:szCs w:val="20"/>
        </w:rPr>
        <w:t xml:space="preserve"> </w:t>
      </w:r>
    </w:p>
    <w:p w14:paraId="0EE7DDA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02FA6B6" w14:textId="77777777" w:rsidR="00000000" w:rsidRDefault="00000000">
      <w:pPr>
        <w:pStyle w:val="NormalWeb"/>
      </w:pPr>
      <w:r>
        <w:rPr>
          <w:rFonts w:ascii="Arial" w:hAnsi="Arial" w:cs="Arial"/>
          <w:color w:val="000000"/>
          <w:sz w:val="20"/>
          <w:szCs w:val="20"/>
        </w:rPr>
        <w:lastRenderedPageBreak/>
        <w:t>     </w:t>
      </w:r>
      <w:r>
        <w:rPr>
          <w:rFonts w:ascii="Arial" w:hAnsi="Arial" w:cs="Arial"/>
          <w:b/>
          <w:bCs/>
          <w:color w:val="000000"/>
          <w:sz w:val="20"/>
          <w:szCs w:val="20"/>
        </w:rPr>
        <w:t>Artículo 20.- Garantías</w:t>
      </w:r>
      <w:r>
        <w:rPr>
          <w:rFonts w:ascii="Arial" w:hAnsi="Arial" w:cs="Arial"/>
          <w:color w:val="000000"/>
          <w:sz w:val="20"/>
          <w:szCs w:val="20"/>
        </w:rPr>
        <w:t xml:space="preserve"> </w:t>
      </w:r>
    </w:p>
    <w:p w14:paraId="6F1B79CB"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Para determinar la idoneidad de un producto o servicio, debe compararse el mismo con las garantías que el proveedor está brindando y a las que está obligado. Las garantías son las características, condiciones o términos con los que cuenta el producto o servicio.</w:t>
      </w:r>
    </w:p>
    <w:p w14:paraId="0C1C4D52" w14:textId="77777777" w:rsidR="00000000" w:rsidRDefault="00000000">
      <w:pPr>
        <w:pStyle w:val="NormalWeb"/>
      </w:pPr>
      <w:r>
        <w:rPr>
          <w:rFonts w:ascii="Arial" w:hAnsi="Arial" w:cs="Arial"/>
          <w:color w:val="000000"/>
          <w:sz w:val="20"/>
          <w:szCs w:val="20"/>
        </w:rPr>
        <w:t>     Las garantías pueden ser legales, explícitas o implícitas:</w:t>
      </w:r>
    </w:p>
    <w:p w14:paraId="34CEFDE9" w14:textId="77777777" w:rsidR="00000000" w:rsidRDefault="00000000">
      <w:pPr>
        <w:pStyle w:val="NormalWeb"/>
      </w:pPr>
      <w:r>
        <w:rPr>
          <w:rFonts w:ascii="Arial" w:hAnsi="Arial" w:cs="Arial"/>
          <w:color w:val="000000"/>
          <w:sz w:val="20"/>
          <w:szCs w:val="20"/>
        </w:rPr>
        <w:t>     a. Una garantía es legal cuando por mandato de la ley o de las regulaciones vigentes no se permite la comercialización de un producto o la prestación de un servicio sin cumplir con la referida garantía. No se puede pactar en contrario respecto de una garantía legal y la misma se entiende incluida en los contratos de consumo, así no se señale expresamente. Una garantía legal no puede ser desplazada por una garantía explícita ni por una implícita.</w:t>
      </w:r>
    </w:p>
    <w:p w14:paraId="03EF9330" w14:textId="77777777" w:rsidR="00000000" w:rsidRDefault="00000000">
      <w:pPr>
        <w:pStyle w:val="NormalWeb"/>
      </w:pPr>
      <w:r>
        <w:rPr>
          <w:rFonts w:ascii="Arial" w:hAnsi="Arial" w:cs="Arial"/>
          <w:color w:val="000000"/>
          <w:sz w:val="20"/>
          <w:szCs w:val="20"/>
        </w:rPr>
        <w:t>     b. Una garantía es explícita cuando se deriva de los términos y condiciones expresamente ofrecidos por el proveedor al consumidor en el contrato, en el etiquetado del producto, en la publicidad, en el comprobante de pago o cualquier otro medio por el que se pruebe específicamente lo ofrecido al consumidor. Una garantía explícita no puede ser desplazada por una garantía implícita.</w:t>
      </w:r>
    </w:p>
    <w:p w14:paraId="18EE4D1D" w14:textId="77777777" w:rsidR="00000000" w:rsidRDefault="00000000">
      <w:pPr>
        <w:pStyle w:val="NormalWeb"/>
      </w:pPr>
      <w:r>
        <w:rPr>
          <w:rFonts w:ascii="Arial" w:hAnsi="Arial" w:cs="Arial"/>
          <w:color w:val="000000"/>
          <w:sz w:val="20"/>
          <w:szCs w:val="20"/>
        </w:rPr>
        <w:t>     c. Una garantía es implícita cuando, ante el silencio del proveedor o del contrato, se entiende que el producto o servicio cumplen con los fines y usos previsibles para los que han sido adquiridos por el consumidor considerando, entre otros aspectos, los usos y costumbres del mercado.</w:t>
      </w:r>
    </w:p>
    <w:p w14:paraId="09111F9D"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21.- Protección de las expectativas del consumidor</w:t>
      </w:r>
    </w:p>
    <w:p w14:paraId="70F687D9"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21.1 A falta de garantía explícita, la garantía implícita vincula al proveedor.</w:t>
      </w:r>
    </w:p>
    <w:p w14:paraId="3CC68A6A" w14:textId="77777777" w:rsidR="00000000" w:rsidRDefault="00000000">
      <w:pPr>
        <w:pStyle w:val="NormalWeb"/>
      </w:pPr>
      <w:r>
        <w:rPr>
          <w:rFonts w:ascii="Arial" w:hAnsi="Arial" w:cs="Arial"/>
          <w:color w:val="000000"/>
          <w:sz w:val="20"/>
          <w:szCs w:val="20"/>
        </w:rPr>
        <w:t>     21.2 Para determinar qué prestaciones y características se incorporan a los términos y condiciones de una operación en caso de silencio de las partes o en caso de que no existan otros elementos de prueba que demuestren qué es lo que las partes acordaron realmente, se acude a las costumbres y usos comerciales, a las circunstancias que rodean la adquisición y a otros elementos que se consideren relevantes.</w:t>
      </w:r>
    </w:p>
    <w:p w14:paraId="27B8E4A5" w14:textId="77777777" w:rsidR="00000000" w:rsidRDefault="00000000">
      <w:pPr>
        <w:pStyle w:val="NormalWeb"/>
      </w:pPr>
      <w:r>
        <w:rPr>
          <w:rFonts w:ascii="Arial" w:hAnsi="Arial" w:cs="Arial"/>
          <w:color w:val="000000"/>
          <w:sz w:val="20"/>
          <w:szCs w:val="20"/>
        </w:rPr>
        <w:t>     En lo no previsto, se considera que las partes acordaron que el producto o servicio resulta idóneo para los fines ordinarios para los cuales éstos suelen ser adquiridos o contratados, según lo previsto en el artículo 18.</w:t>
      </w:r>
    </w:p>
    <w:p w14:paraId="7B284323" w14:textId="77777777" w:rsidR="00000000" w:rsidRDefault="00000000">
      <w:pPr>
        <w:pStyle w:val="NormalWeb"/>
      </w:pPr>
      <w:r>
        <w:rPr>
          <w:rFonts w:ascii="Arial" w:hAnsi="Arial" w:cs="Arial"/>
          <w:color w:val="000000"/>
          <w:sz w:val="20"/>
          <w:szCs w:val="20"/>
        </w:rPr>
        <w:t>     21.3 La acreditación de la existencia de una condición distinta a la normalmente previsible, dadas las circunstancias, corresponde al beneficiado por dicha condición en la relación de consumo.</w:t>
      </w:r>
    </w:p>
    <w:p w14:paraId="52A49491"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22.- Garantía de uso o buen funcionamiento</w:t>
      </w:r>
      <w:r>
        <w:rPr>
          <w:rFonts w:ascii="Arial" w:hAnsi="Arial" w:cs="Arial"/>
          <w:color w:val="000000"/>
          <w:sz w:val="20"/>
          <w:szCs w:val="20"/>
        </w:rPr>
        <w:t xml:space="preserve"> </w:t>
      </w:r>
    </w:p>
    <w:p w14:paraId="0EE46C73"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El proveedor que consigne la leyenda “garantizado” en las diferentes formas de presentación de un producto debe informar su alcance, duración y condiciones, así como la individualización de las personas que las extienden y los establecimientos en los que puede hacerse efectiva.</w:t>
      </w:r>
    </w:p>
    <w:p w14:paraId="6C212F39" w14:textId="77777777" w:rsidR="00000000" w:rsidRDefault="00000000">
      <w:pPr>
        <w:pStyle w:val="NormalWeb"/>
      </w:pPr>
      <w:r>
        <w:rPr>
          <w:rFonts w:ascii="Arial" w:hAnsi="Arial" w:cs="Arial"/>
          <w:color w:val="000000"/>
          <w:sz w:val="20"/>
          <w:szCs w:val="20"/>
        </w:rPr>
        <w:t>     La indicación de exclusiones o limitaciones al otorgamiento de una garantía no puede conllevar a limitaciones que no sean justificadas o que la desnaturalicen.</w:t>
      </w:r>
    </w:p>
    <w:p w14:paraId="501D876E" w14:textId="77777777" w:rsidR="00000000" w:rsidRDefault="00000000">
      <w:pPr>
        <w:pStyle w:val="NormalWeb"/>
      </w:pPr>
      <w:r>
        <w:rPr>
          <w:rFonts w:ascii="Arial" w:hAnsi="Arial" w:cs="Arial"/>
          <w:color w:val="000000"/>
          <w:sz w:val="20"/>
          <w:szCs w:val="20"/>
        </w:rPr>
        <w:t>     El tiempo que duren las reparaciones efectuadas al amparo de la garantía no es computable dentro del plazo de la misma. En el caso de reposición del producto, debe renovarse el plazo de la garantía.</w:t>
      </w:r>
    </w:p>
    <w:p w14:paraId="17E16C31" w14:textId="77777777" w:rsidR="00000000" w:rsidRDefault="00000000">
      <w:pPr>
        <w:pStyle w:val="NormalWeb"/>
      </w:pPr>
      <w:r>
        <w:rPr>
          <w:rFonts w:ascii="Arial" w:hAnsi="Arial" w:cs="Arial"/>
          <w:b/>
          <w:bCs/>
          <w:color w:val="000000"/>
          <w:sz w:val="20"/>
          <w:szCs w:val="20"/>
        </w:rPr>
        <w:lastRenderedPageBreak/>
        <w:t>     Artículo 23.- Servicios de reparación</w:t>
      </w:r>
    </w:p>
    <w:p w14:paraId="3E00567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23.1 El prestador de servicios de reparación está obligado a brindar el servicio diligentemente, y en caso de que sea necesaria la sustitución de componentes, a emplear componentes o repuestos nuevos y apropiados al producto de que se trate, salvo que, en cuanto a esto último, el consumidor autorice expresamente y por escrito lo contrario.</w:t>
      </w:r>
    </w:p>
    <w:p w14:paraId="2E02C637" w14:textId="77777777" w:rsidR="00000000" w:rsidRDefault="00000000">
      <w:pPr>
        <w:pStyle w:val="NormalWeb"/>
      </w:pPr>
      <w:r>
        <w:rPr>
          <w:rFonts w:ascii="Arial" w:hAnsi="Arial" w:cs="Arial"/>
          <w:color w:val="000000"/>
          <w:sz w:val="20"/>
          <w:szCs w:val="20"/>
        </w:rPr>
        <w:t>     El prestador de servicios de reparación está obligado a dejar constancia escrita del estado del producto cuando lo reciba en reparación, indicando el defecto visible u otro encontrado en el producto, así como de su estado al momento de su devolución al consumidor. El consumidor puede dejar en dicho documento cualquier observación o comentario que considere pertinente respecto de lo anterior. El prestador del servicio debe entregar copia de dicha constancia al consumidor.</w:t>
      </w:r>
    </w:p>
    <w:p w14:paraId="3B7AE66D" w14:textId="77777777" w:rsidR="00000000" w:rsidRDefault="00000000">
      <w:pPr>
        <w:pStyle w:val="NormalWeb"/>
      </w:pPr>
      <w:r>
        <w:rPr>
          <w:rFonts w:ascii="Arial" w:hAnsi="Arial" w:cs="Arial"/>
          <w:color w:val="000000"/>
          <w:sz w:val="20"/>
          <w:szCs w:val="20"/>
        </w:rPr>
        <w:t>     23.2 Cuando un producto objeto de reparación presente defectos relacionados con el servicio realizado y éstos sean imputables a quien prestó el servicio, el consumidor tiene derecho, dentro de los treinta (30) días contados a partir de la recepción del producto, a que se le repare nuevamente sin costo adicional.</w:t>
      </w:r>
    </w:p>
    <w:p w14:paraId="74E6B125" w14:textId="77777777" w:rsidR="00000000" w:rsidRDefault="00000000">
      <w:pPr>
        <w:pStyle w:val="NormalWeb"/>
      </w:pPr>
      <w:r>
        <w:rPr>
          <w:rFonts w:ascii="Arial" w:hAnsi="Arial" w:cs="Arial"/>
          <w:color w:val="000000"/>
          <w:sz w:val="20"/>
          <w:szCs w:val="20"/>
        </w:rPr>
        <w:t>     23.3 Cuando por deficiencia del servicio que otorgue el prestador, el producto objeto de reparación, limpieza, mantenimiento u otro similar se pierde o sufre menoscabo, deterioro o modificación que disminuya su valor o lo haga total o parcialmente inapropiado para el uso normal al que está destinado o lo convierta en peligroso, el prestador del servicio debe indemnizar al consumidor por los daños y perjuicios ocasionados.</w:t>
      </w:r>
    </w:p>
    <w:p w14:paraId="5126D891" w14:textId="77777777" w:rsidR="00000000" w:rsidRDefault="00000000">
      <w:pPr>
        <w:pStyle w:val="NormalWeb"/>
      </w:pPr>
      <w:r>
        <w:rPr>
          <w:rFonts w:ascii="Arial" w:hAnsi="Arial" w:cs="Arial"/>
          <w:color w:val="000000"/>
          <w:sz w:val="20"/>
          <w:szCs w:val="20"/>
        </w:rPr>
        <w:t>     23.4 El incumplimiento de la obligación a que se refiere el párrafo 23.1 da lugar a la obligación del prestador del servicio de sustituir, sin cargo alguno, los componentes o repuestos de que se trate.</w:t>
      </w:r>
    </w:p>
    <w:p w14:paraId="5A4F23E4"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24.- Servicio de atención de reclamos</w:t>
      </w:r>
    </w:p>
    <w:p w14:paraId="2920CD47"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24.1 Sin perjuicio del derecho de los consumidores de iniciar las acciones correspondientes ante las autoridades competentes, los proveedores están obligados a atender los reclamos presentados por sus consumidores y dar respuesta a los mismos en un plazo no mayor a treinta (30) días calendario. Dicho plazo puede ser extendido por otro igual cuando la naturaleza del reclamo lo justifique, situación que es puesta en conocimiento del consumidor antes de la culminación del plazo inicial.</w:t>
      </w:r>
      <w:r>
        <w:rPr>
          <w:rFonts w:ascii="Arial" w:hAnsi="Arial" w:cs="Arial"/>
          <w:b/>
          <w:bCs/>
        </w:rPr>
        <w:t>(*)</w:t>
      </w:r>
    </w:p>
    <w:p w14:paraId="6A6FE266" w14:textId="299996ED" w:rsidR="00000000" w:rsidRDefault="00000000">
      <w:pPr>
        <w:pStyle w:val="NormalWeb"/>
      </w:pPr>
      <w:r>
        <w:rPr>
          <w:rFonts w:ascii="Arial" w:hAnsi="Arial" w:cs="Arial"/>
          <w:b/>
          <w:bCs/>
          <w:sz w:val="20"/>
          <w:szCs w:val="20"/>
        </w:rPr>
        <w:t>(*) Numeral modificado por el </w:t>
      </w:r>
      <w:hyperlink r:id="rId99" w:history="1">
        <w:r>
          <w:rPr>
            <w:rStyle w:val="Hipervnculo"/>
            <w:rFonts w:ascii="Arial" w:hAnsi="Arial" w:cs="Arial"/>
            <w:b/>
            <w:bCs/>
            <w:color w:val="008000"/>
            <w:sz w:val="20"/>
            <w:szCs w:val="20"/>
          </w:rPr>
          <w:t>Artículo Único de la Ley N° 31435</w:t>
        </w:r>
      </w:hyperlink>
      <w:r>
        <w:rPr>
          <w:rFonts w:ascii="Arial" w:hAnsi="Arial" w:cs="Arial"/>
          <w:b/>
          <w:bCs/>
        </w:rPr>
        <w:t>, publicada el 22 marzo 2022, </w:t>
      </w:r>
      <w:hyperlink r:id="rId100" w:history="1">
        <w:r>
          <w:rPr>
            <w:rStyle w:val="Hipervnculo"/>
            <w:rFonts w:ascii="Arial" w:hAnsi="Arial" w:cs="Arial"/>
            <w:b/>
            <w:bCs/>
            <w:color w:val="008000"/>
            <w:sz w:val="20"/>
            <w:szCs w:val="20"/>
          </w:rPr>
          <w:t>vigente</w:t>
        </w:r>
      </w:hyperlink>
      <w:r>
        <w:rPr>
          <w:rFonts w:ascii="Arial" w:hAnsi="Arial" w:cs="Arial"/>
          <w:b/>
          <w:bCs/>
        </w:rPr>
        <w:t> a los sesenta (60) días calendario contados a partir del día siguiente de su publicación en el diario oficial El Peruano, cuyo texto es el siguiente:</w:t>
      </w:r>
    </w:p>
    <w:p w14:paraId="614D5971" w14:textId="77777777" w:rsidR="00000000" w:rsidRDefault="00000000">
      <w:pPr>
        <w:pStyle w:val="NormalWeb"/>
      </w:pPr>
      <w:r>
        <w:t>   </w:t>
      </w:r>
      <w:r>
        <w:rPr>
          <w:b/>
          <w:bCs/>
        </w:rPr>
        <w:t>"</w:t>
      </w:r>
      <w:r>
        <w:t>24.1 Sin perjuicio del derecho de los consumidores de iniciar las acciones correspondientes ante las autoridades competentes, los proveedores están obligados a atender los reclamos presentados por sus consumidores y dar respuesta a los mismos en un plazo no mayor de quince (15) días hábiles improrrogables.</w:t>
      </w:r>
      <w:r>
        <w:rPr>
          <w:b/>
          <w:bCs/>
        </w:rPr>
        <w:t>"</w:t>
      </w:r>
    </w:p>
    <w:p w14:paraId="6F6D1D96" w14:textId="77777777" w:rsidR="00000000" w:rsidRDefault="00000000">
      <w:pPr>
        <w:pStyle w:val="NormalWeb"/>
      </w:pPr>
      <w:r>
        <w:rPr>
          <w:rFonts w:ascii="Arial" w:hAnsi="Arial" w:cs="Arial"/>
          <w:color w:val="000000"/>
          <w:sz w:val="20"/>
          <w:szCs w:val="20"/>
        </w:rPr>
        <w:t>     24.2 En caso de que el proveedor cuente con una línea de atención de reclamos o con algún medio electrónico u otros similares para dicha finalidad, debe asegurarse que la atención sea oportuna y que no se convierta en un obstáculo al reclamo ante la empresa.</w:t>
      </w:r>
    </w:p>
    <w:p w14:paraId="48150604" w14:textId="77777777" w:rsidR="00000000" w:rsidRDefault="00000000">
      <w:pPr>
        <w:pStyle w:val="NormalWeb"/>
      </w:pPr>
      <w:r>
        <w:rPr>
          <w:rFonts w:ascii="Arial" w:hAnsi="Arial" w:cs="Arial"/>
          <w:color w:val="000000"/>
          <w:sz w:val="20"/>
          <w:szCs w:val="20"/>
        </w:rPr>
        <w:t>     24.3 No puede condicionarse la atención de reclamos de consumidores o usuarios al pago previo del producto o servicio materia de dicho reclamo o del monto que hubiera motivado ello, o de cualquier otro pago.</w:t>
      </w:r>
    </w:p>
    <w:p w14:paraId="6994B179" w14:textId="7DC2C728" w:rsidR="00000000" w:rsidRDefault="00000000">
      <w:pPr>
        <w:spacing w:before="100" w:beforeAutospacing="1"/>
        <w:jc w:val="both"/>
      </w:pPr>
      <w:r>
        <w:lastRenderedPageBreak/>
        <w:t>    "24.4. Los proveedores que ofrezcan bienes o servicios a través de plataformas, aplicaciones u otros canales digitales de comercio electrónico deben contar con mecanismos accesibles, eficaces y permanentemente operativos para la atención de reclamos y resolución de controversias derivadas de dichas transacciones, que permitan al consumidor formular sus reclamos de manera directa y sin incurrir en costos o cargas innecesarios."</w:t>
      </w:r>
      <w:r>
        <w:rPr>
          <w:b/>
          <w:bCs/>
        </w:rPr>
        <w:t>(*)</w:t>
      </w:r>
      <w:r>
        <w:rPr>
          <w:b/>
          <w:bCs/>
        </w:rPr>
        <w:br/>
      </w:r>
      <w:r>
        <w:rPr>
          <w:b/>
          <w:bCs/>
        </w:rPr>
        <w:br/>
        <w:t xml:space="preserve">(*) Numeral incorporado por el </w:t>
      </w:r>
      <w:hyperlink r:id="rId101" w:history="1">
        <w:r>
          <w:rPr>
            <w:rStyle w:val="Hipervnculo"/>
            <w:b/>
            <w:bCs/>
            <w:color w:val="008000"/>
          </w:rPr>
          <w:t>Artículo 2 del Decreto Legislativo Nº 1729</w:t>
        </w:r>
      </w:hyperlink>
      <w:r>
        <w:rPr>
          <w:b/>
          <w:bCs/>
        </w:rPr>
        <w:t>, publicado el 12 febrero 2026.</w:t>
      </w:r>
    </w:p>
    <w:p w14:paraId="08696FFD" w14:textId="77777777" w:rsidR="00000000" w:rsidRDefault="00000000">
      <w:pPr>
        <w:spacing w:before="100" w:beforeAutospacing="1"/>
        <w:jc w:val="both"/>
      </w:pPr>
      <w:r>
        <w:t> </w:t>
      </w:r>
    </w:p>
    <w:p w14:paraId="4FF9E825" w14:textId="30973977" w:rsidR="00000000" w:rsidRDefault="00000000">
      <w:pPr>
        <w:spacing w:before="100" w:beforeAutospacing="1"/>
        <w:jc w:val="both"/>
      </w:pPr>
      <w:r>
        <w:t>     "24.5. Los proveedores no domiciliados en el país que ofrezcan bienes o servicios a través de plataformas, aplicaciones u otros canales digitales de comercio electrónico dirigidos al mercado peruano que no cuenten con mecanismos para la atención de reclamos, implementan y mantienen operativa, como mínimo, una dirección de correo electrónico, que permita a los consumidores formular preguntas, reclamos, sugerencias y realizar cambios o devoluciones, según corresponda.”</w:t>
      </w:r>
      <w:r>
        <w:rPr>
          <w:b/>
          <w:bCs/>
        </w:rPr>
        <w:t>(*)</w:t>
      </w:r>
      <w:r>
        <w:rPr>
          <w:b/>
          <w:bCs/>
        </w:rPr>
        <w:br/>
      </w:r>
      <w:r>
        <w:rPr>
          <w:b/>
          <w:bCs/>
        </w:rPr>
        <w:br/>
        <w:t xml:space="preserve">(*) Numeral incorporado por el </w:t>
      </w:r>
      <w:hyperlink r:id="rId102" w:history="1">
        <w:r>
          <w:rPr>
            <w:rStyle w:val="Hipervnculo"/>
            <w:b/>
            <w:bCs/>
            <w:color w:val="008000"/>
          </w:rPr>
          <w:t>Artículo 2 del Decreto Legislativo Nº 1729</w:t>
        </w:r>
      </w:hyperlink>
      <w:r>
        <w:rPr>
          <w:b/>
          <w:bCs/>
        </w:rPr>
        <w:t>, publicado el 12 febrero 2026.</w:t>
      </w:r>
    </w:p>
    <w:p w14:paraId="414BA5DD" w14:textId="6AE0E1FD"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03" w:history="1">
        <w:r>
          <w:rPr>
            <w:rStyle w:val="Hipervnculo"/>
            <w:rFonts w:ascii="Arial" w:hAnsi="Arial" w:cs="Arial"/>
            <w:b/>
            <w:bCs/>
            <w:color w:val="008000"/>
            <w:sz w:val="20"/>
            <w:szCs w:val="20"/>
          </w:rPr>
          <w:t>D.S. Nº 011-2011-PCM, Art. 6 (Atención del reclamo)</w:t>
        </w:r>
      </w:hyperlink>
      <w:r>
        <w:rPr>
          <w:rFonts w:ascii="Arial" w:hAnsi="Arial" w:cs="Arial"/>
          <w:sz w:val="20"/>
          <w:szCs w:val="20"/>
        </w:rPr>
        <w:t> </w:t>
      </w:r>
    </w:p>
    <w:p w14:paraId="0E26E1A2" w14:textId="77777777" w:rsidR="00000000" w:rsidRDefault="00000000">
      <w:pPr>
        <w:pStyle w:val="NormalWeb"/>
      </w:pPr>
      <w:bookmarkStart w:id="17" w:name="JD_L29571-T1-C4"/>
      <w:bookmarkEnd w:id="17"/>
      <w:r>
        <w:rPr>
          <w:rFonts w:ascii="Arial" w:hAnsi="Arial" w:cs="Arial"/>
          <w:b/>
          <w:bCs/>
          <w:color w:val="660000"/>
          <w:sz w:val="20"/>
          <w:szCs w:val="20"/>
        </w:rPr>
        <w:t>Capítulo IV</w:t>
      </w:r>
      <w:r>
        <w:rPr>
          <w:rFonts w:ascii="Arial" w:hAnsi="Arial" w:cs="Arial"/>
          <w:b/>
          <w:bCs/>
          <w:color w:val="660000"/>
          <w:sz w:val="20"/>
          <w:szCs w:val="20"/>
        </w:rPr>
        <w:br/>
      </w:r>
      <w:r>
        <w:rPr>
          <w:rFonts w:ascii="Arial" w:hAnsi="Arial" w:cs="Arial"/>
          <w:color w:val="660000"/>
          <w:sz w:val="20"/>
          <w:szCs w:val="20"/>
        </w:rPr>
        <w:t> </w:t>
      </w:r>
    </w:p>
    <w:p w14:paraId="04AACF3C" w14:textId="77777777" w:rsidR="00000000" w:rsidRDefault="00000000">
      <w:pPr>
        <w:pStyle w:val="NormalWeb"/>
      </w:pPr>
      <w:r>
        <w:rPr>
          <w:rFonts w:ascii="Arial" w:hAnsi="Arial" w:cs="Arial"/>
          <w:b/>
          <w:bCs/>
          <w:color w:val="660000"/>
          <w:sz w:val="20"/>
          <w:szCs w:val="20"/>
        </w:rPr>
        <w:t>Salud y seguridad de los consumidores</w:t>
      </w:r>
    </w:p>
    <w:p w14:paraId="27DCD9EF" w14:textId="77777777" w:rsidR="00000000" w:rsidRDefault="00000000">
      <w:pPr>
        <w:pStyle w:val="NormalWeb"/>
      </w:pPr>
      <w:bookmarkStart w:id="18" w:name="JD_L29571-T1-C4-SC1"/>
      <w:bookmarkEnd w:id="18"/>
      <w:r>
        <w:rPr>
          <w:rFonts w:ascii="Arial" w:hAnsi="Arial" w:cs="Arial"/>
          <w:b/>
          <w:bCs/>
          <w:color w:val="660000"/>
          <w:sz w:val="20"/>
          <w:szCs w:val="20"/>
        </w:rPr>
        <w:t>Subcapítulo I</w:t>
      </w:r>
      <w:r>
        <w:rPr>
          <w:rFonts w:ascii="Arial" w:hAnsi="Arial" w:cs="Arial"/>
          <w:b/>
          <w:bCs/>
          <w:color w:val="660000"/>
          <w:sz w:val="20"/>
          <w:szCs w:val="20"/>
        </w:rPr>
        <w:br/>
      </w:r>
      <w:r>
        <w:rPr>
          <w:rFonts w:ascii="Arial" w:hAnsi="Arial" w:cs="Arial"/>
          <w:color w:val="660000"/>
          <w:sz w:val="20"/>
          <w:szCs w:val="20"/>
        </w:rPr>
        <w:t> </w:t>
      </w:r>
    </w:p>
    <w:p w14:paraId="5EA174F2" w14:textId="77777777" w:rsidR="00000000" w:rsidRDefault="00000000">
      <w:pPr>
        <w:pStyle w:val="NormalWeb"/>
      </w:pPr>
      <w:r>
        <w:rPr>
          <w:rFonts w:ascii="Arial" w:hAnsi="Arial" w:cs="Arial"/>
          <w:b/>
          <w:bCs/>
          <w:color w:val="660000"/>
          <w:sz w:val="20"/>
          <w:szCs w:val="20"/>
        </w:rPr>
        <w:t>Protección a la salud y seguridad de los consumidores</w:t>
      </w:r>
    </w:p>
    <w:p w14:paraId="731060EC" w14:textId="77777777" w:rsidR="00000000" w:rsidRDefault="00000000">
      <w:pPr>
        <w:pStyle w:val="NormalWeb"/>
      </w:pPr>
      <w:r>
        <w:rPr>
          <w:rFonts w:ascii="Arial" w:hAnsi="Arial" w:cs="Arial"/>
          <w:b/>
          <w:bCs/>
          <w:color w:val="000000"/>
          <w:sz w:val="20"/>
          <w:szCs w:val="20"/>
        </w:rPr>
        <w:t>     Artículo 25.- Deber general de seguridad</w:t>
      </w:r>
      <w:r>
        <w:rPr>
          <w:rFonts w:ascii="Arial" w:hAnsi="Arial" w:cs="Arial"/>
          <w:color w:val="000000"/>
          <w:sz w:val="20"/>
          <w:szCs w:val="20"/>
        </w:rPr>
        <w:t xml:space="preserve"> </w:t>
      </w:r>
    </w:p>
    <w:p w14:paraId="566324FC"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Los productos o servicios ofertados en el mercado no deben conllevar, en condiciones de uso normal o previsible, riesgo injustificado o no advertido para la salud o seguridad de los consumidores o sus bienes.</w:t>
      </w:r>
    </w:p>
    <w:p w14:paraId="348EBD13"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26.- Medidas de los proveedores frente a los riesgos previstos</w:t>
      </w:r>
      <w:r>
        <w:rPr>
          <w:rFonts w:ascii="Arial" w:hAnsi="Arial" w:cs="Arial"/>
          <w:color w:val="000000"/>
          <w:sz w:val="20"/>
          <w:szCs w:val="20"/>
        </w:rPr>
        <w:t xml:space="preserve"> </w:t>
      </w:r>
    </w:p>
    <w:p w14:paraId="62F86076"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En caso de que, por la naturaleza o componentes del producto o del servicio que se comercialice, el riesgo sea previsible para el proveedor, este debe tomar las medidas necesarias para su adecuada conservación, manipulación y transporte, advirtiendo al consumidor de dicho riesgo, así como del modo correcto de la utilización del producto o la prestación del servicio, y las acciones a tomar en caso de producido un daño. Las acciones del proveedor no deben incrementar el riesgo previsible.</w:t>
      </w:r>
    </w:p>
    <w:p w14:paraId="6D99718C"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w:t>
      </w:r>
      <w:r>
        <w:rPr>
          <w:rFonts w:ascii="Arial" w:hAnsi="Arial" w:cs="Arial"/>
          <w:b/>
          <w:bCs/>
          <w:sz w:val="20"/>
          <w:szCs w:val="20"/>
        </w:rPr>
        <w:t>Artículo 27.- Información de productos o sustancias peligrosas</w:t>
      </w:r>
      <w:r>
        <w:t xml:space="preserve"> </w:t>
      </w:r>
    </w:p>
    <w:p w14:paraId="32A5EA2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comercialización de productos químicos y de todos aquellos que en su composición lleven sustancias o elementos peligrosos debe efectuarse cumpliendo con las normas sectoriales pertinentes, empleando envases que garanticen la salud y seguridad de los </w:t>
      </w:r>
      <w:r>
        <w:rPr>
          <w:rFonts w:ascii="Arial" w:hAnsi="Arial" w:cs="Arial"/>
          <w:sz w:val="20"/>
          <w:szCs w:val="20"/>
        </w:rPr>
        <w:lastRenderedPageBreak/>
        <w:t>consumidores, consignando de forma visible y destacada las indicaciones sobre su uso y las advertencias sobre su manipulación.</w:t>
      </w:r>
    </w:p>
    <w:p w14:paraId="22153316" w14:textId="77777777" w:rsidR="00000000" w:rsidRDefault="00000000">
      <w:pPr>
        <w:pStyle w:val="NormalWeb"/>
      </w:pPr>
      <w:r>
        <w:rPr>
          <w:rFonts w:ascii="Arial" w:hAnsi="Arial" w:cs="Arial"/>
          <w:sz w:val="20"/>
          <w:szCs w:val="20"/>
        </w:rPr>
        <w:t>     </w:t>
      </w:r>
      <w:r>
        <w:rPr>
          <w:rFonts w:ascii="Arial" w:hAnsi="Arial" w:cs="Arial"/>
          <w:b/>
          <w:bCs/>
          <w:sz w:val="20"/>
          <w:szCs w:val="20"/>
        </w:rPr>
        <w:t>Artículo 28.- Medidas de los proveedores para eliminar o reducir los peligros no previstos</w:t>
      </w:r>
      <w:r>
        <w:t xml:space="preserve"> </w:t>
      </w:r>
    </w:p>
    <w:p w14:paraId="2255A71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caso de que se coloquen productos o servicios en el mercado, en los que posteriormente se detecte la existencia de riesgos no previstos con anterioridad o imprevisibles, el proveedor está obligado a adoptar las medidas razonables para eliminar o reducir el peligro en el plazo inmediato; entre ellas, notificar a las autoridades competentes esta circunstancia, retirar los productos o servicios, disponer su sustitución o reparación, e informar a los consumidores, a la brevedad, de las advertencias del caso. La prueba de las medidas adoptadas corresponde al proveedor.</w:t>
      </w:r>
    </w:p>
    <w:p w14:paraId="4AF6E302" w14:textId="77777777" w:rsidR="00000000" w:rsidRDefault="00000000">
      <w:pPr>
        <w:pStyle w:val="NormalWeb"/>
      </w:pPr>
      <w:r>
        <w:rPr>
          <w:rFonts w:ascii="Arial" w:hAnsi="Arial" w:cs="Arial"/>
          <w:sz w:val="20"/>
          <w:szCs w:val="20"/>
        </w:rPr>
        <w:t>     Tratándose de riesgos previsibles con anterioridad a su introducción en el mercado, la responsabilidad por la adopción de las medidas anteriores se entiende sin perjuicio de la responsabilidad administrativa.</w:t>
      </w:r>
    </w:p>
    <w:p w14:paraId="7C6FA787" w14:textId="1466D2B0" w:rsidR="00000000" w:rsidRDefault="00000000">
      <w:pPr>
        <w:pStyle w:val="NormalWeb"/>
      </w:pPr>
      <w:r>
        <w:rPr>
          <w:rFonts w:ascii="Arial" w:hAnsi="Arial" w:cs="Arial"/>
          <w:b/>
          <w:bCs/>
          <w:sz w:val="20"/>
          <w:szCs w:val="20"/>
        </w:rPr>
        <w:t xml:space="preserve">CONCORDANCIAS:      </w:t>
      </w:r>
      <w:hyperlink r:id="rId104" w:history="1">
        <w:r>
          <w:rPr>
            <w:rStyle w:val="Hipervnculo"/>
            <w:rFonts w:ascii="Arial" w:hAnsi="Arial" w:cs="Arial"/>
            <w:b/>
            <w:bCs/>
            <w:color w:val="008000"/>
            <w:sz w:val="20"/>
            <w:szCs w:val="20"/>
          </w:rPr>
          <w:t>R.N° 164-2016-INDECOPI-COD (Aprueban el formato denominado “Formato para informar al Indecopi de la existencia de productos o servicios con riesgos no previstos”)</w:t>
        </w:r>
      </w:hyperlink>
      <w:r>
        <w:rPr>
          <w:rFonts w:ascii="Arial" w:hAnsi="Arial" w:cs="Arial"/>
          <w:sz w:val="20"/>
          <w:szCs w:val="20"/>
        </w:rPr>
        <w:t> </w:t>
      </w:r>
    </w:p>
    <w:p w14:paraId="627AE425" w14:textId="77777777" w:rsidR="00000000" w:rsidRDefault="00000000">
      <w:pPr>
        <w:pStyle w:val="NormalWeb"/>
      </w:pPr>
      <w:r>
        <w:rPr>
          <w:rFonts w:ascii="Arial" w:hAnsi="Arial" w:cs="Arial"/>
          <w:sz w:val="20"/>
          <w:szCs w:val="20"/>
        </w:rPr>
        <w:t>     </w:t>
      </w:r>
      <w:r>
        <w:rPr>
          <w:rFonts w:ascii="Arial" w:hAnsi="Arial" w:cs="Arial"/>
          <w:b/>
          <w:bCs/>
          <w:sz w:val="20"/>
          <w:szCs w:val="20"/>
        </w:rPr>
        <w:t>Artículo 29.- Criterios aplicables a la información y advertencia sobre el riesgo y la peligrosidad</w:t>
      </w:r>
      <w:r>
        <w:t xml:space="preserve"> </w:t>
      </w:r>
    </w:p>
    <w:p w14:paraId="1F8F544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advertencia de los riesgos y peligros que normalmente tienen ciertos productos o servicios, o de los riesgos y peligros no previstos o imprevisibles que se detecten con posterioridad a la colocación de los productos o a la prestación de los servicios en el mercado, debe realizarse cumpliendo con los siguientes criterios:</w:t>
      </w:r>
    </w:p>
    <w:p w14:paraId="58A02245" w14:textId="77777777" w:rsidR="00000000" w:rsidRDefault="00000000">
      <w:pPr>
        <w:pStyle w:val="NormalWeb"/>
      </w:pPr>
      <w:r>
        <w:rPr>
          <w:rFonts w:ascii="Arial" w:hAnsi="Arial" w:cs="Arial"/>
          <w:sz w:val="20"/>
          <w:szCs w:val="20"/>
        </w:rPr>
        <w:t>     a. La advertencia debe ser difundida con la debida celeridad. Se deben difundir las advertencias en un plazo prudencial de acuerdo con la gravedad del riesgo o peligro involucrados. Tratándose de un daño grave a la vida o a la salud de los consumidores, las advertencias deben ser difundidas de inmediato, apenas existan indicios para suponer la existencia del peligro.</w:t>
      </w:r>
    </w:p>
    <w:p w14:paraId="124F970C" w14:textId="77777777" w:rsidR="00000000" w:rsidRDefault="00000000">
      <w:pPr>
        <w:pStyle w:val="NormalWeb"/>
      </w:pPr>
      <w:r>
        <w:rPr>
          <w:rFonts w:ascii="Arial" w:hAnsi="Arial" w:cs="Arial"/>
          <w:sz w:val="20"/>
          <w:szCs w:val="20"/>
        </w:rPr>
        <w:t>     b. Debe usarse un encabezamiento o señal de advertencia adecuados al riesgo o peligro que se advierte. El título con el que se pretende llamar la atención del consumidor debe ser adecuado para que, sin alarmar innecesariamente, llame la atención lo suficiente con relación a la magnitud del riesgo al segmento de la población afectada y permita a los interesados identificar la importancia de la advertencia para ello.</w:t>
      </w:r>
    </w:p>
    <w:p w14:paraId="12626301" w14:textId="3AC7D8B8" w:rsidR="00000000" w:rsidRDefault="00000000">
      <w:pPr>
        <w:pStyle w:val="NormalWeb"/>
      </w:pPr>
      <w:r>
        <w:rPr>
          <w:rFonts w:ascii="Arial" w:hAnsi="Arial" w:cs="Arial"/>
          <w:i/>
          <w:iCs/>
          <w:sz w:val="20"/>
          <w:szCs w:val="20"/>
        </w:rPr>
        <w:t>     c. El tamaño y frecuencia de la advertencia deben ser adecuados. Las dimensiones de la advertencia y la frecuencia con la que se hace, en el caso de que la advertencia se haga por medios de comunicación, deben permitir que se llegue a los consumidores afectados o potencialmente afectados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105" w:history="1">
        <w:r>
          <w:rPr>
            <w:rStyle w:val="Hipervnculo"/>
            <w:rFonts w:ascii="Arial" w:hAnsi="Arial" w:cs="Arial"/>
            <w:b/>
            <w:bCs/>
            <w:color w:val="008000"/>
            <w:sz w:val="20"/>
            <w:szCs w:val="20"/>
          </w:rPr>
          <w:t>Artículo 1 de la Ley Nº 32230</w:t>
        </w:r>
      </w:hyperlink>
      <w:r>
        <w:rPr>
          <w:rFonts w:ascii="Arial" w:hAnsi="Arial" w:cs="Arial"/>
          <w:b/>
          <w:bCs/>
          <w:sz w:val="20"/>
          <w:szCs w:val="20"/>
        </w:rPr>
        <w:t xml:space="preserve">, publicada el 08 enero 2025, cuyo texto es el siguiente: </w:t>
      </w:r>
    </w:p>
    <w:p w14:paraId="637CE751" w14:textId="77777777" w:rsidR="00000000" w:rsidRDefault="00000000">
      <w:pPr>
        <w:spacing w:before="100" w:beforeAutospacing="1"/>
        <w:jc w:val="both"/>
      </w:pPr>
      <w:r>
        <w:t xml:space="preserve">    "c. El tamaño y frecuencia de la advertencia deben ser adecuados. El proveedor utiliza, como primera opción, vías de comunicación individual con el potencial consumidor afectado. En el caso de que no sea posible individualizar la comunicación con el consumidor que adquirió el producto o servicio, el proveedor recurre a medios de comunicación masivos de alcance nacional. Los medios que deben ser utilizados se establecen en la normativa correspondiente. Las dimensiones de la advertencia y la frecuencia con la que se hace, en el caso de que la advertencia se haga por medios de </w:t>
      </w:r>
      <w:r>
        <w:lastRenderedPageBreak/>
        <w:t>comunicación masiva, deben permitir que la información llegue a los consumidores afectados o potencialmente afectados."</w:t>
      </w:r>
    </w:p>
    <w:p w14:paraId="49C2F2FB" w14:textId="77777777" w:rsidR="00000000" w:rsidRDefault="00000000">
      <w:pPr>
        <w:pStyle w:val="NormalWeb"/>
      </w:pPr>
      <w:r>
        <w:rPr>
          <w:rFonts w:ascii="Arial" w:hAnsi="Arial" w:cs="Arial"/>
          <w:sz w:val="20"/>
          <w:szCs w:val="20"/>
        </w:rPr>
        <w:t>     d. Se debe especificar la naturaleza del riesgo o peligro que se advierte señalando si dicho riesgo afecta la vida o salud del consumidor, su propiedad o la pérdida o afectación del producto adquirido.</w:t>
      </w:r>
    </w:p>
    <w:p w14:paraId="56F057E1" w14:textId="77777777" w:rsidR="00000000" w:rsidRDefault="00000000">
      <w:pPr>
        <w:pStyle w:val="NormalWeb"/>
      </w:pPr>
      <w:r>
        <w:rPr>
          <w:rFonts w:ascii="Arial" w:hAnsi="Arial" w:cs="Arial"/>
          <w:sz w:val="20"/>
          <w:szCs w:val="20"/>
        </w:rPr>
        <w:t>     e. Debe utilizarse un lenguaje accesible y entendible por un consumidor que actúa con la diligencia ordinaria según las circunstancias del caso. Debe, por tanto, descartarse el uso de lenguaje excesivamente técnico o científico, utilizándose, por el contrario, términos que permitan al consumidor entender cuáles son los riesgos o peligros que se le advierten.</w:t>
      </w:r>
    </w:p>
    <w:p w14:paraId="5D6844A1" w14:textId="77777777" w:rsidR="00000000" w:rsidRDefault="00000000">
      <w:pPr>
        <w:pStyle w:val="NormalWeb"/>
      </w:pPr>
      <w:r>
        <w:rPr>
          <w:rFonts w:ascii="Arial" w:hAnsi="Arial" w:cs="Arial"/>
          <w:sz w:val="20"/>
          <w:szCs w:val="20"/>
        </w:rPr>
        <w:t>     f. Se debe describir el nivel de certidumbre que rodea al riesgo o peligro previsible. Si el riesgo es solo potencial o no se tiene certeza absoluta del mismo, debe indicarse ello en el aviso o advertencia, pudiendo en esos casos usarse expresiones condicionales. Por el contrario, si se trata de un riesgo cierto y preciso, debe utilizarse un lenguaje que dé a entender ello al consumidor.</w:t>
      </w:r>
    </w:p>
    <w:p w14:paraId="041DB1EE" w14:textId="77777777" w:rsidR="00000000" w:rsidRDefault="00000000">
      <w:pPr>
        <w:pStyle w:val="NormalWeb"/>
      </w:pPr>
      <w:r>
        <w:rPr>
          <w:rFonts w:ascii="Arial" w:hAnsi="Arial" w:cs="Arial"/>
          <w:sz w:val="20"/>
          <w:szCs w:val="20"/>
        </w:rPr>
        <w:t>     g. Deben explicarse las medidas que se adoptan para evitar el riesgo o daño o para mitigar los efectos que puedan producirse. La advertencia debe, de ser posible, señalar cómo corregir estos problemas de una manera clara y sencilla.</w:t>
      </w:r>
    </w:p>
    <w:p w14:paraId="023F97FC" w14:textId="5D145AFC" w:rsidR="00000000" w:rsidRDefault="00000000">
      <w:pPr>
        <w:pStyle w:val="NormalWeb"/>
      </w:pPr>
      <w:r>
        <w:rPr>
          <w:rFonts w:ascii="Arial" w:hAnsi="Arial" w:cs="Arial"/>
          <w:i/>
          <w:iCs/>
          <w:sz w:val="20"/>
          <w:szCs w:val="20"/>
        </w:rPr>
        <w:t>     h. Se debe incluir una fuente de información alternativa, que sea gratuita y de fácil acceso para los consumidores, con la finalidad de poder contar con mayor información sobre las advertencias de los riesgos y peligros del producto, indicando el número gratuito de contacto o su localización. Dicha información debe ser, además, comunicada de inmediato al Indecopi.</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106" w:history="1">
        <w:r>
          <w:rPr>
            <w:rStyle w:val="Hipervnculo"/>
            <w:rFonts w:ascii="Arial" w:hAnsi="Arial" w:cs="Arial"/>
            <w:b/>
            <w:bCs/>
            <w:color w:val="008000"/>
            <w:sz w:val="20"/>
            <w:szCs w:val="20"/>
          </w:rPr>
          <w:t>Artículo 1 de la Ley Nº 32230</w:t>
        </w:r>
      </w:hyperlink>
      <w:r>
        <w:rPr>
          <w:rFonts w:ascii="Arial" w:hAnsi="Arial" w:cs="Arial"/>
          <w:b/>
          <w:bCs/>
          <w:sz w:val="20"/>
          <w:szCs w:val="20"/>
        </w:rPr>
        <w:t xml:space="preserve">, publicada el 08 enero 2025, cuyo texto es el siguiente: </w:t>
      </w:r>
    </w:p>
    <w:p w14:paraId="5CB64B94" w14:textId="77777777" w:rsidR="00000000" w:rsidRDefault="00000000">
      <w:pPr>
        <w:spacing w:before="100" w:beforeAutospacing="1"/>
        <w:jc w:val="both"/>
      </w:pPr>
      <w:r>
        <w:t>     "h. Se deben incluir fuentes alternativas de información, que sean gratuitas y de fácil acceso para los consumidores, con la finalidad de poder contar con más información sobre las advertencias de los riesgos y peligros del producto. Dicha información debe ser, además, comunicada de inmediato al Indecopi."</w:t>
      </w:r>
    </w:p>
    <w:p w14:paraId="587E4CFA" w14:textId="77777777" w:rsidR="00000000" w:rsidRDefault="00000000">
      <w:pPr>
        <w:spacing w:before="100" w:beforeAutospacing="1"/>
        <w:jc w:val="both"/>
        <w:rPr>
          <w:rFonts w:ascii="Arial" w:hAnsi="Arial" w:cs="Arial"/>
          <w:sz w:val="20"/>
          <w:szCs w:val="20"/>
        </w:rPr>
      </w:pPr>
      <w:bookmarkStart w:id="19" w:name="JD_L29571-T1-C4-SC2"/>
      <w:bookmarkEnd w:id="19"/>
      <w:r>
        <w:rPr>
          <w:rFonts w:ascii="Arial" w:hAnsi="Arial" w:cs="Arial"/>
          <w:sz w:val="20"/>
          <w:szCs w:val="20"/>
        </w:rPr>
        <w:t>    “</w:t>
      </w:r>
      <w:r>
        <w:rPr>
          <w:rFonts w:ascii="Arial" w:hAnsi="Arial" w:cs="Arial"/>
          <w:b/>
          <w:bCs/>
          <w:sz w:val="20"/>
          <w:szCs w:val="20"/>
        </w:rPr>
        <w:t>Artículo 29-A. Sistema de Alertas de Productos y Servicios Peligrosos (Sistema de Alertas de Consumo)</w:t>
      </w:r>
    </w:p>
    <w:p w14:paraId="005BE5F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0930C93" w14:textId="77777777" w:rsidR="00000000" w:rsidRDefault="00000000">
      <w:pPr>
        <w:spacing w:before="100" w:beforeAutospacing="1"/>
        <w:jc w:val="both"/>
        <w:rPr>
          <w:rFonts w:ascii="Arial" w:hAnsi="Arial" w:cs="Arial"/>
          <w:sz w:val="20"/>
          <w:szCs w:val="20"/>
        </w:rPr>
      </w:pPr>
      <w:r>
        <w:rPr>
          <w:rFonts w:ascii="Arial" w:hAnsi="Arial" w:cs="Arial"/>
          <w:sz w:val="20"/>
          <w:szCs w:val="20"/>
        </w:rPr>
        <w:t>29-A.1. El Sistema de Alertas de Productos y Servicios Peligrosos llamado también Sistema de Alertas de Consumo es un conjunto de normas y procedimientos orientado a difundir información a la ciudadanía sobre riesgos no previstos o imprevisibles en productos o servicios, a fin de salvaguardar la salud y la seguridad de los consumidores o de sus bienes, de conformidad con lo dispuesto en el presente Código.</w:t>
      </w:r>
    </w:p>
    <w:p w14:paraId="045652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A00F3D" w14:textId="77777777" w:rsidR="00000000" w:rsidRDefault="00000000">
      <w:pPr>
        <w:spacing w:before="100" w:beforeAutospacing="1"/>
        <w:jc w:val="both"/>
        <w:rPr>
          <w:rFonts w:ascii="Arial" w:hAnsi="Arial" w:cs="Arial"/>
          <w:sz w:val="20"/>
          <w:szCs w:val="20"/>
        </w:rPr>
      </w:pPr>
      <w:r>
        <w:rPr>
          <w:rFonts w:ascii="Arial" w:hAnsi="Arial" w:cs="Arial"/>
          <w:sz w:val="20"/>
          <w:szCs w:val="20"/>
        </w:rPr>
        <w:t>29-A.2. En el caso de que se detecte un producto o servicio peligroso, la autoridad administrativa está facultada para realizar las siguientes acciones:</w:t>
      </w:r>
    </w:p>
    <w:p w14:paraId="5D758AF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6251F3" w14:textId="77777777" w:rsidR="00000000" w:rsidRDefault="00000000">
      <w:pPr>
        <w:spacing w:before="100" w:beforeAutospacing="1"/>
        <w:jc w:val="both"/>
        <w:rPr>
          <w:rFonts w:ascii="Arial" w:hAnsi="Arial" w:cs="Arial"/>
          <w:sz w:val="20"/>
          <w:szCs w:val="20"/>
        </w:rPr>
      </w:pPr>
      <w:r>
        <w:rPr>
          <w:rFonts w:ascii="Arial" w:hAnsi="Arial" w:cs="Arial"/>
          <w:sz w:val="20"/>
          <w:szCs w:val="20"/>
        </w:rPr>
        <w:t>a) Solicitar, consolidar y verificar información relacionada con productos y servicios peligrosos.</w:t>
      </w:r>
    </w:p>
    <w:p w14:paraId="33EE8DA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1BDFABE"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b) Publicar y difundir alertas de productos y servicios peligrosos.</w:t>
      </w:r>
    </w:p>
    <w:p w14:paraId="504928A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A92D64" w14:textId="77777777" w:rsidR="00000000" w:rsidRDefault="00000000">
      <w:pPr>
        <w:spacing w:before="100" w:beforeAutospacing="1"/>
        <w:jc w:val="both"/>
        <w:rPr>
          <w:rFonts w:ascii="Arial" w:hAnsi="Arial" w:cs="Arial"/>
          <w:sz w:val="20"/>
          <w:szCs w:val="20"/>
        </w:rPr>
      </w:pPr>
      <w:r>
        <w:rPr>
          <w:rFonts w:ascii="Arial" w:hAnsi="Arial" w:cs="Arial"/>
          <w:sz w:val="20"/>
          <w:szCs w:val="20"/>
        </w:rPr>
        <w:t>c) Realizar monitoreo, seguimiento, actualización y verificación de las alertas publicadas y difundidas.</w:t>
      </w:r>
    </w:p>
    <w:p w14:paraId="723F1AE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9F93935" w14:textId="77777777" w:rsidR="00000000" w:rsidRDefault="00000000">
      <w:pPr>
        <w:spacing w:before="100" w:beforeAutospacing="1"/>
        <w:jc w:val="both"/>
        <w:rPr>
          <w:rFonts w:ascii="Arial" w:hAnsi="Arial" w:cs="Arial"/>
          <w:sz w:val="20"/>
          <w:szCs w:val="20"/>
        </w:rPr>
      </w:pPr>
      <w:r>
        <w:rPr>
          <w:rFonts w:ascii="Arial" w:hAnsi="Arial" w:cs="Arial"/>
          <w:sz w:val="20"/>
          <w:szCs w:val="20"/>
        </w:rPr>
        <w:t>d) Supervisar el cumplimiento del procedimiento de comunicación de advertencias y alertas de productos y servicios peligrosos.</w:t>
      </w:r>
    </w:p>
    <w:p w14:paraId="6914A6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3728C4" w14:textId="77777777" w:rsidR="00000000" w:rsidRDefault="00000000">
      <w:pPr>
        <w:spacing w:before="100" w:beforeAutospacing="1"/>
        <w:jc w:val="both"/>
        <w:rPr>
          <w:rFonts w:ascii="Arial" w:hAnsi="Arial" w:cs="Arial"/>
          <w:sz w:val="20"/>
          <w:szCs w:val="20"/>
        </w:rPr>
      </w:pPr>
      <w:r>
        <w:rPr>
          <w:rFonts w:ascii="Arial" w:hAnsi="Arial" w:cs="Arial"/>
          <w:sz w:val="20"/>
          <w:szCs w:val="20"/>
        </w:rPr>
        <w:t>29-A.3. Otras acciones pueden ser incorporadas por ley u otras normas aplicables.</w:t>
      </w:r>
    </w:p>
    <w:p w14:paraId="5723D80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240CF8" w14:textId="77777777" w:rsidR="00000000" w:rsidRDefault="00000000">
      <w:pPr>
        <w:spacing w:before="100" w:beforeAutospacing="1"/>
        <w:jc w:val="both"/>
        <w:rPr>
          <w:rFonts w:ascii="Arial" w:hAnsi="Arial" w:cs="Arial"/>
          <w:sz w:val="20"/>
          <w:szCs w:val="20"/>
        </w:rPr>
      </w:pPr>
      <w:r>
        <w:rPr>
          <w:rFonts w:ascii="Arial" w:hAnsi="Arial" w:cs="Arial"/>
          <w:sz w:val="20"/>
          <w:szCs w:val="20"/>
        </w:rPr>
        <w:t>29-A.4. Los plazos, reglas, condiciones o restricciones sobre el Sistema de Alertas de Productos y Servicios Peligrosos (Sistema de Alertas de Consumo) son establecidos en la normativa correspondiente.</w:t>
      </w:r>
    </w:p>
    <w:p w14:paraId="231239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D45C711" w14:textId="1BF2E9D0" w:rsidR="00000000" w:rsidRDefault="00000000">
      <w:pPr>
        <w:spacing w:before="100" w:beforeAutospacing="1"/>
        <w:jc w:val="both"/>
        <w:rPr>
          <w:rFonts w:ascii="Arial" w:hAnsi="Arial" w:cs="Arial"/>
          <w:sz w:val="20"/>
          <w:szCs w:val="20"/>
        </w:rPr>
      </w:pPr>
      <w:r>
        <w:rPr>
          <w:rFonts w:ascii="Arial" w:hAnsi="Arial" w:cs="Arial"/>
          <w:sz w:val="20"/>
          <w:szCs w:val="20"/>
        </w:rPr>
        <w:t>29-A.5. La gestión del Sistema de Alertas de Productos y Servicios Peligrosos (Sistema de Alertas de Consumo) está a cargo del Indecopi, en su calidad de Autoridad Nacional de Protección del Consumidor, sin perjuicio de que todas las entidades del Estado colaboren para alcanzar la finalidad del sistema”.</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Artículo incorporado  por el </w:t>
      </w:r>
      <w:hyperlink r:id="rId107" w:history="1">
        <w:r>
          <w:rPr>
            <w:rStyle w:val="Hipervnculo"/>
            <w:rFonts w:ascii="Arial" w:hAnsi="Arial" w:cs="Arial"/>
            <w:b/>
            <w:bCs/>
            <w:color w:val="008000"/>
            <w:sz w:val="20"/>
            <w:szCs w:val="20"/>
          </w:rPr>
          <w:t>Artículo 2 de la Ley Nº 32230</w:t>
        </w:r>
      </w:hyperlink>
      <w:r>
        <w:rPr>
          <w:rFonts w:ascii="Arial" w:hAnsi="Arial" w:cs="Arial"/>
          <w:b/>
          <w:bCs/>
          <w:sz w:val="20"/>
          <w:szCs w:val="20"/>
        </w:rPr>
        <w:t>, publicada el 08 enero 2025.</w:t>
      </w:r>
    </w:p>
    <w:p w14:paraId="48F29BF6" w14:textId="77777777" w:rsidR="00000000" w:rsidRDefault="00000000">
      <w:pPr>
        <w:pStyle w:val="NormalWeb"/>
      </w:pPr>
      <w:r>
        <w:rPr>
          <w:rFonts w:ascii="Arial" w:hAnsi="Arial" w:cs="Arial"/>
          <w:b/>
          <w:bCs/>
          <w:color w:val="660000"/>
          <w:sz w:val="20"/>
          <w:szCs w:val="20"/>
        </w:rPr>
        <w:t>Subcapítulo II</w:t>
      </w:r>
    </w:p>
    <w:p w14:paraId="1E55FC78" w14:textId="77777777" w:rsidR="00000000" w:rsidRDefault="00000000">
      <w:pPr>
        <w:pStyle w:val="NormalWeb"/>
      </w:pPr>
      <w:r>
        <w:rPr>
          <w:rFonts w:ascii="Arial" w:hAnsi="Arial" w:cs="Arial"/>
          <w:b/>
          <w:bCs/>
          <w:color w:val="660000"/>
          <w:sz w:val="20"/>
          <w:szCs w:val="20"/>
        </w:rPr>
        <w:t>Protección de los consumidores en los alimentos</w:t>
      </w:r>
    </w:p>
    <w:p w14:paraId="63C341BC" w14:textId="77777777" w:rsidR="00000000" w:rsidRDefault="00000000">
      <w:pPr>
        <w:pStyle w:val="NormalWeb"/>
      </w:pPr>
      <w:r>
        <w:rPr>
          <w:rFonts w:ascii="Arial" w:hAnsi="Arial" w:cs="Arial"/>
          <w:b/>
          <w:bCs/>
          <w:sz w:val="20"/>
          <w:szCs w:val="20"/>
        </w:rPr>
        <w:t>     Artículo 30.- Inocuidad de los alimentos</w:t>
      </w:r>
      <w:r>
        <w:t xml:space="preserve"> </w:t>
      </w:r>
    </w:p>
    <w:p w14:paraId="54BDC7B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tienen derecho a consumir alimentos inocuos. Los proveedores son responsables de la inocuidad de los alimentos que ofrecen en el mercado, de conformidad con la legislación sanitaria.</w:t>
      </w:r>
    </w:p>
    <w:p w14:paraId="0FA30847" w14:textId="77777777" w:rsidR="00000000" w:rsidRDefault="00000000">
      <w:pPr>
        <w:pStyle w:val="NormalWeb"/>
      </w:pPr>
      <w:r>
        <w:rPr>
          <w:rFonts w:ascii="Arial" w:hAnsi="Arial" w:cs="Arial"/>
          <w:sz w:val="20"/>
          <w:szCs w:val="20"/>
        </w:rPr>
        <w:t>     </w:t>
      </w:r>
      <w:r>
        <w:rPr>
          <w:rFonts w:ascii="Arial" w:hAnsi="Arial" w:cs="Arial"/>
          <w:b/>
          <w:bCs/>
          <w:sz w:val="20"/>
          <w:szCs w:val="20"/>
        </w:rPr>
        <w:t>Artículo 31.- Calidad de los alimentos</w:t>
      </w:r>
      <w:r>
        <w:t xml:space="preserve"> </w:t>
      </w:r>
    </w:p>
    <w:p w14:paraId="7C8154F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que alegan algún aspecto de calidad de sus productos, sea mediante el uso de frases, expresiones o imágenes, deben estar en condiciones de probarlo, de conformidad con lo dispuesto en el presente Código y la normativa vigente.</w:t>
      </w:r>
    </w:p>
    <w:p w14:paraId="08A6A63D" w14:textId="77777777" w:rsidR="00000000" w:rsidRDefault="00000000">
      <w:pPr>
        <w:pStyle w:val="NormalWeb"/>
      </w:pPr>
      <w:r>
        <w:rPr>
          <w:rFonts w:ascii="Arial" w:hAnsi="Arial" w:cs="Arial"/>
          <w:sz w:val="20"/>
          <w:szCs w:val="20"/>
        </w:rPr>
        <w:t>     Para los efectos de aplicación del presente artículo, se entiende por calidad al conjunto de características de un producto que le confiere la aptitud para satisfacer las necesidades establecidas y las implícitas.</w:t>
      </w:r>
    </w:p>
    <w:p w14:paraId="7C441F57" w14:textId="77777777" w:rsidR="00000000" w:rsidRDefault="00000000">
      <w:pPr>
        <w:pStyle w:val="NormalWeb"/>
      </w:pPr>
      <w:r>
        <w:rPr>
          <w:rFonts w:ascii="Arial" w:hAnsi="Arial" w:cs="Arial"/>
          <w:sz w:val="20"/>
          <w:szCs w:val="20"/>
        </w:rPr>
        <w:t>     </w:t>
      </w:r>
      <w:r>
        <w:rPr>
          <w:rFonts w:ascii="Arial" w:hAnsi="Arial" w:cs="Arial"/>
          <w:b/>
          <w:bCs/>
          <w:sz w:val="20"/>
          <w:szCs w:val="20"/>
        </w:rPr>
        <w:t>Artículo 32.- Etiquetado y denominación de los alimentos</w:t>
      </w:r>
      <w:r>
        <w:t xml:space="preserve"> </w:t>
      </w:r>
    </w:p>
    <w:p w14:paraId="5C733AC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etiquetado de los alimentos se rige de conformidad con la legislación sobre la materia o en su defecto a lo establecido en el Codex Alimentarius.</w:t>
      </w:r>
    </w:p>
    <w:p w14:paraId="4BA1B230" w14:textId="77777777" w:rsidR="00000000" w:rsidRDefault="00000000">
      <w:pPr>
        <w:pStyle w:val="NormalWeb"/>
      </w:pPr>
      <w:r>
        <w:rPr>
          <w:rFonts w:ascii="Arial" w:hAnsi="Arial" w:cs="Arial"/>
          <w:sz w:val="20"/>
          <w:szCs w:val="20"/>
        </w:rPr>
        <w:lastRenderedPageBreak/>
        <w:t>     Los alimentos deben llevar en su etiquetado de manera destacada la denominación que refleje su verdadera naturaleza, sin generar confusión ni engaño al consumidor.</w:t>
      </w:r>
    </w:p>
    <w:p w14:paraId="153DBE7F" w14:textId="77777777" w:rsidR="00000000" w:rsidRDefault="00000000">
      <w:pPr>
        <w:pStyle w:val="NormalWeb"/>
      </w:pPr>
      <w:r>
        <w:rPr>
          <w:rFonts w:ascii="Arial" w:hAnsi="Arial" w:cs="Arial"/>
          <w:sz w:val="20"/>
          <w:szCs w:val="20"/>
        </w:rPr>
        <w:t>     Las alegaciones saludables deben sustentarse de acuerdo con la legislación sobre la materia o en su defecto a lo establecido en el Codex Alimentarius.</w:t>
      </w:r>
    </w:p>
    <w:p w14:paraId="7CC1C68E" w14:textId="77777777" w:rsidR="00000000" w:rsidRDefault="00000000">
      <w:pPr>
        <w:pStyle w:val="NormalWeb"/>
      </w:pPr>
      <w:r>
        <w:rPr>
          <w:rFonts w:ascii="Arial" w:hAnsi="Arial" w:cs="Arial"/>
          <w:sz w:val="20"/>
          <w:szCs w:val="20"/>
        </w:rPr>
        <w:t>     </w:t>
      </w:r>
      <w:r>
        <w:rPr>
          <w:rFonts w:ascii="Arial" w:hAnsi="Arial" w:cs="Arial"/>
          <w:b/>
          <w:bCs/>
          <w:sz w:val="20"/>
          <w:szCs w:val="20"/>
        </w:rPr>
        <w:t>Artículo 33.- Alimentos modificados</w:t>
      </w:r>
      <w:r>
        <w:t xml:space="preserve"> </w:t>
      </w:r>
    </w:p>
    <w:p w14:paraId="30EB2D2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alimentos modificados por sustracción, sustitución o adición de ingredientes solo pueden utilizar la denominación de los productos originales cuando lo permita la legislación sobre la materia o en su defecto el Codex Alimentarius.</w:t>
      </w:r>
    </w:p>
    <w:p w14:paraId="4930C6ED" w14:textId="77777777" w:rsidR="00000000" w:rsidRDefault="00000000">
      <w:pPr>
        <w:pStyle w:val="NormalWeb"/>
      </w:pPr>
      <w:r>
        <w:rPr>
          <w:rFonts w:ascii="Arial" w:hAnsi="Arial" w:cs="Arial"/>
          <w:sz w:val="20"/>
          <w:szCs w:val="20"/>
        </w:rPr>
        <w:t>     </w:t>
      </w:r>
      <w:r>
        <w:rPr>
          <w:rFonts w:ascii="Arial" w:hAnsi="Arial" w:cs="Arial"/>
          <w:b/>
          <w:bCs/>
          <w:sz w:val="20"/>
          <w:szCs w:val="20"/>
        </w:rPr>
        <w:t>Artículo 34.- Información complementaria</w:t>
      </w:r>
      <w:r>
        <w:t xml:space="preserve"> </w:t>
      </w:r>
    </w:p>
    <w:p w14:paraId="6F4C59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todos los casos en que el proveedor brinde información complementaria mediante sitios en internet u otras formas de difusión, la misma debe ser clara, comprensible, veraz y fácilmente accesible, observando lo dispuesto en el presente Código y en la legislación de la materia. La remisión a esta fuente de información distinta debe ser clara y expresa.</w:t>
      </w:r>
    </w:p>
    <w:p w14:paraId="5F01113A" w14:textId="77777777" w:rsidR="00000000" w:rsidRDefault="00000000">
      <w:pPr>
        <w:pStyle w:val="NormalWeb"/>
      </w:pPr>
      <w:r>
        <w:rPr>
          <w:rFonts w:ascii="Arial" w:hAnsi="Arial" w:cs="Arial"/>
          <w:sz w:val="20"/>
          <w:szCs w:val="20"/>
        </w:rPr>
        <w:t>     </w:t>
      </w:r>
      <w:r>
        <w:rPr>
          <w:rFonts w:ascii="Arial" w:hAnsi="Arial" w:cs="Arial"/>
          <w:b/>
          <w:bCs/>
          <w:sz w:val="20"/>
          <w:szCs w:val="20"/>
        </w:rPr>
        <w:t>Artículo 35.- Alimentos orgánicos</w:t>
      </w:r>
      <w:r>
        <w:t xml:space="preserve"> </w:t>
      </w:r>
    </w:p>
    <w:p w14:paraId="46FEBF4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que ofrezcan alimentos orgánicos deben ser debidamente certificados y deben identificarlos claramente en las etiquetas, envases y los medios de información directos o indirectos.</w:t>
      </w:r>
    </w:p>
    <w:p w14:paraId="35FBEAA5" w14:textId="77777777" w:rsidR="00000000" w:rsidRDefault="00000000">
      <w:pPr>
        <w:pStyle w:val="NormalWeb"/>
      </w:pPr>
      <w:r>
        <w:rPr>
          <w:rFonts w:ascii="Arial" w:hAnsi="Arial" w:cs="Arial"/>
          <w:sz w:val="20"/>
          <w:szCs w:val="20"/>
        </w:rPr>
        <w:t>     </w:t>
      </w:r>
      <w:r>
        <w:rPr>
          <w:rFonts w:ascii="Arial" w:hAnsi="Arial" w:cs="Arial"/>
          <w:b/>
          <w:bCs/>
          <w:sz w:val="20"/>
          <w:szCs w:val="20"/>
        </w:rPr>
        <w:t>Artículo 36.- Etiquetado de grasas trans</w:t>
      </w:r>
      <w:r>
        <w:t xml:space="preserve"> </w:t>
      </w:r>
    </w:p>
    <w:p w14:paraId="1C65811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un alimento contenga un tipo de grasa considerada trans debe advertirlo en su etiqueta, así como su porcentaje.</w:t>
      </w:r>
    </w:p>
    <w:p w14:paraId="7D168F05" w14:textId="758D2078"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08" w:history="1">
        <w:r>
          <w:rPr>
            <w:rStyle w:val="Hipervnculo"/>
            <w:rFonts w:ascii="Arial" w:hAnsi="Arial" w:cs="Arial"/>
            <w:b/>
            <w:bCs/>
            <w:color w:val="008000"/>
            <w:sz w:val="20"/>
            <w:szCs w:val="20"/>
          </w:rPr>
          <w:t xml:space="preserve">R.M. Nº 139-2012-MINSA (Aprueban la “Norma Técnica de Salud que Establece Directrices Generales para la Consignación de Ácidos Grasos Trans (AGT) en el etiquetado de Alimentos elaborados industrialmente”) </w:t>
        </w:r>
      </w:hyperlink>
      <w:r>
        <w:rPr>
          <w:rFonts w:ascii="Arial" w:hAnsi="Arial" w:cs="Arial"/>
          <w:sz w:val="20"/>
          <w:szCs w:val="20"/>
        </w:rPr>
        <w:t> </w:t>
      </w:r>
    </w:p>
    <w:p w14:paraId="6579A515" w14:textId="77777777" w:rsidR="00000000" w:rsidRDefault="00000000">
      <w:pPr>
        <w:pStyle w:val="NormalWeb"/>
      </w:pPr>
      <w:r>
        <w:rPr>
          <w:rFonts w:ascii="Arial" w:hAnsi="Arial" w:cs="Arial"/>
          <w:sz w:val="20"/>
          <w:szCs w:val="20"/>
        </w:rPr>
        <w:t>     </w:t>
      </w:r>
      <w:r>
        <w:rPr>
          <w:rFonts w:ascii="Arial" w:hAnsi="Arial" w:cs="Arial"/>
          <w:b/>
          <w:bCs/>
          <w:sz w:val="20"/>
          <w:szCs w:val="20"/>
        </w:rPr>
        <w:t>Artículo 37.- Etiquetado de alimentos genéticamente modificados</w:t>
      </w:r>
      <w:r>
        <w:t xml:space="preserve"> </w:t>
      </w:r>
    </w:p>
    <w:p w14:paraId="06BEF09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alimentos que incorporen componentes genéticamente modificados deben indicarlo en sus etiquetas.</w:t>
      </w:r>
    </w:p>
    <w:p w14:paraId="6621BD01" w14:textId="747BB560" w:rsidR="00000000" w:rsidRDefault="00000000">
      <w:pPr>
        <w:pStyle w:val="NormalWeb"/>
      </w:pPr>
      <w:r>
        <w:rPr>
          <w:rFonts w:ascii="Arial" w:hAnsi="Arial" w:cs="Arial"/>
          <w:b/>
          <w:bCs/>
          <w:sz w:val="20"/>
          <w:szCs w:val="20"/>
        </w:rPr>
        <w:t xml:space="preserve">CONCORDANCIAS:      </w:t>
      </w:r>
      <w:hyperlink r:id="rId109" w:history="1">
        <w:r>
          <w:rPr>
            <w:rStyle w:val="Hipervnculo"/>
            <w:rFonts w:ascii="Arial" w:hAnsi="Arial" w:cs="Arial"/>
            <w:b/>
            <w:bCs/>
            <w:color w:val="008000"/>
            <w:sz w:val="20"/>
            <w:szCs w:val="20"/>
          </w:rPr>
          <w:t>R.M.N° 010-2025-PCM (Disponen la publicación de proyecto de Decreto Supremo que aprueba el Reglamento Técnico sobre Etiquetado de Alimentos Genéticamente Modificados, y de su Exposición de Motivos)</w:t>
        </w:r>
      </w:hyperlink>
    </w:p>
    <w:p w14:paraId="375CC6E0" w14:textId="77777777" w:rsidR="00000000" w:rsidRDefault="00000000">
      <w:pPr>
        <w:pStyle w:val="NormalWeb"/>
      </w:pPr>
      <w:bookmarkStart w:id="20" w:name="JD_L29571-T1-C5"/>
      <w:bookmarkEnd w:id="20"/>
      <w:r>
        <w:rPr>
          <w:rFonts w:ascii="Arial" w:hAnsi="Arial" w:cs="Arial"/>
          <w:b/>
          <w:bCs/>
          <w:color w:val="660000"/>
          <w:sz w:val="20"/>
          <w:szCs w:val="20"/>
        </w:rPr>
        <w:t>Capítulo V</w:t>
      </w:r>
    </w:p>
    <w:p w14:paraId="7D464E59" w14:textId="77777777" w:rsidR="00000000" w:rsidRDefault="00000000">
      <w:pPr>
        <w:pStyle w:val="NormalWeb"/>
      </w:pPr>
      <w:r>
        <w:rPr>
          <w:rFonts w:ascii="Arial" w:hAnsi="Arial" w:cs="Arial"/>
          <w:b/>
          <w:bCs/>
          <w:color w:val="660000"/>
          <w:sz w:val="20"/>
          <w:szCs w:val="20"/>
        </w:rPr>
        <w:t>Protección de los intereses sociales y económicos</w:t>
      </w:r>
    </w:p>
    <w:p w14:paraId="0D389768" w14:textId="77777777" w:rsidR="00000000" w:rsidRDefault="00000000">
      <w:pPr>
        <w:pStyle w:val="NormalWeb"/>
      </w:pPr>
      <w:r>
        <w:rPr>
          <w:rFonts w:ascii="Arial" w:hAnsi="Arial" w:cs="Arial"/>
          <w:b/>
          <w:bCs/>
          <w:sz w:val="20"/>
          <w:szCs w:val="20"/>
        </w:rPr>
        <w:t xml:space="preserve">      </w:t>
      </w:r>
      <w:bookmarkStart w:id="21" w:name="JD_29571-ART38"/>
      <w:bookmarkEnd w:id="21"/>
      <w:r>
        <w:rPr>
          <w:rFonts w:ascii="Arial" w:hAnsi="Arial" w:cs="Arial"/>
          <w:b/>
          <w:bCs/>
          <w:sz w:val="20"/>
          <w:szCs w:val="20"/>
        </w:rPr>
        <w:t>Artículo 38.- Prohibición de discriminación de consumidores</w:t>
      </w:r>
    </w:p>
    <w:p w14:paraId="4F1539F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38.1 Los proveedores no pueden establecer discriminación alguna por motivo de origen, raza, sexo, idioma, religión, opinión, condición económica o de cualquier otra índole, respecto de los consumidores, se encuentren estos dentro o expuestos a una relación de consumo.</w:t>
      </w:r>
    </w:p>
    <w:p w14:paraId="7C5E6424" w14:textId="77777777" w:rsidR="00000000" w:rsidRDefault="00000000">
      <w:pPr>
        <w:pStyle w:val="NormalWeb"/>
      </w:pPr>
      <w:r>
        <w:rPr>
          <w:rFonts w:ascii="Arial" w:hAnsi="Arial" w:cs="Arial"/>
          <w:sz w:val="20"/>
          <w:szCs w:val="20"/>
        </w:rPr>
        <w:t>     38.2 Está prohibida la exclusión de personas sin que medien causas de seguridad del establecimiento o tranquilidad de sus clientes u otros motivos similares.</w:t>
      </w:r>
    </w:p>
    <w:p w14:paraId="4C34B2FC" w14:textId="77777777" w:rsidR="00000000" w:rsidRDefault="00000000">
      <w:pPr>
        <w:pStyle w:val="NormalWeb"/>
      </w:pPr>
      <w:r>
        <w:rPr>
          <w:rFonts w:ascii="Arial" w:hAnsi="Arial" w:cs="Arial"/>
          <w:sz w:val="20"/>
          <w:szCs w:val="20"/>
        </w:rPr>
        <w:lastRenderedPageBreak/>
        <w:t>     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p>
    <w:p w14:paraId="1CC35BC5" w14:textId="77777777" w:rsidR="00000000" w:rsidRDefault="00000000">
      <w:pPr>
        <w:pStyle w:val="NormalWeb"/>
      </w:pPr>
      <w:r>
        <w:rPr>
          <w:rFonts w:ascii="Arial" w:hAnsi="Arial" w:cs="Arial"/>
          <w:sz w:val="20"/>
          <w:szCs w:val="20"/>
        </w:rPr>
        <w:t>     </w:t>
      </w:r>
      <w:r>
        <w:rPr>
          <w:rFonts w:ascii="Arial" w:hAnsi="Arial" w:cs="Arial"/>
          <w:b/>
          <w:bCs/>
          <w:sz w:val="20"/>
          <w:szCs w:val="20"/>
        </w:rPr>
        <w:t>Artículo 39.- Carga de la prueba</w:t>
      </w:r>
      <w:r>
        <w:t xml:space="preserve"> </w:t>
      </w:r>
    </w:p>
    <w:p w14:paraId="0DA44F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carga de la prueba sobre la existencia de un trato desigual corresponde al consumidor afectado cuando el procedimiento se inicia por denuncia de este o a la administración cuando se inicia por iniciativa de ella. Para acreditar tal circunstancia, no es necesario que el afectado pertenezca a un grupo determinado. Corresponde al proveedor del producto o servicio acreditar la existencia de una causa objetiva y justificada. Si el proveedor demuestra la existencia de una causa objetiva y razonable, le corresponde a la otra parte probar que esta es en realidad un pretexto o una simulación para incurrir en prácticas discriminatorias. Para estos efectos, es válida la utilización de indicios y otros sucedáneos de los medios probatorios.</w:t>
      </w:r>
    </w:p>
    <w:p w14:paraId="738932DD" w14:textId="77777777" w:rsidR="00000000" w:rsidRDefault="00000000">
      <w:pPr>
        <w:pStyle w:val="NormalWeb"/>
      </w:pPr>
      <w:r>
        <w:rPr>
          <w:rFonts w:ascii="Arial" w:hAnsi="Arial" w:cs="Arial"/>
          <w:sz w:val="20"/>
          <w:szCs w:val="20"/>
        </w:rPr>
        <w:t>     </w:t>
      </w:r>
      <w:r>
        <w:rPr>
          <w:rFonts w:ascii="Arial" w:hAnsi="Arial" w:cs="Arial"/>
          <w:b/>
          <w:bCs/>
          <w:sz w:val="20"/>
          <w:szCs w:val="20"/>
        </w:rPr>
        <w:t>Artículo 40.- Obligación de informar sobre restricciones de acceso a establecimientos</w:t>
      </w:r>
      <w:r>
        <w:t xml:space="preserve"> </w:t>
      </w:r>
    </w:p>
    <w:p w14:paraId="71712F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abiertos al público que establezcan restricciones objetivas y justificadas de acceso a sus instalaciones tienen la obligación de informar dichas restricciones a los consumidores, de manera directa, clara y oportuna, en forma previa al acto de consumo, mediante la ubicación de carteles o avisos, de manera visible y accesible en el exterior del establecimiento y, complementariamente, a través de otros medios de información. Las restricciones no pueden ser redactadas de manera genérica o ambigua.</w:t>
      </w:r>
    </w:p>
    <w:p w14:paraId="1E3F3FE4" w14:textId="77777777" w:rsidR="00000000" w:rsidRDefault="00000000">
      <w:pPr>
        <w:pStyle w:val="NormalWeb"/>
      </w:pPr>
      <w:r>
        <w:rPr>
          <w:rFonts w:ascii="Arial" w:hAnsi="Arial" w:cs="Arial"/>
          <w:sz w:val="20"/>
          <w:szCs w:val="20"/>
        </w:rPr>
        <w:t>     </w:t>
      </w:r>
      <w:r>
        <w:rPr>
          <w:rFonts w:ascii="Arial" w:hAnsi="Arial" w:cs="Arial"/>
          <w:b/>
          <w:bCs/>
          <w:sz w:val="20"/>
          <w:szCs w:val="20"/>
        </w:rPr>
        <w:t>Artículo 41.- Trato preferente de gestantes, niñas, niños, adultos mayores y personas con discapacidad</w:t>
      </w:r>
    </w:p>
    <w:p w14:paraId="7B82D6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41.1 El proveedor está en la obligación de garantizar la atención preferente de gestantes, niñas, niños, adultos mayores y personas con discapacidad, en todos los sistemas de atención con que cuente, debiendo facilitar al consumidor todos los mecanismos necesarios para denunciar el incumplimiento de esta norma bajo responsabilidad.</w:t>
      </w:r>
    </w:p>
    <w:p w14:paraId="65637ACB" w14:textId="77777777" w:rsidR="00000000" w:rsidRDefault="00000000">
      <w:pPr>
        <w:pStyle w:val="NormalWeb"/>
      </w:pPr>
      <w:r>
        <w:rPr>
          <w:rFonts w:ascii="Arial" w:hAnsi="Arial" w:cs="Arial"/>
          <w:sz w:val="20"/>
          <w:szCs w:val="20"/>
        </w:rPr>
        <w:t>     41.2 Respecto de los beneficiarios del trato preferente, el proveedor debe:</w:t>
      </w:r>
    </w:p>
    <w:p w14:paraId="346ABAA7" w14:textId="77777777" w:rsidR="00000000" w:rsidRDefault="00000000">
      <w:pPr>
        <w:pStyle w:val="NormalWeb"/>
      </w:pPr>
      <w:r>
        <w:rPr>
          <w:rFonts w:ascii="Arial" w:hAnsi="Arial" w:cs="Arial"/>
          <w:sz w:val="20"/>
          <w:szCs w:val="20"/>
        </w:rPr>
        <w:t>     a. Consignar en un lugar visible, de fácil acceso y con caracteres legibles su derecho a la atención preferente.</w:t>
      </w:r>
    </w:p>
    <w:p w14:paraId="7D876AA3" w14:textId="77777777" w:rsidR="00000000" w:rsidRDefault="00000000">
      <w:pPr>
        <w:pStyle w:val="NormalWeb"/>
      </w:pPr>
      <w:r>
        <w:rPr>
          <w:rFonts w:ascii="Arial" w:hAnsi="Arial" w:cs="Arial"/>
          <w:sz w:val="20"/>
          <w:szCs w:val="20"/>
        </w:rPr>
        <w:t>     b. Adecuar su infraestructura en lo que corresponda e implementar medidas garantizando su acceso y seguridad.</w:t>
      </w:r>
    </w:p>
    <w:p w14:paraId="4F12E47A" w14:textId="77777777" w:rsidR="00000000" w:rsidRDefault="00000000">
      <w:pPr>
        <w:pStyle w:val="NormalWeb"/>
      </w:pPr>
      <w:r>
        <w:rPr>
          <w:rFonts w:ascii="Arial" w:hAnsi="Arial" w:cs="Arial"/>
          <w:sz w:val="20"/>
          <w:szCs w:val="20"/>
        </w:rPr>
        <w:t>     c. Exonerarlos de turnos o cualquier otro mecanismo de espera.</w:t>
      </w:r>
    </w:p>
    <w:p w14:paraId="22D40080" w14:textId="77777777" w:rsidR="00000000" w:rsidRDefault="00000000">
      <w:pPr>
        <w:pStyle w:val="NormalWeb"/>
      </w:pPr>
      <w:r>
        <w:rPr>
          <w:rFonts w:ascii="Arial" w:hAnsi="Arial" w:cs="Arial"/>
          <w:sz w:val="20"/>
          <w:szCs w:val="20"/>
        </w:rPr>
        <w:t>     d. Implementar un mecanismo de presentación de quejas contra quienes incumplan con esta disposición.</w:t>
      </w:r>
    </w:p>
    <w:p w14:paraId="3A2402B8" w14:textId="77777777" w:rsidR="00000000" w:rsidRDefault="00000000">
      <w:pPr>
        <w:pStyle w:val="NormalWeb"/>
      </w:pPr>
      <w:r>
        <w:rPr>
          <w:rFonts w:ascii="Arial" w:hAnsi="Arial" w:cs="Arial"/>
          <w:sz w:val="20"/>
          <w:szCs w:val="20"/>
        </w:rPr>
        <w:t>     41.3 El proveedor que incumple con lo establecido en esta norma y otras disposiciones sobre la materia es sancionado conforme a los procedimientos establecidos en las leyes, normas y reglamentos especiales.</w:t>
      </w:r>
    </w:p>
    <w:p w14:paraId="12892CFB" w14:textId="77777777" w:rsidR="00000000" w:rsidRDefault="00000000">
      <w:pPr>
        <w:pStyle w:val="NormalWeb"/>
      </w:pPr>
      <w:r>
        <w:rPr>
          <w:rFonts w:ascii="Arial" w:hAnsi="Arial" w:cs="Arial"/>
          <w:sz w:val="20"/>
          <w:szCs w:val="20"/>
        </w:rPr>
        <w:t>     </w:t>
      </w:r>
      <w:r>
        <w:rPr>
          <w:rFonts w:ascii="Arial" w:hAnsi="Arial" w:cs="Arial"/>
          <w:b/>
          <w:bCs/>
          <w:sz w:val="20"/>
          <w:szCs w:val="20"/>
        </w:rPr>
        <w:t>Artículo 42.- Información sobre consumidores en centrales privadas de riesgo</w:t>
      </w:r>
    </w:p>
    <w:p w14:paraId="338F4E6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42.1 Todo consumidor tiene derecho a conocer los datos, el contenido y las anotaciones de su historial crediticio registrado en las centrales de riesgo en forma gratuita mediante la visualización en pantalla y cuando lo considere necesario.</w:t>
      </w:r>
    </w:p>
    <w:p w14:paraId="1BBEDE18" w14:textId="77777777" w:rsidR="00000000" w:rsidRDefault="00000000">
      <w:pPr>
        <w:pStyle w:val="NormalWeb"/>
      </w:pPr>
      <w:r>
        <w:rPr>
          <w:rFonts w:ascii="Arial" w:hAnsi="Arial" w:cs="Arial"/>
          <w:sz w:val="20"/>
          <w:szCs w:val="20"/>
        </w:rPr>
        <w:lastRenderedPageBreak/>
        <w:t>     42.2 Todo consumidor tiene derecho, a su solicitud, a obtener gratuita y semestralmente de cualquier central de riesgo o cuando la información contenida en sus bancos de datos haya sido objeto de rectificación, un reporte escrito con la información sobre su historial crediticio que conste en dicha base de datos.</w:t>
      </w:r>
    </w:p>
    <w:p w14:paraId="045B060E" w14:textId="77777777" w:rsidR="00000000" w:rsidRDefault="00000000">
      <w:pPr>
        <w:pStyle w:val="NormalWeb"/>
      </w:pPr>
      <w:r>
        <w:rPr>
          <w:rFonts w:ascii="Arial" w:hAnsi="Arial" w:cs="Arial"/>
          <w:sz w:val="20"/>
          <w:szCs w:val="20"/>
        </w:rPr>
        <w:t>     </w:t>
      </w:r>
      <w:r>
        <w:rPr>
          <w:rFonts w:ascii="Arial" w:hAnsi="Arial" w:cs="Arial"/>
          <w:i/>
          <w:iCs/>
          <w:sz w:val="20"/>
          <w:szCs w:val="20"/>
        </w:rPr>
        <w:t>42.3 El consumidor tiene derecho a la actualización de su registro en una central de riesgo, dentro de un plazo no mayor a cinco (5) días hábiles contados desde que la central de riesgo recibe la información pertinente que le permita efectuar la actualización. El acreedor tiene la obligación de informar oportunamente en los plazos previstos en la normativa correspondiente a las centrales de riesgo a las que reportó de un deudor moroso, en el momento en que este haya cancelado su obligación, para el registro respectivo.</w:t>
      </w:r>
      <w:r>
        <w:rPr>
          <w:rFonts w:ascii="Arial" w:hAnsi="Arial" w:cs="Arial"/>
          <w:b/>
          <w:bCs/>
          <w:sz w:val="20"/>
          <w:szCs w:val="20"/>
        </w:rPr>
        <w:t>(*)</w:t>
      </w:r>
    </w:p>
    <w:p w14:paraId="3303F791" w14:textId="22EF4486" w:rsidR="00000000" w:rsidRDefault="00000000">
      <w:pPr>
        <w:pStyle w:val="NormalWeb"/>
      </w:pPr>
      <w:r>
        <w:rPr>
          <w:rFonts w:ascii="Arial" w:hAnsi="Arial" w:cs="Arial"/>
          <w:b/>
          <w:bCs/>
          <w:sz w:val="20"/>
          <w:szCs w:val="20"/>
        </w:rPr>
        <w:t xml:space="preserve">(*) Numeral modificado por el </w:t>
      </w:r>
      <w:hyperlink r:id="rId110" w:history="1">
        <w:r>
          <w:rPr>
            <w:rStyle w:val="Hipervnculo"/>
            <w:rFonts w:ascii="Arial" w:hAnsi="Arial" w:cs="Arial"/>
            <w:b/>
            <w:bCs/>
            <w:color w:val="008000"/>
            <w:sz w:val="20"/>
            <w:szCs w:val="20"/>
          </w:rPr>
          <w:t>Artículo 2 de la Ley Nº 32327</w:t>
        </w:r>
      </w:hyperlink>
      <w:r>
        <w:rPr>
          <w:rFonts w:ascii="Arial" w:hAnsi="Arial" w:cs="Arial"/>
          <w:b/>
          <w:bCs/>
          <w:sz w:val="20"/>
          <w:szCs w:val="20"/>
        </w:rPr>
        <w:t xml:space="preserve">, publicada el 10 mayo 2025, cuyo texto es el siguiente: </w:t>
      </w:r>
    </w:p>
    <w:p w14:paraId="3A3D3D28" w14:textId="77777777" w:rsidR="00000000" w:rsidRDefault="00000000">
      <w:pPr>
        <w:spacing w:before="100" w:beforeAutospacing="1"/>
        <w:jc w:val="both"/>
      </w:pPr>
      <w:r>
        <w:t>    "42.3. El consumidor tiene derecho a la actualización de su registro en una central de riesgo, dentro de un plazo no mayor de dos días hábiles contados desde que la central de riesgo recibe la información pertinente que le permita efectuar la actualización.</w:t>
      </w:r>
    </w:p>
    <w:p w14:paraId="5A600C4F" w14:textId="77777777" w:rsidR="00000000" w:rsidRDefault="00000000">
      <w:pPr>
        <w:spacing w:before="100" w:beforeAutospacing="1"/>
        <w:jc w:val="both"/>
      </w:pPr>
      <w:r>
        <w:t> </w:t>
      </w:r>
    </w:p>
    <w:p w14:paraId="31C5184E" w14:textId="77777777" w:rsidR="00000000" w:rsidRDefault="00000000">
      <w:pPr>
        <w:spacing w:before="100" w:beforeAutospacing="1"/>
        <w:jc w:val="both"/>
      </w:pPr>
      <w:r>
        <w:t>     El acreedor tiene la obligación de informar oportunamente en los plazos previstos en la normativa correspondiente a las centrales de riesgo a las que reportó de un deudor moroso, en el momento en que este haya cancelado su obligación, para el registro respectivo."</w:t>
      </w:r>
    </w:p>
    <w:p w14:paraId="7142277F" w14:textId="77777777" w:rsidR="00000000" w:rsidRDefault="00000000">
      <w:pPr>
        <w:pStyle w:val="NormalWeb"/>
      </w:pPr>
      <w:r>
        <w:rPr>
          <w:rFonts w:ascii="Arial" w:hAnsi="Arial" w:cs="Arial"/>
          <w:sz w:val="20"/>
          <w:szCs w:val="20"/>
        </w:rPr>
        <w:t>     42.4 La información que haya originado una anotación errónea debe ser retirada inmediatamente, bajo responsabilidad y costo de la misma central de riesgo.</w:t>
      </w:r>
    </w:p>
    <w:p w14:paraId="11F23810" w14:textId="77777777" w:rsidR="00000000" w:rsidRDefault="00000000">
      <w:pPr>
        <w:pStyle w:val="NormalWeb"/>
      </w:pPr>
      <w:r>
        <w:rPr>
          <w:rFonts w:ascii="Arial" w:hAnsi="Arial" w:cs="Arial"/>
          <w:sz w:val="20"/>
          <w:szCs w:val="20"/>
        </w:rPr>
        <w:t>     42.5 Las centrales de riesgo están en la obligación de salvaguardar la información personal de los consumidores bajo responsabilidad y a que la información que sea pública responda a la situación real del titular de la información en determinado momento, conforme a la normativa correspondiente.</w:t>
      </w:r>
    </w:p>
    <w:p w14:paraId="145D7A48" w14:textId="77777777" w:rsidR="00000000" w:rsidRDefault="00000000">
      <w:pPr>
        <w:pStyle w:val="NormalWeb"/>
      </w:pPr>
      <w:r>
        <w:rPr>
          <w:rFonts w:ascii="Arial" w:hAnsi="Arial" w:cs="Arial"/>
          <w:sz w:val="20"/>
          <w:szCs w:val="20"/>
        </w:rPr>
        <w:t>     42.6 Las disposiciones del presente artículo se aplican en concordancia con la legislación especial sobre la materia.</w:t>
      </w:r>
    </w:p>
    <w:p w14:paraId="6128E609" w14:textId="77777777" w:rsidR="00000000" w:rsidRDefault="00000000">
      <w:pPr>
        <w:pStyle w:val="NormalWeb"/>
      </w:pPr>
      <w:r>
        <w:rPr>
          <w:rFonts w:ascii="Arial" w:hAnsi="Arial" w:cs="Arial"/>
          <w:sz w:val="20"/>
          <w:szCs w:val="20"/>
        </w:rPr>
        <w:t>     </w:t>
      </w:r>
      <w:r>
        <w:rPr>
          <w:rFonts w:ascii="Arial" w:hAnsi="Arial" w:cs="Arial"/>
          <w:b/>
          <w:bCs/>
          <w:sz w:val="20"/>
          <w:szCs w:val="20"/>
        </w:rPr>
        <w:t>Artículo 43.- Constancia de cancelación de créditos</w:t>
      </w:r>
      <w:r>
        <w:t xml:space="preserve"> </w:t>
      </w:r>
    </w:p>
    <w:p w14:paraId="790DC4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los consumidores cancelan íntegramente una obligación en cualquier entidad financiera o de crédito, tienen derecho a obtener, a su solicitud, una constancia de cancelación en forma gratuita otorgada por dicha entidad.</w:t>
      </w:r>
    </w:p>
    <w:p w14:paraId="2045DA61" w14:textId="77777777" w:rsidR="00000000" w:rsidRDefault="00000000">
      <w:pPr>
        <w:pStyle w:val="NormalWeb"/>
      </w:pPr>
      <w:r>
        <w:rPr>
          <w:rFonts w:ascii="Arial" w:hAnsi="Arial" w:cs="Arial"/>
          <w:sz w:val="20"/>
          <w:szCs w:val="20"/>
        </w:rPr>
        <w:t>     </w:t>
      </w:r>
      <w:r>
        <w:rPr>
          <w:rFonts w:ascii="Arial" w:hAnsi="Arial" w:cs="Arial"/>
          <w:b/>
          <w:bCs/>
          <w:sz w:val="20"/>
          <w:szCs w:val="20"/>
        </w:rPr>
        <w:t>Artículo 44.- Redondeo de precios</w:t>
      </w:r>
      <w:r>
        <w:t xml:space="preserve"> </w:t>
      </w:r>
    </w:p>
    <w:p w14:paraId="32D7866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 encuentra prohibido que los proveedores redondeen los precios en perjuicio del consumidor, salvo que este manifieste expresamente su aceptación al momento de efectuar el pago del producto o servicio. Para los efectos de los donativos que se realicen, los establecimientos deben contar con carteles que informen en forma destacada el destino de esos donativos o la institución beneficiaria, sin perjuicio del cumplimiento de las demás obligaciones que establezca el Indecopi.</w:t>
      </w:r>
    </w:p>
    <w:p w14:paraId="114B8B4A" w14:textId="77777777" w:rsidR="00000000" w:rsidRDefault="00000000">
      <w:pPr>
        <w:pStyle w:val="NormalWeb"/>
      </w:pPr>
      <w:bookmarkStart w:id="22" w:name="JD_L29571-T2"/>
      <w:bookmarkEnd w:id="22"/>
      <w:r>
        <w:rPr>
          <w:rFonts w:ascii="Arial" w:hAnsi="Arial" w:cs="Arial"/>
          <w:b/>
          <w:bCs/>
          <w:color w:val="660000"/>
          <w:sz w:val="20"/>
          <w:szCs w:val="20"/>
        </w:rPr>
        <w:t>TÍTULO II</w:t>
      </w:r>
    </w:p>
    <w:p w14:paraId="1A2B4B02" w14:textId="77777777" w:rsidR="00000000" w:rsidRDefault="00000000">
      <w:pPr>
        <w:pStyle w:val="NormalWeb"/>
      </w:pPr>
      <w:r>
        <w:rPr>
          <w:rFonts w:ascii="Arial" w:hAnsi="Arial" w:cs="Arial"/>
          <w:b/>
          <w:bCs/>
          <w:color w:val="660000"/>
          <w:sz w:val="20"/>
          <w:szCs w:val="20"/>
        </w:rPr>
        <w:t>CONTRATOS</w:t>
      </w:r>
    </w:p>
    <w:p w14:paraId="09E95D41" w14:textId="77777777" w:rsidR="00000000" w:rsidRDefault="00000000">
      <w:pPr>
        <w:pStyle w:val="NormalWeb"/>
      </w:pPr>
      <w:bookmarkStart w:id="23" w:name="JD_L29571-T2-C1"/>
      <w:bookmarkEnd w:id="23"/>
      <w:r>
        <w:rPr>
          <w:rFonts w:ascii="Arial" w:hAnsi="Arial" w:cs="Arial"/>
          <w:b/>
          <w:bCs/>
          <w:color w:val="660000"/>
          <w:sz w:val="20"/>
          <w:szCs w:val="20"/>
        </w:rPr>
        <w:lastRenderedPageBreak/>
        <w:t>Capítulo I</w:t>
      </w:r>
    </w:p>
    <w:p w14:paraId="58AB2BB4" w14:textId="77777777" w:rsidR="00000000" w:rsidRDefault="00000000">
      <w:pPr>
        <w:pStyle w:val="NormalWeb"/>
      </w:pPr>
      <w:r>
        <w:rPr>
          <w:rFonts w:ascii="Arial" w:hAnsi="Arial" w:cs="Arial"/>
          <w:b/>
          <w:bCs/>
          <w:color w:val="660000"/>
          <w:sz w:val="20"/>
          <w:szCs w:val="20"/>
        </w:rPr>
        <w:t>Disposiciones Generales</w:t>
      </w:r>
    </w:p>
    <w:p w14:paraId="39B86EDC" w14:textId="77777777" w:rsidR="00000000" w:rsidRDefault="00000000">
      <w:pPr>
        <w:pStyle w:val="NormalWeb"/>
      </w:pPr>
      <w:r>
        <w:rPr>
          <w:rFonts w:ascii="Arial" w:hAnsi="Arial" w:cs="Arial"/>
          <w:b/>
          <w:bCs/>
          <w:sz w:val="20"/>
          <w:szCs w:val="20"/>
        </w:rPr>
        <w:t>     Artículo 45.- Contrato de consumo</w:t>
      </w:r>
      <w:r>
        <w:t xml:space="preserve"> </w:t>
      </w:r>
    </w:p>
    <w:p w14:paraId="7381B8E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contrato de consumo tiene como objeto una relación jurídica patrimonial en la cual intervienen un consumidor y un proveedor para la adquisición de productos o servicios a cambio de una contraprestación económica.</w:t>
      </w:r>
    </w:p>
    <w:p w14:paraId="52A02F1E" w14:textId="77777777" w:rsidR="00000000" w:rsidRDefault="00000000">
      <w:pPr>
        <w:pStyle w:val="NormalWeb"/>
      </w:pPr>
      <w:r>
        <w:rPr>
          <w:rFonts w:ascii="Arial" w:hAnsi="Arial" w:cs="Arial"/>
          <w:sz w:val="20"/>
          <w:szCs w:val="20"/>
        </w:rPr>
        <w:t>     Las disposiciones del presente capítulo son aplicables a todos los contratos de consumo, sean celebrados por cualquier modalidad o forma, según la naturaleza y alcances correspondientes.</w:t>
      </w:r>
    </w:p>
    <w:p w14:paraId="663C75A0" w14:textId="77777777" w:rsidR="00000000" w:rsidRDefault="00000000">
      <w:pPr>
        <w:pStyle w:val="NormalWeb"/>
      </w:pPr>
      <w:r>
        <w:rPr>
          <w:rFonts w:ascii="Arial" w:hAnsi="Arial" w:cs="Arial"/>
          <w:sz w:val="20"/>
          <w:szCs w:val="20"/>
        </w:rPr>
        <w:t>     En todo lo no previsto por el presente Código o en las leyes especiales, son de aplicación las normas del Código Civil en cuanto resulten compatibles con la naturaleza de estos contratos.</w:t>
      </w:r>
    </w:p>
    <w:p w14:paraId="38797243" w14:textId="77777777" w:rsidR="00000000" w:rsidRDefault="00000000">
      <w:pPr>
        <w:pStyle w:val="NormalWeb"/>
      </w:pPr>
      <w:r>
        <w:rPr>
          <w:rFonts w:ascii="Arial" w:hAnsi="Arial" w:cs="Arial"/>
          <w:sz w:val="20"/>
          <w:szCs w:val="20"/>
        </w:rPr>
        <w:t>     </w:t>
      </w:r>
      <w:r>
        <w:rPr>
          <w:rFonts w:ascii="Arial" w:hAnsi="Arial" w:cs="Arial"/>
          <w:b/>
          <w:bCs/>
          <w:sz w:val="20"/>
          <w:szCs w:val="20"/>
        </w:rPr>
        <w:t>Artículo 46.- Integración y vinculación de la oferta, promoción y publicidad</w:t>
      </w:r>
      <w:r>
        <w:t xml:space="preserve"> </w:t>
      </w:r>
    </w:p>
    <w:p w14:paraId="262146D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oferta, promoción y publicidad de los productos o servicios se ajusta a su naturaleza, características, condiciones, utilidad o finalidad, sin perjuicio de lo establecido en las disposiciones sobre publicidad.</w:t>
      </w:r>
    </w:p>
    <w:p w14:paraId="65A7590E" w14:textId="77777777" w:rsidR="00000000" w:rsidRDefault="00000000">
      <w:pPr>
        <w:pStyle w:val="NormalWeb"/>
      </w:pPr>
      <w:r>
        <w:rPr>
          <w:rFonts w:ascii="Arial" w:hAnsi="Arial" w:cs="Arial"/>
          <w:sz w:val="20"/>
          <w:szCs w:val="20"/>
        </w:rPr>
        <w:t>     El contenido de la oferta, promoción o publicidad, las características y funciones propias del producto o servicio y las condiciones y garantías ofrecidas obligan a los proveedores y son exigibles por los consumidores, aun cuando no figuren en el contrato celebrado o en el documento o comprobante recibido.</w:t>
      </w:r>
    </w:p>
    <w:p w14:paraId="60105BB4" w14:textId="77777777" w:rsidR="00000000" w:rsidRDefault="00000000">
      <w:pPr>
        <w:pStyle w:val="NormalWeb"/>
      </w:pPr>
      <w:r>
        <w:rPr>
          <w:rFonts w:ascii="Arial" w:hAnsi="Arial" w:cs="Arial"/>
          <w:sz w:val="20"/>
          <w:szCs w:val="20"/>
        </w:rPr>
        <w:t>     </w:t>
      </w:r>
      <w:r>
        <w:rPr>
          <w:rFonts w:ascii="Arial" w:hAnsi="Arial" w:cs="Arial"/>
          <w:b/>
          <w:bCs/>
          <w:sz w:val="20"/>
          <w:szCs w:val="20"/>
        </w:rPr>
        <w:t>Artículo 47.- Protección mínima del contrato de consumo</w:t>
      </w:r>
      <w:r>
        <w:t xml:space="preserve"> </w:t>
      </w:r>
    </w:p>
    <w:p w14:paraId="6E9AFEA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contratos de consumo se observa lo siguiente:</w:t>
      </w:r>
    </w:p>
    <w:p w14:paraId="4B273217" w14:textId="77777777" w:rsidR="00000000" w:rsidRDefault="00000000">
      <w:pPr>
        <w:pStyle w:val="NormalWeb"/>
      </w:pPr>
      <w:r>
        <w:rPr>
          <w:rFonts w:ascii="Arial" w:hAnsi="Arial" w:cs="Arial"/>
          <w:sz w:val="20"/>
          <w:szCs w:val="20"/>
        </w:rPr>
        <w:t>     a. En los contratos cuyas condiciones consten por escrito o en algún otro tipo de soporte, debe constar en forma inequívoca la voluntad de contratar del consumidor. Es responsabilidad de los proveedores establecer en los contratos las restricciones o condiciones especiales del producto o servicio puesto a disposición del consumidor.</w:t>
      </w:r>
    </w:p>
    <w:p w14:paraId="39B980D6" w14:textId="77777777" w:rsidR="00000000" w:rsidRDefault="00000000">
      <w:pPr>
        <w:pStyle w:val="NormalWeb"/>
      </w:pPr>
      <w:r>
        <w:rPr>
          <w:rFonts w:ascii="Arial" w:hAnsi="Arial" w:cs="Arial"/>
          <w:sz w:val="20"/>
          <w:szCs w:val="20"/>
        </w:rPr>
        <w:t>     b. No pueden incluirse cláusulas o ejercerse prácticas que impongan obstáculos onerosos o desproporcionados para el ejercicio de los derechos reconocidos al consumidor en los contratos.</w:t>
      </w:r>
    </w:p>
    <w:p w14:paraId="1C905B79" w14:textId="77777777" w:rsidR="00000000" w:rsidRDefault="00000000">
      <w:pPr>
        <w:pStyle w:val="NormalWeb"/>
      </w:pPr>
      <w:r>
        <w:rPr>
          <w:rFonts w:ascii="Arial" w:hAnsi="Arial" w:cs="Arial"/>
          <w:sz w:val="20"/>
          <w:szCs w:val="20"/>
        </w:rPr>
        <w:t>     c. Los consumidores tienen derecho a emplear los mismos mecanismos de forma, lugar y medios utilizados para la celebración de los contratos para desvincularse de estos, como por ejemplo la vía telefónica, cualquier medio electrónico u otro análogo. Esta facultad comprende la contratación de prestaciones adicionales o complementarias.</w:t>
      </w:r>
    </w:p>
    <w:p w14:paraId="6912009B" w14:textId="77777777" w:rsidR="00000000" w:rsidRDefault="00000000">
      <w:pPr>
        <w:pStyle w:val="NormalWeb"/>
      </w:pPr>
      <w:r>
        <w:rPr>
          <w:rFonts w:ascii="Arial" w:hAnsi="Arial" w:cs="Arial"/>
          <w:sz w:val="20"/>
          <w:szCs w:val="20"/>
        </w:rPr>
        <w:t>     d. En el caso de formularios contractuales, los caracteres de éstos deben ser adecuadamente legibles para los consumidores, no debiendo ser inferiores a tres (3) milímetros. La redacción y términos utilizados deben facilitar su comprensión por los consumidores.</w:t>
      </w:r>
    </w:p>
    <w:p w14:paraId="72AE175E" w14:textId="3F8C9F35" w:rsidR="00000000" w:rsidRDefault="00000000">
      <w:pPr>
        <w:pStyle w:val="NormalWeb"/>
      </w:pPr>
      <w:r>
        <w:rPr>
          <w:rFonts w:ascii="Arial" w:hAnsi="Arial" w:cs="Arial"/>
          <w:sz w:val="20"/>
          <w:szCs w:val="20"/>
        </w:rPr>
        <w:t xml:space="preserve">    </w:t>
      </w:r>
      <w:r>
        <w:rPr>
          <w:rFonts w:ascii="Arial" w:hAnsi="Arial" w:cs="Arial"/>
          <w:i/>
          <w:iCs/>
          <w:sz w:val="20"/>
          <w:szCs w:val="20"/>
        </w:rPr>
        <w:t xml:space="preserve"> e. Los proveedores deben entregar a los usuarios copia de los contratos y demás documentación relacionada con dichos actos jurídicos cuando éstos hayan sido celebrados por escrito, incluidas las condiciones generales de la contratación. Los proveedores son responsables de dejar constancia de la entrega de los documentos al consumidor. En el caso de contratación electrónica, el proveedor es responsable de acreditar que la información fue </w:t>
      </w:r>
      <w:r>
        <w:rPr>
          <w:rFonts w:ascii="Arial" w:hAnsi="Arial" w:cs="Arial"/>
          <w:i/>
          <w:iCs/>
          <w:sz w:val="20"/>
          <w:szCs w:val="20"/>
        </w:rPr>
        <w:lastRenderedPageBreak/>
        <w:t>puesta oportunamente a disposición del consumidor.</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111" w:history="1">
        <w:r>
          <w:rPr>
            <w:rStyle w:val="Hipervnculo"/>
            <w:rFonts w:ascii="Arial" w:hAnsi="Arial" w:cs="Arial"/>
            <w:b/>
            <w:bCs/>
            <w:color w:val="008000"/>
            <w:sz w:val="20"/>
            <w:szCs w:val="20"/>
          </w:rPr>
          <w:t>Artículo Único de la Ley Nº 31537</w:t>
        </w:r>
      </w:hyperlink>
      <w:r>
        <w:rPr>
          <w:rFonts w:ascii="Arial" w:hAnsi="Arial" w:cs="Arial"/>
          <w:b/>
          <w:bCs/>
          <w:sz w:val="20"/>
          <w:szCs w:val="20"/>
        </w:rPr>
        <w:t xml:space="preserve">, publicada el 28 julio 2022, cuyo texto es el siguiente: </w:t>
      </w:r>
    </w:p>
    <w:p w14:paraId="1BC361EB" w14:textId="77777777" w:rsidR="00000000" w:rsidRDefault="00000000">
      <w:pPr>
        <w:pStyle w:val="NormalWeb"/>
      </w:pPr>
      <w:r>
        <w:t>    "e.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31903616" w14:textId="395254A6" w:rsidR="00000000" w:rsidRDefault="00000000">
      <w:pPr>
        <w:pStyle w:val="NormalWeb"/>
      </w:pPr>
      <w:r>
        <w:t>   "f. En el caso de contratación por vía electrónica, telefónica o bajo cualquier sistema de atención automatizada asistido por inteligencia artificial o asistente digital, el proveedor es responsable de acreditar que la información fue puesta oportunamente a disposición del consumidor y que este aceptó los términos contratados. Asimismo, cuando el consumidor solicite copia de los documentos que acrediten la contratación, aplica el plazo establecido en el literal e); siendo el proveedor responsable de su entrega”.</w:t>
      </w:r>
      <w:r>
        <w:rPr>
          <w:b/>
          <w:bCs/>
        </w:rPr>
        <w:t xml:space="preserve">(*) </w:t>
      </w:r>
      <w:r>
        <w:rPr>
          <w:b/>
          <w:bCs/>
        </w:rPr>
        <w:br/>
      </w:r>
      <w:r>
        <w:rPr>
          <w:b/>
          <w:bCs/>
        </w:rPr>
        <w:br/>
        <w:t xml:space="preserve">(*) Literal incorporado por el </w:t>
      </w:r>
      <w:hyperlink r:id="rId112" w:history="1">
        <w:r>
          <w:rPr>
            <w:rStyle w:val="Hipervnculo"/>
            <w:b/>
            <w:bCs/>
            <w:color w:val="008000"/>
          </w:rPr>
          <w:t>Artículo Único de la Ley Nº 31537</w:t>
        </w:r>
      </w:hyperlink>
      <w:r>
        <w:rPr>
          <w:b/>
          <w:bCs/>
        </w:rPr>
        <w:t>, publicada el 28 julio 2022.</w:t>
      </w:r>
    </w:p>
    <w:p w14:paraId="0477A8F0" w14:textId="77777777" w:rsidR="00000000" w:rsidRDefault="00000000">
      <w:pPr>
        <w:pStyle w:val="NormalWeb"/>
      </w:pPr>
      <w:r>
        <w:rPr>
          <w:rFonts w:ascii="Arial" w:hAnsi="Arial" w:cs="Arial"/>
          <w:sz w:val="20"/>
          <w:szCs w:val="20"/>
        </w:rPr>
        <w:t>     No son exigibles las cláusulas, condiciones, estipulaciones y prácticas que infrinjan el presente artículo.</w:t>
      </w:r>
    </w:p>
    <w:p w14:paraId="7D98A27A" w14:textId="77777777" w:rsidR="00000000" w:rsidRDefault="00000000">
      <w:pPr>
        <w:pStyle w:val="NormalWeb"/>
      </w:pPr>
      <w:r>
        <w:rPr>
          <w:rFonts w:ascii="Arial" w:hAnsi="Arial" w:cs="Arial"/>
          <w:sz w:val="20"/>
          <w:szCs w:val="20"/>
        </w:rPr>
        <w:t>     </w:t>
      </w:r>
      <w:r>
        <w:rPr>
          <w:rFonts w:ascii="Arial" w:hAnsi="Arial" w:cs="Arial"/>
          <w:b/>
          <w:bCs/>
          <w:sz w:val="20"/>
          <w:szCs w:val="20"/>
        </w:rPr>
        <w:t>Artículo 48.- Requisitos de las cláusulas contenidas en un contrato de consumo por adhesión</w:t>
      </w:r>
      <w:r>
        <w:t xml:space="preserve"> </w:t>
      </w:r>
    </w:p>
    <w:p w14:paraId="639E115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contratos de consumo celebrados por adhesión o con cláusulas generales de contratación, debe cumplirse con los siguientes requisitos:</w:t>
      </w:r>
    </w:p>
    <w:p w14:paraId="420CFE1E" w14:textId="77777777" w:rsidR="00000000" w:rsidRDefault="00000000">
      <w:pPr>
        <w:pStyle w:val="NormalWeb"/>
      </w:pPr>
      <w:r>
        <w:rPr>
          <w:rFonts w:ascii="Arial" w:hAnsi="Arial" w:cs="Arial"/>
          <w:sz w:val="20"/>
          <w:szCs w:val="20"/>
        </w:rPr>
        <w:t>     a. Concreción, claridad y sencillez en la redacción, con posibilidad de comprensión directa, sin reenvíos a textos o documentos que no se faciliten previa o simultáneamente a la conclusión del contrato, y a los que, en todo caso, debe hacerse referencia expresa en el documento contractual.</w:t>
      </w:r>
    </w:p>
    <w:p w14:paraId="077D9CDE" w14:textId="77777777" w:rsidR="00000000" w:rsidRDefault="00000000">
      <w:pPr>
        <w:pStyle w:val="NormalWeb"/>
      </w:pPr>
      <w:r>
        <w:rPr>
          <w:rFonts w:ascii="Arial" w:hAnsi="Arial" w:cs="Arial"/>
          <w:sz w:val="20"/>
          <w:szCs w:val="20"/>
        </w:rPr>
        <w:t>     b. Accesibilidad y legibilidad, de forma que permita al consumidor y usuario el conocimiento previo del contenido del contrato antes de su suscripción.</w:t>
      </w:r>
    </w:p>
    <w:p w14:paraId="78F7AD90" w14:textId="77777777" w:rsidR="00000000" w:rsidRDefault="00000000">
      <w:pPr>
        <w:pStyle w:val="NormalWeb"/>
      </w:pPr>
      <w:r>
        <w:rPr>
          <w:rFonts w:ascii="Arial" w:hAnsi="Arial" w:cs="Arial"/>
          <w:sz w:val="20"/>
          <w:szCs w:val="20"/>
        </w:rPr>
        <w:t>     c. Buena fe y equilibrio necesario en los derechos y obligaciones de las partes, lo que en todo caso excluye la utilización de cláusulas abusivas.</w:t>
      </w:r>
    </w:p>
    <w:p w14:paraId="50CA6100" w14:textId="77777777" w:rsidR="00000000" w:rsidRDefault="00000000">
      <w:pPr>
        <w:pStyle w:val="NormalWeb"/>
      </w:pPr>
      <w:r>
        <w:rPr>
          <w:rFonts w:ascii="Arial" w:hAnsi="Arial" w:cs="Arial"/>
          <w:sz w:val="20"/>
          <w:szCs w:val="20"/>
        </w:rPr>
        <w:t>     Lo dispuesto en el presente artículo resulta de aplicación a los contratos celebrados en base a cláusulas generales de contratación, se encuentren o no sometidas a aprobación administrativa.</w:t>
      </w:r>
    </w:p>
    <w:p w14:paraId="7EF82838" w14:textId="77777777" w:rsidR="00000000" w:rsidRDefault="00000000">
      <w:pPr>
        <w:pStyle w:val="NormalWeb"/>
      </w:pPr>
      <w:bookmarkStart w:id="24" w:name="JD_L29571-T2-C2"/>
      <w:bookmarkEnd w:id="24"/>
      <w:r>
        <w:rPr>
          <w:rFonts w:ascii="Arial" w:hAnsi="Arial" w:cs="Arial"/>
          <w:b/>
          <w:bCs/>
          <w:color w:val="660000"/>
          <w:sz w:val="20"/>
          <w:szCs w:val="20"/>
        </w:rPr>
        <w:t>Capítulo II</w:t>
      </w:r>
    </w:p>
    <w:p w14:paraId="112BE9C7" w14:textId="77777777" w:rsidR="00000000" w:rsidRDefault="00000000">
      <w:pPr>
        <w:pStyle w:val="NormalWeb"/>
      </w:pPr>
      <w:r>
        <w:rPr>
          <w:rFonts w:ascii="Arial" w:hAnsi="Arial" w:cs="Arial"/>
          <w:b/>
          <w:bCs/>
          <w:color w:val="660000"/>
          <w:sz w:val="20"/>
          <w:szCs w:val="20"/>
        </w:rPr>
        <w:t>Cláusulas abusivas</w:t>
      </w:r>
    </w:p>
    <w:p w14:paraId="5CB42D77" w14:textId="77777777" w:rsidR="00000000" w:rsidRDefault="00000000">
      <w:pPr>
        <w:pStyle w:val="NormalWeb"/>
      </w:pPr>
      <w:r>
        <w:rPr>
          <w:rFonts w:ascii="Arial" w:hAnsi="Arial" w:cs="Arial"/>
          <w:b/>
          <w:bCs/>
          <w:sz w:val="20"/>
          <w:szCs w:val="20"/>
        </w:rPr>
        <w:t>     Artículo 49.- Definición de cláusulas abusivas</w:t>
      </w:r>
    </w:p>
    <w:p w14:paraId="0741149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66BF769D" w14:textId="77777777" w:rsidR="00000000" w:rsidRDefault="00000000">
      <w:pPr>
        <w:pStyle w:val="NormalWeb"/>
      </w:pPr>
      <w:r>
        <w:rPr>
          <w:rFonts w:ascii="Arial" w:hAnsi="Arial" w:cs="Arial"/>
          <w:sz w:val="20"/>
          <w:szCs w:val="20"/>
        </w:rPr>
        <w:t>     49.2 Para la evaluación de las cláusulas abusivas, se tiene en cuenta la naturaleza de los productos o servicios objeto del contrato, todas las circunstancias que concurren en el momento de su celebración, incluida la información que se haya brindado, así como todas las demás cláusulas del contrato o de otro del que este dependa.</w:t>
      </w:r>
    </w:p>
    <w:p w14:paraId="5A3640BF" w14:textId="77777777" w:rsidR="00000000" w:rsidRDefault="00000000">
      <w:pPr>
        <w:pStyle w:val="NormalWeb"/>
      </w:pPr>
      <w:r>
        <w:rPr>
          <w:rFonts w:ascii="Arial" w:hAnsi="Arial" w:cs="Arial"/>
          <w:sz w:val="20"/>
          <w:szCs w:val="20"/>
        </w:rPr>
        <w:t>     49.3 El hecho de que ciertos elementos de una cláusula o que una cláusula aislada se haya negociado individualmente no excluye la aplicación de las normas sobre cláusulas abusivas al resto del contrato. El proveedor que afirme que una determinada cláusula ha sido negociada individualmente asume la carga de la prueba.</w:t>
      </w:r>
    </w:p>
    <w:p w14:paraId="6E5EC5D0" w14:textId="77777777" w:rsidR="00000000" w:rsidRDefault="00000000">
      <w:pPr>
        <w:pStyle w:val="NormalWeb"/>
      </w:pPr>
      <w:r>
        <w:rPr>
          <w:rFonts w:ascii="Arial" w:hAnsi="Arial" w:cs="Arial"/>
          <w:sz w:val="20"/>
          <w:szCs w:val="20"/>
        </w:rPr>
        <w:t>     </w:t>
      </w:r>
      <w:r>
        <w:rPr>
          <w:rFonts w:ascii="Arial" w:hAnsi="Arial" w:cs="Arial"/>
          <w:b/>
          <w:bCs/>
          <w:sz w:val="20"/>
          <w:szCs w:val="20"/>
        </w:rPr>
        <w:t>Artículo 50.- Cláusulas abusivas de ineficacia absoluta</w:t>
      </w:r>
      <w:r>
        <w:t xml:space="preserve"> </w:t>
      </w:r>
    </w:p>
    <w:p w14:paraId="44D7A20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cláusulas abusivas de ineficacia absoluta las siguientes:</w:t>
      </w:r>
    </w:p>
    <w:p w14:paraId="1F6F4B32" w14:textId="77777777" w:rsidR="00000000" w:rsidRDefault="00000000">
      <w:pPr>
        <w:pStyle w:val="NormalWeb"/>
      </w:pPr>
      <w:r>
        <w:rPr>
          <w:rFonts w:ascii="Arial" w:hAnsi="Arial" w:cs="Arial"/>
          <w:sz w:val="20"/>
          <w:szCs w:val="20"/>
        </w:rPr>
        <w:t>     a. Las que excluyan o limiten la responsabilidad del proveedor o sus dependientes por dolo o culpa, o las que trasladen la responsabilidad al consumidor por los hechos u omisiones del proveedor.</w:t>
      </w:r>
    </w:p>
    <w:p w14:paraId="0BA48B8B" w14:textId="77777777" w:rsidR="00000000" w:rsidRDefault="00000000">
      <w:pPr>
        <w:pStyle w:val="NormalWeb"/>
      </w:pPr>
      <w:r>
        <w:rPr>
          <w:rFonts w:ascii="Arial" w:hAnsi="Arial" w:cs="Arial"/>
          <w:sz w:val="20"/>
          <w:szCs w:val="20"/>
        </w:rPr>
        <w:t>     b. Las que faculten al proveedor a suspender o resolver unilateralmente un contrato, salvo disposición legal distinta o la aplicación de normas prudenciales debidamente sustentadas emitidas por la autoridad correspondiente.</w:t>
      </w:r>
    </w:p>
    <w:p w14:paraId="428A06D2" w14:textId="77777777" w:rsidR="00000000" w:rsidRDefault="00000000">
      <w:pPr>
        <w:pStyle w:val="NormalWeb"/>
      </w:pPr>
      <w:r>
        <w:rPr>
          <w:rFonts w:ascii="Arial" w:hAnsi="Arial" w:cs="Arial"/>
          <w:sz w:val="20"/>
          <w:szCs w:val="20"/>
        </w:rPr>
        <w:t>     c. Las que faculten al proveedor a resolver un contrato sin comunicación previa o a poner fin a un contrato de duración indeterminada sin un plazo de antelación razonable, salvo disposición legal distinta o la aplicación de normas prudenciales debidamente sustentadas emitidas por la autoridad correspondiente.</w:t>
      </w:r>
    </w:p>
    <w:p w14:paraId="44349063" w14:textId="77777777" w:rsidR="00000000" w:rsidRDefault="00000000">
      <w:pPr>
        <w:pStyle w:val="NormalWeb"/>
      </w:pPr>
      <w:r>
        <w:rPr>
          <w:rFonts w:ascii="Arial" w:hAnsi="Arial" w:cs="Arial"/>
          <w:sz w:val="20"/>
          <w:szCs w:val="20"/>
        </w:rPr>
        <w:t>     d. Las que establezcan a favor del proveedor la facultad unilateral de prorrogar o renovar el contrato.</w:t>
      </w:r>
    </w:p>
    <w:p w14:paraId="2F940799" w14:textId="77777777" w:rsidR="00000000" w:rsidRDefault="00000000">
      <w:pPr>
        <w:pStyle w:val="NormalWeb"/>
      </w:pPr>
      <w:r>
        <w:rPr>
          <w:rFonts w:ascii="Arial" w:hAnsi="Arial" w:cs="Arial"/>
          <w:sz w:val="20"/>
          <w:szCs w:val="20"/>
        </w:rPr>
        <w:t>     e. Las que excluyan o limiten los derechos legales reconocidos a los consumidores, como el derecho a efectuar pagos anticipados o prepagos, o a oponer la excepción de incumplimiento o a ejercer el derecho de retención, consignación, entre otros.</w:t>
      </w:r>
    </w:p>
    <w:p w14:paraId="5CF4460E" w14:textId="77777777" w:rsidR="00000000" w:rsidRDefault="00000000">
      <w:pPr>
        <w:pStyle w:val="NormalWeb"/>
      </w:pPr>
      <w:r>
        <w:rPr>
          <w:rFonts w:ascii="Arial" w:hAnsi="Arial" w:cs="Arial"/>
          <w:sz w:val="20"/>
          <w:szCs w:val="20"/>
        </w:rPr>
        <w:t>     f. Las que establezcan respecto del consumidor limitaciones a la facultad de oponer excepciones procesales, limitaciones a la presentación de pruebas, inversión a la carga de la prueba, entre otros derechos concernientes al debido proceso.</w:t>
      </w:r>
    </w:p>
    <w:p w14:paraId="2230803F" w14:textId="77777777" w:rsidR="00000000" w:rsidRDefault="00000000">
      <w:pPr>
        <w:pStyle w:val="NormalWeb"/>
      </w:pPr>
      <w:r>
        <w:rPr>
          <w:rFonts w:ascii="Arial" w:hAnsi="Arial" w:cs="Arial"/>
          <w:sz w:val="20"/>
          <w:szCs w:val="20"/>
        </w:rPr>
        <w:t>     g. Las que establezcan la renuncia del consumidor a formular denuncia por infracción a las normas del presente Código.</w:t>
      </w:r>
    </w:p>
    <w:p w14:paraId="39B4BFB6" w14:textId="77777777" w:rsidR="00000000" w:rsidRDefault="00000000">
      <w:pPr>
        <w:pStyle w:val="NormalWeb"/>
      </w:pPr>
      <w:r>
        <w:rPr>
          <w:rFonts w:ascii="Arial" w:hAnsi="Arial" w:cs="Arial"/>
          <w:sz w:val="20"/>
          <w:szCs w:val="20"/>
        </w:rPr>
        <w:t>     h. Las que sean contrarias o violatorias a normas de orden público o de carácter imperativo.</w:t>
      </w:r>
    </w:p>
    <w:p w14:paraId="662B8640" w14:textId="77777777" w:rsidR="00000000" w:rsidRDefault="00000000">
      <w:pPr>
        <w:pStyle w:val="NormalWeb"/>
      </w:pPr>
      <w:r>
        <w:rPr>
          <w:rFonts w:ascii="Arial" w:hAnsi="Arial" w:cs="Arial"/>
          <w:sz w:val="20"/>
          <w:szCs w:val="20"/>
        </w:rPr>
        <w:t>     </w:t>
      </w:r>
      <w:r>
        <w:rPr>
          <w:rFonts w:ascii="Arial" w:hAnsi="Arial" w:cs="Arial"/>
          <w:b/>
          <w:bCs/>
          <w:sz w:val="20"/>
          <w:szCs w:val="20"/>
        </w:rPr>
        <w:t>Artículo 51.- Cláusulas abusivas de ineficacia relativa</w:t>
      </w:r>
      <w:r>
        <w:t xml:space="preserve"> </w:t>
      </w:r>
    </w:p>
    <w:p w14:paraId="2ECA3CF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 manera enunciativa, aunque no limitativa, son cláusulas abusivas atendiendo al caso concreto, las siguientes:</w:t>
      </w:r>
    </w:p>
    <w:p w14:paraId="1F92736E" w14:textId="77777777" w:rsidR="00000000" w:rsidRDefault="00000000">
      <w:pPr>
        <w:pStyle w:val="NormalWeb"/>
      </w:pPr>
      <w:r>
        <w:rPr>
          <w:rFonts w:ascii="Arial" w:hAnsi="Arial" w:cs="Arial"/>
          <w:sz w:val="20"/>
          <w:szCs w:val="20"/>
        </w:rPr>
        <w:t>     a. Las que impongan obstáculos onerosos o desproporcionados para el ejercicio de los derechos reconocidos al consumidor en los contratos.</w:t>
      </w:r>
    </w:p>
    <w:p w14:paraId="5062FB4E" w14:textId="77777777" w:rsidR="00000000" w:rsidRDefault="00000000">
      <w:pPr>
        <w:pStyle w:val="NormalWeb"/>
      </w:pPr>
      <w:r>
        <w:rPr>
          <w:rFonts w:ascii="Arial" w:hAnsi="Arial" w:cs="Arial"/>
          <w:sz w:val="20"/>
          <w:szCs w:val="20"/>
        </w:rPr>
        <w:lastRenderedPageBreak/>
        <w:t>     b. Las que permitan al proveedor modificar unilateralmente las condiciones y términos de un contrato de duración continuada, en perjuicio del consumidor, salvo que obedezca a motivos expresados en él y el consumidor goce del derecho a desvincularse del mismo sin penalización alguna. Lo dispuesto en el presente literal no afecta las cláusulas de adaptación de los precios a un índice de ajuste legal ni la fijación de tarifas de los servicios públicos sujetos a regulación económica.</w:t>
      </w:r>
    </w:p>
    <w:p w14:paraId="004FCFF5" w14:textId="77777777" w:rsidR="00000000" w:rsidRDefault="00000000">
      <w:pPr>
        <w:pStyle w:val="NormalWeb"/>
      </w:pPr>
      <w:r>
        <w:rPr>
          <w:rFonts w:ascii="Arial" w:hAnsi="Arial" w:cs="Arial"/>
          <w:sz w:val="20"/>
          <w:szCs w:val="20"/>
        </w:rPr>
        <w:t>     c. Las que establezcan la prórroga automática del contrato fijando un plazo excesivamente breve para que el consumidor manifieste su voluntad de no prorrogarlo.</w:t>
      </w:r>
    </w:p>
    <w:p w14:paraId="10E99DB5" w14:textId="77777777" w:rsidR="00000000" w:rsidRDefault="00000000">
      <w:pPr>
        <w:pStyle w:val="NormalWeb"/>
      </w:pPr>
      <w:r>
        <w:rPr>
          <w:rFonts w:ascii="Arial" w:hAnsi="Arial" w:cs="Arial"/>
          <w:sz w:val="20"/>
          <w:szCs w:val="20"/>
        </w:rPr>
        <w:t>     d. Las que establezcan cargas económicas o procedimientos engorrosos para efectuar quejas ante el proveedor, así como las que establezcan procedimientos engorrosos para proceder a la reparación del producto no idóneo, o supongan cualquier acto previo o acción por parte del consumidor que imposibilite la debida protección de sus derechos.</w:t>
      </w:r>
    </w:p>
    <w:p w14:paraId="6D53E8F7" w14:textId="77777777" w:rsidR="00000000" w:rsidRDefault="00000000">
      <w:pPr>
        <w:pStyle w:val="NormalWeb"/>
      </w:pPr>
      <w:r>
        <w:rPr>
          <w:rFonts w:ascii="Arial" w:hAnsi="Arial" w:cs="Arial"/>
          <w:sz w:val="20"/>
          <w:szCs w:val="20"/>
        </w:rPr>
        <w:t>     e. Las que permitan al proveedor delegar la ejecución de su prestación a un tercero cuando aquel fue elegido por sus cualidades personales.</w:t>
      </w:r>
    </w:p>
    <w:p w14:paraId="471D4D7D" w14:textId="77777777" w:rsidR="00000000" w:rsidRDefault="00000000">
      <w:pPr>
        <w:pStyle w:val="NormalWeb"/>
      </w:pPr>
      <w:r>
        <w:rPr>
          <w:rFonts w:ascii="Arial" w:hAnsi="Arial" w:cs="Arial"/>
          <w:sz w:val="20"/>
          <w:szCs w:val="20"/>
        </w:rPr>
        <w:t>     f. Las que establezcan que el proveedor puede cambiar unilateralmente en perjuicio del consumidor el tipo de moneda con la que fue celebrado el contrato.</w:t>
      </w:r>
    </w:p>
    <w:p w14:paraId="4A3286E8" w14:textId="77777777" w:rsidR="00000000" w:rsidRDefault="00000000">
      <w:pPr>
        <w:pStyle w:val="NormalWeb"/>
      </w:pPr>
      <w:r>
        <w:rPr>
          <w:rFonts w:ascii="Arial" w:hAnsi="Arial" w:cs="Arial"/>
          <w:sz w:val="20"/>
          <w:szCs w:val="20"/>
        </w:rPr>
        <w:t>     </w:t>
      </w:r>
      <w:r>
        <w:rPr>
          <w:rFonts w:ascii="Arial" w:hAnsi="Arial" w:cs="Arial"/>
          <w:b/>
          <w:bCs/>
          <w:sz w:val="20"/>
          <w:szCs w:val="20"/>
        </w:rPr>
        <w:t>Artículo 52.- Inaplicación de las cláusulas abusivas</w:t>
      </w:r>
    </w:p>
    <w:p w14:paraId="0F6E4B9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52.1 Las cláusulas abusivas ineficaces a que se refiere el presente Código son inaplicadas por la autoridad administrativa.</w:t>
      </w:r>
    </w:p>
    <w:p w14:paraId="1556F3D7" w14:textId="77777777" w:rsidR="00000000" w:rsidRDefault="00000000">
      <w:pPr>
        <w:pStyle w:val="NormalWeb"/>
      </w:pPr>
      <w:r>
        <w:rPr>
          <w:rFonts w:ascii="Arial" w:hAnsi="Arial" w:cs="Arial"/>
          <w:sz w:val="20"/>
          <w:szCs w:val="20"/>
        </w:rPr>
        <w:t>     52.2 El ejercicio de esta facultad por la autoridad administrativa se hace efectivo sin perjuicio de las decisiones que sobre el particular pueden ser adoptadas en el ámbito jurisdiccional o arbitral, según fuese el caso.</w:t>
      </w:r>
    </w:p>
    <w:p w14:paraId="43D54EFB" w14:textId="77777777" w:rsidR="00000000" w:rsidRDefault="00000000">
      <w:pPr>
        <w:pStyle w:val="NormalWeb"/>
      </w:pPr>
      <w:bookmarkStart w:id="25" w:name="JD_L29571-T2-C3"/>
      <w:bookmarkEnd w:id="25"/>
      <w:r>
        <w:rPr>
          <w:rFonts w:ascii="Arial" w:hAnsi="Arial" w:cs="Arial"/>
          <w:b/>
          <w:bCs/>
          <w:color w:val="660000"/>
          <w:sz w:val="20"/>
          <w:szCs w:val="20"/>
        </w:rPr>
        <w:t>Capítulo III</w:t>
      </w:r>
    </w:p>
    <w:p w14:paraId="6943BEC9" w14:textId="77777777" w:rsidR="00000000" w:rsidRDefault="00000000">
      <w:pPr>
        <w:pStyle w:val="NormalWeb"/>
      </w:pPr>
      <w:r>
        <w:rPr>
          <w:rFonts w:ascii="Arial" w:hAnsi="Arial" w:cs="Arial"/>
          <w:b/>
          <w:bCs/>
          <w:color w:val="660000"/>
          <w:sz w:val="20"/>
          <w:szCs w:val="20"/>
        </w:rPr>
        <w:t>Aprobación administrativa</w:t>
      </w:r>
    </w:p>
    <w:p w14:paraId="66FB096C" w14:textId="77777777" w:rsidR="00000000" w:rsidRDefault="00000000">
      <w:pPr>
        <w:pStyle w:val="NormalWeb"/>
      </w:pPr>
      <w:r>
        <w:rPr>
          <w:rFonts w:ascii="Arial" w:hAnsi="Arial" w:cs="Arial"/>
          <w:b/>
          <w:bCs/>
          <w:sz w:val="20"/>
          <w:szCs w:val="20"/>
        </w:rPr>
        <w:t>     Artículo 53.- Cláusulas generales de contratación</w:t>
      </w:r>
      <w:r>
        <w:t xml:space="preserve"> </w:t>
      </w:r>
    </w:p>
    <w:p w14:paraId="47A55D5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cláusulas generales de contratación se rigen por las disposiciones contenidas en el presente Código y por lo dispuesto en el Código Civil.</w:t>
      </w:r>
    </w:p>
    <w:p w14:paraId="2DFB6631" w14:textId="77777777" w:rsidR="00000000" w:rsidRDefault="00000000">
      <w:pPr>
        <w:pStyle w:val="NormalWeb"/>
      </w:pPr>
      <w:r>
        <w:rPr>
          <w:rFonts w:ascii="Arial" w:hAnsi="Arial" w:cs="Arial"/>
          <w:sz w:val="20"/>
          <w:szCs w:val="20"/>
        </w:rPr>
        <w:t>     </w:t>
      </w:r>
      <w:r>
        <w:rPr>
          <w:rFonts w:ascii="Arial" w:hAnsi="Arial" w:cs="Arial"/>
          <w:b/>
          <w:bCs/>
          <w:sz w:val="20"/>
          <w:szCs w:val="20"/>
        </w:rPr>
        <w:t>Artículo 54.- Aprobación de cláusulas generales de contratación</w:t>
      </w:r>
    </w:p>
    <w:p w14:paraId="208C427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54.1 En el caso de los contratos de consumo celebrados por las empresas prestadoras de servicios públicos, sujetos o no a regulación económica</w:t>
      </w:r>
      <w:r>
        <w:rPr>
          <w:rFonts w:ascii="Arial" w:hAnsi="Arial" w:cs="Arial"/>
          <w:b/>
          <w:bCs/>
          <w:sz w:val="20"/>
          <w:szCs w:val="20"/>
        </w:rPr>
        <w:t>(*)</w:t>
      </w:r>
      <w:r>
        <w:rPr>
          <w:rFonts w:ascii="Arial" w:hAnsi="Arial" w:cs="Arial"/>
          <w:sz w:val="20"/>
          <w:szCs w:val="20"/>
        </w:rPr>
        <w:t>, la aprobación administrativa de las cláusulas generales de contratación está a cargo del organismo regulador competente, conforme a la ley de la materia y a las disposiciones que emita para dicho efecto.</w:t>
      </w:r>
    </w:p>
    <w:p w14:paraId="3FDF8356" w14:textId="3DEBE42E" w:rsidR="00000000" w:rsidRDefault="00000000">
      <w:pPr>
        <w:pStyle w:val="NormalWeb"/>
      </w:pPr>
      <w:r>
        <w:rPr>
          <w:rFonts w:ascii="Arial" w:hAnsi="Arial" w:cs="Arial"/>
          <w:b/>
          <w:bCs/>
          <w:i/>
          <w:iCs/>
          <w:sz w:val="20"/>
          <w:szCs w:val="20"/>
        </w:rPr>
        <w:t>(*) De conformidad con el Artículo 1 del Decreto de Urgencia Nº 061-2010, publicado el</w:t>
      </w:r>
      <w:r>
        <w:rPr>
          <w:rFonts w:ascii="Arial" w:hAnsi="Arial" w:cs="Arial"/>
          <w:b/>
          <w:bCs/>
          <w:sz w:val="20"/>
          <w:szCs w:val="20"/>
        </w:rPr>
        <w:t xml:space="preserve"> </w:t>
      </w:r>
      <w:r>
        <w:rPr>
          <w:rStyle w:val="modartculofecha"/>
          <w:rFonts w:ascii="Arial" w:hAnsi="Arial" w:cs="Arial"/>
          <w:b/>
          <w:bCs/>
          <w:i/>
          <w:iCs/>
          <w:sz w:val="20"/>
          <w:szCs w:val="20"/>
        </w:rPr>
        <w:t>05 septiembre 2010</w:t>
      </w:r>
      <w:r>
        <w:rPr>
          <w:rFonts w:ascii="Arial" w:hAnsi="Arial" w:cs="Arial"/>
          <w:b/>
          <w:bCs/>
          <w:i/>
          <w:iCs/>
          <w:sz w:val="20"/>
          <w:szCs w:val="20"/>
        </w:rPr>
        <w:t>, el presente numeral, está referido únicamente a los contratos de consumo celebrados por las empresas prestadoras de servicios públicos sujetos a regulación económica</w:t>
      </w:r>
      <w:r>
        <w:rPr>
          <w:rFonts w:ascii="Arial" w:hAnsi="Arial" w:cs="Arial"/>
          <w:b/>
          <w:bCs/>
          <w:sz w:val="20"/>
          <w:szCs w:val="20"/>
        </w:rPr>
        <w:t xml:space="preserve"> . Posteriormente, el citado Decreto de Urgencia fue declarado inconstitucional por el </w:t>
      </w:r>
      <w:hyperlink r:id="rId113" w:history="1">
        <w:r>
          <w:rPr>
            <w:rStyle w:val="Hipervnculo"/>
            <w:rFonts w:ascii="Arial" w:hAnsi="Arial" w:cs="Arial"/>
            <w:b/>
            <w:bCs/>
            <w:color w:val="008000"/>
            <w:sz w:val="20"/>
            <w:szCs w:val="20"/>
          </w:rPr>
          <w:t>Resolutivo Nº 1 de la Sentencia del Tribunal Constitucional Expediente Nº 00028-2010-PI-TC</w:t>
        </w:r>
      </w:hyperlink>
      <w:r>
        <w:rPr>
          <w:rFonts w:ascii="Arial" w:hAnsi="Arial" w:cs="Arial"/>
          <w:b/>
          <w:bCs/>
          <w:sz w:val="20"/>
          <w:szCs w:val="20"/>
        </w:rPr>
        <w:t>, publicada el 09 abril 2011.</w:t>
      </w:r>
    </w:p>
    <w:p w14:paraId="7CBE507B" w14:textId="77777777" w:rsidR="00000000" w:rsidRDefault="00000000">
      <w:pPr>
        <w:pStyle w:val="NormalWeb"/>
      </w:pPr>
      <w:r>
        <w:rPr>
          <w:rFonts w:ascii="Arial" w:hAnsi="Arial" w:cs="Arial"/>
          <w:sz w:val="20"/>
          <w:szCs w:val="20"/>
        </w:rPr>
        <w:t>     54.2 En el caso de los contratos de consumo celebrados por empresas sometidas a la supervisión de la Superintendencia de Banca, Seguros y Administradoras Privadas de Fondos de Pensiones, la aprobación administrativa de las cláusulas generales de contratación corresponde a dicha entidad, conforme a la ley de la materia.</w:t>
      </w:r>
    </w:p>
    <w:p w14:paraId="2C228183" w14:textId="77777777" w:rsidR="00000000" w:rsidRDefault="00000000">
      <w:pPr>
        <w:pStyle w:val="NormalWeb"/>
      </w:pPr>
      <w:r>
        <w:rPr>
          <w:rFonts w:ascii="Arial" w:hAnsi="Arial" w:cs="Arial"/>
          <w:sz w:val="20"/>
          <w:szCs w:val="20"/>
        </w:rPr>
        <w:lastRenderedPageBreak/>
        <w:t>     54.3 La aprobación general de la cláusula general de contratación solo puede ser cuestionada en la vía judicial. El consumidor o usuario directamente afectado respecto de la aplicación concreta de la referida cláusula puede recurrir ante la autoridad administrativa o judicial competente para que emita pronunciamiento en el caso en concreto.</w:t>
      </w:r>
    </w:p>
    <w:p w14:paraId="42CF37C3" w14:textId="77777777" w:rsidR="00000000" w:rsidRDefault="00000000">
      <w:pPr>
        <w:pStyle w:val="NormalWeb"/>
      </w:pPr>
      <w:r>
        <w:rPr>
          <w:rFonts w:ascii="Arial" w:hAnsi="Arial" w:cs="Arial"/>
          <w:sz w:val="20"/>
          <w:szCs w:val="20"/>
        </w:rPr>
        <w:t>     54.4 Si con motivo de una investigación efectuada en el ámbito de su competencia, sea en el marco del desarrollo de investigaciones preliminares o de los procedimientos a su cargo, el Indecopi detecta un mercado en el que resulta pertinente la aprobación administrativa de las cláusulas generales de contratación, informa de esa circunstancia a la Presidencia del Consejo de Ministros, a la que le corresponde decidir la necesidad de designar una autoridad encargada de ello.</w:t>
      </w:r>
    </w:p>
    <w:p w14:paraId="229AFE05" w14:textId="77777777" w:rsidR="00000000" w:rsidRDefault="00000000">
      <w:pPr>
        <w:pStyle w:val="NormalWeb"/>
      </w:pPr>
      <w:r>
        <w:rPr>
          <w:rFonts w:ascii="Arial" w:hAnsi="Arial" w:cs="Arial"/>
          <w:sz w:val="20"/>
          <w:szCs w:val="20"/>
        </w:rPr>
        <w:t>     54.5 En la aprobación de las cláusulas generales de contratación, la autoridad administrativa identifica las cláusulas abusivas y emite normas de carácter general que prohíben su inclusión en contratos futuros.</w:t>
      </w:r>
    </w:p>
    <w:p w14:paraId="2F0FD8EA" w14:textId="77777777" w:rsidR="00000000" w:rsidRDefault="00000000">
      <w:pPr>
        <w:pStyle w:val="NormalWeb"/>
      </w:pPr>
      <w:r>
        <w:rPr>
          <w:rFonts w:ascii="Arial" w:hAnsi="Arial" w:cs="Arial"/>
          <w:sz w:val="20"/>
          <w:szCs w:val="20"/>
        </w:rPr>
        <w:t>     </w:t>
      </w:r>
      <w:r>
        <w:rPr>
          <w:rFonts w:ascii="Arial" w:hAnsi="Arial" w:cs="Arial"/>
          <w:b/>
          <w:bCs/>
          <w:sz w:val="20"/>
          <w:szCs w:val="20"/>
        </w:rPr>
        <w:t>Artículo 55.- Difusión de las cláusulas generales de contratación aprobadas por la autoridad administrativa</w:t>
      </w:r>
      <w:r>
        <w:t xml:space="preserve"> </w:t>
      </w:r>
    </w:p>
    <w:p w14:paraId="0E014D5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autoridad sectorial difunde en un lugar destacado de su portal institucional y, en su caso, a través de otros medios de difusión, las cláusulas generales de contratación aprobadas administrativamente y las cláusulas abusivas identificadas. El Indecopi mantiene enlaces en su portal institucional con las direcciones electrónicas de las autoridades sectoriales competentes en donde publiquen esa información.</w:t>
      </w:r>
    </w:p>
    <w:p w14:paraId="6300F59E" w14:textId="77777777" w:rsidR="00000000" w:rsidRDefault="00000000">
      <w:pPr>
        <w:pStyle w:val="NormalWeb"/>
      </w:pPr>
      <w:bookmarkStart w:id="26" w:name="JD_L29571-T3"/>
      <w:bookmarkEnd w:id="26"/>
      <w:r>
        <w:rPr>
          <w:rFonts w:ascii="Arial" w:hAnsi="Arial" w:cs="Arial"/>
          <w:b/>
          <w:bCs/>
          <w:color w:val="660000"/>
          <w:sz w:val="20"/>
          <w:szCs w:val="20"/>
        </w:rPr>
        <w:t>TÍTULO III</w:t>
      </w:r>
    </w:p>
    <w:p w14:paraId="36DBA7A2" w14:textId="77777777" w:rsidR="00000000" w:rsidRDefault="00000000">
      <w:pPr>
        <w:pStyle w:val="NormalWeb"/>
      </w:pPr>
      <w:r>
        <w:rPr>
          <w:rFonts w:ascii="Arial" w:hAnsi="Arial" w:cs="Arial"/>
          <w:b/>
          <w:bCs/>
          <w:color w:val="660000"/>
          <w:sz w:val="20"/>
          <w:szCs w:val="20"/>
        </w:rPr>
        <w:t>MÉTODOS COMERCIALES ABUSIVOS</w:t>
      </w:r>
    </w:p>
    <w:p w14:paraId="23BAC7A6" w14:textId="77777777" w:rsidR="00000000" w:rsidRDefault="00000000">
      <w:pPr>
        <w:pStyle w:val="NormalWeb"/>
      </w:pPr>
      <w:bookmarkStart w:id="27" w:name="JD_L29571-T3-C1"/>
      <w:bookmarkEnd w:id="27"/>
      <w:r>
        <w:rPr>
          <w:rFonts w:ascii="Arial" w:hAnsi="Arial" w:cs="Arial"/>
          <w:b/>
          <w:bCs/>
          <w:color w:val="660000"/>
          <w:sz w:val="20"/>
          <w:szCs w:val="20"/>
        </w:rPr>
        <w:t>Capítulo I</w:t>
      </w:r>
    </w:p>
    <w:p w14:paraId="4F89DDF5" w14:textId="77777777" w:rsidR="00000000" w:rsidRDefault="00000000">
      <w:pPr>
        <w:pStyle w:val="NormalWeb"/>
      </w:pPr>
      <w:r>
        <w:rPr>
          <w:rFonts w:ascii="Arial" w:hAnsi="Arial" w:cs="Arial"/>
          <w:b/>
          <w:bCs/>
          <w:color w:val="660000"/>
          <w:sz w:val="20"/>
          <w:szCs w:val="20"/>
        </w:rPr>
        <w:t>Métodos comerciales coercitivos</w:t>
      </w:r>
    </w:p>
    <w:p w14:paraId="7714D1BF" w14:textId="77777777" w:rsidR="00000000" w:rsidRDefault="00000000">
      <w:pPr>
        <w:pStyle w:val="NormalWeb"/>
      </w:pPr>
      <w:r>
        <w:rPr>
          <w:rFonts w:ascii="Arial" w:hAnsi="Arial" w:cs="Arial"/>
          <w:b/>
          <w:bCs/>
          <w:sz w:val="20"/>
          <w:szCs w:val="20"/>
        </w:rPr>
        <w:t>     Artículo 56.- Métodos comerciales coercitivos</w:t>
      </w:r>
    </w:p>
    <w:p w14:paraId="74BF93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56.1 De manera enunciativa y no limitativa, el derecho de todo consumidor a la protección contra los métodos comerciales coercitivos implica que los proveedores no pueden:</w:t>
      </w:r>
    </w:p>
    <w:p w14:paraId="747B636C" w14:textId="77777777" w:rsidR="00000000" w:rsidRDefault="00000000">
      <w:pPr>
        <w:pStyle w:val="NormalWeb"/>
      </w:pPr>
      <w:r>
        <w:rPr>
          <w:rFonts w:ascii="Arial" w:hAnsi="Arial" w:cs="Arial"/>
          <w:sz w:val="20"/>
          <w:szCs w:val="20"/>
        </w:rPr>
        <w:t>     a. En los contratos de duración continuada o de tracto sucesivo, condicionar la venta de un producto o la prestación de un servicio a la adquisición de otro, salvo que, por su naturaleza o con arreglo al uso comercial, sean complementarios. La oferta de productos o servicios no complementarios debe garantizar que puedan ofrecerse por separado.</w:t>
      </w:r>
    </w:p>
    <w:p w14:paraId="3CA226BD" w14:textId="77777777" w:rsidR="00000000" w:rsidRDefault="00000000">
      <w:pPr>
        <w:pStyle w:val="NormalWeb"/>
      </w:pPr>
      <w:r>
        <w:rPr>
          <w:rFonts w:ascii="Arial" w:hAnsi="Arial" w:cs="Arial"/>
          <w:sz w:val="20"/>
          <w:szCs w:val="20"/>
        </w:rPr>
        <w:t>     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p>
    <w:p w14:paraId="33B4E7EB" w14:textId="77777777" w:rsidR="00000000" w:rsidRDefault="00000000">
      <w:pPr>
        <w:pStyle w:val="NormalWeb"/>
      </w:pPr>
      <w:r>
        <w:rPr>
          <w:rFonts w:ascii="Arial" w:hAnsi="Arial" w:cs="Arial"/>
          <w:sz w:val="20"/>
          <w:szCs w:val="20"/>
        </w:rPr>
        <w:t>     c. 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p>
    <w:p w14:paraId="3E31F23F" w14:textId="77777777" w:rsidR="00000000" w:rsidRDefault="00000000">
      <w:pPr>
        <w:pStyle w:val="NormalWeb"/>
      </w:pPr>
      <w:r>
        <w:rPr>
          <w:rFonts w:ascii="Arial" w:hAnsi="Arial" w:cs="Arial"/>
          <w:sz w:val="20"/>
          <w:szCs w:val="20"/>
        </w:rPr>
        <w:t>     d. Completar formularios, formatos, títulos valores y otros documentos emitidos incompletos por el consumidor, de manera distinta a la que fue expresamente acordada al momento de su suscripción.</w:t>
      </w:r>
    </w:p>
    <w:p w14:paraId="1D27267E" w14:textId="77777777" w:rsidR="00000000" w:rsidRDefault="00000000">
      <w:pPr>
        <w:pStyle w:val="NormalWeb"/>
      </w:pPr>
      <w:r>
        <w:rPr>
          <w:rFonts w:ascii="Arial" w:hAnsi="Arial" w:cs="Arial"/>
          <w:sz w:val="20"/>
          <w:szCs w:val="20"/>
        </w:rPr>
        <w:lastRenderedPageBreak/>
        <w:t>     e. Establecer limitaciones injustificadas o no razonables al derecho del consumidor a poner fin a un contrato cuando legal o contractualmente se le haya reconocido ese derecho, o a emplear los mismos mecanismos de forma, lugar y medios utilizados en la celebración de los contratos para desvincularse de estos.</w:t>
      </w:r>
    </w:p>
    <w:p w14:paraId="01FC6DD1" w14:textId="77777777" w:rsidR="00000000" w:rsidRDefault="00000000">
      <w:pPr>
        <w:pStyle w:val="NormalWeb"/>
      </w:pPr>
      <w:r>
        <w:rPr>
          <w:rFonts w:ascii="Arial" w:hAnsi="Arial" w:cs="Arial"/>
          <w:sz w:val="20"/>
          <w:szCs w:val="20"/>
        </w:rPr>
        <w:t>     f. Tomar ventaja indebida en las relaciones contractuales de duración continuada o de tracto sucesivo, en aquellas situaciones en las que el cambio de un proveedor resulta significativamente costoso para el consumidor.</w:t>
      </w:r>
    </w:p>
    <w:p w14:paraId="4C0DADB0" w14:textId="77777777" w:rsidR="00000000" w:rsidRDefault="00000000">
      <w:pPr>
        <w:pStyle w:val="NormalWeb"/>
      </w:pPr>
      <w:r>
        <w:rPr>
          <w:rFonts w:ascii="Arial" w:hAnsi="Arial" w:cs="Arial"/>
          <w:sz w:val="20"/>
          <w:szCs w:val="20"/>
        </w:rPr>
        <w:t>     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43CD0CB6" w14:textId="7F4EF254" w:rsidR="00000000" w:rsidRDefault="00000000">
      <w:pPr>
        <w:spacing w:before="100" w:beforeAutospacing="1"/>
        <w:jc w:val="both"/>
      </w:pPr>
      <w:r>
        <w:t>     "h) Emplear prácticas comerciales o estrategias, particularmente mediante plataformas, aplicaciones u otros canales digitales de comercio electrónico, que, a través del diseño, configuración o funcionamiento de interfaces de usuario en línea, limiten, distorsionen o manipulen la autonomía de la voluntad o la libertad de elección del consumidor, induciéndolo u obligándolo a tomar decisiones de consumo no deseadas y que como consecuencia le genere un perjuicio.”</w:t>
      </w:r>
      <w:r>
        <w:rPr>
          <w:b/>
          <w:bCs/>
        </w:rPr>
        <w:t>(*)</w:t>
      </w:r>
      <w:r>
        <w:rPr>
          <w:b/>
          <w:bCs/>
        </w:rPr>
        <w:br/>
      </w:r>
      <w:r>
        <w:rPr>
          <w:b/>
          <w:bCs/>
        </w:rPr>
        <w:br/>
        <w:t xml:space="preserve">(*) Literal incorporado por el </w:t>
      </w:r>
      <w:hyperlink r:id="rId114" w:history="1">
        <w:r>
          <w:rPr>
            <w:rStyle w:val="Hipervnculo"/>
            <w:b/>
            <w:bCs/>
            <w:color w:val="008000"/>
          </w:rPr>
          <w:t>Artículo 3 del Decreto Legislativo Nº 1729</w:t>
        </w:r>
      </w:hyperlink>
      <w:r>
        <w:rPr>
          <w:b/>
          <w:bCs/>
        </w:rPr>
        <w:t>, publicado el 12 febrero 2026.</w:t>
      </w:r>
    </w:p>
    <w:p w14:paraId="2C6D6F72" w14:textId="77777777" w:rsidR="00000000" w:rsidRDefault="00000000">
      <w:pPr>
        <w:pStyle w:val="NormalWeb"/>
      </w:pPr>
      <w:r>
        <w:rPr>
          <w:rFonts w:ascii="Arial" w:hAnsi="Arial" w:cs="Arial"/>
          <w:sz w:val="20"/>
          <w:szCs w:val="20"/>
        </w:rPr>
        <w:t>     56.2 Se sujetan a estas limitaciones todas las ofertas de productos o servicios, sean estas efectuadas dentro o fuera de establecimientos comerciales o mediante métodos de contratación a distancia, cualquiera sea el medio de comunicación empleado para ello.</w:t>
      </w:r>
    </w:p>
    <w:p w14:paraId="7D592D45" w14:textId="77777777" w:rsidR="00000000" w:rsidRDefault="00000000">
      <w:pPr>
        <w:pStyle w:val="NormalWeb"/>
      </w:pPr>
      <w:r>
        <w:rPr>
          <w:rFonts w:ascii="Arial" w:hAnsi="Arial" w:cs="Arial"/>
          <w:sz w:val="20"/>
          <w:szCs w:val="20"/>
        </w:rPr>
        <w:t>     </w:t>
      </w:r>
      <w:r>
        <w:rPr>
          <w:rFonts w:ascii="Arial" w:hAnsi="Arial" w:cs="Arial"/>
          <w:b/>
          <w:bCs/>
          <w:sz w:val="20"/>
          <w:szCs w:val="20"/>
        </w:rPr>
        <w:t>Artículo 57.- Prácticas abusivas</w:t>
      </w:r>
      <w:r>
        <w:t xml:space="preserve"> </w:t>
      </w:r>
    </w:p>
    <w:p w14:paraId="612AAD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También son métodos abusivos todas aquellas otras prácticas que, aprovechándose de la situación de desventaja del consumidor resultante de las circunstancias particulares de la relación de consumo, le impongan condiciones excesivamente onerosas o que no resulten previsibles al momento de contratar.</w:t>
      </w:r>
    </w:p>
    <w:p w14:paraId="3D4EBDAC" w14:textId="77777777" w:rsidR="00000000" w:rsidRDefault="00000000">
      <w:pPr>
        <w:pStyle w:val="NormalWeb"/>
      </w:pPr>
      <w:bookmarkStart w:id="28" w:name="JD_L29571-T3-C2"/>
      <w:bookmarkEnd w:id="28"/>
      <w:r>
        <w:rPr>
          <w:rFonts w:ascii="Arial" w:hAnsi="Arial" w:cs="Arial"/>
          <w:b/>
          <w:bCs/>
          <w:color w:val="660000"/>
          <w:sz w:val="20"/>
          <w:szCs w:val="20"/>
        </w:rPr>
        <w:t>Capítulo II</w:t>
      </w:r>
    </w:p>
    <w:p w14:paraId="10CF55D7" w14:textId="77777777" w:rsidR="00000000" w:rsidRDefault="00000000">
      <w:pPr>
        <w:pStyle w:val="NormalWeb"/>
      </w:pPr>
      <w:r>
        <w:rPr>
          <w:rFonts w:ascii="Arial" w:hAnsi="Arial" w:cs="Arial"/>
          <w:b/>
          <w:bCs/>
          <w:color w:val="660000"/>
          <w:sz w:val="20"/>
          <w:szCs w:val="20"/>
        </w:rPr>
        <w:t>Métodos comerciales agresivos o engañosos</w:t>
      </w:r>
    </w:p>
    <w:p w14:paraId="7D1CD139" w14:textId="77777777" w:rsidR="00000000" w:rsidRDefault="00000000">
      <w:pPr>
        <w:pStyle w:val="NormalWeb"/>
      </w:pPr>
      <w:r>
        <w:rPr>
          <w:rFonts w:ascii="Arial" w:hAnsi="Arial" w:cs="Arial"/>
          <w:b/>
          <w:bCs/>
          <w:sz w:val="20"/>
          <w:szCs w:val="20"/>
        </w:rPr>
        <w:t>     Artículo 58.- Definición y alcances</w:t>
      </w:r>
    </w:p>
    <w:p w14:paraId="559379C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w:t>
      </w:r>
    </w:p>
    <w:p w14:paraId="15B3D416" w14:textId="77777777" w:rsidR="00000000" w:rsidRDefault="00000000">
      <w:pPr>
        <w:pStyle w:val="NormalWeb"/>
      </w:pPr>
      <w:r>
        <w:rPr>
          <w:rFonts w:ascii="Arial" w:hAnsi="Arial" w:cs="Arial"/>
          <w:sz w:val="20"/>
          <w:szCs w:val="20"/>
        </w:rPr>
        <w:t>     En tal sentido, están prohibidas todas aquellas prácticas comerciales que importen:</w:t>
      </w:r>
    </w:p>
    <w:p w14:paraId="2EDC0F15" w14:textId="77777777" w:rsidR="00000000" w:rsidRDefault="00000000">
      <w:pPr>
        <w:pStyle w:val="NormalWeb"/>
      </w:pPr>
      <w:r>
        <w:rPr>
          <w:rFonts w:ascii="Arial" w:hAnsi="Arial" w:cs="Arial"/>
          <w:sz w:val="20"/>
          <w:szCs w:val="20"/>
        </w:rPr>
        <w:t>     a. Crear la impresión de que el consumidor ya ha ganado, que ganará o conseguirá, si realiza un acto determinado, un premio o cualquier otra ventaja equivalente cuando, en realidad: (i) tal beneficio no existe, o (ii) la realización de una acción relacionada con la obtención del premio o ventaja equivalente está sujeta a efectuar un pago o incurrir en un gasto.</w:t>
      </w:r>
    </w:p>
    <w:p w14:paraId="4B3B7038" w14:textId="77777777" w:rsidR="00000000" w:rsidRDefault="00000000">
      <w:pPr>
        <w:pStyle w:val="NormalWeb"/>
      </w:pPr>
      <w:r>
        <w:rPr>
          <w:rFonts w:ascii="Arial" w:hAnsi="Arial" w:cs="Arial"/>
          <w:sz w:val="20"/>
          <w:szCs w:val="20"/>
        </w:rPr>
        <w:t>     b. El cambio de la información originalmente proporcionada al consumidor al momento de celebrarse la contratación, sin el consentimiento expreso e informado del consumidor.</w:t>
      </w:r>
    </w:p>
    <w:p w14:paraId="424CFB25" w14:textId="77777777" w:rsidR="00000000" w:rsidRDefault="00000000">
      <w:pPr>
        <w:pStyle w:val="NormalWeb"/>
      </w:pPr>
      <w:r>
        <w:rPr>
          <w:rFonts w:ascii="Arial" w:hAnsi="Arial" w:cs="Arial"/>
          <w:sz w:val="20"/>
          <w:szCs w:val="20"/>
        </w:rPr>
        <w:lastRenderedPageBreak/>
        <w:t>     c. El cambio de las condiciones del producto o servicio antes de la celebración del contrato, sin el consentimiento expreso e informado del consumidor.</w:t>
      </w:r>
    </w:p>
    <w:p w14:paraId="1E4B9C60" w14:textId="77777777" w:rsidR="00000000" w:rsidRDefault="00000000">
      <w:pPr>
        <w:pStyle w:val="NormalWeb"/>
      </w:pPr>
      <w:r>
        <w:rPr>
          <w:rFonts w:ascii="Arial" w:hAnsi="Arial" w:cs="Arial"/>
          <w:sz w:val="20"/>
          <w:szCs w:val="20"/>
        </w:rPr>
        <w:t>     d. Realizar visitas en persona al domicilio del consumidor o realizar proposiciones no solicitadas, por teléfono, fax, correo electrónico u otro medio, de manera persistente e impertinente, o ignorando la petición del consumidor para que cese este tipo de actividades.</w:t>
      </w:r>
    </w:p>
    <w:p w14:paraId="55BAD1DC" w14:textId="77777777" w:rsidR="00000000" w:rsidRDefault="00000000">
      <w:pPr>
        <w:pStyle w:val="NormalWeb"/>
      </w:pPr>
      <w:r>
        <w:rPr>
          <w:rFonts w:ascii="Arial" w:hAnsi="Arial" w:cs="Arial"/>
          <w:sz w:val="20"/>
          <w:szCs w:val="20"/>
        </w:rPr>
        <w:t>     </w:t>
      </w:r>
      <w:r>
        <w:rPr>
          <w:rFonts w:ascii="Arial" w:hAnsi="Arial" w:cs="Arial"/>
          <w:i/>
          <w:iCs/>
          <w:sz w:val="20"/>
          <w:szCs w:val="20"/>
        </w:rPr>
        <w:t>e. Emplear centros de llamada (call centers), sistemas de llamado telefónico, envío de mensajes de texto a celular o de mensajes electrónicos masivos para promover productos y servicios, así como prestar el servicio de telemercadeo, a todos aquellos números telefónicos y direcciones electrónicas que hayan sido incorporados en el registro implementado por el Indecopi para registrar a los consumidores que no deseen ser sujetos de las modalidades de promoción antes indicadas.</w:t>
      </w:r>
      <w:r>
        <w:rPr>
          <w:rFonts w:ascii="Arial" w:hAnsi="Arial" w:cs="Arial"/>
          <w:b/>
          <w:bCs/>
          <w:sz w:val="20"/>
          <w:szCs w:val="20"/>
        </w:rPr>
        <w:t>(*)</w:t>
      </w:r>
    </w:p>
    <w:p w14:paraId="7B11CD98" w14:textId="4E2718FB" w:rsidR="00000000" w:rsidRDefault="00000000">
      <w:pPr>
        <w:pStyle w:val="NormalWeb"/>
      </w:pPr>
      <w:r>
        <w:rPr>
          <w:rFonts w:ascii="Arial" w:hAnsi="Arial" w:cs="Arial"/>
          <w:sz w:val="20"/>
          <w:szCs w:val="20"/>
        </w:rPr>
        <w:t xml:space="preserve">(*) Literal modificado por el </w:t>
      </w:r>
      <w:hyperlink r:id="rId115"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w:t>
      </w:r>
      <w:r>
        <w:rPr>
          <w:rFonts w:ascii="Arial" w:hAnsi="Arial" w:cs="Arial"/>
          <w:sz w:val="20"/>
          <w:szCs w:val="20"/>
        </w:rPr>
        <w:t>, cuyo texto es el siguiente:</w:t>
      </w:r>
      <w:r>
        <w:t xml:space="preserve"> </w:t>
      </w:r>
    </w:p>
    <w:p w14:paraId="750936E7" w14:textId="6FCFB6B6"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29" w:name="JD_rcentrosdellamad"/>
      <w:bookmarkEnd w:id="29"/>
      <w:r>
        <w:rPr>
          <w:rFonts w:ascii="Arial" w:hAnsi="Arial" w:cs="Arial"/>
          <w:i/>
          <w:iCs/>
          <w:sz w:val="20"/>
          <w:szCs w:val="20"/>
        </w:rPr>
        <w:t xml:space="preserve"> e. Emplear centros de llamada (call centers), sistemas de llamado telefónico, envío de mensajes de texto a celular o de mensajes electrónicos masivos para promover productos y servicios, así como prestar el servicio de telemercadeo, a todos aquellos números telefónicos y direcciones electrónicas de consumidores que no hayan brindado a los proveedores de dichos bienes y servicios su consentimiento previo, informado, expreso e inequívoco, para la utilización de esta práctica comercial. Este consentimiento puede ser revocado, en cualquier momento y conforme a la normativa que rige la protección de datos personales.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e) modificado por el </w:t>
      </w:r>
      <w:hyperlink r:id="rId116" w:history="1">
        <w:r>
          <w:rPr>
            <w:rStyle w:val="Hipervnculo"/>
            <w:rFonts w:ascii="Arial" w:hAnsi="Arial" w:cs="Arial"/>
            <w:b/>
            <w:bCs/>
            <w:color w:val="008000"/>
            <w:sz w:val="20"/>
            <w:szCs w:val="20"/>
          </w:rPr>
          <w:t>Artículo Único de la Ley Nº 32323</w:t>
        </w:r>
      </w:hyperlink>
      <w:r>
        <w:rPr>
          <w:rFonts w:ascii="Arial" w:hAnsi="Arial" w:cs="Arial"/>
          <w:b/>
          <w:bCs/>
          <w:sz w:val="20"/>
          <w:szCs w:val="20"/>
        </w:rPr>
        <w:t>, publicada el 09 mayo 2025, cuyo texto es el siguiente: </w:t>
      </w:r>
    </w:p>
    <w:p w14:paraId="7D8C3154" w14:textId="77777777" w:rsidR="00000000" w:rsidRDefault="00000000">
      <w:pPr>
        <w:spacing w:before="100" w:beforeAutospacing="1"/>
        <w:jc w:val="both"/>
      </w:pPr>
      <w:r>
        <w:t>     "e. Emplear centros de llamada (call centers), sistemas de llamado telefónico, envío de mensajes de texto a celular o de mensajes electrónicos masivos para promover productos y servicios, así como prestar el servicio de telemercadeo a consumidor alguno, con la única excepción del envío de comunicación comercial o publicitaria a aquel consumidor que, por iniciativa propia, se contacte directamente con el proveedor y manifieste su consentimiento libre, previo, informado, expreso e inequívoco de ser contactado a través de un número telefónico, dirección electrónica o cualquier otro medio análogo de comunicación. Este consentimiento puede ser revocado, con efecto inmediato y sin expresión de causa, en cualquier momento y conforme a la normativa que rige la protección de datos personales. La vulneración a esta prohibición o a su revocatoria es considerada infracción muy grave."</w:t>
      </w:r>
    </w:p>
    <w:p w14:paraId="064D55A3" w14:textId="77777777" w:rsidR="00000000" w:rsidRDefault="00000000">
      <w:pPr>
        <w:pStyle w:val="NormalWeb"/>
      </w:pPr>
      <w:r>
        <w:rPr>
          <w:rFonts w:ascii="Arial" w:hAnsi="Arial" w:cs="Arial"/>
          <w:sz w:val="20"/>
          <w:szCs w:val="20"/>
        </w:rPr>
        <w:t>     f. En general, toda práctica que implique dolo, violencia o intimidación que haya sido determinante en la voluntad de contratar o en el consentimiento del consumidor.</w:t>
      </w:r>
    </w:p>
    <w:p w14:paraId="5FDAF3E7" w14:textId="77777777" w:rsidR="00000000" w:rsidRDefault="00000000">
      <w:pPr>
        <w:pStyle w:val="NormalWeb"/>
      </w:pPr>
      <w:r>
        <w:rPr>
          <w:rFonts w:ascii="Arial" w:hAnsi="Arial" w:cs="Arial"/>
          <w:sz w:val="20"/>
          <w:szCs w:val="20"/>
        </w:rPr>
        <w:t>     58.2 La presente disposición comprende todo tipo de contratación de productos o servicios, sea efectuada mediante contratos dentro o fuera del establecimiento del proveedor, ventas telefónicas, a domicilio, por catálogo, mediante agentes, contratos a distancia, y comercio electrónico o modalidades similares.</w:t>
      </w:r>
    </w:p>
    <w:p w14:paraId="6DCBCCC4" w14:textId="0E22B93F" w:rsidR="00000000" w:rsidRDefault="00000000">
      <w:pPr>
        <w:spacing w:before="100" w:beforeAutospacing="1"/>
        <w:jc w:val="both"/>
      </w:pPr>
      <w:r>
        <w:t>     "58.3. Para garantizar la protección del consumidor contra los métodos comerciales agresivos o engañosos, el Estado establece las reglas para el adecuado uso de envío de mensajes y llamadas en las redes de telecomunicaciones”.</w:t>
      </w:r>
      <w:r>
        <w:rPr>
          <w:b/>
          <w:bCs/>
        </w:rPr>
        <w:t xml:space="preserve">(*)(**) </w:t>
      </w:r>
      <w:r>
        <w:rPr>
          <w:b/>
          <w:bCs/>
        </w:rPr>
        <w:br/>
      </w:r>
      <w:r>
        <w:rPr>
          <w:b/>
          <w:bCs/>
        </w:rPr>
        <w:br/>
        <w:t xml:space="preserve">(*) Párrafo 58.3 incorporado por el </w:t>
      </w:r>
      <w:hyperlink r:id="rId117" w:history="1">
        <w:r>
          <w:rPr>
            <w:rStyle w:val="Hipervnculo"/>
            <w:b/>
            <w:bCs/>
            <w:color w:val="008000"/>
          </w:rPr>
          <w:t>Artículo Único de la Ley Nº 32323</w:t>
        </w:r>
      </w:hyperlink>
      <w:r>
        <w:rPr>
          <w:b/>
          <w:bCs/>
        </w:rPr>
        <w:t>, publicada el 09 mayo 2025.</w:t>
      </w:r>
    </w:p>
    <w:p w14:paraId="3E7B71F7" w14:textId="67A39A71" w:rsidR="00000000" w:rsidRDefault="00000000">
      <w:pPr>
        <w:spacing w:before="100" w:beforeAutospacing="1"/>
        <w:jc w:val="both"/>
      </w:pPr>
      <w:r>
        <w:rPr>
          <w:b/>
          <w:bCs/>
        </w:rPr>
        <w:lastRenderedPageBreak/>
        <w:t xml:space="preserve">(**) De conformidad con la </w:t>
      </w:r>
      <w:hyperlink r:id="rId118" w:history="1">
        <w:r>
          <w:rPr>
            <w:rStyle w:val="Hipervnculo"/>
            <w:b/>
            <w:bCs/>
            <w:color w:val="008000"/>
          </w:rPr>
          <w:t>Única Disposición Complementaria Final de la Ley Nº 32323</w:t>
        </w:r>
      </w:hyperlink>
      <w:r>
        <w:rPr>
          <w:b/>
          <w:bCs/>
        </w:rPr>
        <w:t xml:space="preserve">, publicada el 09 mayo 2025, para la aplicación del párrafo 58.3 del presente artículo, incorporado por la citada ley, el Poder Ejecutivo establecerá la normativa adicional que otorgue la numeración telefónica especial a los proveedores, los métodos de seguridad y las técnicas de validación para que los usuarios puedan identificar las llamadas (spam) que reciben, así como los mecanismos de validación de la información trasmitida, en un plazo de sesenta días calendario contados a partir de la entrada en vigor de la citada ley. Posteriormente, mediante la </w:t>
      </w:r>
      <w:hyperlink r:id="rId119" w:history="1">
        <w:r>
          <w:rPr>
            <w:rStyle w:val="Hipervnculo"/>
            <w:b/>
            <w:bCs/>
            <w:color w:val="008000"/>
          </w:rPr>
          <w:t>Única Disposición Complementaria Modificatoria del Decreto Legislativo Nº 1723</w:t>
        </w:r>
      </w:hyperlink>
      <w:r>
        <w:rPr>
          <w:b/>
          <w:bCs/>
        </w:rPr>
        <w:t xml:space="preserve">, publicado el 07 febrero 2026, se dispone la mdificación de Disposiciones Complementarias Finales de la Ley N° 32323, Ley que modifica la Ley N° 29571, Código de Protección y Defensa del Consumidor, a fin de ampliar la prohibición de las comunicaciones SPAM. El citado Decreto Legislativo entra en </w:t>
      </w:r>
      <w:hyperlink r:id="rId120" w:history="1">
        <w:r>
          <w:rPr>
            <w:rStyle w:val="Hipervnculo"/>
            <w:b/>
            <w:bCs/>
            <w:color w:val="008000"/>
          </w:rPr>
          <w:t>vigencia</w:t>
        </w:r>
      </w:hyperlink>
      <w:r>
        <w:rPr>
          <w:b/>
          <w:bCs/>
        </w:rPr>
        <w:t xml:space="preserve"> a partir del día siguiente de la publicación del Reglamento de la citada norma en el diario oficial El Peruano.</w:t>
      </w:r>
    </w:p>
    <w:p w14:paraId="20CFE6D3" w14:textId="66F44CA8" w:rsidR="00000000" w:rsidRDefault="00000000">
      <w:pPr>
        <w:spacing w:before="100" w:beforeAutospacing="1"/>
        <w:jc w:val="both"/>
      </w:pPr>
      <w:r>
        <w:rPr>
          <w:b/>
          <w:bCs/>
        </w:rPr>
        <w:t xml:space="preserve">CONCORDANCIAS:      </w:t>
      </w:r>
      <w:hyperlink r:id="rId121" w:history="1">
        <w:r>
          <w:rPr>
            <w:rStyle w:val="Hipervnculo"/>
            <w:b/>
            <w:bCs/>
            <w:color w:val="008000"/>
          </w:rPr>
          <w:t>R.M. N° 683-2025-MTC/01.03 (Disponen la publicación de proyecto de Decreto Supremo que aprueba la norma sobre la numeración para identificar llamadas realizadas a fin de brindar información comercial y/o publicitaria)</w:t>
        </w:r>
      </w:hyperlink>
    </w:p>
    <w:p w14:paraId="62D6FB2D" w14:textId="77777777" w:rsidR="00000000" w:rsidRDefault="00000000">
      <w:pPr>
        <w:pStyle w:val="NormalWeb"/>
      </w:pPr>
      <w:r>
        <w:rPr>
          <w:rFonts w:ascii="Arial" w:hAnsi="Arial" w:cs="Arial"/>
          <w:sz w:val="20"/>
          <w:szCs w:val="20"/>
        </w:rPr>
        <w:t>     </w:t>
      </w:r>
      <w:r>
        <w:rPr>
          <w:rFonts w:ascii="Arial" w:hAnsi="Arial" w:cs="Arial"/>
          <w:b/>
          <w:bCs/>
          <w:sz w:val="20"/>
          <w:szCs w:val="20"/>
        </w:rPr>
        <w:t>Artículo 59.- Derecho a la restitución</w:t>
      </w:r>
      <w:r>
        <w:t xml:space="preserve"> </w:t>
      </w:r>
    </w:p>
    <w:p w14:paraId="6C6ED4F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consumidor tiene derecho a la restitución inmediata de las prestaciones materia del contrato de consumo en aquellos casos en que el proveedor haya incurrido en alguna de las prácticas indicadas en el artículo 58, cualquiera sea la modalidad de contratación empleada.</w:t>
      </w:r>
    </w:p>
    <w:p w14:paraId="72ED3650" w14:textId="77777777" w:rsidR="00000000" w:rsidRDefault="00000000">
      <w:pPr>
        <w:pStyle w:val="NormalWeb"/>
      </w:pPr>
      <w:r>
        <w:rPr>
          <w:rFonts w:ascii="Arial" w:hAnsi="Arial" w:cs="Arial"/>
          <w:sz w:val="20"/>
          <w:szCs w:val="20"/>
        </w:rPr>
        <w:t>     Para tal efecto, el consumidor cuenta con un plazo de siete (7) días calendario, contados a partir del día en que se produjo la contratación del producto o servicio, o desde el día de su recepción o inicio de su ejecución, lo que ocurra con posterioridad, sin perjuicio de su derecho a ejercer las acciones administrativas pertinentes conforme a las disposiciones del presente Código o a solicitar la anulación del contrato en la vía jurisdiccional correspondiente.</w:t>
      </w:r>
    </w:p>
    <w:p w14:paraId="11497D99" w14:textId="77777777" w:rsidR="00000000" w:rsidRDefault="00000000">
      <w:pPr>
        <w:pStyle w:val="NormalWeb"/>
      </w:pPr>
      <w:r>
        <w:rPr>
          <w:rFonts w:ascii="Arial" w:hAnsi="Arial" w:cs="Arial"/>
          <w:sz w:val="20"/>
          <w:szCs w:val="20"/>
        </w:rPr>
        <w:t>     El derecho a la restitución se considera válidamente ejercido cuando el consumidor comunique fehacientemente al proveedor sobre ello y proceda a la devolución de los productos recibidos o solicite la interrupción del servicio contratado. Ejercido este derecho, el consumidor no asume reducción alguna del monto a ser devuelto en caso de que haya efectuado un uso normal del producto o disfrute del servicio, salvo que se haya generado un manifiesto deterioro o pérdida de su valor.</w:t>
      </w:r>
    </w:p>
    <w:p w14:paraId="4B6404AA" w14:textId="77777777" w:rsidR="00000000" w:rsidRDefault="00000000">
      <w:pPr>
        <w:pStyle w:val="NormalWeb"/>
      </w:pPr>
      <w:r>
        <w:rPr>
          <w:rFonts w:ascii="Arial" w:hAnsi="Arial" w:cs="Arial"/>
          <w:sz w:val="20"/>
          <w:szCs w:val="20"/>
        </w:rPr>
        <w:t>     Corresponde al consumidor probar la causal que sustenta su derecho a la restitución y el ejercicio de este derecho conforme a lo dispuesto en el presente artículo.</w:t>
      </w:r>
    </w:p>
    <w:p w14:paraId="5713BC6E" w14:textId="77777777" w:rsidR="00000000" w:rsidRDefault="00000000">
      <w:pPr>
        <w:pStyle w:val="NormalWeb"/>
      </w:pPr>
      <w:r>
        <w:rPr>
          <w:rFonts w:ascii="Arial" w:hAnsi="Arial" w:cs="Arial"/>
          <w:sz w:val="20"/>
          <w:szCs w:val="20"/>
        </w:rPr>
        <w:t>     </w:t>
      </w:r>
      <w:r>
        <w:rPr>
          <w:rFonts w:ascii="Arial" w:hAnsi="Arial" w:cs="Arial"/>
          <w:b/>
          <w:bCs/>
          <w:sz w:val="20"/>
          <w:szCs w:val="20"/>
        </w:rPr>
        <w:t>Artículo 60.- Irrenunciabilidad del derecho a la restitución</w:t>
      </w:r>
      <w:r>
        <w:t xml:space="preserve"> </w:t>
      </w:r>
    </w:p>
    <w:p w14:paraId="2B30BD8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 nula la renuncia anticipada al derecho a la restitución, conforme a lo señalado en el artículo 59.</w:t>
      </w:r>
    </w:p>
    <w:p w14:paraId="07E3974C" w14:textId="77777777" w:rsidR="00000000" w:rsidRDefault="00000000">
      <w:pPr>
        <w:pStyle w:val="NormalWeb"/>
      </w:pPr>
      <w:bookmarkStart w:id="30" w:name="JD_L29571-T3-C3"/>
      <w:bookmarkEnd w:id="30"/>
      <w:r>
        <w:rPr>
          <w:rFonts w:ascii="Arial" w:hAnsi="Arial" w:cs="Arial"/>
          <w:b/>
          <w:bCs/>
          <w:color w:val="660000"/>
          <w:sz w:val="20"/>
          <w:szCs w:val="20"/>
        </w:rPr>
        <w:t>Capítulo III</w:t>
      </w:r>
    </w:p>
    <w:p w14:paraId="412FFB60" w14:textId="77777777" w:rsidR="00000000" w:rsidRDefault="00000000">
      <w:pPr>
        <w:pStyle w:val="NormalWeb"/>
      </w:pPr>
      <w:r>
        <w:rPr>
          <w:rFonts w:ascii="Arial" w:hAnsi="Arial" w:cs="Arial"/>
          <w:b/>
          <w:bCs/>
          <w:color w:val="660000"/>
          <w:sz w:val="20"/>
          <w:szCs w:val="20"/>
        </w:rPr>
        <w:t>Métodos abusivos en el cobro</w:t>
      </w:r>
    </w:p>
    <w:p w14:paraId="68CB77A0" w14:textId="77777777" w:rsidR="00000000" w:rsidRDefault="00000000">
      <w:pPr>
        <w:pStyle w:val="NormalWeb"/>
      </w:pPr>
      <w:r>
        <w:rPr>
          <w:rFonts w:ascii="Arial" w:hAnsi="Arial" w:cs="Arial"/>
          <w:b/>
          <w:bCs/>
          <w:sz w:val="20"/>
          <w:szCs w:val="20"/>
        </w:rPr>
        <w:t>     Artículo 61.- Procedimientos de cobranza</w:t>
      </w:r>
      <w:r>
        <w:t xml:space="preserve"> </w:t>
      </w:r>
    </w:p>
    <w:p w14:paraId="60B9289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proveedor debe utilizar los procedimientos de cobranza previstos en las leyes. Se prohíbe el uso de métodos de cobranza que afecten la reputación del consumidor, que atenten contra la privacidad de su hogar, que afecten sus actividades laborales o su imagen ante terceros.</w:t>
      </w:r>
    </w:p>
    <w:p w14:paraId="3A56FF2C" w14:textId="77777777" w:rsidR="00000000" w:rsidRDefault="00000000">
      <w:pPr>
        <w:pStyle w:val="NormalWeb"/>
      </w:pPr>
      <w:r>
        <w:rPr>
          <w:rFonts w:ascii="Arial" w:hAnsi="Arial" w:cs="Arial"/>
          <w:sz w:val="20"/>
          <w:szCs w:val="20"/>
        </w:rPr>
        <w:t>     </w:t>
      </w:r>
      <w:r>
        <w:rPr>
          <w:rFonts w:ascii="Arial" w:hAnsi="Arial" w:cs="Arial"/>
          <w:b/>
          <w:bCs/>
          <w:sz w:val="20"/>
          <w:szCs w:val="20"/>
        </w:rPr>
        <w:t>Artículo 62.- Métodos abusivos de cobranza</w:t>
      </w:r>
      <w:r>
        <w:t xml:space="preserve"> </w:t>
      </w:r>
    </w:p>
    <w:p w14:paraId="36881E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efectos de la aplicación del artículo 61, se prohíbe:</w:t>
      </w:r>
    </w:p>
    <w:p w14:paraId="1F03A3C6" w14:textId="77777777" w:rsidR="00000000" w:rsidRDefault="00000000">
      <w:pPr>
        <w:pStyle w:val="NormalWeb"/>
      </w:pPr>
      <w:r>
        <w:rPr>
          <w:rFonts w:ascii="Arial" w:hAnsi="Arial" w:cs="Arial"/>
          <w:sz w:val="20"/>
          <w:szCs w:val="20"/>
        </w:rPr>
        <w:t>     a. Enviar al deudor, o a su garante, documentos que aparenten ser notificaciones o escritos judiciales.</w:t>
      </w:r>
    </w:p>
    <w:p w14:paraId="69AE9F8B" w14:textId="77777777" w:rsidR="00000000" w:rsidRDefault="00000000">
      <w:pPr>
        <w:pStyle w:val="NormalWeb"/>
      </w:pPr>
      <w:r>
        <w:rPr>
          <w:rFonts w:ascii="Arial" w:hAnsi="Arial" w:cs="Arial"/>
          <w:sz w:val="20"/>
          <w:szCs w:val="20"/>
        </w:rPr>
        <w:t>     b. Realizar visitas o llamadas telefónicas entre las 20.00 horas y las 07.00 horas o los días sábados, domingos y feriados.</w:t>
      </w:r>
    </w:p>
    <w:p w14:paraId="6B2B95AC" w14:textId="77777777" w:rsidR="00000000" w:rsidRDefault="00000000">
      <w:pPr>
        <w:pStyle w:val="NormalWeb"/>
      </w:pPr>
      <w:r>
        <w:rPr>
          <w:rFonts w:ascii="Arial" w:hAnsi="Arial" w:cs="Arial"/>
          <w:sz w:val="20"/>
          <w:szCs w:val="20"/>
        </w:rPr>
        <w:t>     c. Colocar o exhibir a vista del público carteles o escritos en el domicilio del deudor o del garante, o en locales diferentes de éstos, requiriéndole el pago de sus obligaciones.</w:t>
      </w:r>
    </w:p>
    <w:p w14:paraId="0219E332" w14:textId="77777777" w:rsidR="00000000" w:rsidRDefault="00000000">
      <w:pPr>
        <w:pStyle w:val="NormalWeb"/>
      </w:pPr>
      <w:r>
        <w:rPr>
          <w:rFonts w:ascii="Arial" w:hAnsi="Arial" w:cs="Arial"/>
          <w:sz w:val="20"/>
          <w:szCs w:val="20"/>
        </w:rPr>
        <w:t>     d. Ubicar a personas con carteles alusivos a la deuda, con vestimenta inusual o medios similares, en las inmediaciones del domicilio o del centro de trabajo del deudor, requiriéndole el pago de una obligación.</w:t>
      </w:r>
    </w:p>
    <w:p w14:paraId="362DA472" w14:textId="77777777" w:rsidR="00000000" w:rsidRDefault="00000000">
      <w:pPr>
        <w:pStyle w:val="NormalWeb"/>
      </w:pPr>
      <w:r>
        <w:rPr>
          <w:rFonts w:ascii="Arial" w:hAnsi="Arial" w:cs="Arial"/>
          <w:sz w:val="20"/>
          <w:szCs w:val="20"/>
        </w:rPr>
        <w:t>     e. Difundir a través de los medios de comunicación nóminas de deudores y requerimientos de pago sin mediar orden judicial. Lo anterior no comprende a la información que se proporcione a las centrales privadas de información de riesgos reguladas por ley especial, la información brindada a la Central de Riesgos de la Superintendencia de Banca, Seguros y Administradoras Privadas de Fondos de Pensiones ni la información que por norma legal proporcione el Estado.</w:t>
      </w:r>
    </w:p>
    <w:p w14:paraId="100A747F" w14:textId="77777777" w:rsidR="00000000" w:rsidRDefault="00000000">
      <w:pPr>
        <w:pStyle w:val="NormalWeb"/>
      </w:pPr>
      <w:r>
        <w:rPr>
          <w:rFonts w:ascii="Arial" w:hAnsi="Arial" w:cs="Arial"/>
          <w:sz w:val="20"/>
          <w:szCs w:val="20"/>
        </w:rPr>
        <w:t>      f. Enviar comunicaciones o realizar llamadas a terceros ajenos a la obligación informando sobre la morosidad del consumidor.</w:t>
      </w:r>
    </w:p>
    <w:p w14:paraId="7C23F6C3" w14:textId="77777777" w:rsidR="00000000" w:rsidRDefault="00000000">
      <w:pPr>
        <w:pStyle w:val="NormalWeb"/>
      </w:pPr>
      <w:r>
        <w:rPr>
          <w:rFonts w:ascii="Arial" w:hAnsi="Arial" w:cs="Arial"/>
          <w:sz w:val="20"/>
          <w:szCs w:val="20"/>
        </w:rPr>
        <w:t>     g. Enviar estados de cuenta, facturas por pagar y notificaciones de cobranza, sea cual fuera la naturaleza de estas últimas, al domicilio de un tercero ajeno a la relación de consumo, salvo que se trate de un domicilio contractualmente acordado o que el deudor haya señalado un nuevo domicilio válido.</w:t>
      </w:r>
    </w:p>
    <w:p w14:paraId="0ABE93C0" w14:textId="77777777" w:rsidR="00000000" w:rsidRDefault="00000000">
      <w:pPr>
        <w:pStyle w:val="NormalWeb"/>
      </w:pPr>
      <w:r>
        <w:rPr>
          <w:rFonts w:ascii="Arial" w:hAnsi="Arial" w:cs="Arial"/>
          <w:sz w:val="20"/>
          <w:szCs w:val="20"/>
        </w:rPr>
        <w:t>     h. Cualquier otra modalidad análoga a lo señalado anteriormente.</w:t>
      </w:r>
    </w:p>
    <w:p w14:paraId="4C36D86F" w14:textId="77777777" w:rsidR="00000000" w:rsidRDefault="00000000">
      <w:pPr>
        <w:pStyle w:val="NormalWeb"/>
      </w:pPr>
      <w:bookmarkStart w:id="31" w:name="JD_L29571-T4"/>
      <w:bookmarkEnd w:id="31"/>
      <w:r>
        <w:rPr>
          <w:rFonts w:ascii="Arial" w:hAnsi="Arial" w:cs="Arial"/>
          <w:b/>
          <w:bCs/>
          <w:color w:val="660000"/>
          <w:sz w:val="20"/>
          <w:szCs w:val="20"/>
        </w:rPr>
        <w:t>TÍTULO IV</w:t>
      </w:r>
    </w:p>
    <w:p w14:paraId="6F19F031" w14:textId="77777777" w:rsidR="00000000" w:rsidRDefault="00000000">
      <w:pPr>
        <w:pStyle w:val="NormalWeb"/>
      </w:pPr>
      <w:r>
        <w:rPr>
          <w:rFonts w:ascii="Arial" w:hAnsi="Arial" w:cs="Arial"/>
          <w:b/>
          <w:bCs/>
          <w:color w:val="660000"/>
          <w:sz w:val="20"/>
          <w:szCs w:val="20"/>
        </w:rPr>
        <w:t>LA PROTECCIÓN DEL CONSUMIDOR EN PRODUCTOS O SERVICIOS ESPECÍFICOS</w:t>
      </w:r>
    </w:p>
    <w:p w14:paraId="512067C9" w14:textId="77777777" w:rsidR="00000000" w:rsidRDefault="00000000">
      <w:pPr>
        <w:pStyle w:val="NormalWeb"/>
      </w:pPr>
      <w:bookmarkStart w:id="32" w:name="JD_L29571-T4-C1"/>
      <w:bookmarkEnd w:id="32"/>
      <w:r>
        <w:rPr>
          <w:rFonts w:ascii="Arial" w:hAnsi="Arial" w:cs="Arial"/>
          <w:b/>
          <w:bCs/>
          <w:color w:val="660000"/>
          <w:sz w:val="20"/>
          <w:szCs w:val="20"/>
        </w:rPr>
        <w:t>Capítulo I</w:t>
      </w:r>
    </w:p>
    <w:p w14:paraId="633A57B8" w14:textId="77777777" w:rsidR="00000000" w:rsidRDefault="00000000">
      <w:pPr>
        <w:pStyle w:val="NormalWeb"/>
      </w:pPr>
      <w:r>
        <w:rPr>
          <w:rFonts w:ascii="Arial" w:hAnsi="Arial" w:cs="Arial"/>
          <w:b/>
          <w:bCs/>
          <w:color w:val="660000"/>
          <w:sz w:val="20"/>
          <w:szCs w:val="20"/>
        </w:rPr>
        <w:t>Servicios públicos regulados</w:t>
      </w:r>
    </w:p>
    <w:p w14:paraId="5044158B" w14:textId="77777777" w:rsidR="00000000" w:rsidRDefault="00000000">
      <w:pPr>
        <w:pStyle w:val="NormalWeb"/>
      </w:pPr>
      <w:r>
        <w:rPr>
          <w:rFonts w:ascii="Arial" w:hAnsi="Arial" w:cs="Arial"/>
          <w:b/>
          <w:bCs/>
          <w:sz w:val="20"/>
          <w:szCs w:val="20"/>
        </w:rPr>
        <w:t xml:space="preserve">      </w:t>
      </w:r>
      <w:bookmarkStart w:id="33" w:name="JD_L29571-A63"/>
      <w:bookmarkEnd w:id="33"/>
      <w:r>
        <w:rPr>
          <w:rFonts w:ascii="Arial" w:hAnsi="Arial" w:cs="Arial"/>
          <w:b/>
          <w:bCs/>
          <w:sz w:val="20"/>
          <w:szCs w:val="20"/>
        </w:rPr>
        <w:t>Artículo 63.- Regulación de los servicios públicos</w:t>
      </w:r>
      <w:r>
        <w:t xml:space="preserve"> </w:t>
      </w:r>
    </w:p>
    <w:p w14:paraId="5EFB5E5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protección al usuario de los servicios públicos regulados por los organismos reguladores a que hace referencia la Ley núm. 27332, Ley Marco de los Organismos Reguladores de la Inversión Privada en los Servicios Públicos, se rige por las disposiciones del presente Código en lo que resulte pertinente y por la regulación sectorial correspondiente. La regulación sectorial desarrolla en sus normas reglamentarias los principios de protección establecidos en el presente Código. El ente encargado de velar por su cumplimiento es el organismo regulador respectivo.</w:t>
      </w:r>
    </w:p>
    <w:p w14:paraId="6C5E4E0C" w14:textId="77777777" w:rsidR="00000000" w:rsidRDefault="00000000">
      <w:pPr>
        <w:pStyle w:val="NormalWeb"/>
      </w:pPr>
      <w:r>
        <w:rPr>
          <w:rFonts w:ascii="Arial" w:hAnsi="Arial" w:cs="Arial"/>
          <w:sz w:val="20"/>
          <w:szCs w:val="20"/>
        </w:rPr>
        <w:lastRenderedPageBreak/>
        <w:t>     Para los efectos del cumplimiento de la finalidad señalada, el organismo regulador debe, entre otros, efectuar la permanente fiscalización de la medición del servicio, de las condiciones de facturación, y desarrollar sus facultades de sanción, cuando corresponda.</w:t>
      </w:r>
    </w:p>
    <w:p w14:paraId="78E50F87" w14:textId="77777777" w:rsidR="00000000" w:rsidRDefault="00000000">
      <w:pPr>
        <w:pStyle w:val="NormalWeb"/>
      </w:pPr>
      <w:r>
        <w:rPr>
          <w:rFonts w:ascii="Arial" w:hAnsi="Arial" w:cs="Arial"/>
          <w:sz w:val="20"/>
          <w:szCs w:val="20"/>
        </w:rPr>
        <w:t>     </w:t>
      </w:r>
      <w:r>
        <w:rPr>
          <w:rFonts w:ascii="Arial" w:hAnsi="Arial" w:cs="Arial"/>
          <w:b/>
          <w:bCs/>
          <w:sz w:val="20"/>
          <w:szCs w:val="20"/>
        </w:rPr>
        <w:t>Artículo 64.- Principios generales aplicables a los procedimientos de reclamaciones en materia de servicios públicos regulados</w:t>
      </w:r>
    </w:p>
    <w:p w14:paraId="0691A0E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64.1 En la tramitación de los procedimientos de reclamaciones interpuestas por los usuarios de los servicios públicos regulados, rigen los siguientes principios:</w:t>
      </w:r>
    </w:p>
    <w:p w14:paraId="1BD6CFA8" w14:textId="77777777" w:rsidR="00000000" w:rsidRDefault="00000000">
      <w:pPr>
        <w:pStyle w:val="NormalWeb"/>
      </w:pPr>
      <w:r>
        <w:rPr>
          <w:rFonts w:ascii="Arial" w:hAnsi="Arial" w:cs="Arial"/>
          <w:sz w:val="20"/>
          <w:szCs w:val="20"/>
        </w:rPr>
        <w:t>     </w:t>
      </w:r>
      <w:r>
        <w:rPr>
          <w:rFonts w:ascii="Arial" w:hAnsi="Arial" w:cs="Arial"/>
          <w:b/>
          <w:bCs/>
          <w:sz w:val="20"/>
          <w:szCs w:val="20"/>
        </w:rPr>
        <w:t>a. Principio de celeridad:</w:t>
      </w:r>
      <w:r>
        <w:rPr>
          <w:rFonts w:ascii="Arial" w:hAnsi="Arial" w:cs="Arial"/>
          <w:sz w:val="20"/>
          <w:szCs w:val="20"/>
        </w:rPr>
        <w:t xml:space="preserve"> Las reclamaciones de los usuarios deben ser atendidas y solucionadas sin exceder el plazo fijado para las mismas. En caso de que el reclamo no sea resuelto por el proveedor dentro del plazo fijado, se aplica el silencio administrativo positivo y se da la razón al reclamante.</w:t>
      </w:r>
    </w:p>
    <w:p w14:paraId="1AE91EAD" w14:textId="77777777" w:rsidR="00000000" w:rsidRDefault="00000000">
      <w:pPr>
        <w:pStyle w:val="NormalWeb"/>
      </w:pPr>
      <w:r>
        <w:rPr>
          <w:rFonts w:ascii="Arial" w:hAnsi="Arial" w:cs="Arial"/>
          <w:sz w:val="20"/>
          <w:szCs w:val="20"/>
        </w:rPr>
        <w:t>     </w:t>
      </w:r>
      <w:r>
        <w:rPr>
          <w:rFonts w:ascii="Arial" w:hAnsi="Arial" w:cs="Arial"/>
          <w:b/>
          <w:bCs/>
          <w:sz w:val="20"/>
          <w:szCs w:val="20"/>
        </w:rPr>
        <w:t>b. Principio de concentración procesal:</w:t>
      </w:r>
      <w:r>
        <w:rPr>
          <w:rFonts w:ascii="Arial" w:hAnsi="Arial" w:cs="Arial"/>
          <w:sz w:val="20"/>
          <w:szCs w:val="20"/>
        </w:rPr>
        <w:t xml:space="preserve"> Las reclamaciones de los usuarios deben ser atendidas y solucionadas tendiendo a una reducción de los actos procesales, sin afectar el derecho al debido procedimiento.</w:t>
      </w:r>
    </w:p>
    <w:p w14:paraId="7C4A80A0" w14:textId="77777777" w:rsidR="00000000" w:rsidRDefault="00000000">
      <w:pPr>
        <w:pStyle w:val="NormalWeb"/>
      </w:pPr>
      <w:r>
        <w:rPr>
          <w:rFonts w:ascii="Arial" w:hAnsi="Arial" w:cs="Arial"/>
          <w:sz w:val="20"/>
          <w:szCs w:val="20"/>
        </w:rPr>
        <w:t>     </w:t>
      </w:r>
      <w:r>
        <w:rPr>
          <w:rFonts w:ascii="Arial" w:hAnsi="Arial" w:cs="Arial"/>
          <w:b/>
          <w:bCs/>
          <w:sz w:val="20"/>
          <w:szCs w:val="20"/>
        </w:rPr>
        <w:t>c. Principio de simplicidad:</w:t>
      </w:r>
      <w:r>
        <w:rPr>
          <w:rFonts w:ascii="Arial" w:hAnsi="Arial" w:cs="Arial"/>
          <w:sz w:val="20"/>
          <w:szCs w:val="20"/>
        </w:rPr>
        <w:t xml:space="preserve"> Los procedimientos de reclamaciones de usuarios deben ser atendidos y solucionados con las formalidades mínimas siempre que aseguren la adecuada protección a los derechos del usuario.</w:t>
      </w:r>
    </w:p>
    <w:p w14:paraId="513579A7" w14:textId="77777777" w:rsidR="00000000" w:rsidRDefault="00000000">
      <w:pPr>
        <w:pStyle w:val="NormalWeb"/>
      </w:pPr>
      <w:r>
        <w:rPr>
          <w:rFonts w:ascii="Arial" w:hAnsi="Arial" w:cs="Arial"/>
          <w:sz w:val="20"/>
          <w:szCs w:val="20"/>
        </w:rPr>
        <w:t>     </w:t>
      </w:r>
      <w:r>
        <w:rPr>
          <w:rFonts w:ascii="Arial" w:hAnsi="Arial" w:cs="Arial"/>
          <w:b/>
          <w:bCs/>
          <w:sz w:val="20"/>
          <w:szCs w:val="20"/>
        </w:rPr>
        <w:t>d. Principio de transparencia:</w:t>
      </w:r>
      <w:r>
        <w:rPr>
          <w:rFonts w:ascii="Arial" w:hAnsi="Arial" w:cs="Arial"/>
          <w:sz w:val="20"/>
          <w:szCs w:val="20"/>
        </w:rPr>
        <w:t xml:space="preserve"> Las reclamaciones de los usuarios deben ser atendidas y solucionadas, garantizando el acceso de estos al expediente y a la información sobre el procedimiento, en cualquier etapa de las mismas, con las restricciones que establezca la Ley.</w:t>
      </w:r>
    </w:p>
    <w:p w14:paraId="0B88DB81" w14:textId="77777777" w:rsidR="00000000" w:rsidRDefault="00000000">
      <w:pPr>
        <w:pStyle w:val="NormalWeb"/>
      </w:pPr>
      <w:r>
        <w:rPr>
          <w:rFonts w:ascii="Arial" w:hAnsi="Arial" w:cs="Arial"/>
          <w:sz w:val="20"/>
          <w:szCs w:val="20"/>
        </w:rPr>
        <w:t>     </w:t>
      </w:r>
      <w:r>
        <w:rPr>
          <w:rFonts w:ascii="Arial" w:hAnsi="Arial" w:cs="Arial"/>
          <w:b/>
          <w:bCs/>
          <w:sz w:val="20"/>
          <w:szCs w:val="20"/>
        </w:rPr>
        <w:t>e. Principio de no discriminación:</w:t>
      </w:r>
      <w:r>
        <w:rPr>
          <w:rFonts w:ascii="Arial" w:hAnsi="Arial" w:cs="Arial"/>
          <w:sz w:val="20"/>
          <w:szCs w:val="20"/>
        </w:rPr>
        <w:t xml:space="preserve"> En los procedimientos de reclamaciones, no se discrimina entre los usuarios de servicios de naturaleza equivalente.</w:t>
      </w:r>
    </w:p>
    <w:p w14:paraId="1C59A38E" w14:textId="77777777" w:rsidR="00000000" w:rsidRDefault="00000000">
      <w:pPr>
        <w:pStyle w:val="NormalWeb"/>
      </w:pPr>
      <w:r>
        <w:rPr>
          <w:rFonts w:ascii="Arial" w:hAnsi="Arial" w:cs="Arial"/>
          <w:sz w:val="20"/>
          <w:szCs w:val="20"/>
        </w:rPr>
        <w:t>     </w:t>
      </w:r>
      <w:r>
        <w:rPr>
          <w:rFonts w:ascii="Arial" w:hAnsi="Arial" w:cs="Arial"/>
          <w:b/>
          <w:bCs/>
          <w:sz w:val="20"/>
          <w:szCs w:val="20"/>
        </w:rPr>
        <w:t>f. Principio de responsabilidad:</w:t>
      </w:r>
      <w:r>
        <w:rPr>
          <w:rFonts w:ascii="Arial" w:hAnsi="Arial" w:cs="Arial"/>
          <w:sz w:val="20"/>
          <w:szCs w:val="20"/>
        </w:rPr>
        <w:t xml:space="preserve"> Los órganos competentes a cargo de la tramitación de las reclamaciones presentadas por los usuarios son responsables de los actos procesales que ejecuten.</w:t>
      </w:r>
    </w:p>
    <w:p w14:paraId="35E44133" w14:textId="77777777" w:rsidR="00000000" w:rsidRDefault="00000000">
      <w:pPr>
        <w:pStyle w:val="NormalWeb"/>
      </w:pPr>
      <w:r>
        <w:rPr>
          <w:rFonts w:ascii="Arial" w:hAnsi="Arial" w:cs="Arial"/>
          <w:sz w:val="20"/>
          <w:szCs w:val="20"/>
        </w:rPr>
        <w:t>     </w:t>
      </w:r>
      <w:r>
        <w:rPr>
          <w:rFonts w:ascii="Arial" w:hAnsi="Arial" w:cs="Arial"/>
          <w:b/>
          <w:bCs/>
          <w:sz w:val="20"/>
          <w:szCs w:val="20"/>
        </w:rPr>
        <w:t>g. Principio de gratuidad:</w:t>
      </w:r>
      <w:r>
        <w:rPr>
          <w:rFonts w:ascii="Arial" w:hAnsi="Arial" w:cs="Arial"/>
          <w:sz w:val="20"/>
          <w:szCs w:val="20"/>
        </w:rPr>
        <w:t xml:space="preserve"> La interposición de reclamaciones de los usuarios de servicios públicos es gratuita.</w:t>
      </w:r>
    </w:p>
    <w:p w14:paraId="10A6075D" w14:textId="77777777" w:rsidR="00000000" w:rsidRDefault="00000000">
      <w:pPr>
        <w:pStyle w:val="NormalWeb"/>
      </w:pPr>
      <w:r>
        <w:rPr>
          <w:rFonts w:ascii="Arial" w:hAnsi="Arial" w:cs="Arial"/>
          <w:sz w:val="20"/>
          <w:szCs w:val="20"/>
        </w:rPr>
        <w:t>     </w:t>
      </w:r>
      <w:r>
        <w:rPr>
          <w:rFonts w:ascii="Arial" w:hAnsi="Arial" w:cs="Arial"/>
          <w:b/>
          <w:bCs/>
          <w:sz w:val="20"/>
          <w:szCs w:val="20"/>
        </w:rPr>
        <w:t>h. Principio de presunción de veracidad:</w:t>
      </w:r>
      <w:r>
        <w:rPr>
          <w:rFonts w:ascii="Arial" w:hAnsi="Arial" w:cs="Arial"/>
          <w:sz w:val="20"/>
          <w:szCs w:val="20"/>
        </w:rPr>
        <w:t xml:space="preserve"> Se presume que, en la interposición de sus reclamaciones, los usuarios expresan la verdad sobre su identidad y condición de usuario del servicio, sin perjuicio de las verificaciones posteriores pertinentes.</w:t>
      </w:r>
    </w:p>
    <w:p w14:paraId="4C75395A" w14:textId="77777777" w:rsidR="00000000" w:rsidRDefault="00000000">
      <w:pPr>
        <w:pStyle w:val="NormalWeb"/>
      </w:pPr>
      <w:r>
        <w:rPr>
          <w:rFonts w:ascii="Arial" w:hAnsi="Arial" w:cs="Arial"/>
          <w:sz w:val="20"/>
          <w:szCs w:val="20"/>
        </w:rPr>
        <w:t>     </w:t>
      </w:r>
      <w:r>
        <w:rPr>
          <w:rFonts w:ascii="Arial" w:hAnsi="Arial" w:cs="Arial"/>
          <w:b/>
          <w:bCs/>
          <w:sz w:val="20"/>
          <w:szCs w:val="20"/>
        </w:rPr>
        <w:t>i. Principio de eliminación de exigencias costosas:</w:t>
      </w:r>
      <w:r>
        <w:rPr>
          <w:rFonts w:ascii="Arial" w:hAnsi="Arial" w:cs="Arial"/>
          <w:sz w:val="20"/>
          <w:szCs w:val="20"/>
        </w:rPr>
        <w:t xml:space="preserve"> No se exige la presentación de documentos que contengan información que la propia entidad que los solicita posea o deba poseer por haber sido generada en cumplimiento de sus funciones.</w:t>
      </w:r>
    </w:p>
    <w:p w14:paraId="4825FEDF" w14:textId="77777777" w:rsidR="00000000" w:rsidRDefault="00000000">
      <w:pPr>
        <w:pStyle w:val="NormalWeb"/>
      </w:pPr>
      <w:r>
        <w:rPr>
          <w:rFonts w:ascii="Arial" w:hAnsi="Arial" w:cs="Arial"/>
          <w:sz w:val="20"/>
          <w:szCs w:val="20"/>
        </w:rPr>
        <w:t>     </w:t>
      </w:r>
      <w:r>
        <w:rPr>
          <w:rFonts w:ascii="Arial" w:hAnsi="Arial" w:cs="Arial"/>
          <w:b/>
          <w:bCs/>
          <w:sz w:val="20"/>
          <w:szCs w:val="20"/>
        </w:rPr>
        <w:t>j. Principio de subsanación:</w:t>
      </w:r>
      <w:r>
        <w:rPr>
          <w:rFonts w:ascii="Arial" w:hAnsi="Arial" w:cs="Arial"/>
          <w:sz w:val="20"/>
          <w:szCs w:val="20"/>
        </w:rPr>
        <w:t xml:space="preserve"> En los procedimientos de reclamaciones de usuarios, los órganos establecidos para atender las mismas, que adviertan errores u omisiones en el procedimiento, deben encausarlos de oficio.</w:t>
      </w:r>
    </w:p>
    <w:p w14:paraId="74AF8E4B" w14:textId="77777777" w:rsidR="00000000" w:rsidRDefault="00000000">
      <w:pPr>
        <w:pStyle w:val="NormalWeb"/>
      </w:pPr>
      <w:r>
        <w:rPr>
          <w:rFonts w:ascii="Arial" w:hAnsi="Arial" w:cs="Arial"/>
          <w:sz w:val="20"/>
          <w:szCs w:val="20"/>
        </w:rPr>
        <w:t>     </w:t>
      </w:r>
      <w:r>
        <w:rPr>
          <w:rFonts w:ascii="Arial" w:hAnsi="Arial" w:cs="Arial"/>
          <w:b/>
          <w:bCs/>
          <w:sz w:val="20"/>
          <w:szCs w:val="20"/>
        </w:rPr>
        <w:t>k. Principio de buena fe en los procedimientos:</w:t>
      </w:r>
      <w:r>
        <w:rPr>
          <w:rFonts w:ascii="Arial" w:hAnsi="Arial" w:cs="Arial"/>
          <w:sz w:val="20"/>
          <w:szCs w:val="20"/>
        </w:rPr>
        <w:t xml:space="preserve"> Las partes intervinientes en un procedimiento de reclamación realizan sus respectivos actos procedimentales guiados por el respeto mutuo, la colaboración y la buena fe. Ninguna actuación en el procedimiento de reclamación puede realizarse de modo tal que ampare alguna conducta contra la buena fe procesal.</w:t>
      </w:r>
    </w:p>
    <w:p w14:paraId="0DF2D8EC" w14:textId="77777777" w:rsidR="00000000" w:rsidRDefault="00000000">
      <w:pPr>
        <w:pStyle w:val="NormalWeb"/>
      </w:pPr>
      <w:r>
        <w:rPr>
          <w:rFonts w:ascii="Arial" w:hAnsi="Arial" w:cs="Arial"/>
          <w:sz w:val="20"/>
          <w:szCs w:val="20"/>
        </w:rPr>
        <w:lastRenderedPageBreak/>
        <w:t>     64.2 Los escritos presentados en el procedimiento de reclamaciones no requieren firma de abogado. Asimismo, en dichos procedimientos, no es obligatorio que los usuarios de servicios públicos cuenten con la asesoría de un abogado.</w:t>
      </w:r>
    </w:p>
    <w:p w14:paraId="38788B02" w14:textId="77777777" w:rsidR="00000000" w:rsidRDefault="00000000">
      <w:pPr>
        <w:pStyle w:val="NormalWeb"/>
      </w:pPr>
      <w:r>
        <w:rPr>
          <w:rFonts w:ascii="Arial" w:hAnsi="Arial" w:cs="Arial"/>
          <w:sz w:val="20"/>
          <w:szCs w:val="20"/>
        </w:rPr>
        <w:t>     </w:t>
      </w:r>
      <w:r>
        <w:rPr>
          <w:rFonts w:ascii="Arial" w:hAnsi="Arial" w:cs="Arial"/>
          <w:b/>
          <w:bCs/>
          <w:sz w:val="20"/>
          <w:szCs w:val="20"/>
        </w:rPr>
        <w:t>Artículo 65.- Atención de reclamaciones</w:t>
      </w:r>
      <w:r>
        <w:t xml:space="preserve"> </w:t>
      </w:r>
    </w:p>
    <w:p w14:paraId="0379AB3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usuarios tienen derecho a que sus reclamaciones vinculadas a la prestación de servicios públicos sean resueltas en última instancia administrativa por el organismo regulador respectivo.</w:t>
      </w:r>
    </w:p>
    <w:p w14:paraId="6DA913A5" w14:textId="77777777" w:rsidR="00000000" w:rsidRDefault="00000000">
      <w:pPr>
        <w:pStyle w:val="NormalWeb"/>
      </w:pPr>
      <w:r>
        <w:rPr>
          <w:rFonts w:ascii="Arial" w:hAnsi="Arial" w:cs="Arial"/>
          <w:sz w:val="20"/>
          <w:szCs w:val="20"/>
        </w:rPr>
        <w:t>     Las instancias competentes, sus facultades y los procedimientos que rigen su actuación son los establecidos en las respectivas disposiciones emitidas por los organismos reguladores.</w:t>
      </w:r>
    </w:p>
    <w:p w14:paraId="0A639E86" w14:textId="77777777" w:rsidR="00000000" w:rsidRDefault="00000000">
      <w:pPr>
        <w:pStyle w:val="NormalWeb"/>
      </w:pPr>
      <w:r>
        <w:rPr>
          <w:rFonts w:ascii="Arial" w:hAnsi="Arial" w:cs="Arial"/>
          <w:sz w:val="20"/>
          <w:szCs w:val="20"/>
        </w:rPr>
        <w:t>     Sin perjuicio de ello, los prestadores de los servicios públicos deben implementar un sistema en el que deben registrarse todas las reclamaciones que presenten los usuarios de los servicios públicos. Este registro debe permitir hacer un seguimiento de estas desde su inicio hasta la emisión de la resolución correspondiente por parte de la empresa proveedora del servicio público.</w:t>
      </w:r>
    </w:p>
    <w:p w14:paraId="2AC53EA4" w14:textId="77777777" w:rsidR="00000000" w:rsidRDefault="00000000">
      <w:pPr>
        <w:pStyle w:val="NormalWeb"/>
      </w:pPr>
      <w:r>
        <w:rPr>
          <w:rFonts w:ascii="Arial" w:hAnsi="Arial" w:cs="Arial"/>
          <w:sz w:val="20"/>
          <w:szCs w:val="20"/>
        </w:rPr>
        <w:t>     Registrada una reclamación, la empresa proveedora del servicio público informa al usuario respecto del número o código de registro de la misma.</w:t>
      </w:r>
    </w:p>
    <w:p w14:paraId="6C00E9C0" w14:textId="77777777" w:rsidR="00000000" w:rsidRDefault="00000000">
      <w:pPr>
        <w:pStyle w:val="NormalWeb"/>
      </w:pPr>
      <w:r>
        <w:rPr>
          <w:rFonts w:ascii="Arial" w:hAnsi="Arial" w:cs="Arial"/>
          <w:sz w:val="20"/>
          <w:szCs w:val="20"/>
        </w:rPr>
        <w:t>     La empresa proveedora del servicio público debe remitir al organismo regulador correspondiente, periódicamente, un reporte de las reclamaciones presentadas, de acuerdo a su respectiva regulación sectorial.</w:t>
      </w:r>
    </w:p>
    <w:p w14:paraId="7A145239" w14:textId="77777777" w:rsidR="00000000" w:rsidRDefault="00000000">
      <w:pPr>
        <w:pStyle w:val="NormalWeb"/>
      </w:pPr>
      <w:r>
        <w:rPr>
          <w:rFonts w:ascii="Arial" w:hAnsi="Arial" w:cs="Arial"/>
          <w:sz w:val="20"/>
          <w:szCs w:val="20"/>
        </w:rPr>
        <w:t>     </w:t>
      </w:r>
      <w:r>
        <w:rPr>
          <w:rFonts w:ascii="Arial" w:hAnsi="Arial" w:cs="Arial"/>
          <w:b/>
          <w:bCs/>
          <w:sz w:val="20"/>
          <w:szCs w:val="20"/>
        </w:rPr>
        <w:t>Artículo 66.- Garantía de protección a los usuarios de servicios públicos regulados</w:t>
      </w:r>
    </w:p>
    <w:p w14:paraId="78A34F1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66.1 La empresa proveedora del servicio público debe proporcionar al usuario reclamante, a su solicitud, información oportuna respecto al estado de los procedimientos de reclamación tramitados por este.</w:t>
      </w:r>
    </w:p>
    <w:p w14:paraId="2C1D0A7B" w14:textId="77777777" w:rsidR="00000000" w:rsidRDefault="00000000">
      <w:pPr>
        <w:pStyle w:val="NormalWeb"/>
      </w:pPr>
      <w:r>
        <w:rPr>
          <w:rFonts w:ascii="Arial" w:hAnsi="Arial" w:cs="Arial"/>
          <w:sz w:val="20"/>
          <w:szCs w:val="20"/>
        </w:rPr>
        <w:t>     66.2 La empresa proveedora del servicio público no puede condicionar la atención de las reclamaciones formuladas por los usuarios al pago previo del monto reclamado.</w:t>
      </w:r>
    </w:p>
    <w:p w14:paraId="7127D949" w14:textId="77777777" w:rsidR="00000000" w:rsidRDefault="00000000">
      <w:pPr>
        <w:pStyle w:val="NormalWeb"/>
      </w:pPr>
      <w:r>
        <w:rPr>
          <w:rFonts w:ascii="Arial" w:hAnsi="Arial" w:cs="Arial"/>
          <w:sz w:val="20"/>
          <w:szCs w:val="20"/>
        </w:rPr>
        <w:t>     66.3 La empresa proveedora del servicio público no puede suspender la prestación del servicio basándose en la falta de pago de los montos objeto de reclamación en tanto esta no haya sido resuelta ni puede efectuar gestiones de cobranza por dichos montos mientras la reclamación presentada se encuentre en trámite.</w:t>
      </w:r>
    </w:p>
    <w:p w14:paraId="20C7C619" w14:textId="77777777" w:rsidR="00000000" w:rsidRDefault="00000000">
      <w:pPr>
        <w:pStyle w:val="NormalWeb"/>
      </w:pPr>
      <w:r>
        <w:rPr>
          <w:rFonts w:ascii="Arial" w:hAnsi="Arial" w:cs="Arial"/>
          <w:sz w:val="20"/>
          <w:szCs w:val="20"/>
        </w:rPr>
        <w:t>     66.4 Los usuarios tienen derecho a recibir el servicio público de acuerdo con los parámetros de calidad y condiciones establecidos por la normativa sectorial correspondiente. Para tal fin, los usuarios deben realizar el pago oportuno de la contraprestación respectiva y hacer uso del servicio de acuerdo con los fines para los cuales fue contratado.</w:t>
      </w:r>
    </w:p>
    <w:p w14:paraId="2B077B3C" w14:textId="77777777" w:rsidR="00000000" w:rsidRDefault="00000000">
      <w:pPr>
        <w:pStyle w:val="NormalWeb"/>
      </w:pPr>
      <w:r>
        <w:rPr>
          <w:rFonts w:ascii="Arial" w:hAnsi="Arial" w:cs="Arial"/>
          <w:sz w:val="20"/>
          <w:szCs w:val="20"/>
        </w:rPr>
        <w:t>     66.5 Los usuarios de servicios públicos tienen derecho a la continuidad del servicio y los proveedores son responsables por dicho incumplimiento de acuerdo con la normativa pertinente.</w:t>
      </w:r>
    </w:p>
    <w:p w14:paraId="590F7194" w14:textId="77777777" w:rsidR="00000000" w:rsidRDefault="00000000">
      <w:pPr>
        <w:pStyle w:val="NormalWeb"/>
      </w:pPr>
      <w:r>
        <w:rPr>
          <w:rFonts w:ascii="Arial" w:hAnsi="Arial" w:cs="Arial"/>
          <w:sz w:val="20"/>
          <w:szCs w:val="20"/>
        </w:rPr>
        <w:t>     66.6 Los usuarios tienen derecho a la acumulación del saldo de minutos o segundos no consumidos en los paquetes de minutos o segundos predeterminados en las tarjetas o en las recargas virtuales o similares de telefonía fija o celular, conforme a las normas reglamentarias que para dicho efecto emita el organismo regulador competente.</w:t>
      </w:r>
    </w:p>
    <w:p w14:paraId="4085313A"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66.7 Los consumidores del servicio de transporte nacional en cualquier modalidad pueden endosar o transferir la titularidad del servicio adquirido a favor de otro consumidor plenamente identificado o postergar la realización del servicio en las mismas condiciones pactadas, </w:t>
      </w:r>
      <w:r>
        <w:rPr>
          <w:rFonts w:ascii="Arial" w:hAnsi="Arial" w:cs="Arial"/>
          <w:i/>
          <w:iCs/>
          <w:sz w:val="20"/>
          <w:szCs w:val="20"/>
        </w:rPr>
        <w:lastRenderedPageBreak/>
        <w:t>pudiendo ser considerado como parte de pago según lo pactado, debiendo comunicar ello de manera previa y fehaciente al proveedor del servicio con una anticipación no menor a veinticuatro (24) horas de la fecha y hora prevista para la prestación del servicio, asumiendo los gastos únicamente relacionados con la emisión del nuevo boleto, los cuales no deben ser superiores al costo efectivo de dicha emisión.</w:t>
      </w:r>
      <w:r>
        <w:rPr>
          <w:rFonts w:ascii="Arial" w:hAnsi="Arial" w:cs="Arial"/>
          <w:sz w:val="20"/>
          <w:szCs w:val="20"/>
        </w:rPr>
        <w:t> </w:t>
      </w:r>
      <w:r>
        <w:rPr>
          <w:rFonts w:ascii="Arial" w:hAnsi="Arial" w:cs="Arial"/>
          <w:b/>
          <w:bCs/>
          <w:sz w:val="20"/>
          <w:szCs w:val="20"/>
        </w:rPr>
        <w:t>(*)</w:t>
      </w:r>
    </w:p>
    <w:p w14:paraId="50BE5E94" w14:textId="3FECAEDB" w:rsidR="00000000" w:rsidRDefault="00000000">
      <w:pPr>
        <w:pStyle w:val="NormalWeb"/>
      </w:pPr>
      <w:r>
        <w:rPr>
          <w:rFonts w:ascii="Arial" w:hAnsi="Arial" w:cs="Arial"/>
          <w:b/>
          <w:bCs/>
          <w:i/>
          <w:iCs/>
          <w:sz w:val="20"/>
          <w:szCs w:val="20"/>
        </w:rPr>
        <w:t xml:space="preserve">(*) De conformidad con el </w:t>
      </w:r>
      <w:hyperlink r:id="rId122" w:history="1">
        <w:r>
          <w:rPr>
            <w:rStyle w:val="Hipervnculo"/>
            <w:rFonts w:ascii="Arial" w:hAnsi="Arial" w:cs="Arial"/>
            <w:b/>
            <w:bCs/>
            <w:i/>
            <w:iCs/>
            <w:color w:val="008000"/>
            <w:sz w:val="20"/>
            <w:szCs w:val="20"/>
          </w:rPr>
          <w:t>Artículo 2 del Decreto de Urgencia Nº 061-2010</w:t>
        </w:r>
      </w:hyperlink>
      <w:r>
        <w:rPr>
          <w:rFonts w:ascii="Arial" w:hAnsi="Arial" w:cs="Arial"/>
          <w:b/>
          <w:bCs/>
          <w:i/>
          <w:iCs/>
          <w:sz w:val="20"/>
          <w:szCs w:val="20"/>
        </w:rPr>
        <w:t>, publicado el</w:t>
      </w:r>
      <w:r>
        <w:rPr>
          <w:rFonts w:ascii="Arial" w:hAnsi="Arial" w:cs="Arial"/>
          <w:b/>
          <w:bCs/>
          <w:sz w:val="20"/>
          <w:szCs w:val="20"/>
        </w:rPr>
        <w:t xml:space="preserve"> </w:t>
      </w:r>
      <w:r>
        <w:rPr>
          <w:rStyle w:val="modartculofecha"/>
          <w:rFonts w:ascii="Arial" w:hAnsi="Arial" w:cs="Arial"/>
          <w:b/>
          <w:bCs/>
          <w:i/>
          <w:iCs/>
          <w:sz w:val="20"/>
          <w:szCs w:val="20"/>
        </w:rPr>
        <w:t>05 septiembre 2010</w:t>
      </w:r>
      <w:r>
        <w:rPr>
          <w:rFonts w:ascii="Arial" w:hAnsi="Arial" w:cs="Arial"/>
          <w:b/>
          <w:bCs/>
          <w:i/>
          <w:iCs/>
          <w:sz w:val="20"/>
          <w:szCs w:val="20"/>
        </w:rPr>
        <w:t>, los derechos de endoso, transferencia y postergación contemplados en el presente numeral, se ejercen siempre que sean parte de las condiciones pactadas con los consumidores. Las empresas prestadoras de servicios de transporte nacional deben cumplir con informar previamente y de manera clara las condiciones para el ejercicio de los derechos de endoso, transferencia y postergación</w:t>
      </w:r>
      <w:r>
        <w:rPr>
          <w:rFonts w:ascii="Arial" w:hAnsi="Arial" w:cs="Arial"/>
          <w:b/>
          <w:bCs/>
          <w:sz w:val="20"/>
          <w:szCs w:val="20"/>
        </w:rPr>
        <w:t xml:space="preserve"> . Posteriormente, el citado Decreto de Urgencia fue declarado inconstitucional por el </w:t>
      </w:r>
      <w:hyperlink r:id="rId123" w:history="1">
        <w:r>
          <w:rPr>
            <w:rStyle w:val="Hipervnculo"/>
            <w:rFonts w:ascii="Arial" w:hAnsi="Arial" w:cs="Arial"/>
            <w:b/>
            <w:bCs/>
            <w:color w:val="008000"/>
            <w:sz w:val="20"/>
            <w:szCs w:val="20"/>
          </w:rPr>
          <w:t>Resolutivo Nº 1 de la Sentencia del Tribunal Constitucional Expediente Nº 00028-2010-PI-TC</w:t>
        </w:r>
      </w:hyperlink>
      <w:r>
        <w:rPr>
          <w:rFonts w:ascii="Arial" w:hAnsi="Arial" w:cs="Arial"/>
          <w:b/>
          <w:bCs/>
          <w:sz w:val="20"/>
          <w:szCs w:val="20"/>
        </w:rPr>
        <w:t>, publicada el 09 abril 2011.</w:t>
      </w:r>
    </w:p>
    <w:p w14:paraId="323F2BCF" w14:textId="22A57C70" w:rsidR="00000000" w:rsidRDefault="00000000">
      <w:pPr>
        <w:pStyle w:val="NormalWeb"/>
      </w:pPr>
      <w:r>
        <w:rPr>
          <w:rFonts w:ascii="Arial" w:hAnsi="Arial" w:cs="Arial"/>
          <w:b/>
          <w:bCs/>
          <w:sz w:val="20"/>
          <w:szCs w:val="20"/>
        </w:rPr>
        <w:t xml:space="preserve">(*) Párrafo 66.7 modificado por el </w:t>
      </w:r>
      <w:hyperlink r:id="rId124" w:history="1">
        <w:r>
          <w:rPr>
            <w:rStyle w:val="Hipervnculo"/>
            <w:rFonts w:ascii="Arial" w:hAnsi="Arial" w:cs="Arial"/>
            <w:b/>
            <w:bCs/>
            <w:color w:val="008000"/>
            <w:sz w:val="20"/>
            <w:szCs w:val="20"/>
          </w:rPr>
          <w:t>Artículo Único de la Ley Nº 30046</w:t>
        </w:r>
      </w:hyperlink>
      <w:r>
        <w:rPr>
          <w:rFonts w:ascii="Arial" w:hAnsi="Arial" w:cs="Arial"/>
          <w:b/>
          <w:bCs/>
          <w:sz w:val="20"/>
          <w:szCs w:val="20"/>
        </w:rPr>
        <w:t xml:space="preserve">, publicada el </w:t>
      </w:r>
      <w:r>
        <w:rPr>
          <w:rStyle w:val="modartculofecha"/>
          <w:rFonts w:ascii="Arial" w:hAnsi="Arial" w:cs="Arial"/>
          <w:b/>
          <w:bCs/>
          <w:sz w:val="20"/>
          <w:szCs w:val="20"/>
        </w:rPr>
        <w:t>20 junio 2013</w:t>
      </w:r>
      <w:r>
        <w:rPr>
          <w:rFonts w:ascii="Arial" w:hAnsi="Arial" w:cs="Arial"/>
          <w:b/>
          <w:bCs/>
          <w:sz w:val="20"/>
          <w:szCs w:val="20"/>
        </w:rPr>
        <w:t>, cuyo texto es el siguiente:</w:t>
      </w:r>
      <w:r>
        <w:t xml:space="preserve"> </w:t>
      </w:r>
    </w:p>
    <w:p w14:paraId="3C80681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4" w:name="JD_serviciodetransporte"/>
      <w:bookmarkEnd w:id="34"/>
      <w:r>
        <w:rPr>
          <w:rFonts w:ascii="Arial" w:hAnsi="Arial" w:cs="Arial"/>
          <w:sz w:val="20"/>
          <w:szCs w:val="20"/>
        </w:rPr>
        <w:t xml:space="preserve"> 66.7 Los consumidores del servicio de transporte nacional en cualquier modalidad pueden endosar o transferir la titularidad del servicio adquirido a favor de otro consumidor plenamente identificado o postergar la realización del servicio en las mismas condiciones pactadas, pudiendo ser considerado como parte de pago según lo pactado, debiendo comunicar ello de manera previa y fehaciente al proveedor del servicio con una anticipación no menor a veinticuatro (24) horas de la fecha y hora prevista para la prestación del servicio, asumiendo los gastos únicamente relacionados con la emisión del nuevo boleto, los cuales no deben ser superiores al costo efectivo de dicha emisión. En caso de que el consumidor adquiera boletos de ida y vuelta o boletos para destinos o tramos múltiples y no hiciera uso de alguno de los tramos, tiene el derecho de utilizar los destinos o tramos siguientes, quedando prohibido que los proveedores dejen sin efecto este derecho, salvo que el consumidor cuente con otra reserva o boleto para la misma ruta entre las fechas comprendidas en el boleto cuyo tramo desea preservar.</w:t>
      </w:r>
      <w:r>
        <w:rPr>
          <w:rFonts w:ascii="Arial" w:hAnsi="Arial" w:cs="Arial"/>
          <w:b/>
          <w:bCs/>
          <w:sz w:val="20"/>
          <w:szCs w:val="20"/>
        </w:rPr>
        <w:t>”(1)</w:t>
      </w:r>
      <w:r>
        <w:t xml:space="preserve"> </w:t>
      </w:r>
    </w:p>
    <w:p w14:paraId="2525DD3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5" w:name="JD_einternettienelos"/>
      <w:bookmarkEnd w:id="35"/>
      <w:r>
        <w:rPr>
          <w:rFonts w:ascii="Arial" w:hAnsi="Arial" w:cs="Arial"/>
          <w:sz w:val="20"/>
          <w:szCs w:val="20"/>
        </w:rPr>
        <w:t xml:space="preserve"> 66.8 El usuario de los servicios públicos de internet tiene los siguientes derechos:</w:t>
      </w:r>
    </w:p>
    <w:p w14:paraId="38A3B2C3" w14:textId="77777777" w:rsidR="00000000" w:rsidRDefault="00000000">
      <w:pPr>
        <w:pStyle w:val="NormalWeb"/>
      </w:pPr>
      <w:r>
        <w:rPr>
          <w:rFonts w:ascii="Arial" w:hAnsi="Arial" w:cs="Arial"/>
          <w:sz w:val="20"/>
          <w:szCs w:val="20"/>
        </w:rPr>
        <w:t>     a) La defensa de sus intereses, asegurándose su derecho al acceso a los servicios de comunicaciones electrónicas en condiciones adecuadas de elección, precio y calidad, promoviendo su capacidad a acceder, distribuir la información o utilizar las aplicaciones los servicios de sus elecciones, en particular a través de un acceso abierto a internet.</w:t>
      </w:r>
    </w:p>
    <w:p w14:paraId="7B0DB662" w14:textId="77777777" w:rsidR="00000000" w:rsidRDefault="00000000">
      <w:pPr>
        <w:pStyle w:val="NormalWeb"/>
      </w:pPr>
      <w:r>
        <w:rPr>
          <w:rFonts w:ascii="Arial" w:hAnsi="Arial" w:cs="Arial"/>
          <w:sz w:val="20"/>
          <w:szCs w:val="20"/>
        </w:rPr>
        <w:t>     b) Tener a su disposición herramientas de medición de las velocidades del servicio de internet de bajada y de subida por la banda ancha. Estos aplicativos proporcionados por las empresas de telecomunicaciones son accesibles vía web. Estos registros se utilizan en procedimiento y son considerados medios probatorios.</w:t>
      </w:r>
    </w:p>
    <w:p w14:paraId="581ABBBF" w14:textId="77777777" w:rsidR="00000000" w:rsidRDefault="00000000">
      <w:pPr>
        <w:pStyle w:val="NormalWeb"/>
      </w:pPr>
      <w:r>
        <w:rPr>
          <w:rFonts w:ascii="Arial" w:hAnsi="Arial" w:cs="Arial"/>
          <w:sz w:val="20"/>
          <w:szCs w:val="20"/>
        </w:rPr>
        <w:t>     c) Obtener una velocidad mínima garantizada del servicio de internet de banda ancha que contratan. Dicha velocidad no puede ser menor al 70% de la velocidad de bajada y de subida contratada en áreas urbanas y rurales.</w:t>
      </w:r>
    </w:p>
    <w:p w14:paraId="14A168D4" w14:textId="77777777" w:rsidR="00000000" w:rsidRDefault="00000000">
      <w:pPr>
        <w:pStyle w:val="NormalWeb"/>
      </w:pPr>
      <w:r>
        <w:rPr>
          <w:rFonts w:ascii="Arial" w:hAnsi="Arial" w:cs="Arial"/>
          <w:sz w:val="20"/>
          <w:szCs w:val="20"/>
        </w:rPr>
        <w:t>     d) A que, en la publicidad de los productos de telecomunicaciones, se consigne con claridad y en forma destacada la velocidad mínima garantizada del servicio de internet, la cantidad de megas por mes adquirida y la cantidad de los canales que incluyen el servicio de cable que ofrece</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0F3F49B6" w14:textId="7E43CCBB" w:rsidR="00000000" w:rsidRDefault="00000000">
      <w:pPr>
        <w:pStyle w:val="NormalWeb"/>
      </w:pPr>
      <w:r>
        <w:rPr>
          <w:rFonts w:ascii="Arial" w:hAnsi="Arial" w:cs="Arial"/>
          <w:sz w:val="20"/>
          <w:szCs w:val="20"/>
        </w:rPr>
        <w:t xml:space="preserve">(*) Numeral incorporado por el </w:t>
      </w:r>
      <w:hyperlink r:id="rId125" w:history="1">
        <w:r>
          <w:rPr>
            <w:rStyle w:val="Hipervnculo"/>
            <w:rFonts w:ascii="Arial" w:hAnsi="Arial" w:cs="Arial"/>
            <w:b/>
            <w:bCs/>
            <w:color w:val="008000"/>
            <w:sz w:val="20"/>
            <w:szCs w:val="20"/>
          </w:rPr>
          <w:t>Artículo 7 de la Ley N° 31207</w:t>
        </w:r>
      </w:hyperlink>
      <w:r>
        <w:rPr>
          <w:rFonts w:ascii="Arial" w:hAnsi="Arial" w:cs="Arial"/>
          <w:sz w:val="20"/>
          <w:szCs w:val="20"/>
        </w:rPr>
        <w:t xml:space="preserve">, publicada el </w:t>
      </w:r>
      <w:r>
        <w:rPr>
          <w:rStyle w:val="modartculofecha"/>
          <w:rFonts w:ascii="Arial" w:hAnsi="Arial" w:cs="Arial"/>
          <w:sz w:val="20"/>
          <w:szCs w:val="20"/>
        </w:rPr>
        <w:t>02 junio 2021.</w:t>
      </w:r>
    </w:p>
    <w:p w14:paraId="09FB838B" w14:textId="77777777" w:rsidR="00000000" w:rsidRDefault="00000000">
      <w:pPr>
        <w:spacing w:before="100" w:beforeAutospacing="1"/>
        <w:jc w:val="both"/>
      </w:pPr>
      <w:r>
        <w:lastRenderedPageBreak/>
        <w:t>     "66.9 El usuario tiene derecho a que se le suspenda la orden de corte de servicio, inclusive hasta el momento de ejecutarse dicho procedimiento, si acredita el previo pago de la deuda”.</w:t>
      </w:r>
      <w:r>
        <w:rPr>
          <w:b/>
          <w:bCs/>
          <w:sz w:val="20"/>
          <w:szCs w:val="20"/>
        </w:rPr>
        <w:t>(*)</w:t>
      </w:r>
    </w:p>
    <w:p w14:paraId="10F2165C" w14:textId="3E27EBBE" w:rsidR="00000000" w:rsidRDefault="00000000">
      <w:pPr>
        <w:spacing w:before="100" w:beforeAutospacing="1"/>
        <w:jc w:val="both"/>
      </w:pPr>
      <w:r>
        <w:rPr>
          <w:b/>
          <w:bCs/>
          <w:sz w:val="20"/>
          <w:szCs w:val="20"/>
        </w:rPr>
        <w:t xml:space="preserve">(*) Párrafo incorporado por el </w:t>
      </w:r>
      <w:hyperlink r:id="rId126" w:history="1">
        <w:r>
          <w:rPr>
            <w:rStyle w:val="Hipervnculo"/>
            <w:b/>
            <w:bCs/>
            <w:color w:val="008000"/>
            <w:sz w:val="20"/>
            <w:szCs w:val="20"/>
          </w:rPr>
          <w:t>Artículo 1 de la Ley Nº 31937</w:t>
        </w:r>
      </w:hyperlink>
      <w:r>
        <w:rPr>
          <w:b/>
          <w:bCs/>
          <w:sz w:val="20"/>
          <w:szCs w:val="20"/>
        </w:rPr>
        <w:t xml:space="preserve">, publicada el 18 noviembre 2023. </w:t>
      </w:r>
    </w:p>
    <w:p w14:paraId="32507701" w14:textId="5390A363" w:rsidR="00000000" w:rsidRDefault="00000000">
      <w:pPr>
        <w:spacing w:before="100" w:beforeAutospacing="1"/>
        <w:jc w:val="both"/>
      </w:pPr>
      <w:r>
        <w:t>     "66.10. Los usuarios de los servicios públicos de telecomunicaciones, gas natural, saneamiento, agua potable y electricidad pueden solicitar a las empresas proveedoras, a través de todos sus canales de atención, la suspensión temporal, la cancelación o la baja del servicio. El acceso a dichas solicitudes debe encontrarse en el menú de inicio de las respectivas páginas web, aplicaciones oficiales y canales telefónicos. La solicitud que presente el usuario debe ser atendida de forma expeditiva. Por ende, los organismos reguladores de dichos servicios públicos establecen, siguiendo el principio de simplicidad, las condiciones de dichas solicitudes. En el caso de los servicios de electricidad y de gas natural, la solicitud de suspensión temporal, de cancelación o de baja del servicio solo puede ser invocada por el propietario del inmueble, el titular del suministro o el usuario del servicio instalado, siempre que se acrediten dichas condiciones y, en el caso del servicio eléctrico, siempre que el predio para el cual se presenta la solicitud no se encuentre habitado. Asimismo, dichos usuarios pueden solicitar a los organismos reguladores de servicios públicos la información correspondiente a la tarifa autorizada por cobrar según el tipo de corte, los conceptos por pagar para la reconexión del servicio, según la normativa sectorial correspondiente, así como los plazos de atención y los casos en los que la suspensión temporal puede derivar en la cancelación o baja del servicio”.</w:t>
      </w:r>
      <w:r>
        <w:rPr>
          <w:b/>
          <w:bCs/>
        </w:rPr>
        <w:t>(*)</w:t>
      </w:r>
      <w:r>
        <w:rPr>
          <w:b/>
          <w:bCs/>
        </w:rPr>
        <w:br/>
      </w:r>
      <w:r>
        <w:rPr>
          <w:b/>
          <w:bCs/>
        </w:rPr>
        <w:br/>
        <w:t xml:space="preserve">(*) Párrafo incorporado por el </w:t>
      </w:r>
      <w:hyperlink r:id="rId127" w:history="1">
        <w:r>
          <w:rPr>
            <w:rStyle w:val="Hipervnculo"/>
            <w:b/>
            <w:bCs/>
            <w:color w:val="008000"/>
          </w:rPr>
          <w:t>Artículo Único de la Ley Nº 32032</w:t>
        </w:r>
      </w:hyperlink>
      <w:r>
        <w:rPr>
          <w:b/>
          <w:bCs/>
        </w:rPr>
        <w:t xml:space="preserve">, publicada el 18 mayo 2024. </w:t>
      </w:r>
    </w:p>
    <w:p w14:paraId="53F221F3" w14:textId="77777777" w:rsidR="00000000" w:rsidRDefault="00000000">
      <w:pPr>
        <w:spacing w:before="100" w:beforeAutospacing="1"/>
        <w:jc w:val="both"/>
      </w:pPr>
      <w:r>
        <w:rPr>
          <w:b/>
          <w:bCs/>
        </w:rPr>
        <w:t xml:space="preserve">(1) Mediante el Oficio N° 001180-2025-OAJ/INDECOPI de fecha 31 de diciembre de 2025, enviado por el Jefe de la Oficina de Asesoría Jurídica del Instituto Nacional de Defensa de la Competencia y de la Protección de la Propiedad Intelectual, se señala que el numeral 66.7 del presente artículo, establece que los consumidores del servicio de transporte nacional en cualquier modalidad pueden endosar o transferir la titularidad del servicio adquirido asumiendo los gastos únicamente relacionados con la emisión del nuevo boleto, los cuales no deben ser superiores al costo efectivo de dicha emisión. Posteriormente, el artículo único de la Ley N.º 32325 incorporó los numerales 100.4 y 100.5 en la Ley N.º 27261, Ley de Aeronáutica Civil del Perú, señalando que los billetes de pasajes aéreos pueden ser endosados o transferidos por su titular a otra persona hasta veinticuatro horas antes de la hora cierta de la realización del vuelo, sin costo alguno, siempre que las condiciones del contrato de transporte aéreo se mantengan iguales; disponiendo además que, la emisión del billete a nombre del endosatario es gratuita. De la comparación las citadas disposiciones, se advierte que esta última establece un marco normativo especial para el transporte aéreo, disponiendo que el endoso o transferencia del billete se realice sin costo alguno y que la emisión del nuevo billete sea gratuita. En ese sentido, para el servicio de transporte aéreo, la regla prevista en el numeral 66.7 del presente artículo quedaría modificada tácitamente según lo previsto en la Ley N.º 32325, que modifica una norma especial que regula el transporte aéreo. Para las demás modalidades de transporte nacional tales como terrestre, fluvial, entre otras- </w:t>
      </w:r>
      <w:r>
        <w:rPr>
          <w:b/>
          <w:bCs/>
        </w:rPr>
        <w:lastRenderedPageBreak/>
        <w:t>continuaría vigente la citada disposición del Código, que permite el cobro del costo relacionado con la emisión del nuevo boleto.</w:t>
      </w:r>
      <w:hyperlink w:history="1">
        <w:r>
          <w:rPr>
            <w:rStyle w:val="Hipervnculo"/>
            <w:b/>
            <w:bCs/>
            <w:color w:val="848200"/>
          </w:rPr>
          <w:t>(*)</w:t>
        </w:r>
      </w:hyperlink>
    </w:p>
    <w:p w14:paraId="0B0D5726" w14:textId="3F4087F0" w:rsidR="00000000" w:rsidRDefault="00000000">
      <w:pPr>
        <w:spacing w:before="100" w:beforeAutospacing="1"/>
        <w:jc w:val="both"/>
      </w:pPr>
      <w:r>
        <w:rPr>
          <w:b/>
          <w:bCs/>
        </w:rPr>
        <w:t xml:space="preserve">CONCORDANCIAS:     </w:t>
      </w:r>
      <w:hyperlink r:id="rId128" w:history="1">
        <w:r>
          <w:rPr>
            <w:rStyle w:val="Hipervnculo"/>
            <w:b/>
            <w:bCs/>
            <w:color w:val="008000"/>
          </w:rPr>
          <w:t>R.OSINERGMIN N° 122-2024-OS/PRES (Disponen la publicación para comentarios del proyecto de Resolución de Consejo Directivo que implementa el artículo único de la Ley N° 32032, Ley que modifica la Ley N° 29571, Código de Protección y Defensa del Consumidor, a fin de simplificar el procedimiento para la solicitud de suspensión, cancelación o baja de servicios públicos, en los servicios públicos de electricidad y gas natural)</w:t>
        </w:r>
      </w:hyperlink>
    </w:p>
    <w:p w14:paraId="19D5078D" w14:textId="77777777" w:rsidR="00000000" w:rsidRDefault="00000000">
      <w:pPr>
        <w:pStyle w:val="NormalWeb"/>
      </w:pPr>
      <w:bookmarkStart w:id="36" w:name="JD_L29571-T4-C2"/>
      <w:bookmarkEnd w:id="36"/>
      <w:r>
        <w:rPr>
          <w:rFonts w:ascii="Arial" w:hAnsi="Arial" w:cs="Arial"/>
          <w:b/>
          <w:bCs/>
          <w:color w:val="660000"/>
          <w:sz w:val="20"/>
          <w:szCs w:val="20"/>
        </w:rPr>
        <w:t>Capítulo II</w:t>
      </w:r>
    </w:p>
    <w:p w14:paraId="1C8F6F49" w14:textId="77777777" w:rsidR="00000000" w:rsidRDefault="00000000">
      <w:pPr>
        <w:pStyle w:val="NormalWeb"/>
      </w:pPr>
      <w:r>
        <w:rPr>
          <w:rFonts w:ascii="Arial" w:hAnsi="Arial" w:cs="Arial"/>
          <w:b/>
          <w:bCs/>
          <w:color w:val="660000"/>
          <w:sz w:val="20"/>
          <w:szCs w:val="20"/>
        </w:rPr>
        <w:t>Productos o servicios de salud</w:t>
      </w:r>
    </w:p>
    <w:p w14:paraId="45AD0CCD" w14:textId="77777777" w:rsidR="00000000" w:rsidRDefault="00000000">
      <w:pPr>
        <w:pStyle w:val="NormalWeb"/>
      </w:pPr>
      <w:r>
        <w:rPr>
          <w:rFonts w:ascii="Arial" w:hAnsi="Arial" w:cs="Arial"/>
          <w:b/>
          <w:bCs/>
          <w:sz w:val="20"/>
          <w:szCs w:val="20"/>
        </w:rPr>
        <w:t xml:space="preserve">      </w:t>
      </w:r>
      <w:bookmarkStart w:id="37" w:name="JD_L29571-A67"/>
      <w:bookmarkEnd w:id="37"/>
      <w:r>
        <w:rPr>
          <w:rFonts w:ascii="Arial" w:hAnsi="Arial" w:cs="Arial"/>
          <w:b/>
          <w:bCs/>
          <w:sz w:val="20"/>
          <w:szCs w:val="20"/>
        </w:rPr>
        <w:t>Artículo 67.- Protección de la salud</w:t>
      </w:r>
    </w:p>
    <w:p w14:paraId="1AD0E0A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67.1 El proveedor de productos o servicios de salud está en la obligación de proteger la salud del consumidor, conforme a la normativa sobre la materia.</w:t>
      </w:r>
    </w:p>
    <w:p w14:paraId="5A481C45" w14:textId="77777777" w:rsidR="00000000" w:rsidRDefault="00000000">
      <w:pPr>
        <w:pStyle w:val="NormalWeb"/>
      </w:pPr>
      <w:r>
        <w:rPr>
          <w:rFonts w:ascii="Arial" w:hAnsi="Arial" w:cs="Arial"/>
          <w:sz w:val="20"/>
          <w:szCs w:val="20"/>
        </w:rPr>
        <w:t>     67.2 La prestación de servicios y la comercialización de productos de salud a los consumidores se rigen por las disposiciones establecidas en la Ley núm. 26842, Ley General de Salud, normas complementarias, modificatorias o las que la sustituyan y en lo que no se oponga por las disposiciones del presente Código.</w:t>
      </w:r>
    </w:p>
    <w:p w14:paraId="1B717197" w14:textId="77777777" w:rsidR="00000000" w:rsidRDefault="00000000">
      <w:pPr>
        <w:pStyle w:val="NormalWeb"/>
      </w:pPr>
      <w:r>
        <w:rPr>
          <w:rFonts w:ascii="Arial" w:hAnsi="Arial" w:cs="Arial"/>
          <w:sz w:val="20"/>
          <w:szCs w:val="20"/>
        </w:rPr>
        <w:t>     67.3 Los establecimientos de salud y los servicios médicos de apoyo tienen el deber de informar al consumidor, a sus familiares o allegados sobre las características del servicio, las condiciones económicas de la prestación y demás términos y condiciones, así como los aspectos esenciales vinculados al acto médico.</w:t>
      </w:r>
    </w:p>
    <w:p w14:paraId="6A1F5E42" w14:textId="77777777" w:rsidR="00000000" w:rsidRDefault="00000000">
      <w:pPr>
        <w:pStyle w:val="NormalWeb"/>
      </w:pPr>
      <w:r>
        <w:rPr>
          <w:rFonts w:ascii="Arial" w:hAnsi="Arial" w:cs="Arial"/>
          <w:sz w:val="20"/>
          <w:szCs w:val="20"/>
        </w:rPr>
        <w:t>     67.4 El derecho a la protección de la salud del consumidor es irrenunciable. Sin perjuicio del pleno reconocimiento de estos derechos conforme a la normativa de la materia, los consumidores tienen, de acuerdo al presente Código, entre otros, los siguientes derechos:</w:t>
      </w:r>
    </w:p>
    <w:p w14:paraId="506FF0DA" w14:textId="77777777" w:rsidR="00000000" w:rsidRDefault="00000000">
      <w:pPr>
        <w:pStyle w:val="NormalWeb"/>
      </w:pPr>
      <w:r>
        <w:rPr>
          <w:rFonts w:ascii="Arial" w:hAnsi="Arial" w:cs="Arial"/>
          <w:sz w:val="20"/>
          <w:szCs w:val="20"/>
        </w:rPr>
        <w:t>     a. A que se les brinde información veraz, oportuna y completa sobre las características, condiciones económicas y demás términos y condiciones del producto o servicio brindado.</w:t>
      </w:r>
    </w:p>
    <w:p w14:paraId="7177C418" w14:textId="77777777" w:rsidR="00000000" w:rsidRDefault="00000000">
      <w:pPr>
        <w:pStyle w:val="NormalWeb"/>
      </w:pPr>
      <w:r>
        <w:rPr>
          <w:rFonts w:ascii="Arial" w:hAnsi="Arial" w:cs="Arial"/>
          <w:sz w:val="20"/>
          <w:szCs w:val="20"/>
        </w:rPr>
        <w:t>     b. A que se les dé, en términos comprensibles y dentro de las consideraciones de ley, la información completa y continua sobre su proceso, diagnóstico, pronóstico y alternativas de tratamiento, así como sobre los riesgos, contraindicaciones, precauciones y advertencias sobre los productos o servicios brindados.</w:t>
      </w:r>
    </w:p>
    <w:p w14:paraId="1AAAB1F3" w14:textId="77777777" w:rsidR="00000000" w:rsidRDefault="00000000">
      <w:pPr>
        <w:pStyle w:val="NormalWeb"/>
      </w:pPr>
      <w:r>
        <w:rPr>
          <w:rFonts w:ascii="Arial" w:hAnsi="Arial" w:cs="Arial"/>
          <w:sz w:val="20"/>
          <w:szCs w:val="20"/>
        </w:rPr>
        <w:t>     c. A que se les comunique de forma suficiente, clara, oportuna, veraz y fácilmente accesible, todo lo necesario para que puedan dar su consentimiento informado, previo a la entrega de un producto o la provisión de un servicio.</w:t>
      </w:r>
    </w:p>
    <w:p w14:paraId="21797A0A" w14:textId="77777777" w:rsidR="00000000" w:rsidRDefault="00000000">
      <w:pPr>
        <w:pStyle w:val="NormalWeb"/>
      </w:pPr>
      <w:r>
        <w:rPr>
          <w:rFonts w:ascii="Arial" w:hAnsi="Arial" w:cs="Arial"/>
          <w:sz w:val="20"/>
          <w:szCs w:val="20"/>
        </w:rPr>
        <w:t>     67.5 Lo previsto en el Código no afecta las normas que en materia de salud otorguen condiciones más favorables al usuario.</w:t>
      </w:r>
    </w:p>
    <w:p w14:paraId="4C4BA567" w14:textId="77777777" w:rsidR="00000000" w:rsidRDefault="00000000">
      <w:pPr>
        <w:pStyle w:val="NormalWeb"/>
      </w:pPr>
      <w:r>
        <w:rPr>
          <w:rFonts w:ascii="Arial" w:hAnsi="Arial" w:cs="Arial"/>
          <w:sz w:val="20"/>
          <w:szCs w:val="20"/>
        </w:rPr>
        <w:t>     </w:t>
      </w:r>
      <w:r>
        <w:rPr>
          <w:rFonts w:ascii="Arial" w:hAnsi="Arial" w:cs="Arial"/>
          <w:b/>
          <w:bCs/>
          <w:sz w:val="20"/>
          <w:szCs w:val="20"/>
        </w:rPr>
        <w:t>Artículo 68.- Responsabilidad por la prestación de servicios de salud</w:t>
      </w:r>
    </w:p>
    <w:p w14:paraId="0D153D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68.1 El establecimiento de salud es responsable por las infracciones al presente Código generadas por el ejercicio negligente, imprudente o imperito de las actividades de los profesionales, de los técnicos o de los auxiliares que se desempeñen en el referido establecimiento, sin perjuicio de las responsabilidades que les correspondan a estos.</w:t>
      </w:r>
    </w:p>
    <w:p w14:paraId="02D602BD" w14:textId="77777777" w:rsidR="00000000" w:rsidRDefault="00000000">
      <w:pPr>
        <w:pStyle w:val="NormalWeb"/>
      </w:pPr>
      <w:r>
        <w:rPr>
          <w:rFonts w:ascii="Arial" w:hAnsi="Arial" w:cs="Arial"/>
          <w:sz w:val="20"/>
          <w:szCs w:val="20"/>
        </w:rPr>
        <w:lastRenderedPageBreak/>
        <w:t>     68.2 El establecimiento de salud también es responsable por los actos de los profesionales que de manera independiente desarrollen sus actividades empleando la infraestructura o equipos del primero, salvo que el servicio haya sido ofrecido sin utilizar la imagen, reputación o marca del referido establecimiento y esa independencia haya sido informada previa y expresamente al consumidor; sin perjuicio de lo dispuesto en el párrafo 68.1. La responsabilidad del establecimiento de salud conforme a esta norma es solidaria.</w:t>
      </w:r>
    </w:p>
    <w:p w14:paraId="6733BC8A" w14:textId="77777777" w:rsidR="00000000" w:rsidRDefault="00000000">
      <w:pPr>
        <w:pStyle w:val="NormalWeb"/>
      </w:pPr>
      <w:r>
        <w:rPr>
          <w:rFonts w:ascii="Arial" w:hAnsi="Arial" w:cs="Arial"/>
          <w:sz w:val="20"/>
          <w:szCs w:val="20"/>
        </w:rPr>
        <w:t>     </w:t>
      </w:r>
      <w:r>
        <w:rPr>
          <w:rFonts w:ascii="Arial" w:hAnsi="Arial" w:cs="Arial"/>
          <w:b/>
          <w:bCs/>
          <w:sz w:val="20"/>
          <w:szCs w:val="20"/>
        </w:rPr>
        <w:t>Artículo 69.- Seguros de salud</w:t>
      </w:r>
    </w:p>
    <w:p w14:paraId="46D4D69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69.1 Las empresas de seguros están en la obligación de informar clara y destacadamente al consumidor el tipo de póliza y la cobertura de los seguros de salud.</w:t>
      </w:r>
    </w:p>
    <w:p w14:paraId="6E397B9A" w14:textId="77777777" w:rsidR="00000000" w:rsidRDefault="00000000">
      <w:pPr>
        <w:pStyle w:val="NormalWeb"/>
      </w:pPr>
      <w:r>
        <w:rPr>
          <w:rFonts w:ascii="Arial" w:hAnsi="Arial" w:cs="Arial"/>
          <w:sz w:val="20"/>
          <w:szCs w:val="20"/>
        </w:rPr>
        <w:t>     69.2 La prestación de servicios de seguros de salud y el contenido de sus contratos se sujetan a lo dispuesto por la regulación especial emitida por la Superintendencia de Banca, Seguros y Administradoras Privadas de Fondos de Pensiones.</w:t>
      </w:r>
    </w:p>
    <w:p w14:paraId="2E47C2D9" w14:textId="77777777" w:rsidR="00000000" w:rsidRDefault="00000000">
      <w:pPr>
        <w:pStyle w:val="NormalWeb"/>
      </w:pPr>
      <w:r>
        <w:rPr>
          <w:rFonts w:ascii="Arial" w:hAnsi="Arial" w:cs="Arial"/>
          <w:sz w:val="20"/>
          <w:szCs w:val="20"/>
        </w:rPr>
        <w:t>     </w:t>
      </w:r>
      <w:r>
        <w:rPr>
          <w:rFonts w:ascii="Arial" w:hAnsi="Arial" w:cs="Arial"/>
          <w:b/>
          <w:bCs/>
          <w:sz w:val="20"/>
          <w:szCs w:val="20"/>
        </w:rPr>
        <w:t>Artículo 70.- Planes y programas ofrecidos por los proveedores de servicios de salud</w:t>
      </w:r>
      <w:r>
        <w:t xml:space="preserve"> </w:t>
      </w:r>
    </w:p>
    <w:p w14:paraId="120ADB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de servicios de salud que ofrezcan programas o planes que otorguen beneficios similares o equivalentes a los seguros de salud, deben incluir en sus contratos las siguientes condiciones mínimas:</w:t>
      </w:r>
    </w:p>
    <w:p w14:paraId="45830C05" w14:textId="77777777" w:rsidR="00000000" w:rsidRDefault="00000000">
      <w:pPr>
        <w:pStyle w:val="NormalWeb"/>
      </w:pPr>
      <w:r>
        <w:rPr>
          <w:rFonts w:ascii="Arial" w:hAnsi="Arial" w:cs="Arial"/>
          <w:sz w:val="20"/>
          <w:szCs w:val="20"/>
        </w:rPr>
        <w:t>     a. Información clara y destacada sobre lo que es materia del servicio. Particularmente debe informarse al consumidor sobre las restricciones en lenguaje de fácil comprensión para una persona no versada en la materia.</w:t>
      </w:r>
    </w:p>
    <w:p w14:paraId="4F70E46C" w14:textId="77777777" w:rsidR="00000000" w:rsidRDefault="00000000">
      <w:pPr>
        <w:pStyle w:val="NormalWeb"/>
      </w:pPr>
      <w:r>
        <w:rPr>
          <w:rFonts w:ascii="Arial" w:hAnsi="Arial" w:cs="Arial"/>
          <w:sz w:val="20"/>
          <w:szCs w:val="20"/>
        </w:rPr>
        <w:t>     b. Entrega bajo cargo del documento escrito en el que consten las condiciones del contrato.</w:t>
      </w:r>
    </w:p>
    <w:p w14:paraId="38F7DD73" w14:textId="77777777" w:rsidR="00000000" w:rsidRDefault="00000000">
      <w:pPr>
        <w:pStyle w:val="NormalWeb"/>
      </w:pPr>
      <w:r>
        <w:rPr>
          <w:rFonts w:ascii="Arial" w:hAnsi="Arial" w:cs="Arial"/>
          <w:sz w:val="20"/>
          <w:szCs w:val="20"/>
        </w:rPr>
        <w:t>     c. Entrega bajo cargo de una hoja resumen en la que consten las exclusiones, coberturas y condiciones relevantes de la póliza en términos comprensibles.</w:t>
      </w:r>
    </w:p>
    <w:p w14:paraId="17F752EE" w14:textId="77777777" w:rsidR="00000000" w:rsidRDefault="00000000">
      <w:pPr>
        <w:pStyle w:val="NormalWeb"/>
      </w:pPr>
      <w:r>
        <w:rPr>
          <w:rFonts w:ascii="Arial" w:hAnsi="Arial" w:cs="Arial"/>
          <w:sz w:val="20"/>
          <w:szCs w:val="20"/>
        </w:rPr>
        <w:t>     d. Información sobre el monto de los beneficios y el precio del programa o plan de salud. La posibilidad de cualquier modificación del precio debe ser advertida de manera destacada al consumidor.</w:t>
      </w:r>
    </w:p>
    <w:p w14:paraId="06353940" w14:textId="77777777" w:rsidR="00000000" w:rsidRDefault="00000000">
      <w:pPr>
        <w:pStyle w:val="NormalWeb"/>
      </w:pPr>
      <w:r>
        <w:rPr>
          <w:rFonts w:ascii="Arial" w:hAnsi="Arial" w:cs="Arial"/>
          <w:sz w:val="20"/>
          <w:szCs w:val="20"/>
        </w:rPr>
        <w:t>     e. Información sobre las consecuencias de falta de pago del precio para acceder a los servicios y beneficios contratados.</w:t>
      </w:r>
    </w:p>
    <w:p w14:paraId="42E1F5FC" w14:textId="77777777" w:rsidR="00000000" w:rsidRDefault="00000000">
      <w:pPr>
        <w:pStyle w:val="NormalWeb"/>
      </w:pPr>
      <w:r>
        <w:rPr>
          <w:rFonts w:ascii="Arial" w:hAnsi="Arial" w:cs="Arial"/>
          <w:sz w:val="20"/>
          <w:szCs w:val="20"/>
        </w:rPr>
        <w:t>     f. Información sobre el alcance, riesgos o circunstancias excluidas de la cobertura del programa o plan de salud, las fechas y modalidades de pago del producto o servicio.</w:t>
      </w:r>
    </w:p>
    <w:p w14:paraId="71A6A50D" w14:textId="77777777" w:rsidR="00000000" w:rsidRDefault="00000000">
      <w:pPr>
        <w:pStyle w:val="NormalWeb"/>
      </w:pPr>
      <w:r>
        <w:rPr>
          <w:rFonts w:ascii="Arial" w:hAnsi="Arial" w:cs="Arial"/>
          <w:sz w:val="20"/>
          <w:szCs w:val="20"/>
        </w:rPr>
        <w:t>     g. Información sobre los establecimientos en los cuales puede hacerse valer el servicio contratado y sobre el representante del proveedor encargado de atender los eventos.</w:t>
      </w:r>
    </w:p>
    <w:p w14:paraId="2116E221" w14:textId="77777777" w:rsidR="00000000" w:rsidRDefault="00000000">
      <w:pPr>
        <w:pStyle w:val="NormalWeb"/>
      </w:pPr>
      <w:r>
        <w:rPr>
          <w:rFonts w:ascii="Arial" w:hAnsi="Arial" w:cs="Arial"/>
          <w:sz w:val="20"/>
          <w:szCs w:val="20"/>
        </w:rPr>
        <w:t>     h. Información sobre la vigencia del producto o servicio y las condiciones para la renovación del contrato.</w:t>
      </w:r>
    </w:p>
    <w:p w14:paraId="05EDCFF4" w14:textId="77777777" w:rsidR="00000000" w:rsidRDefault="00000000">
      <w:pPr>
        <w:pStyle w:val="NormalWeb"/>
      </w:pPr>
      <w:r>
        <w:rPr>
          <w:rFonts w:ascii="Arial" w:hAnsi="Arial" w:cs="Arial"/>
          <w:sz w:val="20"/>
          <w:szCs w:val="20"/>
        </w:rPr>
        <w:t>     </w:t>
      </w:r>
      <w:r>
        <w:rPr>
          <w:rFonts w:ascii="Arial" w:hAnsi="Arial" w:cs="Arial"/>
          <w:b/>
          <w:bCs/>
          <w:sz w:val="20"/>
          <w:szCs w:val="20"/>
        </w:rPr>
        <w:t>Artículo 71.- Financiamiento de los programas de salud por un tercero</w:t>
      </w:r>
      <w:r>
        <w:t xml:space="preserve"> </w:t>
      </w:r>
    </w:p>
    <w:p w14:paraId="0F4F6D7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el precio por un programa o plan ofrecido por los proveedores de servicios de salud sea financiado por un tercero distinto a dichos proveedores, se genera una relación de crédito que es independiente del servicio contratado. En estos casos, la prestación de beneficios no está vinculada a la condición del cumplimiento de la obligación crediticia.</w:t>
      </w:r>
    </w:p>
    <w:p w14:paraId="7526BC40" w14:textId="77777777" w:rsidR="00000000" w:rsidRDefault="00000000">
      <w:pPr>
        <w:pStyle w:val="NormalWeb"/>
      </w:pPr>
      <w:r>
        <w:rPr>
          <w:rFonts w:ascii="Arial" w:hAnsi="Arial" w:cs="Arial"/>
          <w:sz w:val="20"/>
          <w:szCs w:val="20"/>
        </w:rPr>
        <w:t>     Cuando el pago de la cuota de financiamiento sea condición para continuar bajo la cobertura del plan ofrecido, ello debe ser informado expresamente y por escrito a los consumidores de manera previa a la contratación.</w:t>
      </w:r>
    </w:p>
    <w:p w14:paraId="6A10DD8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72.- Condiciones aplicables a los seguros de salud y planes y programas de salud</w:t>
      </w:r>
      <w:r>
        <w:t xml:space="preserve"> </w:t>
      </w:r>
    </w:p>
    <w:p w14:paraId="240F950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empresas de seguros y los proveedores de servicios de salud no pueden, mediante la variación unilateral de las condiciones referidas a preexistencias, eliminar las coberturas inicialmente pactadas. Esta disposición también se aplica para las renovaciones de los planes o seguros de salud.</w:t>
      </w:r>
    </w:p>
    <w:p w14:paraId="04D51998" w14:textId="77777777" w:rsidR="00000000" w:rsidRDefault="00000000">
      <w:pPr>
        <w:pStyle w:val="NormalWeb"/>
      </w:pPr>
      <w:bookmarkStart w:id="38" w:name="JD_L29571-T4-C3"/>
      <w:bookmarkEnd w:id="38"/>
      <w:r>
        <w:rPr>
          <w:rFonts w:ascii="Arial" w:hAnsi="Arial" w:cs="Arial"/>
          <w:b/>
          <w:bCs/>
          <w:color w:val="660000"/>
          <w:sz w:val="20"/>
          <w:szCs w:val="20"/>
        </w:rPr>
        <w:t>Capítulo III</w:t>
      </w:r>
    </w:p>
    <w:p w14:paraId="7E438CD8" w14:textId="77777777" w:rsidR="00000000" w:rsidRDefault="00000000">
      <w:pPr>
        <w:pStyle w:val="NormalWeb"/>
      </w:pPr>
      <w:r>
        <w:rPr>
          <w:rFonts w:ascii="Arial" w:hAnsi="Arial" w:cs="Arial"/>
          <w:b/>
          <w:bCs/>
          <w:color w:val="660000"/>
          <w:sz w:val="20"/>
          <w:szCs w:val="20"/>
        </w:rPr>
        <w:t>Productos o servicios educativos</w:t>
      </w:r>
    </w:p>
    <w:p w14:paraId="007F3641" w14:textId="77777777" w:rsidR="00000000" w:rsidRDefault="00000000">
      <w:pPr>
        <w:pStyle w:val="NormalWeb"/>
      </w:pPr>
      <w:r>
        <w:rPr>
          <w:rFonts w:ascii="Arial" w:hAnsi="Arial" w:cs="Arial"/>
          <w:b/>
          <w:bCs/>
          <w:sz w:val="20"/>
          <w:szCs w:val="20"/>
        </w:rPr>
        <w:t>     Artículo 73.- Idoneidad en productos y servicios educativos</w:t>
      </w:r>
      <w:r>
        <w:t xml:space="preserve"> </w:t>
      </w:r>
    </w:p>
    <w:p w14:paraId="2B5111C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proveedor de servicios educativos debe tener en consideración los lineamientos generales del proceso educativo en la educación básica, técnico-productiva y educación superior, asegurando la calidad de los servicios dentro de la normativa sobre la materia.</w:t>
      </w:r>
    </w:p>
    <w:p w14:paraId="6024325F" w14:textId="77777777" w:rsidR="00000000" w:rsidRDefault="00000000">
      <w:pPr>
        <w:pStyle w:val="NormalWeb"/>
      </w:pPr>
      <w:r>
        <w:rPr>
          <w:rFonts w:ascii="Arial" w:hAnsi="Arial" w:cs="Arial"/>
          <w:sz w:val="20"/>
          <w:szCs w:val="20"/>
        </w:rPr>
        <w:t>     </w:t>
      </w:r>
      <w:r>
        <w:rPr>
          <w:rFonts w:ascii="Arial" w:hAnsi="Arial" w:cs="Arial"/>
          <w:b/>
          <w:bCs/>
          <w:sz w:val="20"/>
          <w:szCs w:val="20"/>
        </w:rPr>
        <w:t>Artículo 74.- Derechos esenciales del consumidor en los productos y servicios educativos</w:t>
      </w:r>
    </w:p>
    <w:p w14:paraId="67AD50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74.1 Atendiendo a la especialidad de los productos y servicios educativos, el consumidor tiene derecho esencialmente a lo siguiente:</w:t>
      </w:r>
    </w:p>
    <w:p w14:paraId="7EF60288" w14:textId="77777777" w:rsidR="00000000" w:rsidRDefault="00000000">
      <w:pPr>
        <w:pStyle w:val="NormalWeb"/>
      </w:pPr>
      <w:r>
        <w:rPr>
          <w:rFonts w:ascii="Arial" w:hAnsi="Arial" w:cs="Arial"/>
          <w:sz w:val="20"/>
          <w:szCs w:val="20"/>
        </w:rPr>
        <w:t>     a. Que se le brinde por escrito información veraz, oportuna, completa, objetiva y de buena fe sobre las características, condiciones económicas, ventajas y demás términos y condiciones del producto o servicio.</w:t>
      </w:r>
    </w:p>
    <w:p w14:paraId="3ECC18E9" w14:textId="77777777" w:rsidR="00000000" w:rsidRDefault="00000000">
      <w:pPr>
        <w:pStyle w:val="NormalWeb"/>
      </w:pPr>
      <w:r>
        <w:rPr>
          <w:rFonts w:ascii="Arial" w:hAnsi="Arial" w:cs="Arial"/>
          <w:sz w:val="20"/>
          <w:szCs w:val="20"/>
        </w:rPr>
        <w:t>     b. Que se le cobre la contraprestación económica correspondiente a la prestación de un servicio efectivamente prestado por el proveedor de servicios educativos.</w:t>
      </w:r>
    </w:p>
    <w:p w14:paraId="36E48613" w14:textId="77777777" w:rsidR="00000000" w:rsidRDefault="00000000">
      <w:pPr>
        <w:pStyle w:val="NormalWeb"/>
      </w:pPr>
      <w:r>
        <w:rPr>
          <w:rFonts w:ascii="Arial" w:hAnsi="Arial" w:cs="Arial"/>
          <w:sz w:val="20"/>
          <w:szCs w:val="20"/>
        </w:rPr>
        <w:t>     c. Que se le informe antes de que se inicie el proceso de contratación sobre los documentos, certificaciones, licencias o autorizaciones con que cuenta el proveedor para desarrollar lícitamente la actividad.</w:t>
      </w:r>
    </w:p>
    <w:p w14:paraId="77F86229" w14:textId="77777777" w:rsidR="00000000" w:rsidRDefault="00000000">
      <w:pPr>
        <w:pStyle w:val="NormalWeb"/>
      </w:pPr>
      <w:r>
        <w:rPr>
          <w:rFonts w:ascii="Arial" w:hAnsi="Arial" w:cs="Arial"/>
          <w:sz w:val="20"/>
          <w:szCs w:val="20"/>
        </w:rPr>
        <w:t>     d. Que se le informe de manera clara y destacada sobre la naturaleza y condiciones de la certificación que será otorgada a la conclusión del programa y servicio contratado.</w:t>
      </w:r>
    </w:p>
    <w:p w14:paraId="0EDAC83E" w14:textId="77777777" w:rsidR="00000000" w:rsidRDefault="00000000">
      <w:pPr>
        <w:pStyle w:val="NormalWeb"/>
      </w:pPr>
      <w:r>
        <w:rPr>
          <w:rFonts w:ascii="Arial" w:hAnsi="Arial" w:cs="Arial"/>
          <w:sz w:val="20"/>
          <w:szCs w:val="20"/>
        </w:rPr>
        <w:t>     e. Que no se condicione la entrega del documento que acredite, certifique o deje constancia del uso o desarrollo del producto o servicio a pago distinto del derecho de trámite, salvo en el caso de que el usuario registre deuda pendiente con la institución educativa, en concordancia con la legislación sobre la materia.</w:t>
      </w:r>
    </w:p>
    <w:p w14:paraId="7A40A40C" w14:textId="77777777" w:rsidR="00000000" w:rsidRDefault="00000000">
      <w:pPr>
        <w:pStyle w:val="NormalWeb"/>
      </w:pPr>
      <w:r>
        <w:rPr>
          <w:rFonts w:ascii="Arial" w:hAnsi="Arial" w:cs="Arial"/>
          <w:sz w:val="20"/>
          <w:szCs w:val="20"/>
        </w:rPr>
        <w:t>     f. Que se tomen medidas inmediatas de protección cuando el servicio afecta el proceso formativo de los niños, niñas y adolescentes.</w:t>
      </w:r>
    </w:p>
    <w:p w14:paraId="1CE26309" w14:textId="77777777" w:rsidR="00000000" w:rsidRDefault="00000000">
      <w:pPr>
        <w:pStyle w:val="NormalWeb"/>
      </w:pPr>
      <w:r>
        <w:rPr>
          <w:rFonts w:ascii="Arial" w:hAnsi="Arial" w:cs="Arial"/>
          <w:sz w:val="20"/>
          <w:szCs w:val="20"/>
        </w:rPr>
        <w:t>     g. Que la institución educativa difunda y promueva objetivamente las ventajas y cualidades que ofrecen a los usuarios.</w:t>
      </w:r>
    </w:p>
    <w:p w14:paraId="33FE21B8" w14:textId="77777777" w:rsidR="00000000" w:rsidRDefault="00000000">
      <w:pPr>
        <w:pStyle w:val="NormalWeb"/>
      </w:pPr>
      <w:r>
        <w:rPr>
          <w:rFonts w:ascii="Arial" w:hAnsi="Arial" w:cs="Arial"/>
          <w:sz w:val="20"/>
          <w:szCs w:val="20"/>
        </w:rPr>
        <w:t>     74.2 La enumeración de los derechos establecidos en esta norma no excluye los demás que la Constitución Política del Perú o normas especiales garantizan ni otros de naturaleza análoga o que se fundan en el respeto de los derechos reconocidos en el presente Código.</w:t>
      </w:r>
    </w:p>
    <w:p w14:paraId="37605454" w14:textId="77777777" w:rsidR="00000000" w:rsidRDefault="00000000">
      <w:pPr>
        <w:pStyle w:val="NormalWeb"/>
      </w:pPr>
      <w:r>
        <w:rPr>
          <w:rFonts w:ascii="Arial" w:hAnsi="Arial" w:cs="Arial"/>
          <w:sz w:val="20"/>
          <w:szCs w:val="20"/>
        </w:rPr>
        <w:t>     </w:t>
      </w:r>
      <w:r>
        <w:rPr>
          <w:rFonts w:ascii="Arial" w:hAnsi="Arial" w:cs="Arial"/>
          <w:b/>
          <w:bCs/>
          <w:sz w:val="20"/>
          <w:szCs w:val="20"/>
        </w:rPr>
        <w:t>Artículo 75.- Deber de informar de los centros y programas educativos</w:t>
      </w:r>
      <w:r>
        <w:t xml:space="preserve"> </w:t>
      </w:r>
    </w:p>
    <w:p w14:paraId="058FF5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centros y programas educativos antes de finalizar cada período educativo y durante el proceso de matrícula están obligados a brindar en forma veraz, suficiente, apropiada y por </w:t>
      </w:r>
      <w:r>
        <w:rPr>
          <w:rFonts w:ascii="Arial" w:hAnsi="Arial" w:cs="Arial"/>
          <w:sz w:val="20"/>
          <w:szCs w:val="20"/>
        </w:rPr>
        <w:lastRenderedPageBreak/>
        <w:t>escrito al consumidor información sobre el monto, número y oportunidad de pago de las cuotas o pensiones del siguiente período educativo, así como la posibilidad de que se incremente el monto de las mismas.</w:t>
      </w:r>
    </w:p>
    <w:p w14:paraId="7EBAD76F" w14:textId="77777777" w:rsidR="00000000" w:rsidRDefault="00000000">
      <w:pPr>
        <w:pStyle w:val="NormalWeb"/>
      </w:pPr>
      <w:bookmarkStart w:id="39" w:name="JD_L29571-T4-C4"/>
      <w:bookmarkEnd w:id="39"/>
      <w:r>
        <w:rPr>
          <w:rFonts w:ascii="Arial" w:hAnsi="Arial" w:cs="Arial"/>
          <w:b/>
          <w:bCs/>
          <w:color w:val="660000"/>
          <w:sz w:val="20"/>
          <w:szCs w:val="20"/>
        </w:rPr>
        <w:t>Capítulo IV</w:t>
      </w:r>
    </w:p>
    <w:p w14:paraId="60E7BA3A" w14:textId="77777777" w:rsidR="00000000" w:rsidRDefault="00000000">
      <w:pPr>
        <w:pStyle w:val="NormalWeb"/>
      </w:pPr>
      <w:r>
        <w:rPr>
          <w:rFonts w:ascii="Arial" w:hAnsi="Arial" w:cs="Arial"/>
          <w:b/>
          <w:bCs/>
          <w:color w:val="660000"/>
          <w:sz w:val="20"/>
          <w:szCs w:val="20"/>
        </w:rPr>
        <w:t>Productos o servicios inmobiliarios</w:t>
      </w:r>
    </w:p>
    <w:p w14:paraId="34E03B7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76.- Protección del consumidor en contratos inmobiliarios</w:t>
      </w:r>
      <w:r>
        <w:rPr>
          <w:rFonts w:ascii="Arial" w:hAnsi="Arial" w:cs="Arial"/>
          <w:sz w:val="20"/>
          <w:szCs w:val="20"/>
        </w:rPr>
        <w:t> </w:t>
      </w:r>
    </w:p>
    <w:p w14:paraId="1956B38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derecho del consumidor a la información obliga al proveedor de productos y servicios inmobiliarios a informar sobre las características del inmueble que está adquiriendo así como a proporcionar toda aquella documentación que acredite la existencia de autorizaciones municipales, el área del inmueble, el proceso de titulación, habilitación urbana, saneamiento, materiales empleados en la construcción y en los acabados, inscripciones registrales del terreno y Declaratoria de Fábrica o de Edificación, reglamento interno, independización y toda aquella documentación relevante.</w:t>
      </w:r>
      <w:r>
        <w:rPr>
          <w:rFonts w:ascii="Arial" w:hAnsi="Arial" w:cs="Arial"/>
          <w:b/>
          <w:bCs/>
          <w:sz w:val="20"/>
          <w:szCs w:val="20"/>
        </w:rPr>
        <w:t>(*)</w:t>
      </w:r>
    </w:p>
    <w:p w14:paraId="2E330835" w14:textId="1BF1125E" w:rsidR="00000000" w:rsidRDefault="00000000">
      <w:pPr>
        <w:pStyle w:val="NormalWeb"/>
      </w:pPr>
      <w:r>
        <w:rPr>
          <w:rFonts w:ascii="Arial" w:hAnsi="Arial" w:cs="Arial"/>
          <w:sz w:val="20"/>
          <w:szCs w:val="20"/>
        </w:rPr>
        <w:t xml:space="preserve">(*) Artículo modificado por el </w:t>
      </w:r>
      <w:hyperlink r:id="rId129" w:history="1">
        <w:r>
          <w:rPr>
            <w:rStyle w:val="Hipervnculo"/>
            <w:rFonts w:ascii="Arial" w:hAnsi="Arial" w:cs="Arial"/>
            <w:b/>
            <w:bCs/>
            <w:color w:val="008000"/>
            <w:sz w:val="20"/>
            <w:szCs w:val="20"/>
          </w:rPr>
          <w:t>Artículo Único de la Ley N° 30534</w:t>
        </w:r>
      </w:hyperlink>
      <w:r>
        <w:rPr>
          <w:rFonts w:ascii="Arial" w:hAnsi="Arial" w:cs="Arial"/>
          <w:sz w:val="20"/>
          <w:szCs w:val="20"/>
        </w:rPr>
        <w:t xml:space="preserve">, publicada el </w:t>
      </w:r>
      <w:r>
        <w:rPr>
          <w:rStyle w:val="modartculofecha"/>
          <w:rFonts w:ascii="Arial" w:hAnsi="Arial" w:cs="Arial"/>
          <w:sz w:val="20"/>
          <w:szCs w:val="20"/>
        </w:rPr>
        <w:t>10 enero 2017</w:t>
      </w:r>
      <w:r>
        <w:rPr>
          <w:rFonts w:ascii="Arial" w:hAnsi="Arial" w:cs="Arial"/>
          <w:sz w:val="20"/>
          <w:szCs w:val="20"/>
        </w:rPr>
        <w:t>, cuyo texto es el siguiente:</w:t>
      </w:r>
      <w:r>
        <w:t xml:space="preserve"> </w:t>
      </w:r>
    </w:p>
    <w:p w14:paraId="76CEA6E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40" w:name="JD_culo76.-Proteccindelconsum"/>
      <w:bookmarkEnd w:id="40"/>
      <w:r>
        <w:rPr>
          <w:rFonts w:ascii="Arial" w:hAnsi="Arial" w:cs="Arial"/>
          <w:sz w:val="20"/>
          <w:szCs w:val="20"/>
        </w:rPr>
        <w:t xml:space="preserve"> </w:t>
      </w:r>
      <w:r>
        <w:rPr>
          <w:rFonts w:ascii="Arial" w:hAnsi="Arial" w:cs="Arial"/>
          <w:b/>
          <w:bCs/>
          <w:sz w:val="20"/>
          <w:szCs w:val="20"/>
        </w:rPr>
        <w:t>Artículo 76.- Protección del consumidor en contratos inmobiliarios</w:t>
      </w:r>
      <w:r>
        <w:rPr>
          <w:rFonts w:ascii="Arial" w:hAnsi="Arial" w:cs="Arial"/>
          <w:b/>
          <w:bCs/>
          <w:sz w:val="20"/>
          <w:szCs w:val="20"/>
        </w:rPr>
        <w:br/>
      </w:r>
      <w:r>
        <w:rPr>
          <w:rFonts w:ascii="Arial" w:hAnsi="Arial" w:cs="Arial"/>
          <w:sz w:val="20"/>
          <w:szCs w:val="20"/>
        </w:rPr>
        <w:t> </w:t>
      </w:r>
    </w:p>
    <w:p w14:paraId="70E4E6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76.1 En toda la publicidad escrita de bien inmueble futuro de primer uso, las promotoras inmobiliarias y las empresas constructoras de unidades inmobiliarias deben consignar la información establecida en el artículo 77 del presente Código.</w:t>
      </w:r>
    </w:p>
    <w:p w14:paraId="186A769E" w14:textId="77777777" w:rsidR="00000000" w:rsidRDefault="00000000">
      <w:pPr>
        <w:pStyle w:val="NormalWeb"/>
      </w:pPr>
      <w:r>
        <w:rPr>
          <w:rFonts w:ascii="Arial" w:hAnsi="Arial" w:cs="Arial"/>
          <w:sz w:val="20"/>
          <w:szCs w:val="20"/>
        </w:rPr>
        <w:t>     76.2 El derecho del consumidor a la información obliga al proveedor de productos y servicios inmobiliarios a informar sobre las características sobre el inmueble que está adquiriendo así como a proporcionar toda aquella información que acredite la existencia de autorizaciones municipales, el área del inmueble, el proceso de titulación, habilitación urbana, saneamiento, materiales empleados en la construcción y en los acabados, inscripciones registrales del terreno y declaratoria de fábrica o de edificación, reglamento interno, independización y toda aquella documentación relevante.</w:t>
      </w:r>
      <w:r>
        <w:rPr>
          <w:rFonts w:ascii="Arial" w:hAnsi="Arial" w:cs="Arial"/>
          <w:b/>
          <w:bCs/>
          <w:sz w:val="20"/>
          <w:szCs w:val="20"/>
        </w:rPr>
        <w:t>"</w:t>
      </w:r>
      <w:r>
        <w:t xml:space="preserve"> </w:t>
      </w:r>
    </w:p>
    <w:p w14:paraId="475549F7" w14:textId="77777777" w:rsidR="00000000" w:rsidRDefault="00000000">
      <w:pPr>
        <w:pStyle w:val="NormalWeb"/>
      </w:pPr>
      <w:r>
        <w:rPr>
          <w:rFonts w:ascii="Arial" w:hAnsi="Arial" w:cs="Arial"/>
          <w:sz w:val="20"/>
          <w:szCs w:val="20"/>
        </w:rPr>
        <w:t>     </w:t>
      </w:r>
      <w:r>
        <w:rPr>
          <w:rFonts w:ascii="Arial" w:hAnsi="Arial" w:cs="Arial"/>
          <w:b/>
          <w:bCs/>
          <w:sz w:val="20"/>
          <w:szCs w:val="20"/>
        </w:rPr>
        <w:t>Artículo 77.- Información mínima en el proceso de compra</w:t>
      </w:r>
    </w:p>
    <w:p w14:paraId="2E0355E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77.1 Los proveedores deben establecer e implementar medidas para brindar, como mínimo, información clara y veraz sobre:</w:t>
      </w:r>
    </w:p>
    <w:p w14:paraId="51038291" w14:textId="77777777" w:rsidR="00000000" w:rsidRDefault="00000000">
      <w:pPr>
        <w:pStyle w:val="NormalWeb"/>
      </w:pPr>
      <w:r>
        <w:rPr>
          <w:rFonts w:ascii="Arial" w:hAnsi="Arial" w:cs="Arial"/>
          <w:sz w:val="20"/>
          <w:szCs w:val="20"/>
        </w:rPr>
        <w:t>     a. La identificación del proveedor inmobiliario, del representante legal, en el caso de que se trate de personas jurídicas, la dirección completa del inmueble, los teléfonos de contacto y la dirección de correo electrónico o página web.</w:t>
      </w:r>
    </w:p>
    <w:p w14:paraId="0EB4D3FD" w14:textId="77777777" w:rsidR="00000000" w:rsidRDefault="00000000">
      <w:pPr>
        <w:pStyle w:val="NormalWeb"/>
      </w:pPr>
      <w:r>
        <w:rPr>
          <w:rFonts w:ascii="Arial" w:hAnsi="Arial" w:cs="Arial"/>
          <w:sz w:val="20"/>
          <w:szCs w:val="20"/>
        </w:rPr>
        <w:t>     b. La descripción del inmueble, cantidad de unidades inmobiliarias y características relevantes tales como el área exclusiva y común, de ser el caso, medidas perimétricas y acabados del inmueble.</w:t>
      </w:r>
    </w:p>
    <w:p w14:paraId="4A35462F" w14:textId="77777777" w:rsidR="00000000" w:rsidRDefault="00000000">
      <w:pPr>
        <w:pStyle w:val="NormalWeb"/>
      </w:pPr>
      <w:r>
        <w:rPr>
          <w:rFonts w:ascii="Arial" w:hAnsi="Arial" w:cs="Arial"/>
          <w:sz w:val="20"/>
          <w:szCs w:val="20"/>
        </w:rPr>
        <w:t>     </w:t>
      </w:r>
      <w:r>
        <w:rPr>
          <w:rFonts w:ascii="Arial" w:hAnsi="Arial" w:cs="Arial"/>
          <w:i/>
          <w:iCs/>
          <w:sz w:val="20"/>
          <w:szCs w:val="20"/>
        </w:rPr>
        <w:t>Asimismo, deben adoptar medidas para permitir que el consumidor acceda a esta información.</w:t>
      </w:r>
      <w:r>
        <w:rPr>
          <w:rFonts w:ascii="Arial" w:hAnsi="Arial" w:cs="Arial"/>
          <w:b/>
          <w:bCs/>
          <w:sz w:val="20"/>
          <w:szCs w:val="20"/>
        </w:rPr>
        <w:t>(*)</w:t>
      </w:r>
    </w:p>
    <w:p w14:paraId="78D25888" w14:textId="601E10F7" w:rsidR="00000000" w:rsidRDefault="00000000">
      <w:pPr>
        <w:pStyle w:val="NormalWeb"/>
      </w:pPr>
      <w:r>
        <w:rPr>
          <w:rFonts w:ascii="Arial" w:hAnsi="Arial" w:cs="Arial"/>
          <w:b/>
          <w:bCs/>
          <w:sz w:val="20"/>
          <w:szCs w:val="20"/>
        </w:rPr>
        <w:t xml:space="preserve">(*) Último párrafo modificado por el </w:t>
      </w:r>
      <w:hyperlink r:id="rId130" w:history="1">
        <w:r>
          <w:rPr>
            <w:rStyle w:val="Hipervnculo"/>
            <w:rFonts w:ascii="Arial" w:hAnsi="Arial" w:cs="Arial"/>
            <w:b/>
            <w:bCs/>
            <w:color w:val="008000"/>
            <w:sz w:val="20"/>
            <w:szCs w:val="20"/>
          </w:rPr>
          <w:t>Artículo Único de la Ley N° 30534</w:t>
        </w:r>
      </w:hyperlink>
      <w:r>
        <w:rPr>
          <w:rFonts w:ascii="Arial" w:hAnsi="Arial" w:cs="Arial"/>
          <w:b/>
          <w:bCs/>
          <w:sz w:val="20"/>
          <w:szCs w:val="20"/>
        </w:rPr>
        <w:t xml:space="preserve">, publicada el </w:t>
      </w:r>
      <w:r>
        <w:rPr>
          <w:rStyle w:val="modartculofecha"/>
          <w:rFonts w:ascii="Arial" w:hAnsi="Arial" w:cs="Arial"/>
          <w:b/>
          <w:bCs/>
          <w:sz w:val="20"/>
          <w:szCs w:val="20"/>
        </w:rPr>
        <w:t>10 enero 2017</w:t>
      </w:r>
      <w:r>
        <w:rPr>
          <w:rFonts w:ascii="Arial" w:hAnsi="Arial" w:cs="Arial"/>
          <w:b/>
          <w:bCs/>
          <w:sz w:val="20"/>
          <w:szCs w:val="20"/>
        </w:rPr>
        <w:t>, cuyo texto es el siguiente:</w:t>
      </w:r>
    </w:p>
    <w:p w14:paraId="389B42F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1" w:name="JD_.Losantecedentesdelproveedo"/>
      <w:bookmarkEnd w:id="41"/>
      <w:r>
        <w:rPr>
          <w:rFonts w:ascii="Arial" w:hAnsi="Arial" w:cs="Arial"/>
          <w:sz w:val="20"/>
          <w:szCs w:val="20"/>
        </w:rPr>
        <w:t xml:space="preserve"> c. Los antecedentes del proveedor y su comportamiento en el mercado de productos y servicios inmobiliarios.</w:t>
      </w:r>
    </w:p>
    <w:p w14:paraId="37656E7A" w14:textId="77777777" w:rsidR="00000000" w:rsidRDefault="00000000">
      <w:pPr>
        <w:pStyle w:val="NormalWeb"/>
      </w:pPr>
      <w:r>
        <w:rPr>
          <w:rFonts w:ascii="Arial" w:hAnsi="Arial" w:cs="Arial"/>
          <w:sz w:val="20"/>
          <w:szCs w:val="20"/>
        </w:rPr>
        <w:lastRenderedPageBreak/>
        <w:t>     d. La condición sismorresistente del inmueble que se oferta, presentándose la documentación que lo acredite, de ser solicitado por el consumidor.</w:t>
      </w:r>
    </w:p>
    <w:p w14:paraId="494C0940" w14:textId="77777777" w:rsidR="00000000" w:rsidRDefault="00000000">
      <w:pPr>
        <w:pStyle w:val="NormalWeb"/>
      </w:pPr>
      <w:r>
        <w:rPr>
          <w:rFonts w:ascii="Arial" w:hAnsi="Arial" w:cs="Arial"/>
          <w:sz w:val="20"/>
          <w:szCs w:val="20"/>
        </w:rPr>
        <w:t>     e. La existencia de la Central de Información de Promotores Inmobiliarios y/o Empresas Constructoras de Unidades Inmobiliarias, creada mediante la Ley 29203; el registro de infracciones y sanciones por el incumplimiento de las disposiciones del presente Código a cargo del Indecopi, conforme lo establece el artículo 119 del presente Código; y, la existencia del portal Mira a Quién le Compras, a cargo, también, del Indecopi.</w:t>
      </w:r>
    </w:p>
    <w:p w14:paraId="050BA84E" w14:textId="77777777" w:rsidR="00000000" w:rsidRDefault="00000000">
      <w:pPr>
        <w:pStyle w:val="NormalWeb"/>
      </w:pPr>
      <w:r>
        <w:rPr>
          <w:rFonts w:ascii="Arial" w:hAnsi="Arial" w:cs="Arial"/>
          <w:sz w:val="20"/>
          <w:szCs w:val="20"/>
        </w:rPr>
        <w:t>     f. Los canales para la atención de quejas, reclamos o denuncias ante las autoridades competentes, sea que se trate de página web, correo electrónico o un medio físico, debiendo exhibir tal información, en este último caso, mediante un aviso colocado en un lugar visible y fácilmente accesible al público, con las mismas dimensiones establecidas para el aviso del Libro de Reclamaciones al que hace referencia el artículo 151 del presente Código y su reglamento.</w:t>
      </w:r>
    </w:p>
    <w:p w14:paraId="2B4479D3" w14:textId="77777777" w:rsidR="00000000" w:rsidRDefault="00000000">
      <w:pPr>
        <w:pStyle w:val="NormalWeb"/>
      </w:pPr>
      <w:r>
        <w:rPr>
          <w:rFonts w:ascii="Arial" w:hAnsi="Arial" w:cs="Arial"/>
          <w:sz w:val="20"/>
          <w:szCs w:val="20"/>
        </w:rPr>
        <w:t>     Los proveedores deben adoptar medidas para permitir que el consumidor acceda fácilmente a la información señalada en el presente artículo.</w:t>
      </w:r>
      <w:r>
        <w:rPr>
          <w:rFonts w:ascii="Arial" w:hAnsi="Arial" w:cs="Arial"/>
          <w:b/>
          <w:bCs/>
          <w:sz w:val="20"/>
          <w:szCs w:val="20"/>
        </w:rPr>
        <w:t>"</w:t>
      </w:r>
      <w:r>
        <w:t xml:space="preserve"> </w:t>
      </w:r>
    </w:p>
    <w:p w14:paraId="7D02640C" w14:textId="77777777" w:rsidR="00000000" w:rsidRDefault="00000000">
      <w:pPr>
        <w:pStyle w:val="NormalWeb"/>
      </w:pPr>
      <w:r>
        <w:rPr>
          <w:rFonts w:ascii="Arial" w:hAnsi="Arial" w:cs="Arial"/>
          <w:sz w:val="20"/>
          <w:szCs w:val="20"/>
        </w:rPr>
        <w:t>     77.2 Los proveedores deben implementar y mantener procedimientos para proporcionar la información de manera previa y gratuita a la suscripción de un contrato considerando los aspectos siguientes:</w:t>
      </w:r>
    </w:p>
    <w:p w14:paraId="5FC51CBD" w14:textId="77777777" w:rsidR="00000000" w:rsidRDefault="00000000">
      <w:pPr>
        <w:pStyle w:val="NormalWeb"/>
      </w:pPr>
      <w:r>
        <w:rPr>
          <w:rFonts w:ascii="Arial" w:hAnsi="Arial" w:cs="Arial"/>
          <w:sz w:val="20"/>
          <w:szCs w:val="20"/>
        </w:rPr>
        <w:t>     a. Partida registral en el caso de bienes inscritos o título en el caso de bienes no inscritos, que acredite que quien suscribe el o los contratos de compraventa es propietario del inmueble ofrecido o del inmueble matriz del cual se independizará el producto ofrecido.</w:t>
      </w:r>
    </w:p>
    <w:p w14:paraId="27EC6C95" w14:textId="77777777" w:rsidR="00000000" w:rsidRDefault="00000000">
      <w:pPr>
        <w:pStyle w:val="NormalWeb"/>
      </w:pPr>
      <w:r>
        <w:rPr>
          <w:rFonts w:ascii="Arial" w:hAnsi="Arial" w:cs="Arial"/>
          <w:sz w:val="20"/>
          <w:szCs w:val="20"/>
        </w:rPr>
        <w:t>     b. Situación del proceso de habilitación urbana o de licencias de edificación, según corresponda.</w:t>
      </w:r>
    </w:p>
    <w:p w14:paraId="340E5583" w14:textId="77777777" w:rsidR="00000000" w:rsidRDefault="00000000">
      <w:pPr>
        <w:pStyle w:val="NormalWeb"/>
      </w:pPr>
      <w:r>
        <w:rPr>
          <w:rFonts w:ascii="Arial" w:hAnsi="Arial" w:cs="Arial"/>
          <w:sz w:val="20"/>
          <w:szCs w:val="20"/>
        </w:rPr>
        <w:t>     c. Plano del inmueble ofertado, precisando qué aspectos tienen carácter referencial, de ser el caso.</w:t>
      </w:r>
    </w:p>
    <w:p w14:paraId="24F36413" w14:textId="77777777" w:rsidR="00000000" w:rsidRDefault="00000000">
      <w:pPr>
        <w:pStyle w:val="NormalWeb"/>
      </w:pPr>
      <w:r>
        <w:rPr>
          <w:rFonts w:ascii="Arial" w:hAnsi="Arial" w:cs="Arial"/>
          <w:sz w:val="20"/>
          <w:szCs w:val="20"/>
        </w:rPr>
        <w:t>     d. Identificación y características del inmueble: ambientes, área del inmueble, áreas comunes, acabados y servicios públicos domiciliarios con los que cuenta, diferenciando los servicios propios de los servicios comunes, tales como electricidad, agua potable y alcantarillado.</w:t>
      </w:r>
    </w:p>
    <w:p w14:paraId="2852EC71" w14:textId="77777777" w:rsidR="00000000" w:rsidRDefault="00000000">
      <w:pPr>
        <w:pStyle w:val="NormalWeb"/>
      </w:pPr>
      <w:r>
        <w:rPr>
          <w:rFonts w:ascii="Arial" w:hAnsi="Arial" w:cs="Arial"/>
          <w:sz w:val="20"/>
          <w:szCs w:val="20"/>
        </w:rPr>
        <w:t>     e. Precio de venta del inmueble ofertado, incluyendo la forma de pago, plazo, moneda en la que se realiza el pago, los gastos y tributos, promociones y descuentos, y cronograma de pagos debidamente desagregado.</w:t>
      </w:r>
    </w:p>
    <w:p w14:paraId="10458618" w14:textId="77777777" w:rsidR="00000000" w:rsidRDefault="00000000">
      <w:pPr>
        <w:pStyle w:val="NormalWeb"/>
      </w:pPr>
      <w:r>
        <w:rPr>
          <w:rFonts w:ascii="Arial" w:hAnsi="Arial" w:cs="Arial"/>
          <w:sz w:val="20"/>
          <w:szCs w:val="20"/>
        </w:rPr>
        <w:t>     f. Condiciones de la separación: vigencia, causales y efectos de la resolución (gastos administrativos y penalidades). En la venta de inmuebles sobre planos o de bienes futuros, el proveedor debe devolver el íntegro de los pagos adelantados efectuados por todo concepto a sola solicitud del consumidor, en el caso de que la prestación no se llegue a ejecutar por causas atribuibles al proveedor.</w:t>
      </w:r>
    </w:p>
    <w:p w14:paraId="5635EE6E" w14:textId="77777777" w:rsidR="00000000" w:rsidRDefault="00000000">
      <w:pPr>
        <w:pStyle w:val="NormalWeb"/>
      </w:pPr>
      <w:r>
        <w:rPr>
          <w:rFonts w:ascii="Arial" w:hAnsi="Arial" w:cs="Arial"/>
          <w:sz w:val="20"/>
          <w:szCs w:val="20"/>
        </w:rPr>
        <w:t>     g. Datos del proveedor: Partida Registral de la Persona Jurídica, nombre de los representantes legales con sus vigencias de poder debidamente inscrito, Registro Único de Contribuyentes (RUC) o Documento Nacional de Identidad (DNI), de ser el caso.</w:t>
      </w:r>
    </w:p>
    <w:p w14:paraId="6E08D623" w14:textId="77777777" w:rsidR="00000000" w:rsidRDefault="00000000">
      <w:pPr>
        <w:pStyle w:val="NormalWeb"/>
      </w:pPr>
      <w:r>
        <w:rPr>
          <w:rFonts w:ascii="Arial" w:hAnsi="Arial" w:cs="Arial"/>
          <w:sz w:val="20"/>
          <w:szCs w:val="20"/>
        </w:rPr>
        <w:t>     h. Tratándose de bienes futuros, el documento que acredite la aprobación del proyecto de habilitación urbana o el anteproyecto de arquitectura, según corresponda.</w:t>
      </w:r>
    </w:p>
    <w:p w14:paraId="640BF74C" w14:textId="77777777" w:rsidR="00000000" w:rsidRDefault="00000000">
      <w:pPr>
        <w:pStyle w:val="NormalWeb"/>
      </w:pPr>
      <w:r>
        <w:rPr>
          <w:rFonts w:ascii="Arial" w:hAnsi="Arial" w:cs="Arial"/>
          <w:sz w:val="20"/>
          <w:szCs w:val="20"/>
        </w:rPr>
        <w:t>     i. Vigencia de la oferta.</w:t>
      </w:r>
    </w:p>
    <w:p w14:paraId="3A1AFEBE" w14:textId="77777777" w:rsidR="00000000" w:rsidRDefault="00000000">
      <w:pPr>
        <w:pStyle w:val="NormalWeb"/>
      </w:pPr>
      <w:r>
        <w:rPr>
          <w:rFonts w:ascii="Arial" w:hAnsi="Arial" w:cs="Arial"/>
          <w:sz w:val="20"/>
          <w:szCs w:val="20"/>
        </w:rPr>
        <w:lastRenderedPageBreak/>
        <w:t>     j. Tratándose de inmuebles terminados, copia de la Hoja de Resumen (HR), Predio Urbano (PU), acreditación de no adeudo de tributos o de la situación tributaria del inmueble, y partida registral donde conste la independización del inmueble, de ser el caso.</w:t>
      </w:r>
    </w:p>
    <w:p w14:paraId="38AB9A96" w14:textId="77777777" w:rsidR="00000000" w:rsidRDefault="00000000">
      <w:pPr>
        <w:pStyle w:val="NormalWeb"/>
      </w:pPr>
      <w:r>
        <w:rPr>
          <w:rFonts w:ascii="Arial" w:hAnsi="Arial" w:cs="Arial"/>
          <w:sz w:val="20"/>
          <w:szCs w:val="20"/>
        </w:rPr>
        <w:t>     77.3 Cuando el financiamiento del precio de venta o parte de este sea ofrecido directamente por el proveedor, debe informar previa y detalladamente e incorporar en una hoja resumen con la firma del proveedor y del cliente lo siguiente:</w:t>
      </w:r>
    </w:p>
    <w:p w14:paraId="2A5644FC" w14:textId="77777777" w:rsidR="00000000" w:rsidRDefault="00000000">
      <w:pPr>
        <w:pStyle w:val="NormalWeb"/>
      </w:pPr>
      <w:r>
        <w:rPr>
          <w:rFonts w:ascii="Arial" w:hAnsi="Arial" w:cs="Arial"/>
          <w:sz w:val="20"/>
          <w:szCs w:val="20"/>
        </w:rPr>
        <w:t>     a. El monto de los intereses y las tasas de interés aplicables conforme a las disposiciones del presente Código y las cláusulas penales, si las hubiera.</w:t>
      </w:r>
    </w:p>
    <w:p w14:paraId="4AA13EE1" w14:textId="77777777" w:rsidR="00000000" w:rsidRDefault="00000000">
      <w:pPr>
        <w:pStyle w:val="NormalWeb"/>
      </w:pPr>
      <w:r>
        <w:rPr>
          <w:rFonts w:ascii="Arial" w:hAnsi="Arial" w:cs="Arial"/>
          <w:sz w:val="20"/>
          <w:szCs w:val="20"/>
        </w:rPr>
        <w:t>     b. El monto y detalle de cualquier cargo adicional, si lo hubiera.</w:t>
      </w:r>
    </w:p>
    <w:p w14:paraId="26F61495" w14:textId="77777777" w:rsidR="00000000" w:rsidRDefault="00000000">
      <w:pPr>
        <w:pStyle w:val="NormalWeb"/>
      </w:pPr>
      <w:r>
        <w:rPr>
          <w:rFonts w:ascii="Arial" w:hAnsi="Arial" w:cs="Arial"/>
          <w:sz w:val="20"/>
          <w:szCs w:val="20"/>
        </w:rPr>
        <w:t>     c. El número de cuotas o pagos a realizar, su periodicidad y la fecha de pago, asimismo, todos los beneficios pactados por el pago en el tiempo y forma de todas las cuotas.</w:t>
      </w:r>
    </w:p>
    <w:p w14:paraId="49805F9C" w14:textId="77777777" w:rsidR="00000000" w:rsidRDefault="00000000">
      <w:pPr>
        <w:pStyle w:val="NormalWeb"/>
      </w:pPr>
      <w:r>
        <w:rPr>
          <w:rFonts w:ascii="Arial" w:hAnsi="Arial" w:cs="Arial"/>
          <w:sz w:val="20"/>
          <w:szCs w:val="20"/>
        </w:rPr>
        <w:t>     d. La cantidad total a pagar por el inmueble, incluyendo el precio al contado más los intereses y gastos administrativos.</w:t>
      </w:r>
    </w:p>
    <w:p w14:paraId="5CE0C873" w14:textId="77777777" w:rsidR="00000000" w:rsidRDefault="00000000">
      <w:pPr>
        <w:pStyle w:val="NormalWeb"/>
      </w:pPr>
      <w:r>
        <w:rPr>
          <w:rFonts w:ascii="Arial" w:hAnsi="Arial" w:cs="Arial"/>
          <w:sz w:val="20"/>
          <w:szCs w:val="20"/>
        </w:rPr>
        <w:t>     e. El derecho de efectuar el pago anticipado o prepago de los saldos, en forma total o parcial, con la consiguiente reducción de los intereses compensatorios generados al día de pago y liquidación de comisiones y gastos derivados de las cláusulas contractuales pactadas entre las partes, sin que les sean aplicables penalidades de algún tipo o cobros de naturaleza o efecto similar.</w:t>
      </w:r>
    </w:p>
    <w:p w14:paraId="3676C962" w14:textId="77777777" w:rsidR="00000000" w:rsidRDefault="00000000">
      <w:pPr>
        <w:pStyle w:val="NormalWeb"/>
      </w:pPr>
      <w:r>
        <w:rPr>
          <w:rFonts w:ascii="Arial" w:hAnsi="Arial" w:cs="Arial"/>
          <w:sz w:val="20"/>
          <w:szCs w:val="20"/>
        </w:rPr>
        <w:t>     f. Los alcances y obligaciones puntuales de las garantías y avales, si los hubiera.</w:t>
      </w:r>
    </w:p>
    <w:p w14:paraId="061873C5" w14:textId="77777777" w:rsidR="00000000" w:rsidRDefault="00000000">
      <w:pPr>
        <w:pStyle w:val="NormalWeb"/>
      </w:pPr>
      <w:r>
        <w:rPr>
          <w:rFonts w:ascii="Arial" w:hAnsi="Arial" w:cs="Arial"/>
          <w:sz w:val="20"/>
          <w:szCs w:val="20"/>
        </w:rPr>
        <w:t>     g. Cualquier otra información que sea relevante.</w:t>
      </w:r>
    </w:p>
    <w:p w14:paraId="731E04C3" w14:textId="77777777" w:rsidR="00000000" w:rsidRDefault="00000000">
      <w:pPr>
        <w:pStyle w:val="NormalWeb"/>
      </w:pPr>
      <w:r>
        <w:rPr>
          <w:rFonts w:ascii="Arial" w:hAnsi="Arial" w:cs="Arial"/>
          <w:sz w:val="20"/>
          <w:szCs w:val="20"/>
        </w:rPr>
        <w:t>     77.4 En caso de que el financiamiento del precio de venta o parte de este sea otorgado por una entidad financiera, es esta la que detalla las condiciones de aquel de acuerdo a las disposiciones contenidas en el presente Código y de las emitidas por la Superintendencia de Banca, Seguros y Administradoras Privadas de Fondos de Pensiones.</w:t>
      </w:r>
    </w:p>
    <w:p w14:paraId="61A98F85" w14:textId="77777777" w:rsidR="00000000" w:rsidRDefault="00000000">
      <w:pPr>
        <w:pStyle w:val="NormalWeb"/>
      </w:pPr>
      <w:r>
        <w:rPr>
          <w:rFonts w:ascii="Arial" w:hAnsi="Arial" w:cs="Arial"/>
          <w:sz w:val="20"/>
          <w:szCs w:val="20"/>
        </w:rPr>
        <w:t>     </w:t>
      </w:r>
      <w:r>
        <w:rPr>
          <w:rFonts w:ascii="Arial" w:hAnsi="Arial" w:cs="Arial"/>
          <w:b/>
          <w:bCs/>
          <w:sz w:val="20"/>
          <w:szCs w:val="20"/>
        </w:rPr>
        <w:t>Artículo 78.- Información mínima del contrato de compraventa</w:t>
      </w:r>
    </w:p>
    <w:p w14:paraId="40F3C3B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78.1 Los proveedores deben establecer, implementar y mantener procedimientos para evidenciar que el contrato sea accesible y contenga como mínimo la siguiente información:</w:t>
      </w:r>
    </w:p>
    <w:p w14:paraId="62A77075" w14:textId="77777777" w:rsidR="00000000" w:rsidRDefault="00000000">
      <w:pPr>
        <w:pStyle w:val="NormalWeb"/>
      </w:pPr>
      <w:r>
        <w:rPr>
          <w:rFonts w:ascii="Arial" w:hAnsi="Arial" w:cs="Arial"/>
          <w:sz w:val="20"/>
          <w:szCs w:val="20"/>
        </w:rPr>
        <w:t>     a. Identificación de las partes contratantes señalando sus respectivos domicilios legales.</w:t>
      </w:r>
    </w:p>
    <w:p w14:paraId="4C922ED1" w14:textId="77777777" w:rsidR="00000000" w:rsidRDefault="00000000">
      <w:pPr>
        <w:pStyle w:val="NormalWeb"/>
      </w:pPr>
      <w:r>
        <w:rPr>
          <w:rFonts w:ascii="Arial" w:hAnsi="Arial" w:cs="Arial"/>
          <w:sz w:val="20"/>
          <w:szCs w:val="20"/>
        </w:rPr>
        <w:t>     b. Identificación del inmueble materia de venta.</w:t>
      </w:r>
    </w:p>
    <w:p w14:paraId="1F1ADA80" w14:textId="77777777" w:rsidR="00000000" w:rsidRDefault="00000000">
      <w:pPr>
        <w:pStyle w:val="NormalWeb"/>
      </w:pPr>
      <w:r>
        <w:rPr>
          <w:rFonts w:ascii="Arial" w:hAnsi="Arial" w:cs="Arial"/>
          <w:sz w:val="20"/>
          <w:szCs w:val="20"/>
        </w:rPr>
        <w:t>     c. Identificación de la partida registral del inmueble; en los casos de bien futuro, del inmueble matriz.</w:t>
      </w:r>
    </w:p>
    <w:p w14:paraId="643D1A6B" w14:textId="77777777" w:rsidR="00000000" w:rsidRDefault="00000000">
      <w:pPr>
        <w:pStyle w:val="NormalWeb"/>
      </w:pPr>
      <w:r>
        <w:rPr>
          <w:rFonts w:ascii="Arial" w:hAnsi="Arial" w:cs="Arial"/>
          <w:sz w:val="20"/>
          <w:szCs w:val="20"/>
        </w:rPr>
        <w:t>     d. Área exclusiva y común, de ser el caso, medidas perimétricas, acabados del inmueble y las características relevantes del inmueble.</w:t>
      </w:r>
    </w:p>
    <w:p w14:paraId="172B645F" w14:textId="77777777" w:rsidR="00000000" w:rsidRDefault="00000000">
      <w:pPr>
        <w:pStyle w:val="NormalWeb"/>
      </w:pPr>
      <w:r>
        <w:rPr>
          <w:rFonts w:ascii="Arial" w:hAnsi="Arial" w:cs="Arial"/>
          <w:sz w:val="20"/>
          <w:szCs w:val="20"/>
        </w:rPr>
        <w:t>     e. Precio de venta del inmueble ofertado.</w:t>
      </w:r>
    </w:p>
    <w:p w14:paraId="76B660C2" w14:textId="77777777" w:rsidR="00000000" w:rsidRDefault="00000000">
      <w:pPr>
        <w:pStyle w:val="NormalWeb"/>
      </w:pPr>
      <w:r>
        <w:rPr>
          <w:rFonts w:ascii="Arial" w:hAnsi="Arial" w:cs="Arial"/>
          <w:sz w:val="20"/>
          <w:szCs w:val="20"/>
        </w:rPr>
        <w:t>     f. Forma de pago y plazo.</w:t>
      </w:r>
    </w:p>
    <w:p w14:paraId="4DAAE0EC" w14:textId="77777777" w:rsidR="00000000" w:rsidRDefault="00000000">
      <w:pPr>
        <w:pStyle w:val="NormalWeb"/>
      </w:pPr>
      <w:r>
        <w:rPr>
          <w:rFonts w:ascii="Arial" w:hAnsi="Arial" w:cs="Arial"/>
          <w:sz w:val="20"/>
          <w:szCs w:val="20"/>
        </w:rPr>
        <w:t>     g. Plazo, fecha o condiciones expresas de entrega del inmueble y penalidades por incumplimiento que se hubieran pactado.</w:t>
      </w:r>
    </w:p>
    <w:p w14:paraId="2F838DAF" w14:textId="77777777" w:rsidR="00000000" w:rsidRDefault="00000000">
      <w:pPr>
        <w:pStyle w:val="NormalWeb"/>
      </w:pPr>
      <w:r>
        <w:rPr>
          <w:rFonts w:ascii="Arial" w:hAnsi="Arial" w:cs="Arial"/>
          <w:sz w:val="20"/>
          <w:szCs w:val="20"/>
        </w:rPr>
        <w:lastRenderedPageBreak/>
        <w:t>     h. Supuestos en los cuales se aplican penalidades y el monto de las mismas.</w:t>
      </w:r>
    </w:p>
    <w:p w14:paraId="64DF4525" w14:textId="77777777" w:rsidR="00000000" w:rsidRDefault="00000000">
      <w:pPr>
        <w:pStyle w:val="NormalWeb"/>
      </w:pPr>
      <w:r>
        <w:rPr>
          <w:rFonts w:ascii="Arial" w:hAnsi="Arial" w:cs="Arial"/>
          <w:sz w:val="20"/>
          <w:szCs w:val="20"/>
        </w:rPr>
        <w:t>     i. La obligación del vendedor de firmar todos los documentos que sean necesarios para perfeccionar la transferencia del inmueble.</w:t>
      </w:r>
    </w:p>
    <w:p w14:paraId="646C7CB9" w14:textId="77777777" w:rsidR="00000000" w:rsidRDefault="00000000">
      <w:pPr>
        <w:pStyle w:val="NormalWeb"/>
      </w:pPr>
      <w:r>
        <w:rPr>
          <w:rFonts w:ascii="Arial" w:hAnsi="Arial" w:cs="Arial"/>
          <w:sz w:val="20"/>
          <w:szCs w:val="20"/>
        </w:rPr>
        <w:t>     j. Mecanismos para la solución de controversias.</w:t>
      </w:r>
    </w:p>
    <w:p w14:paraId="30F9AEB5" w14:textId="77777777" w:rsidR="00000000" w:rsidRDefault="00000000">
      <w:pPr>
        <w:pStyle w:val="NormalWeb"/>
      </w:pPr>
      <w:r>
        <w:rPr>
          <w:rFonts w:ascii="Arial" w:hAnsi="Arial" w:cs="Arial"/>
          <w:sz w:val="20"/>
          <w:szCs w:val="20"/>
        </w:rPr>
        <w:t>     78.2 A la firma de los contratos de compraventa debe entregarse al comprador la siguiente información:</w:t>
      </w:r>
    </w:p>
    <w:p w14:paraId="75B02600" w14:textId="77777777" w:rsidR="00000000" w:rsidRDefault="00000000">
      <w:pPr>
        <w:pStyle w:val="NormalWeb"/>
      </w:pPr>
      <w:r>
        <w:rPr>
          <w:rFonts w:ascii="Arial" w:hAnsi="Arial" w:cs="Arial"/>
          <w:sz w:val="20"/>
          <w:szCs w:val="20"/>
        </w:rPr>
        <w:t>     I. Cuando se trate de bienes futuros:</w:t>
      </w:r>
    </w:p>
    <w:p w14:paraId="01AEBC73" w14:textId="77777777" w:rsidR="00000000" w:rsidRDefault="00000000">
      <w:pPr>
        <w:pStyle w:val="NormalWeb"/>
      </w:pPr>
      <w:r>
        <w:rPr>
          <w:rFonts w:ascii="Arial" w:hAnsi="Arial" w:cs="Arial"/>
          <w:sz w:val="20"/>
          <w:szCs w:val="20"/>
        </w:rPr>
        <w:t>     a. Lotes:</w:t>
      </w:r>
    </w:p>
    <w:p w14:paraId="2780315D" w14:textId="77777777" w:rsidR="00000000" w:rsidRDefault="00000000">
      <w:pPr>
        <w:pStyle w:val="NormalWeb"/>
      </w:pPr>
      <w:r>
        <w:rPr>
          <w:rFonts w:ascii="Arial" w:hAnsi="Arial" w:cs="Arial"/>
          <w:sz w:val="20"/>
          <w:szCs w:val="20"/>
        </w:rPr>
        <w:t>     - Resolución emitida por la municipalidad correspondiente y plano de la aprobación del proyecto de habilitación urbana.</w:t>
      </w:r>
    </w:p>
    <w:p w14:paraId="7BF28F5B" w14:textId="77777777" w:rsidR="00000000" w:rsidRDefault="00000000">
      <w:pPr>
        <w:pStyle w:val="NormalWeb"/>
      </w:pPr>
      <w:r>
        <w:rPr>
          <w:rFonts w:ascii="Arial" w:hAnsi="Arial" w:cs="Arial"/>
          <w:sz w:val="20"/>
          <w:szCs w:val="20"/>
        </w:rPr>
        <w:t>     - Plano de la lotización, en el que se detalle la ubicación del lote.</w:t>
      </w:r>
    </w:p>
    <w:p w14:paraId="23728D59" w14:textId="77777777" w:rsidR="00000000" w:rsidRDefault="00000000">
      <w:pPr>
        <w:pStyle w:val="NormalWeb"/>
      </w:pPr>
      <w:r>
        <w:rPr>
          <w:rFonts w:ascii="Arial" w:hAnsi="Arial" w:cs="Arial"/>
          <w:sz w:val="20"/>
          <w:szCs w:val="20"/>
        </w:rPr>
        <w:t>     - Plano del lote con indicación del área y medidas perimétricas.</w:t>
      </w:r>
    </w:p>
    <w:p w14:paraId="7CA54966" w14:textId="77777777" w:rsidR="00000000" w:rsidRDefault="00000000">
      <w:pPr>
        <w:pStyle w:val="NormalWeb"/>
      </w:pPr>
      <w:r>
        <w:rPr>
          <w:rFonts w:ascii="Arial" w:hAnsi="Arial" w:cs="Arial"/>
          <w:sz w:val="20"/>
          <w:szCs w:val="20"/>
        </w:rPr>
        <w:t>     - Características de la habilitación urbana.</w:t>
      </w:r>
    </w:p>
    <w:p w14:paraId="6BFDC57D" w14:textId="77777777" w:rsidR="00000000" w:rsidRDefault="00000000">
      <w:pPr>
        <w:pStyle w:val="NormalWeb"/>
      </w:pPr>
      <w:r>
        <w:rPr>
          <w:rFonts w:ascii="Arial" w:hAnsi="Arial" w:cs="Arial"/>
          <w:sz w:val="20"/>
          <w:szCs w:val="20"/>
        </w:rPr>
        <w:t>     b. Edificaciones:</w:t>
      </w:r>
    </w:p>
    <w:p w14:paraId="018E3AEF" w14:textId="77777777" w:rsidR="00000000" w:rsidRDefault="00000000">
      <w:pPr>
        <w:pStyle w:val="NormalWeb"/>
      </w:pPr>
      <w:r>
        <w:rPr>
          <w:rFonts w:ascii="Arial" w:hAnsi="Arial" w:cs="Arial"/>
          <w:sz w:val="20"/>
          <w:szCs w:val="20"/>
        </w:rPr>
        <w:t>     - Aprobación del anteproyecto o proyecto.</w:t>
      </w:r>
    </w:p>
    <w:p w14:paraId="4877934D" w14:textId="77777777" w:rsidR="00000000" w:rsidRDefault="00000000">
      <w:pPr>
        <w:pStyle w:val="NormalWeb"/>
      </w:pPr>
      <w:r>
        <w:rPr>
          <w:rFonts w:ascii="Arial" w:hAnsi="Arial" w:cs="Arial"/>
          <w:sz w:val="20"/>
          <w:szCs w:val="20"/>
        </w:rPr>
        <w:t>     - Plano de distribución.</w:t>
      </w:r>
    </w:p>
    <w:p w14:paraId="2E5ADED2" w14:textId="77777777" w:rsidR="00000000" w:rsidRDefault="00000000">
      <w:pPr>
        <w:pStyle w:val="NormalWeb"/>
      </w:pPr>
      <w:r>
        <w:rPr>
          <w:rFonts w:ascii="Arial" w:hAnsi="Arial" w:cs="Arial"/>
          <w:sz w:val="20"/>
          <w:szCs w:val="20"/>
        </w:rPr>
        <w:t>     - Características de los acabados, servicios públicos domiciliarios, áreas comunes y otras características relevantes.</w:t>
      </w:r>
    </w:p>
    <w:p w14:paraId="6F22E82A" w14:textId="77777777" w:rsidR="00000000" w:rsidRDefault="00000000">
      <w:pPr>
        <w:pStyle w:val="NormalWeb"/>
      </w:pPr>
      <w:r>
        <w:rPr>
          <w:rFonts w:ascii="Arial" w:hAnsi="Arial" w:cs="Arial"/>
          <w:sz w:val="20"/>
          <w:szCs w:val="20"/>
        </w:rPr>
        <w:t>     II. Cuando se trate de bienes terminados -lotes o edificaciones-, copia de la partida registral, así como de los planos de las instalaciones de los servicios del inmueble y los planos de las instalaciones de servicios comunes, en el caso de propiedad común, entregándose esto último a la junta de propietarios respectiva.</w:t>
      </w:r>
    </w:p>
    <w:p w14:paraId="29319735" w14:textId="77777777" w:rsidR="00000000" w:rsidRDefault="00000000">
      <w:pPr>
        <w:pStyle w:val="NormalWeb"/>
      </w:pPr>
      <w:r>
        <w:rPr>
          <w:rFonts w:ascii="Arial" w:hAnsi="Arial" w:cs="Arial"/>
          <w:sz w:val="20"/>
          <w:szCs w:val="20"/>
        </w:rPr>
        <w:t>     </w:t>
      </w:r>
      <w:r>
        <w:rPr>
          <w:rFonts w:ascii="Arial" w:hAnsi="Arial" w:cs="Arial"/>
          <w:b/>
          <w:bCs/>
          <w:sz w:val="20"/>
          <w:szCs w:val="20"/>
        </w:rPr>
        <w:t>Artículo 79.- Obligación de saneamiento del proveedor</w:t>
      </w:r>
      <w:r>
        <w:t xml:space="preserve"> </w:t>
      </w:r>
    </w:p>
    <w:p w14:paraId="6E82A1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momento de la entrega del inmueble, el consumidor tiene el derecho de expresar por escrito su aprobación respecto a las características, condiciones y estado en general del bien que se le entrega.</w:t>
      </w:r>
    </w:p>
    <w:p w14:paraId="246D00EE" w14:textId="77777777" w:rsidR="00000000" w:rsidRDefault="00000000">
      <w:pPr>
        <w:pStyle w:val="NormalWeb"/>
      </w:pPr>
      <w:r>
        <w:rPr>
          <w:rFonts w:ascii="Arial" w:hAnsi="Arial" w:cs="Arial"/>
          <w:sz w:val="20"/>
          <w:szCs w:val="20"/>
        </w:rPr>
        <w:t>     De igual modo, el consumidor puede expresar su desaprobación siempre que esta entrega no corresponda a características y condiciones previstas en el contrato, según las siguientes reglas:</w:t>
      </w:r>
    </w:p>
    <w:p w14:paraId="04C960F0" w14:textId="77777777" w:rsidR="00000000" w:rsidRDefault="00000000">
      <w:pPr>
        <w:pStyle w:val="NormalWeb"/>
      </w:pPr>
      <w:r>
        <w:rPr>
          <w:rFonts w:ascii="Arial" w:hAnsi="Arial" w:cs="Arial"/>
          <w:sz w:val="20"/>
          <w:szCs w:val="20"/>
        </w:rPr>
        <w:t>     1. En el caso de venta de terrenos dentro de un proceso de habilitación urbana, el consumidor puede expresar su desaprobación sobre cambios en el metraje que se encuentren fuera de los rangos acordados, ubicación del lote, mobiliario urbano circundante dentro del proyecto de habilitación urbana y en general aquellas que impidan o limiten su uso.</w:t>
      </w:r>
    </w:p>
    <w:p w14:paraId="3C988CB0" w14:textId="77777777" w:rsidR="00000000" w:rsidRDefault="00000000">
      <w:pPr>
        <w:pStyle w:val="NormalWeb"/>
      </w:pPr>
      <w:r>
        <w:rPr>
          <w:rFonts w:ascii="Arial" w:hAnsi="Arial" w:cs="Arial"/>
          <w:sz w:val="20"/>
          <w:szCs w:val="20"/>
        </w:rPr>
        <w:t>     2. En el caso de venta de bienes futuros, el consumidor puede expresar su desaprobación sobre desperfectos, deficiencias u otras condiciones que desmejoren el valor del inmueble que se le entrega, o que impidan o limiten su uso.</w:t>
      </w:r>
    </w:p>
    <w:p w14:paraId="435A09F0" w14:textId="77777777" w:rsidR="00000000" w:rsidRDefault="00000000">
      <w:pPr>
        <w:pStyle w:val="NormalWeb"/>
      </w:pPr>
      <w:r>
        <w:rPr>
          <w:rFonts w:ascii="Arial" w:hAnsi="Arial" w:cs="Arial"/>
          <w:sz w:val="20"/>
          <w:szCs w:val="20"/>
        </w:rPr>
        <w:lastRenderedPageBreak/>
        <w:t>     3. En el caso de venta de bienes de segunda mano o que no son de estreno, el consumidor puede expresar su desaprobación si el proveedor modifica las características y condiciones del inmueble que se vende con posterioridad al contrato de compraventa.</w:t>
      </w:r>
    </w:p>
    <w:p w14:paraId="703C1965" w14:textId="77777777" w:rsidR="00000000" w:rsidRDefault="00000000">
      <w:pPr>
        <w:pStyle w:val="NormalWeb"/>
      </w:pPr>
      <w:r>
        <w:rPr>
          <w:rFonts w:ascii="Arial" w:hAnsi="Arial" w:cs="Arial"/>
          <w:sz w:val="20"/>
          <w:szCs w:val="20"/>
        </w:rPr>
        <w:t>     4. De presentarse alguna de estas situaciones, el consumidor puede exigir, a través de los mecanismos legales pertinentes, la reparación, la reducción del precio o la resolución o rescisión del contrato, según corresponda.</w:t>
      </w:r>
    </w:p>
    <w:p w14:paraId="4CA73665" w14:textId="77777777" w:rsidR="00000000" w:rsidRDefault="00000000">
      <w:pPr>
        <w:pStyle w:val="NormalWeb"/>
      </w:pPr>
      <w:r>
        <w:rPr>
          <w:rFonts w:ascii="Arial" w:hAnsi="Arial" w:cs="Arial"/>
          <w:sz w:val="20"/>
          <w:szCs w:val="20"/>
        </w:rPr>
        <w:t>     </w:t>
      </w:r>
      <w:r>
        <w:rPr>
          <w:rFonts w:ascii="Arial" w:hAnsi="Arial" w:cs="Arial"/>
          <w:b/>
          <w:bCs/>
          <w:sz w:val="20"/>
          <w:szCs w:val="20"/>
        </w:rPr>
        <w:t>Artículo 80.- Servicio posventa</w:t>
      </w:r>
      <w:r>
        <w:t xml:space="preserve"> </w:t>
      </w:r>
    </w:p>
    <w:p w14:paraId="45DEA08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deben implementar y mantener procedimientos para ofrecer una información completa sobre lo siguiente:</w:t>
      </w:r>
    </w:p>
    <w:p w14:paraId="08C11ABC" w14:textId="77777777" w:rsidR="00000000" w:rsidRDefault="00000000">
      <w:pPr>
        <w:pStyle w:val="NormalWeb"/>
      </w:pPr>
      <w:r>
        <w:rPr>
          <w:rFonts w:ascii="Arial" w:hAnsi="Arial" w:cs="Arial"/>
          <w:sz w:val="20"/>
          <w:szCs w:val="20"/>
        </w:rPr>
        <w:t>     </w:t>
      </w:r>
      <w:r>
        <w:rPr>
          <w:rFonts w:ascii="Arial" w:hAnsi="Arial" w:cs="Arial"/>
          <w:i/>
          <w:iCs/>
          <w:sz w:val="20"/>
          <w:szCs w:val="20"/>
        </w:rPr>
        <w:t>a. Los períodos de garantía, que son establecidos por el proveedor de acuerdo con los siguientes criterios: (i) si son componentes o materiales, de acuerdo con lo establecido por el proveedor de los mismos; (ii) si son aspectos estructurales, como mínimo cinco (5) años desde emitido el certificado de finalización de obra y recepción de obra por parte de la municipalidad.</w:t>
      </w:r>
      <w:r>
        <w:rPr>
          <w:rFonts w:ascii="Arial" w:hAnsi="Arial" w:cs="Arial"/>
          <w:b/>
          <w:bCs/>
          <w:sz w:val="20"/>
          <w:szCs w:val="20"/>
        </w:rPr>
        <w:t>(*)</w:t>
      </w:r>
    </w:p>
    <w:p w14:paraId="732B60E8" w14:textId="5D66892E" w:rsidR="00000000" w:rsidRDefault="00000000">
      <w:pPr>
        <w:pStyle w:val="NormalWeb"/>
      </w:pPr>
      <w:r>
        <w:rPr>
          <w:rFonts w:ascii="Arial" w:hAnsi="Arial" w:cs="Arial"/>
          <w:sz w:val="20"/>
          <w:szCs w:val="20"/>
        </w:rPr>
        <w:t xml:space="preserve">(*) Literal modificado por el </w:t>
      </w:r>
      <w:hyperlink r:id="rId131" w:history="1">
        <w:r>
          <w:rPr>
            <w:rStyle w:val="Hipervnculo"/>
            <w:rFonts w:ascii="Arial" w:hAnsi="Arial" w:cs="Arial"/>
            <w:b/>
            <w:bCs/>
            <w:color w:val="008000"/>
            <w:sz w:val="20"/>
            <w:szCs w:val="20"/>
          </w:rPr>
          <w:t>Artículo Único de la Ley N° 30534</w:t>
        </w:r>
      </w:hyperlink>
      <w:r>
        <w:rPr>
          <w:rFonts w:ascii="Arial" w:hAnsi="Arial" w:cs="Arial"/>
          <w:sz w:val="20"/>
          <w:szCs w:val="20"/>
        </w:rPr>
        <w:t xml:space="preserve">, publicada el </w:t>
      </w:r>
      <w:r>
        <w:rPr>
          <w:rStyle w:val="modartculofecha"/>
          <w:rFonts w:ascii="Arial" w:hAnsi="Arial" w:cs="Arial"/>
          <w:sz w:val="20"/>
          <w:szCs w:val="20"/>
        </w:rPr>
        <w:t>10 enero 2017</w:t>
      </w:r>
      <w:r>
        <w:rPr>
          <w:rFonts w:ascii="Arial" w:hAnsi="Arial" w:cs="Arial"/>
          <w:sz w:val="20"/>
          <w:szCs w:val="20"/>
        </w:rPr>
        <w:t>, cuyo texto es el siguiente:</w:t>
      </w:r>
      <w:r>
        <w:t xml:space="preserve"> </w:t>
      </w:r>
    </w:p>
    <w:p w14:paraId="6231907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2" w:name="JD_a)Losperodosdegar"/>
      <w:bookmarkEnd w:id="42"/>
      <w:r>
        <w:rPr>
          <w:rFonts w:ascii="Arial" w:hAnsi="Arial" w:cs="Arial"/>
          <w:sz w:val="20"/>
          <w:szCs w:val="20"/>
        </w:rPr>
        <w:t xml:space="preserve"> a) Los períodos de garantía, que son establecidos por el proveedor de acuerdo con los siguientes criterios: (i) si son componentes o materiales, de acuerdo con lo establecido por el proveedor de los mismos; (ii) si son aspectos estructurales, como mínimo diez (10) años desde emitido el certificado de finalización de obra y recepción de obra por parte de la municipalidad.</w:t>
      </w:r>
      <w:r>
        <w:rPr>
          <w:rFonts w:ascii="Arial" w:hAnsi="Arial" w:cs="Arial"/>
          <w:b/>
          <w:bCs/>
          <w:sz w:val="20"/>
          <w:szCs w:val="20"/>
        </w:rPr>
        <w:t>"</w:t>
      </w:r>
    </w:p>
    <w:p w14:paraId="22807D40" w14:textId="77777777" w:rsidR="00000000" w:rsidRDefault="00000000">
      <w:pPr>
        <w:pStyle w:val="NormalWeb"/>
      </w:pPr>
      <w:r>
        <w:rPr>
          <w:rFonts w:ascii="Arial" w:hAnsi="Arial" w:cs="Arial"/>
          <w:sz w:val="20"/>
          <w:szCs w:val="20"/>
        </w:rPr>
        <w:t>     b. El manual de uso del propietario, que debe contener como mínimo la descripción de los componentes del inmueble, los cuidados que hay que observar para el mantenimiento adecuado y los riesgos que pueden derivarse del mal uso.</w:t>
      </w:r>
    </w:p>
    <w:p w14:paraId="3651CD6D" w14:textId="77777777" w:rsidR="00000000" w:rsidRDefault="00000000">
      <w:pPr>
        <w:pStyle w:val="NormalWeb"/>
      </w:pPr>
      <w:r>
        <w:rPr>
          <w:rFonts w:ascii="Arial" w:hAnsi="Arial" w:cs="Arial"/>
          <w:sz w:val="20"/>
          <w:szCs w:val="20"/>
        </w:rPr>
        <w:t>     c. Disponer de personal idóneo y ofrecer diferentes alternativas de contacto para la recepción de sugerencias, reclamos o solicitudes de servicios.</w:t>
      </w:r>
    </w:p>
    <w:p w14:paraId="7B42ABE1" w14:textId="77777777" w:rsidR="00000000" w:rsidRDefault="00000000">
      <w:pPr>
        <w:pStyle w:val="NormalWeb"/>
      </w:pPr>
      <w:r>
        <w:rPr>
          <w:rFonts w:ascii="Arial" w:hAnsi="Arial" w:cs="Arial"/>
          <w:sz w:val="20"/>
          <w:szCs w:val="20"/>
        </w:rPr>
        <w:t>     d. Ofrecer servicio de atención: dar respuesta dentro del plazo establecido por el proveedor e informar las causas ajenas al mismo que pueden afectar su cumplimiento.</w:t>
      </w:r>
    </w:p>
    <w:p w14:paraId="47C8DC69" w14:textId="77777777" w:rsidR="00000000" w:rsidRDefault="00000000">
      <w:pPr>
        <w:pStyle w:val="NormalWeb"/>
      </w:pPr>
      <w:r>
        <w:rPr>
          <w:rFonts w:ascii="Arial" w:hAnsi="Arial" w:cs="Arial"/>
          <w:sz w:val="20"/>
          <w:szCs w:val="20"/>
        </w:rPr>
        <w:t>     e. Establecer un procedimiento de atención de quejas sencillo y rápido que incluya el registro y seguimiento de las mismas.</w:t>
      </w:r>
    </w:p>
    <w:p w14:paraId="7FBC83C7" w14:textId="77777777" w:rsidR="00000000" w:rsidRDefault="00000000">
      <w:pPr>
        <w:pStyle w:val="NormalWeb"/>
      </w:pPr>
      <w:bookmarkStart w:id="43" w:name="JD_L29571-T4-C5"/>
      <w:bookmarkEnd w:id="43"/>
      <w:r>
        <w:rPr>
          <w:rFonts w:ascii="Arial" w:hAnsi="Arial" w:cs="Arial"/>
          <w:b/>
          <w:bCs/>
          <w:color w:val="660000"/>
          <w:sz w:val="20"/>
          <w:szCs w:val="20"/>
        </w:rPr>
        <w:t>Capítulo V</w:t>
      </w:r>
    </w:p>
    <w:p w14:paraId="7E186F1D" w14:textId="77777777" w:rsidR="00000000" w:rsidRDefault="00000000">
      <w:pPr>
        <w:pStyle w:val="NormalWeb"/>
      </w:pPr>
      <w:bookmarkStart w:id="44" w:name="JD_L29571-CV"/>
      <w:bookmarkEnd w:id="44"/>
      <w:r>
        <w:rPr>
          <w:rFonts w:ascii="Arial" w:hAnsi="Arial" w:cs="Arial"/>
          <w:b/>
          <w:bCs/>
          <w:color w:val="660000"/>
          <w:sz w:val="20"/>
          <w:szCs w:val="20"/>
        </w:rPr>
        <w:t>Productos o servicios financieros</w:t>
      </w:r>
    </w:p>
    <w:p w14:paraId="0A6B9543" w14:textId="77777777" w:rsidR="00000000" w:rsidRDefault="00000000">
      <w:pPr>
        <w:pStyle w:val="NormalWeb"/>
      </w:pPr>
      <w:r>
        <w:rPr>
          <w:rFonts w:ascii="Arial" w:hAnsi="Arial" w:cs="Arial"/>
          <w:b/>
          <w:bCs/>
          <w:sz w:val="20"/>
          <w:szCs w:val="20"/>
        </w:rPr>
        <w:t xml:space="preserve">      </w:t>
      </w:r>
      <w:bookmarkStart w:id="45" w:name="JD_L29571-A81"/>
      <w:bookmarkEnd w:id="45"/>
      <w:r>
        <w:rPr>
          <w:rFonts w:ascii="Arial" w:hAnsi="Arial" w:cs="Arial"/>
          <w:b/>
          <w:bCs/>
          <w:sz w:val="20"/>
          <w:szCs w:val="20"/>
        </w:rPr>
        <w:t>Artículo 81.- Marco legal</w:t>
      </w:r>
      <w:r>
        <w:t xml:space="preserve"> </w:t>
      </w:r>
    </w:p>
    <w:p w14:paraId="5C49EA3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materia de protección al consumidor de los servicios financieros prestados por las empresas supervisadas por la Superintendencia de Banca, Seguros y Administradoras Privadas de Fondos de Pensiones se rige por las disposiciones del presente Código, así como por las normas especiales establecidas en la Ley núm. 28587, Ley Complementaria a la Ley de Protección al Consumidor en Materia de Servicios Financieros, y las normas reglamentarias emitidas para garantizar su cumplimiento.</w:t>
      </w:r>
    </w:p>
    <w:p w14:paraId="1AAAB5F1" w14:textId="77777777" w:rsidR="00000000" w:rsidRDefault="00000000">
      <w:pPr>
        <w:pStyle w:val="NormalWeb"/>
      </w:pPr>
      <w:r>
        <w:rPr>
          <w:rFonts w:ascii="Arial" w:hAnsi="Arial" w:cs="Arial"/>
          <w:sz w:val="20"/>
          <w:szCs w:val="20"/>
        </w:rPr>
        <w:t>     La regulación y supervisión del sistema financiero así como los productos y servicios se rige en virtud del principio de especialidad normativa por la Ley núm. 26702, Ley General del Sistema Financiero y del Sistema de Seguros y Orgánica de la Superintendencia de Banca y Seguros.</w:t>
      </w:r>
    </w:p>
    <w:p w14:paraId="2212AB5B"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Artículo 82.- Transparencia en la información de los productos o servicios financieros</w:t>
      </w:r>
      <w:r>
        <w:rPr>
          <w:rFonts w:ascii="Arial" w:hAnsi="Arial" w:cs="Arial"/>
          <w:sz w:val="20"/>
          <w:szCs w:val="20"/>
        </w:rPr>
        <w:t> </w:t>
      </w:r>
    </w:p>
    <w:p w14:paraId="41447C8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proveedores de servicios financieros están obligados a informar a los consumidores o usuarios de manera clara y destacada la Tasa de Costo Efectivo Anual (TCEA) y la Tasa de Rendimiento Efectivo Anual (TREA), aplicable para operaciones activas en cuotas o pasivas, respectivamente.</w:t>
      </w:r>
    </w:p>
    <w:p w14:paraId="7B692E69" w14:textId="77777777" w:rsidR="00000000" w:rsidRDefault="00000000">
      <w:pPr>
        <w:pStyle w:val="NormalWeb"/>
      </w:pPr>
      <w:r>
        <w:rPr>
          <w:rFonts w:ascii="Arial" w:hAnsi="Arial" w:cs="Arial"/>
          <w:i/>
          <w:iCs/>
          <w:sz w:val="20"/>
          <w:szCs w:val="20"/>
        </w:rPr>
        <w:t>     La TCEA y la TREA deben comprender todos los costos directos e indirectos que, bajo cualquier denominación, influyan en su determinación, de conformidad con lo dispuesto por la Superintendencia de Banca, Seguros y Administradoras Privadas de Fondos de Pensiones mediante norma de carácter general.</w:t>
      </w:r>
    </w:p>
    <w:p w14:paraId="0D267246" w14:textId="77777777" w:rsidR="00000000" w:rsidRDefault="00000000">
      <w:pPr>
        <w:pStyle w:val="NormalWeb"/>
      </w:pPr>
      <w:r>
        <w:rPr>
          <w:rFonts w:ascii="Arial" w:hAnsi="Arial" w:cs="Arial"/>
          <w:i/>
          <w:iCs/>
          <w:sz w:val="20"/>
          <w:szCs w:val="20"/>
        </w:rPr>
        <w:t>     La Superintendencia de Banca, Seguros y Administradoras Privadas de Fondos de Pensiones regula la información que las instituciones financieras deben proporcionar al consumidor o usuario en cualquier operación que conlleve el cobro de intereses, comisiones y gastos</w:t>
      </w:r>
      <w:r>
        <w:rPr>
          <w:rFonts w:ascii="Arial" w:hAnsi="Arial" w:cs="Arial"/>
          <w:sz w:val="20"/>
          <w:szCs w:val="20"/>
        </w:rPr>
        <w:t>.</w:t>
      </w:r>
      <w:r>
        <w:rPr>
          <w:rFonts w:ascii="Arial" w:hAnsi="Arial" w:cs="Arial"/>
          <w:b/>
          <w:bCs/>
          <w:sz w:val="20"/>
          <w:szCs w:val="20"/>
        </w:rPr>
        <w:t>(*)</w:t>
      </w:r>
    </w:p>
    <w:p w14:paraId="16FAB249" w14:textId="37613558" w:rsidR="00000000" w:rsidRDefault="00000000">
      <w:pPr>
        <w:pStyle w:val="NormalWeb"/>
      </w:pPr>
      <w:r>
        <w:rPr>
          <w:rFonts w:ascii="Arial" w:hAnsi="Arial" w:cs="Arial"/>
          <w:sz w:val="20"/>
          <w:szCs w:val="20"/>
        </w:rPr>
        <w:t xml:space="preserve">(*) Artículo modificado por el </w:t>
      </w:r>
      <w:hyperlink r:id="rId132" w:history="1">
        <w:r>
          <w:rPr>
            <w:rStyle w:val="Hipervnculo"/>
            <w:rFonts w:ascii="Arial" w:hAnsi="Arial" w:cs="Arial"/>
            <w:b/>
            <w:bCs/>
            <w:color w:val="008000"/>
            <w:sz w:val="20"/>
            <w:szCs w:val="20"/>
          </w:rPr>
          <w:t>Artículo 1 de la Ley Nº 29888</w:t>
        </w:r>
      </w:hyperlink>
      <w:r>
        <w:rPr>
          <w:rFonts w:ascii="Arial" w:hAnsi="Arial" w:cs="Arial"/>
          <w:sz w:val="20"/>
          <w:szCs w:val="20"/>
        </w:rPr>
        <w:t xml:space="preserve">, publicada el </w:t>
      </w:r>
      <w:r>
        <w:rPr>
          <w:rStyle w:val="modartculofecha"/>
          <w:rFonts w:ascii="Arial" w:hAnsi="Arial" w:cs="Arial"/>
          <w:sz w:val="20"/>
          <w:szCs w:val="20"/>
        </w:rPr>
        <w:t>24 junio 2012</w:t>
      </w:r>
      <w:r>
        <w:rPr>
          <w:rFonts w:ascii="Arial" w:hAnsi="Arial" w:cs="Arial"/>
          <w:sz w:val="20"/>
          <w:szCs w:val="20"/>
        </w:rPr>
        <w:t>, cuyo texto es el siguiente:</w:t>
      </w:r>
      <w:r>
        <w:t xml:space="preserve"> </w:t>
      </w:r>
    </w:p>
    <w:p w14:paraId="2A965F9B"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“Artículo 82.- Transparencia en la información de los productos o servicios financieros</w:t>
      </w:r>
      <w:r>
        <w:rPr>
          <w:rFonts w:ascii="Arial" w:hAnsi="Arial" w:cs="Arial"/>
          <w:color w:val="000000"/>
          <w:sz w:val="20"/>
          <w:szCs w:val="20"/>
        </w:rPr>
        <w:t xml:space="preserve"> </w:t>
      </w:r>
    </w:p>
    <w:p w14:paraId="65DE82EA"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Los proveedores de servicios financieros están obligados a difundir y otorgar a los consumidores o usuarios, en todos los medios empleados que tengan por finalidad ofrecer productos o servicios, incluyendo el presencial, información clara y destacada de la tasa de costo efectivo anual (TCEA) y la tasa de rendimiento efectivo anual (TREA), aplicable a las operaciones activas o pasivas, respectivamente. En caso de que el consumidor o usuario solicite o se le otorgue información de forma oral, debe indicarse las mencionadas tasas.</w:t>
      </w:r>
    </w:p>
    <w:p w14:paraId="24514166" w14:textId="77777777" w:rsidR="00000000" w:rsidRDefault="00000000">
      <w:pPr>
        <w:pStyle w:val="NormalWeb"/>
      </w:pPr>
      <w:r>
        <w:rPr>
          <w:rFonts w:ascii="Arial" w:hAnsi="Arial" w:cs="Arial"/>
          <w:color w:val="000000"/>
          <w:sz w:val="20"/>
          <w:szCs w:val="20"/>
        </w:rPr>
        <w:t>     La TCEA es aquella tasa que permite igualar el valor actual de todas las cuotas y demás pagos que serán efectuados por el cliente con el monto que efectivamente ha recibido del préstamo y la TREA es aquella tasa que permite igualar el monto que se ha depositado con el valor actual del monto que efectivamente se recibe al vencimiento.</w:t>
      </w:r>
    </w:p>
    <w:p w14:paraId="5C46993B" w14:textId="77777777" w:rsidR="00000000" w:rsidRDefault="00000000">
      <w:pPr>
        <w:pStyle w:val="NormalWeb"/>
      </w:pPr>
      <w:r>
        <w:rPr>
          <w:rFonts w:ascii="Arial" w:hAnsi="Arial" w:cs="Arial"/>
          <w:color w:val="000000"/>
          <w:sz w:val="20"/>
          <w:szCs w:val="20"/>
        </w:rPr>
        <w:t>     La TCEA y la TREA deben comprender tanto la tasa de interés como todos los costos directos e indirectos que, bajo cualquier denominación, influyan en su determinación, de conformidad con lo dispuesto por la Superintendencia de Banca, Seguros y Administradoras Privadas de Fondos de Pensiones mediante norma de carácter general.</w:t>
      </w:r>
    </w:p>
    <w:p w14:paraId="1B714899" w14:textId="77777777" w:rsidR="00000000" w:rsidRDefault="00000000">
      <w:pPr>
        <w:pStyle w:val="NormalWeb"/>
      </w:pPr>
      <w:r>
        <w:rPr>
          <w:rFonts w:ascii="Arial" w:hAnsi="Arial" w:cs="Arial"/>
          <w:color w:val="000000"/>
          <w:sz w:val="20"/>
          <w:szCs w:val="20"/>
        </w:rPr>
        <w:t>     La TCEA, en el caso de operaciones bajo el sistema de cuotas, corresponde al costo del crédito; y, en el caso de créditos otorgados bajo el sistema revolvente, atendiendo a sus características, a un patrón estandarizado de comparación de costos del producto.</w:t>
      </w:r>
    </w:p>
    <w:p w14:paraId="63FAD917" w14:textId="77777777" w:rsidR="00000000" w:rsidRDefault="00000000">
      <w:pPr>
        <w:pStyle w:val="NormalWeb"/>
      </w:pPr>
      <w:r>
        <w:rPr>
          <w:rFonts w:ascii="Arial" w:hAnsi="Arial" w:cs="Arial"/>
          <w:color w:val="000000"/>
          <w:sz w:val="20"/>
          <w:szCs w:val="20"/>
        </w:rPr>
        <w:t>     La TREA, en el caso de depósitos a plazo fijo, corresponde al rendimiento del depósito realizado; y, en el caso de depósitos distintos al previamente indicado, a un patrón estandarizado de comparación de rendimiento del producto.</w:t>
      </w:r>
    </w:p>
    <w:p w14:paraId="29673A72" w14:textId="77777777" w:rsidR="00000000" w:rsidRDefault="00000000">
      <w:pPr>
        <w:pStyle w:val="NormalWeb"/>
      </w:pPr>
      <w:r>
        <w:rPr>
          <w:rFonts w:ascii="Arial" w:hAnsi="Arial" w:cs="Arial"/>
          <w:color w:val="000000"/>
          <w:sz w:val="20"/>
          <w:szCs w:val="20"/>
        </w:rPr>
        <w:t>     La TCEA y TREA se presentan de acuerdo a los parámetros que para tal efecto fije la Superintendencia de Banca, Seguros y Administradoras Privadas de Fondos de Pensiones.</w:t>
      </w:r>
    </w:p>
    <w:p w14:paraId="783A0140" w14:textId="77777777" w:rsidR="00000000" w:rsidRDefault="00000000">
      <w:pPr>
        <w:pStyle w:val="NormalWeb"/>
      </w:pPr>
      <w:r>
        <w:rPr>
          <w:rFonts w:ascii="Arial" w:hAnsi="Arial" w:cs="Arial"/>
          <w:color w:val="000000"/>
          <w:sz w:val="20"/>
          <w:szCs w:val="20"/>
        </w:rPr>
        <w:t>     La Superintendencia de Banca, Seguros y Administradoras Privadas de Fondos de Pensiones regula la información que las instituciones financieras deben proporcionar al consumidor o usuario en cualquier operación que conlleve el cobro de intereses, comisiones y gastos y la forma en que dicha información debe ser presentada a lo largo de toda la relación contractual.</w:t>
      </w:r>
      <w:r>
        <w:rPr>
          <w:rFonts w:ascii="Arial" w:hAnsi="Arial" w:cs="Arial"/>
          <w:b/>
          <w:bCs/>
          <w:color w:val="000000"/>
          <w:sz w:val="20"/>
          <w:szCs w:val="20"/>
        </w:rPr>
        <w:t>"</w:t>
      </w:r>
      <w:r>
        <w:rPr>
          <w:rFonts w:ascii="Arial" w:hAnsi="Arial" w:cs="Arial"/>
          <w:color w:val="000000"/>
          <w:sz w:val="20"/>
          <w:szCs w:val="20"/>
        </w:rPr>
        <w:t xml:space="preserve"> </w:t>
      </w:r>
    </w:p>
    <w:p w14:paraId="644EEC49"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Artículo 83.- Publicidad en los productos o servicios financieros de crédito</w:t>
      </w:r>
      <w:r>
        <w:rPr>
          <w:rFonts w:ascii="Arial" w:hAnsi="Arial" w:cs="Arial"/>
          <w:sz w:val="20"/>
          <w:szCs w:val="20"/>
        </w:rPr>
        <w:t> </w:t>
      </w:r>
    </w:p>
    <w:p w14:paraId="42CB860F"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En la publicidad de productos o servicios financieros de crédito que anuncien tasas de interés bajo el sistema de cuotas, el proveedor debe consignar de manera clara y destacada la Tasa de Costo Efectivo Anual (TCEA), calculada para un año de trescientos sesenta (360) días.</w:t>
      </w:r>
    </w:p>
    <w:p w14:paraId="14E2C99D" w14:textId="77777777" w:rsidR="00000000" w:rsidRDefault="00000000">
      <w:pPr>
        <w:pStyle w:val="NormalWeb"/>
      </w:pPr>
      <w:r>
        <w:rPr>
          <w:rFonts w:ascii="Arial" w:hAnsi="Arial" w:cs="Arial"/>
          <w:i/>
          <w:iCs/>
          <w:sz w:val="20"/>
          <w:szCs w:val="20"/>
        </w:rPr>
        <w:t>     Cuando se anuncien tasas de interés bajo la modalidad de crédito revolvente, debe consignarse en la misma forma la Tasa de Interés Efectiva Anual (TEA) con el monto y detalle de cualquier cargo aplicable o remitir expresamente esta información complementaria a una fuente de información distinta fácilmente accesible y gratuita.</w:t>
      </w:r>
    </w:p>
    <w:p w14:paraId="5B5D4F8B" w14:textId="77777777" w:rsidR="00000000" w:rsidRDefault="00000000">
      <w:pPr>
        <w:pStyle w:val="NormalWeb"/>
      </w:pPr>
      <w:r>
        <w:rPr>
          <w:rFonts w:ascii="Arial" w:hAnsi="Arial" w:cs="Arial"/>
          <w:i/>
          <w:iCs/>
          <w:sz w:val="20"/>
          <w:szCs w:val="20"/>
        </w:rPr>
        <w:t>     No puede, bajo ninguna denominación, hacerse referencia a tasas de interés distintas a las indicadas.</w:t>
      </w:r>
      <w:r>
        <w:rPr>
          <w:rFonts w:ascii="Arial" w:hAnsi="Arial" w:cs="Arial"/>
          <w:b/>
          <w:bCs/>
          <w:sz w:val="20"/>
          <w:szCs w:val="20"/>
        </w:rPr>
        <w:t>(*)</w:t>
      </w:r>
    </w:p>
    <w:p w14:paraId="25C17A96" w14:textId="74460104" w:rsidR="00000000" w:rsidRDefault="00000000">
      <w:pPr>
        <w:pStyle w:val="NormalWeb"/>
      </w:pPr>
      <w:r>
        <w:rPr>
          <w:rFonts w:ascii="Arial" w:hAnsi="Arial" w:cs="Arial"/>
          <w:b/>
          <w:bCs/>
          <w:sz w:val="20"/>
          <w:szCs w:val="20"/>
        </w:rPr>
        <w:t xml:space="preserve">(*) Artículo modificado por el </w:t>
      </w:r>
      <w:hyperlink r:id="rId133" w:history="1">
        <w:r>
          <w:rPr>
            <w:rStyle w:val="Hipervnculo"/>
            <w:rFonts w:ascii="Arial" w:hAnsi="Arial" w:cs="Arial"/>
            <w:b/>
            <w:bCs/>
            <w:color w:val="008000"/>
            <w:sz w:val="20"/>
            <w:szCs w:val="20"/>
          </w:rPr>
          <w:t>Artículo 1 de la Ley Nº 29888</w:t>
        </w:r>
      </w:hyperlink>
      <w:r>
        <w:rPr>
          <w:rFonts w:ascii="Arial" w:hAnsi="Arial" w:cs="Arial"/>
          <w:b/>
          <w:bCs/>
          <w:sz w:val="20"/>
          <w:szCs w:val="20"/>
        </w:rPr>
        <w:t xml:space="preserve">, publicada el </w:t>
      </w:r>
      <w:r>
        <w:rPr>
          <w:rStyle w:val="modartculofecha"/>
          <w:rFonts w:ascii="Arial" w:hAnsi="Arial" w:cs="Arial"/>
          <w:b/>
          <w:bCs/>
          <w:sz w:val="20"/>
          <w:szCs w:val="20"/>
        </w:rPr>
        <w:t>24 junio 2012</w:t>
      </w:r>
      <w:r>
        <w:rPr>
          <w:rFonts w:ascii="Arial" w:hAnsi="Arial" w:cs="Arial"/>
          <w:b/>
          <w:bCs/>
          <w:sz w:val="20"/>
          <w:szCs w:val="20"/>
        </w:rPr>
        <w:t>, cuyo texto es el siguiente:</w:t>
      </w:r>
    </w:p>
    <w:p w14:paraId="0A88A656"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b/>
          <w:bCs/>
          <w:color w:val="000000"/>
          <w:sz w:val="20"/>
          <w:szCs w:val="20"/>
        </w:rPr>
        <w:t>Artículo 83.- Publicidad en los productos o servicios financieros de crédito</w:t>
      </w:r>
      <w:r>
        <w:rPr>
          <w:rFonts w:ascii="Arial" w:hAnsi="Arial" w:cs="Arial"/>
          <w:color w:val="000000"/>
          <w:sz w:val="20"/>
          <w:szCs w:val="20"/>
        </w:rPr>
        <w:t xml:space="preserve"> </w:t>
      </w:r>
    </w:p>
    <w:p w14:paraId="3761DC8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En la publicidad de productos o servicios financieros de crédito que anuncien tasas de interés activa, monto o cuota, el proveedor debe consignar de manera clara y destacada la tasa de costo efectivo anual (TCEA) calculada para un año de trescientos sesenta (360) días y presentada conforme a los parámetros que para tal efecto establezca la Superintendencia de Banca, Seguros y Administradoras Privadas de Fondos de Pensiones, de acuerdo con lo dispuesto en el artículo 82 del presente código.</w:t>
      </w:r>
    </w:p>
    <w:p w14:paraId="4056E69D" w14:textId="77777777" w:rsidR="00000000" w:rsidRDefault="00000000">
      <w:pPr>
        <w:pStyle w:val="NormalWeb"/>
      </w:pPr>
      <w:r>
        <w:rPr>
          <w:rFonts w:ascii="Arial" w:hAnsi="Arial" w:cs="Arial"/>
          <w:color w:val="000000"/>
          <w:sz w:val="20"/>
          <w:szCs w:val="20"/>
        </w:rPr>
        <w:t>     No está permitido, bajo ninguna denominación, hacer referencia a tasas de interés distintas a la indicada en el cuerpo principal del anuncio, las que podrán incluirse en las notas explicativas, en caso de que corresponda.</w:t>
      </w:r>
      <w:r>
        <w:rPr>
          <w:rFonts w:ascii="Arial" w:hAnsi="Arial" w:cs="Arial"/>
          <w:b/>
          <w:bCs/>
          <w:color w:val="000000"/>
          <w:sz w:val="20"/>
          <w:szCs w:val="20"/>
        </w:rPr>
        <w:t>"</w:t>
      </w:r>
      <w:r>
        <w:rPr>
          <w:rFonts w:ascii="Arial" w:hAnsi="Arial" w:cs="Arial"/>
          <w:color w:val="000000"/>
          <w:sz w:val="20"/>
          <w:szCs w:val="20"/>
        </w:rPr>
        <w:t xml:space="preserve"> </w:t>
      </w:r>
    </w:p>
    <w:p w14:paraId="60D9E34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84.- Publicidad en los productos o servicios financieros pasivos</w:t>
      </w:r>
      <w:r>
        <w:rPr>
          <w:rFonts w:ascii="Arial" w:hAnsi="Arial" w:cs="Arial"/>
          <w:sz w:val="20"/>
          <w:szCs w:val="20"/>
        </w:rPr>
        <w:t> </w:t>
      </w:r>
    </w:p>
    <w:p w14:paraId="21F04D18"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En el caso de la publicidad de productos o servicios financieros que anuncien tasas de interés pasivas, el proveedor debe anunciar la Tasa de Rendimiento Efectivo Anual (TREA) calculada para un año de trescientos sesenta (360) días</w:t>
      </w:r>
      <w:r>
        <w:rPr>
          <w:rFonts w:ascii="Arial" w:hAnsi="Arial" w:cs="Arial"/>
          <w:sz w:val="20"/>
          <w:szCs w:val="20"/>
        </w:rPr>
        <w:t>.</w:t>
      </w:r>
      <w:r>
        <w:rPr>
          <w:rFonts w:ascii="Arial" w:hAnsi="Arial" w:cs="Arial"/>
          <w:b/>
          <w:bCs/>
          <w:sz w:val="20"/>
          <w:szCs w:val="20"/>
        </w:rPr>
        <w:t>(*)</w:t>
      </w:r>
    </w:p>
    <w:p w14:paraId="1ACA5DB3" w14:textId="704C213D" w:rsidR="00000000" w:rsidRDefault="00000000">
      <w:pPr>
        <w:pStyle w:val="NormalWeb"/>
      </w:pPr>
      <w:r>
        <w:rPr>
          <w:rFonts w:ascii="Arial" w:hAnsi="Arial" w:cs="Arial"/>
          <w:b/>
          <w:bCs/>
          <w:sz w:val="20"/>
          <w:szCs w:val="20"/>
        </w:rPr>
        <w:t xml:space="preserve">(*) Artículo modificado por el </w:t>
      </w:r>
      <w:hyperlink r:id="rId134" w:history="1">
        <w:r>
          <w:rPr>
            <w:rStyle w:val="Hipervnculo"/>
            <w:rFonts w:ascii="Arial" w:hAnsi="Arial" w:cs="Arial"/>
            <w:b/>
            <w:bCs/>
            <w:color w:val="008000"/>
            <w:sz w:val="20"/>
            <w:szCs w:val="20"/>
          </w:rPr>
          <w:t>Artículo 1 de la Ley Nº 29888</w:t>
        </w:r>
      </w:hyperlink>
      <w:r>
        <w:rPr>
          <w:rFonts w:ascii="Arial" w:hAnsi="Arial" w:cs="Arial"/>
          <w:b/>
          <w:bCs/>
          <w:sz w:val="20"/>
          <w:szCs w:val="20"/>
        </w:rPr>
        <w:t xml:space="preserve">, publicada el </w:t>
      </w:r>
      <w:r>
        <w:rPr>
          <w:rStyle w:val="modartculofecha"/>
          <w:rFonts w:ascii="Arial" w:hAnsi="Arial" w:cs="Arial"/>
          <w:b/>
          <w:bCs/>
          <w:sz w:val="20"/>
          <w:szCs w:val="20"/>
        </w:rPr>
        <w:t>24 junio 2012</w:t>
      </w:r>
      <w:r>
        <w:rPr>
          <w:rFonts w:ascii="Arial" w:hAnsi="Arial" w:cs="Arial"/>
          <w:b/>
          <w:bCs/>
          <w:sz w:val="20"/>
          <w:szCs w:val="20"/>
        </w:rPr>
        <w:t>, cuyo texto es el siguiente:</w:t>
      </w:r>
    </w:p>
    <w:p w14:paraId="6079568B"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b/>
          <w:bCs/>
          <w:color w:val="000000"/>
          <w:sz w:val="20"/>
          <w:szCs w:val="20"/>
        </w:rPr>
        <w:t>Artículo 84.- Publicidad en los productos o servicios financieros pasivos</w:t>
      </w:r>
      <w:r>
        <w:rPr>
          <w:rFonts w:ascii="Arial" w:hAnsi="Arial" w:cs="Arial"/>
          <w:color w:val="000000"/>
          <w:sz w:val="20"/>
          <w:szCs w:val="20"/>
        </w:rPr>
        <w:t xml:space="preserve"> </w:t>
      </w:r>
    </w:p>
    <w:p w14:paraId="29FA0D61"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En la publicidad de productos o servicios financieros que anuncien tasas de interés pasivas, el proveedor debe anunciar la tasa de rendimiento efectivo anual (TREA) calculada para un año de trescientos sesenta (360) días.</w:t>
      </w:r>
    </w:p>
    <w:p w14:paraId="78E017E1" w14:textId="77777777" w:rsidR="00000000" w:rsidRDefault="00000000">
      <w:pPr>
        <w:pStyle w:val="NormalWeb"/>
      </w:pPr>
      <w:r>
        <w:rPr>
          <w:rFonts w:ascii="Arial" w:hAnsi="Arial" w:cs="Arial"/>
          <w:color w:val="000000"/>
          <w:sz w:val="20"/>
          <w:szCs w:val="20"/>
        </w:rPr>
        <w:t>     No está permitido, bajo ninguna denominación, hacer referencia a tasas de interés distintas a la indicada en el cuerpo principal del anuncio, las que podrán incluirse en las notas explicativas, en caso de que corresponda.</w:t>
      </w:r>
    </w:p>
    <w:p w14:paraId="4801042E" w14:textId="77777777" w:rsidR="00000000" w:rsidRDefault="00000000">
      <w:pPr>
        <w:pStyle w:val="NormalWeb"/>
      </w:pPr>
      <w:r>
        <w:rPr>
          <w:rFonts w:ascii="Arial" w:hAnsi="Arial" w:cs="Arial"/>
          <w:color w:val="000000"/>
          <w:sz w:val="20"/>
          <w:szCs w:val="20"/>
        </w:rPr>
        <w:t>     Las empresas del sistema financiero no pueden denominar a un producto o servicio financiero pasivo como “libre” o “sin costo”, o presentar algún otro término que implique gratuidad si bajo algún supuesto es posible que se trasladen conceptos a los consumidores como cargos por mantenimiento, actividad u otros.</w:t>
      </w:r>
      <w:r>
        <w:rPr>
          <w:rFonts w:ascii="Arial" w:hAnsi="Arial" w:cs="Arial"/>
          <w:b/>
          <w:bCs/>
          <w:color w:val="000000"/>
          <w:sz w:val="20"/>
          <w:szCs w:val="20"/>
        </w:rPr>
        <w:t>"</w:t>
      </w:r>
      <w:r>
        <w:rPr>
          <w:rFonts w:ascii="Arial" w:hAnsi="Arial" w:cs="Arial"/>
          <w:color w:val="000000"/>
          <w:sz w:val="20"/>
          <w:szCs w:val="20"/>
        </w:rPr>
        <w:t xml:space="preserve"> </w:t>
      </w:r>
    </w:p>
    <w:p w14:paraId="6A0A32D9" w14:textId="77777777" w:rsidR="00000000" w:rsidRDefault="00000000">
      <w:pPr>
        <w:pStyle w:val="NormalWeb"/>
      </w:pPr>
      <w:r>
        <w:rPr>
          <w:rFonts w:ascii="Arial" w:hAnsi="Arial" w:cs="Arial"/>
          <w:b/>
          <w:bCs/>
          <w:sz w:val="20"/>
          <w:szCs w:val="20"/>
        </w:rPr>
        <w:t xml:space="preserve">      </w:t>
      </w:r>
      <w:bookmarkStart w:id="46" w:name="JD_L29571-A85"/>
      <w:bookmarkEnd w:id="46"/>
      <w:r>
        <w:rPr>
          <w:rFonts w:ascii="Arial" w:hAnsi="Arial" w:cs="Arial"/>
          <w:b/>
          <w:bCs/>
          <w:sz w:val="20"/>
          <w:szCs w:val="20"/>
        </w:rPr>
        <w:t>Artículo 85.- Contratación de servicios financieros y modificaciones contractuales</w:t>
      </w:r>
      <w:r>
        <w:t xml:space="preserve"> </w:t>
      </w:r>
    </w:p>
    <w:p w14:paraId="244D9C61"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Sin perjuicio de la observancia de los derechos reconocidos al consumidor en el presente Código, las entidades del sistema financiero pueden decidir la contratación con los usuarios del servicio en función a las condiciones particulares de riesgo, el comportamiento crediticio, las características de los productos que se diseñen para los mercados y la falta de transparencia debidamente reglamentada por la Superintendencia de Banca, Seguros y Administradoras Privadas de Fondos de Pensiones.</w:t>
      </w:r>
    </w:p>
    <w:p w14:paraId="5074FE25" w14:textId="77777777" w:rsidR="00000000" w:rsidRDefault="00000000">
      <w:pPr>
        <w:pStyle w:val="NormalWeb"/>
      </w:pPr>
      <w:r>
        <w:rPr>
          <w:rFonts w:ascii="Arial" w:hAnsi="Arial" w:cs="Arial"/>
          <w:sz w:val="20"/>
          <w:szCs w:val="20"/>
        </w:rPr>
        <w:t>     Cuando las modificaciones o la resolución del contrato tengan por sustento la aplicación de normas prudenciales emitidas por la Superintendencia de Banca, Seguros y Administradoras Privadas de Fondos de Pensiones, las empresas no se encuentran obligadas a cursar a sus clientes la comunicación previa que se exige en el artículo 5 de la Ley núm. 28587, Ley Complementaria a la Ley de Protección al Consumidor en Materia de Servicios Financieros. Las normas prudenciales emitidas por la citada autoridad son aquellas tales como las referidas a la administración del riesgo de sobreendeudamiento de deudores minoristas o por consideraciones del perfil del cliente vinculadas al sistema de prevención del lavado de activos o del financiamiento del terrorismo.</w:t>
      </w:r>
      <w:r>
        <w:rPr>
          <w:rFonts w:ascii="Arial" w:hAnsi="Arial" w:cs="Arial"/>
          <w:b/>
          <w:bCs/>
          <w:sz w:val="20"/>
          <w:szCs w:val="20"/>
        </w:rPr>
        <w:t>(*)</w:t>
      </w:r>
    </w:p>
    <w:p w14:paraId="3346A12B" w14:textId="73C11DB3" w:rsidR="00000000" w:rsidRDefault="00000000">
      <w:pPr>
        <w:pStyle w:val="NormalWeb"/>
      </w:pPr>
      <w:r>
        <w:rPr>
          <w:rFonts w:ascii="Arial" w:hAnsi="Arial" w:cs="Arial"/>
          <w:b/>
          <w:bCs/>
          <w:sz w:val="20"/>
          <w:szCs w:val="20"/>
        </w:rPr>
        <w:t xml:space="preserve">(*) De conformidad con el </w:t>
      </w:r>
      <w:hyperlink r:id="rId135" w:history="1">
        <w:r>
          <w:rPr>
            <w:rStyle w:val="Hipervnculo"/>
            <w:rFonts w:ascii="Arial" w:hAnsi="Arial" w:cs="Arial"/>
            <w:b/>
            <w:bCs/>
            <w:color w:val="008000"/>
            <w:sz w:val="20"/>
            <w:szCs w:val="20"/>
          </w:rPr>
          <w:t>Literal b del Artículo Tercero de la Resolución SBS N° 1515-2017</w:t>
        </w:r>
      </w:hyperlink>
      <w:r>
        <w:rPr>
          <w:rFonts w:ascii="Arial" w:hAnsi="Arial" w:cs="Arial"/>
          <w:b/>
          <w:bCs/>
          <w:sz w:val="20"/>
          <w:szCs w:val="20"/>
        </w:rPr>
        <w:t xml:space="preserve">, publicada el </w:t>
      </w:r>
      <w:r>
        <w:rPr>
          <w:rStyle w:val="modartculofecha"/>
          <w:rFonts w:ascii="Arial" w:hAnsi="Arial" w:cs="Arial"/>
          <w:b/>
          <w:bCs/>
          <w:sz w:val="20"/>
          <w:szCs w:val="20"/>
        </w:rPr>
        <w:t>13 abril 2017</w:t>
      </w:r>
      <w:r>
        <w:rPr>
          <w:rFonts w:ascii="Arial" w:hAnsi="Arial" w:cs="Arial"/>
          <w:b/>
          <w:bCs/>
          <w:sz w:val="20"/>
          <w:szCs w:val="20"/>
        </w:rPr>
        <w:t>, se suspende hasta por sesenta (60) días calendario el plazo para la remisión de la comunicación de la modificación de condiciones contractuales por aplicación de normas prudenciales conforme al presente artículo. El plazo adoptado deberá ser concordante con las características de la modificación contractual.</w:t>
      </w:r>
    </w:p>
    <w:p w14:paraId="37A1AC4A" w14:textId="4E7C4A9F"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36" w:history="1">
        <w:r>
          <w:rPr>
            <w:rStyle w:val="Hipervnculo"/>
            <w:rFonts w:ascii="Arial" w:hAnsi="Arial" w:cs="Arial"/>
            <w:b/>
            <w:bCs/>
            <w:color w:val="008000"/>
            <w:sz w:val="20"/>
            <w:szCs w:val="20"/>
          </w:rPr>
          <w:t>R.SBS N° 3274-2017 (Aprueban Reglamento de Gestión de Conducta de Mercado del Sistema Financiero y modifican el Manual de Contabilidad para las empresas del sistema financiero y el Reglamento de Tarjetas de Crédito y Débito)</w:t>
        </w:r>
      </w:hyperlink>
      <w:r>
        <w:rPr>
          <w:rFonts w:ascii="Arial" w:hAnsi="Arial" w:cs="Arial"/>
          <w:sz w:val="20"/>
          <w:szCs w:val="20"/>
        </w:rPr>
        <w:t xml:space="preserve"> </w:t>
      </w:r>
    </w:p>
    <w:p w14:paraId="505B592A" w14:textId="77777777" w:rsidR="00000000" w:rsidRDefault="00000000">
      <w:pPr>
        <w:pStyle w:val="NormalWeb"/>
      </w:pPr>
      <w:r>
        <w:rPr>
          <w:rFonts w:ascii="Arial" w:hAnsi="Arial" w:cs="Arial"/>
          <w:b/>
          <w:bCs/>
          <w:sz w:val="20"/>
          <w:szCs w:val="20"/>
        </w:rPr>
        <w:t>     Artículo 86.- Derecho a efectuar pagos anticipados</w:t>
      </w:r>
      <w:r>
        <w:t xml:space="preserve"> </w:t>
      </w:r>
    </w:p>
    <w:p w14:paraId="5B7888A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tienen derecho, en toda operación de crédito a plazos bajo el sistema de cuotas o similares, a efectuar el pago anticipado o prepago de los saldos, en forma total o parcial, con la consiguiente reducción de los intereses compensatorios generados al día de pago y liquidación de comisiones y gastos derivados de las cláusulas contractuales pactadas entre las partes, sin que les sean aplicables penalidades de algún tipo o cobros de naturaleza o efecto similar.</w:t>
      </w:r>
    </w:p>
    <w:p w14:paraId="3A1E89AA" w14:textId="77777777" w:rsidR="00000000" w:rsidRDefault="00000000">
      <w:pPr>
        <w:pStyle w:val="NormalWeb"/>
      </w:pPr>
      <w:r>
        <w:rPr>
          <w:rFonts w:ascii="Arial" w:hAnsi="Arial" w:cs="Arial"/>
          <w:b/>
          <w:bCs/>
          <w:sz w:val="20"/>
          <w:szCs w:val="20"/>
        </w:rPr>
        <w:t>     Artículo 87.- Imputación de pagos</w:t>
      </w:r>
      <w:r>
        <w:t xml:space="preserve"> </w:t>
      </w:r>
    </w:p>
    <w:p w14:paraId="40941E4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tienen derecho a ser informados respecto a las condiciones aplicables a las distintas obligaciones que pueden ser asumidas en virtud de un mismo contrato de crédito, detallando para tal efecto las tasas de interés, demás cargos aplicables y la oportunidad de pago para cada una de dichas obligaciones, así como el orden de imputación de pagos de estas.</w:t>
      </w:r>
    </w:p>
    <w:p w14:paraId="0D5AED6E" w14:textId="77777777" w:rsidR="00000000" w:rsidRDefault="00000000">
      <w:pPr>
        <w:pStyle w:val="NormalWeb"/>
      </w:pPr>
      <w:r>
        <w:rPr>
          <w:rFonts w:ascii="Arial" w:hAnsi="Arial" w:cs="Arial"/>
          <w:sz w:val="20"/>
          <w:szCs w:val="20"/>
        </w:rPr>
        <w:t>     En los contratos de crédito por adhesión o con cláusulas generales de contratación de empresas financieras sujetas al ámbito de supervisión de la Superintendencia de Banca, Seguros y Administradoras Privadas de Fondos de Pensiones, el orden de imputación de pagos pactado no puede conllevar un agravamiento desproporcionado del monto adeudado, salvo que la empresa acredite fehacientemente la existencia efectiva de negociación e informe adecuadamente al consumidor en documento aparte sobre las consecuencias e implicaciones económicas de la regla de imputación adoptada. La carga de la prueba de la existencia de negociación y de que se informó al consumidor corresponde al proveedor.</w:t>
      </w:r>
    </w:p>
    <w:p w14:paraId="745341B1" w14:textId="77777777" w:rsidR="00000000" w:rsidRDefault="00000000">
      <w:pPr>
        <w:pStyle w:val="NormalWeb"/>
      </w:pPr>
      <w:r>
        <w:rPr>
          <w:rFonts w:ascii="Arial" w:hAnsi="Arial" w:cs="Arial"/>
          <w:sz w:val="20"/>
          <w:szCs w:val="20"/>
        </w:rPr>
        <w:t xml:space="preserve">     De existir contratos de crédito por adhesión o celebrados en base a cláusulas generales de contratación con distintas obligaciones en los que no se haya pactado la aplicación de los pagos, o en caso de no ser preciso el convenio celebrado o genere dudas respecto a sus alcances, o no se haya cumplido con la obligación a cargo del proveedor a que se refiere el </w:t>
      </w:r>
      <w:r>
        <w:rPr>
          <w:rFonts w:ascii="Arial" w:hAnsi="Arial" w:cs="Arial"/>
          <w:sz w:val="20"/>
          <w:szCs w:val="20"/>
        </w:rPr>
        <w:lastRenderedPageBreak/>
        <w:t>párrafo precedente, los pagos se aplican en primer lugar a la obligación menos garantizada, y de estar igualmente garantizadas, a la más onerosa, y de ser igualmente onerosas, a la más antigua. No se puede, sin el asentimiento del proveedor, aplicar los pagos al capital antes que a los gastos y a estos antes que a los intereses.</w:t>
      </w:r>
    </w:p>
    <w:p w14:paraId="390C0E00" w14:textId="77777777" w:rsidR="00000000" w:rsidRDefault="00000000">
      <w:pPr>
        <w:pStyle w:val="NormalWeb"/>
      </w:pPr>
      <w:r>
        <w:rPr>
          <w:rFonts w:ascii="Arial" w:hAnsi="Arial" w:cs="Arial"/>
          <w:b/>
          <w:bCs/>
          <w:sz w:val="20"/>
          <w:szCs w:val="20"/>
        </w:rPr>
        <w:t>     Artículo 88.- Reclamo de productos o servicios financieros y de seguros</w:t>
      </w:r>
    </w:p>
    <w:p w14:paraId="1E81E2A7" w14:textId="77777777" w:rsidR="00000000" w:rsidRDefault="00000000">
      <w:pPr>
        <w:pStyle w:val="NormalWeb"/>
      </w:pPr>
      <w:r>
        <w:rPr>
          <w:rFonts w:ascii="Arial" w:hAnsi="Arial" w:cs="Arial"/>
          <w:i/>
          <w:iCs/>
          <w:sz w:val="20"/>
          <w:szCs w:val="20"/>
        </w:rPr>
        <w:t>     88.1 Las entidades del sistema financiero y de seguros, en todas sus oficinas en la República, deben resolver los reclamos dentro del plazo establecido en la normativa correspondiente, sin perjuicio del derecho del consumidor de recurrir directamente ante la Autoridad de Consumo</w:t>
      </w:r>
      <w:r>
        <w:rPr>
          <w:rFonts w:ascii="Arial" w:hAnsi="Arial" w:cs="Arial"/>
          <w:sz w:val="20"/>
          <w:szCs w:val="20"/>
        </w:rPr>
        <w:t>.</w:t>
      </w:r>
      <w:r>
        <w:rPr>
          <w:rFonts w:ascii="Arial" w:hAnsi="Arial" w:cs="Arial"/>
          <w:b/>
          <w:bCs/>
          <w:sz w:val="20"/>
          <w:szCs w:val="20"/>
        </w:rPr>
        <w:t xml:space="preserve">(*) </w:t>
      </w:r>
    </w:p>
    <w:p w14:paraId="77E0F389" w14:textId="3658BE3C" w:rsidR="00000000" w:rsidRDefault="00000000">
      <w:pPr>
        <w:pStyle w:val="NormalWeb"/>
      </w:pPr>
      <w:r>
        <w:rPr>
          <w:rFonts w:ascii="Arial" w:hAnsi="Arial" w:cs="Arial"/>
          <w:b/>
          <w:bCs/>
          <w:sz w:val="20"/>
          <w:szCs w:val="20"/>
        </w:rPr>
        <w:t xml:space="preserve">(*) Párrafo modificado por el </w:t>
      </w:r>
      <w:hyperlink r:id="rId137" w:history="1">
        <w:r>
          <w:rPr>
            <w:rStyle w:val="Hipervnculo"/>
            <w:rFonts w:ascii="Arial" w:hAnsi="Arial" w:cs="Arial"/>
            <w:b/>
            <w:bCs/>
            <w:color w:val="008000"/>
            <w:sz w:val="20"/>
            <w:szCs w:val="20"/>
          </w:rPr>
          <w:t>Artículo Único de la Ley Nº 31763</w:t>
        </w:r>
      </w:hyperlink>
      <w:r>
        <w:rPr>
          <w:rFonts w:ascii="Arial" w:hAnsi="Arial" w:cs="Arial"/>
          <w:b/>
          <w:bCs/>
          <w:sz w:val="20"/>
          <w:szCs w:val="20"/>
        </w:rPr>
        <w:t xml:space="preserve">, publicada el 04 junio 2023. La citada ley entró en </w:t>
      </w:r>
      <w:hyperlink r:id="rId138" w:history="1">
        <w:r>
          <w:rPr>
            <w:rStyle w:val="Hipervnculo"/>
            <w:rFonts w:ascii="Arial" w:hAnsi="Arial" w:cs="Arial"/>
            <w:b/>
            <w:bCs/>
            <w:color w:val="008000"/>
            <w:sz w:val="20"/>
            <w:szCs w:val="20"/>
          </w:rPr>
          <w:t>vigor</w:t>
        </w:r>
      </w:hyperlink>
      <w:r>
        <w:rPr>
          <w:rFonts w:ascii="Arial" w:hAnsi="Arial" w:cs="Arial"/>
          <w:b/>
          <w:bCs/>
          <w:sz w:val="20"/>
          <w:szCs w:val="20"/>
        </w:rPr>
        <w:t xml:space="preserve"> a los sesenta días hábiles contados a partir del día siguiente de su publicación en el diario oficial El Peruano, cuyo texto es el siguiente: </w:t>
      </w:r>
    </w:p>
    <w:p w14:paraId="0BEBCAEE" w14:textId="77777777" w:rsidR="00000000" w:rsidRDefault="00000000">
      <w:pPr>
        <w:spacing w:before="100" w:beforeAutospacing="1"/>
        <w:jc w:val="both"/>
      </w:pPr>
      <w:r>
        <w:rPr>
          <w:b/>
          <w:bCs/>
          <w:lang w:val="es-419"/>
        </w:rPr>
        <w:t>      "</w:t>
      </w:r>
      <w:r>
        <w:rPr>
          <w:lang w:val="es-419"/>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6FD4BF2F" w14:textId="77777777" w:rsidR="00000000" w:rsidRDefault="00000000">
      <w:pPr>
        <w:pStyle w:val="NormalWeb"/>
      </w:pPr>
      <w:r>
        <w:rPr>
          <w:rFonts w:ascii="Arial" w:hAnsi="Arial" w:cs="Arial"/>
          <w:sz w:val="20"/>
          <w:szCs w:val="20"/>
        </w:rPr>
        <w:t>     88.2 El reclamo debe presentarse y registrarse en la forma que determinan las normas de la Superintendencia de Banca, Seguros y Administradoras Privadas de Fondos de Pensiones.</w:t>
      </w:r>
    </w:p>
    <w:p w14:paraId="4FB76D27" w14:textId="77777777" w:rsidR="00000000" w:rsidRDefault="00000000">
      <w:pPr>
        <w:pStyle w:val="NormalWeb"/>
      </w:pPr>
      <w:r>
        <w:rPr>
          <w:rFonts w:ascii="Arial" w:hAnsi="Arial" w:cs="Arial"/>
          <w:sz w:val="20"/>
          <w:szCs w:val="20"/>
        </w:rPr>
        <w:t>     88.3 En caso de identificarse comportamientos que tengan repercusión en intereses de terceros, el Indecopi, de oficio o por denuncia, inicia el procedimiento administrativo sancionador contra el proveedor responsable.</w:t>
      </w:r>
    </w:p>
    <w:p w14:paraId="4AE34D68" w14:textId="77777777" w:rsidR="00000000" w:rsidRDefault="00000000">
      <w:pPr>
        <w:pStyle w:val="NormalWeb"/>
      </w:pPr>
      <w:r>
        <w:rPr>
          <w:rFonts w:ascii="Arial" w:hAnsi="Arial" w:cs="Arial"/>
          <w:b/>
          <w:bCs/>
          <w:sz w:val="20"/>
          <w:szCs w:val="20"/>
        </w:rPr>
        <w:t>     Artículo 89.- Informe técnico de la Superintendencia de Banca, Seguros y Administradoras Privadas de Fondos de Pensiones</w:t>
      </w:r>
      <w:r>
        <w:t xml:space="preserve"> </w:t>
      </w:r>
    </w:p>
    <w:p w14:paraId="0D1D59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w:t>
      </w:r>
    </w:p>
    <w:p w14:paraId="39F627F2" w14:textId="77777777" w:rsidR="00000000" w:rsidRDefault="00000000">
      <w:pPr>
        <w:pStyle w:val="NormalWeb"/>
      </w:pPr>
      <w:r>
        <w:rPr>
          <w:rFonts w:ascii="Arial" w:hAnsi="Arial" w:cs="Arial"/>
          <w:b/>
          <w:bCs/>
          <w:sz w:val="20"/>
          <w:szCs w:val="20"/>
        </w:rPr>
        <w:t>     Artículo 90.- Garantías de la reclamación</w:t>
      </w:r>
    </w:p>
    <w:p w14:paraId="33674921" w14:textId="77777777" w:rsidR="00000000" w:rsidRDefault="00000000">
      <w:pPr>
        <w:pStyle w:val="NormalWeb"/>
      </w:pPr>
      <w:r>
        <w:rPr>
          <w:rFonts w:ascii="Arial" w:hAnsi="Arial" w:cs="Arial"/>
          <w:sz w:val="20"/>
          <w:szCs w:val="20"/>
        </w:rPr>
        <w:t>     90.1 Con periodicidad trimestral, las entidades del sistema financiero están obligadas a remitir información a la autoridad competente sobre los reclamos que hayan tramitado, las decisiones que hayan adoptado y las acciones que hayan implementado para que los hechos que afectan a un consumidor, pero trasciendan a otros, sean corregidos sin necesidad de intervención del regulador.</w:t>
      </w:r>
    </w:p>
    <w:p w14:paraId="1C6D4524" w14:textId="77777777" w:rsidR="00000000" w:rsidRDefault="00000000">
      <w:pPr>
        <w:pStyle w:val="NormalWeb"/>
      </w:pPr>
      <w:r>
        <w:rPr>
          <w:rFonts w:ascii="Arial" w:hAnsi="Arial" w:cs="Arial"/>
          <w:sz w:val="20"/>
          <w:szCs w:val="20"/>
        </w:rPr>
        <w:t>     90.2 En caso de identificar comportamientos derivados de acciones individuales que tengan repercusión en los demás consumidores, la autoridad competente remite esa información al Indecopi para que inicie el procedimiento administrativo sancionador contra el proveedor responsable.</w:t>
      </w:r>
    </w:p>
    <w:p w14:paraId="27023AD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7" w:name="JD_Artculo90-A.Libreeleccindelosservicio"/>
      <w:bookmarkEnd w:id="47"/>
      <w:r>
        <w:rPr>
          <w:rFonts w:ascii="Arial" w:hAnsi="Arial" w:cs="Arial"/>
          <w:sz w:val="20"/>
          <w:szCs w:val="20"/>
        </w:rPr>
        <w:t xml:space="preserve"> </w:t>
      </w:r>
      <w:r>
        <w:rPr>
          <w:rFonts w:ascii="Arial" w:hAnsi="Arial" w:cs="Arial"/>
          <w:b/>
          <w:bCs/>
          <w:sz w:val="20"/>
          <w:szCs w:val="20"/>
        </w:rPr>
        <w:t>Artículo 90-A. Libre elección de los servicios notariales en la contratación de servicios financieros</w:t>
      </w:r>
      <w:r>
        <w:rPr>
          <w:rFonts w:ascii="Arial" w:hAnsi="Arial" w:cs="Arial"/>
          <w:sz w:val="20"/>
          <w:szCs w:val="20"/>
        </w:rPr>
        <w:t> </w:t>
      </w:r>
    </w:p>
    <w:p w14:paraId="1B990063"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 El Estado garantiza el derecho del ciudadano a contratar con el notario de su elección en las condiciones de seguridad e infraestructura previstas en el presente artículo y en el Decreto Legislativo 1049, Decreto Legislativo del Notariado.</w:t>
      </w:r>
    </w:p>
    <w:p w14:paraId="57B0901C" w14:textId="77777777" w:rsidR="00000000" w:rsidRDefault="00000000">
      <w:pPr>
        <w:pStyle w:val="NormalWeb"/>
      </w:pPr>
      <w:r>
        <w:rPr>
          <w:rFonts w:ascii="Arial" w:hAnsi="Arial" w:cs="Arial"/>
          <w:sz w:val="20"/>
          <w:szCs w:val="20"/>
        </w:rPr>
        <w:t>     2. En las transferencias de bienes o derechos financiados por entidades que conforman o no el sistema financiero, así como en los supuestos de contratación financiera, bancaria o crediticia, supervisados o no por la Superintendencia de Banca, Seguros y Administradoras Privadas de Fondos de Pensiones (SBS), a las que se refieren los artículos 81 y 91, el derecho de libre elección del notario corresponde al consumidor o usuario.</w:t>
      </w:r>
    </w:p>
    <w:p w14:paraId="2B955A37" w14:textId="77777777" w:rsidR="00000000" w:rsidRDefault="00000000">
      <w:pPr>
        <w:pStyle w:val="NormalWeb"/>
      </w:pPr>
      <w:r>
        <w:rPr>
          <w:rFonts w:ascii="Arial" w:hAnsi="Arial" w:cs="Arial"/>
          <w:sz w:val="20"/>
          <w:szCs w:val="20"/>
        </w:rPr>
        <w:t>     3. Para el cumplimiento de la presente disposición, la empresa que financia la transferencia proporciona al usuario copia de los documentos registrales en los que consten las facultades de sus representantes o apoderados legales para suscribir los documentos públicos y privados en su nombre.</w:t>
      </w:r>
    </w:p>
    <w:p w14:paraId="1BB2B3DE" w14:textId="77777777" w:rsidR="00000000" w:rsidRDefault="00000000">
      <w:pPr>
        <w:pStyle w:val="NormalWeb"/>
      </w:pPr>
      <w:r>
        <w:rPr>
          <w:rFonts w:ascii="Arial" w:hAnsi="Arial" w:cs="Arial"/>
          <w:sz w:val="20"/>
          <w:szCs w:val="20"/>
        </w:rPr>
        <w:t>     4. El notario elegido debe identificar a los intervinientes, incluidos los representantes y apoderados legales de las personas jurídicas y está obligado a contar con herramientas e infraestructura física y tecnológica que le permita acceder a la información registral sobre los bienes, derechos o mandatos y poderes.</w:t>
      </w:r>
    </w:p>
    <w:p w14:paraId="31AB14DB" w14:textId="77777777" w:rsidR="00000000" w:rsidRDefault="00000000">
      <w:pPr>
        <w:pStyle w:val="NormalWeb"/>
      </w:pPr>
      <w:r>
        <w:rPr>
          <w:rFonts w:ascii="Arial" w:hAnsi="Arial" w:cs="Arial"/>
          <w:sz w:val="20"/>
          <w:szCs w:val="20"/>
        </w:rPr>
        <w:t>     Estas herramientas son las siguientes:</w:t>
      </w:r>
    </w:p>
    <w:p w14:paraId="0B4BDACC" w14:textId="77777777" w:rsidR="00000000" w:rsidRDefault="00000000">
      <w:pPr>
        <w:pStyle w:val="NormalWeb"/>
      </w:pPr>
      <w:r>
        <w:rPr>
          <w:rFonts w:ascii="Arial" w:hAnsi="Arial" w:cs="Arial"/>
          <w:sz w:val="20"/>
          <w:szCs w:val="20"/>
        </w:rPr>
        <w:t>     a) Servicio de Verificación Biométrica (SVB) para consultas en línea del Registro Nacional de Identificación y Estado Civil (Reniec).</w:t>
      </w:r>
    </w:p>
    <w:p w14:paraId="7815714A" w14:textId="77777777" w:rsidR="00000000" w:rsidRDefault="00000000">
      <w:pPr>
        <w:pStyle w:val="NormalWeb"/>
      </w:pPr>
      <w:r>
        <w:rPr>
          <w:rFonts w:ascii="Arial" w:hAnsi="Arial" w:cs="Arial"/>
          <w:sz w:val="20"/>
          <w:szCs w:val="20"/>
        </w:rPr>
        <w:t>     b) Servicio de Publicidad Registral en Línea de la Superintendencia Nacional de los Registros Públicos (Sunarp).</w:t>
      </w:r>
    </w:p>
    <w:p w14:paraId="69A81206" w14:textId="77777777" w:rsidR="00000000" w:rsidRDefault="00000000">
      <w:pPr>
        <w:pStyle w:val="NormalWeb"/>
      </w:pPr>
      <w:r>
        <w:rPr>
          <w:rFonts w:ascii="Arial" w:hAnsi="Arial" w:cs="Arial"/>
          <w:sz w:val="20"/>
          <w:szCs w:val="20"/>
        </w:rPr>
        <w:t>     c) Sistema de Identificación de Extranjeros.</w:t>
      </w:r>
    </w:p>
    <w:p w14:paraId="6FC870FB" w14:textId="77777777" w:rsidR="00000000" w:rsidRDefault="00000000">
      <w:pPr>
        <w:pStyle w:val="NormalWeb"/>
      </w:pPr>
      <w:r>
        <w:rPr>
          <w:rFonts w:ascii="Arial" w:hAnsi="Arial" w:cs="Arial"/>
          <w:sz w:val="20"/>
          <w:szCs w:val="20"/>
        </w:rPr>
        <w:t>     d) Dirección electrónica corporativa.</w:t>
      </w:r>
    </w:p>
    <w:p w14:paraId="77A3303C" w14:textId="77777777" w:rsidR="00000000" w:rsidRDefault="00000000">
      <w:pPr>
        <w:pStyle w:val="NormalWeb"/>
      </w:pPr>
      <w:r>
        <w:rPr>
          <w:rFonts w:ascii="Arial" w:hAnsi="Arial" w:cs="Arial"/>
          <w:sz w:val="20"/>
          <w:szCs w:val="20"/>
        </w:rPr>
        <w:t>     e) Personal de atención al cliente bajo la conducción de abogado colegiado.</w:t>
      </w:r>
    </w:p>
    <w:p w14:paraId="4A7E7318" w14:textId="77777777" w:rsidR="00000000" w:rsidRDefault="00000000">
      <w:pPr>
        <w:pStyle w:val="NormalWeb"/>
      </w:pPr>
      <w:r>
        <w:rPr>
          <w:rFonts w:ascii="Arial" w:hAnsi="Arial" w:cs="Arial"/>
          <w:sz w:val="20"/>
          <w:szCs w:val="20"/>
        </w:rPr>
        <w:t>     f) La publicación en su oficio notarial o en su página web de los requisitos necesarios para el trámite notarial, del tiempo aproximado de atención y de los precios de sus servicios notariales.</w:t>
      </w:r>
    </w:p>
    <w:p w14:paraId="70123EF3" w14:textId="77777777" w:rsidR="00000000" w:rsidRDefault="00000000">
      <w:pPr>
        <w:pStyle w:val="NormalWeb"/>
      </w:pPr>
      <w:r>
        <w:rPr>
          <w:rFonts w:ascii="Arial" w:hAnsi="Arial" w:cs="Arial"/>
          <w:sz w:val="20"/>
          <w:szCs w:val="20"/>
        </w:rPr>
        <w:t>     5. Las empresas que financian las transferencias deben otorgar las facilidades al notario elegido para que sus representantes o apoderados legales suscriban oportunamente los instrumentos notariales.</w:t>
      </w:r>
    </w:p>
    <w:p w14:paraId="0705EB50" w14:textId="77777777" w:rsidR="00000000" w:rsidRDefault="00000000">
      <w:pPr>
        <w:pStyle w:val="NormalWeb"/>
      </w:pPr>
      <w:r>
        <w:rPr>
          <w:rFonts w:ascii="Arial" w:hAnsi="Arial" w:cs="Arial"/>
          <w:sz w:val="20"/>
          <w:szCs w:val="20"/>
        </w:rPr>
        <w:t>     6. Los colegios notariales están obligados a mantener la relación actualizada de los notarios que operan en cada jurisdicción que cumplan con los requisitos establecidos en el presente artículo. Esta relación debe contener los datos de contacto de la notaría y los precios de los servicios notariales, a fin de facilitar la elección que realice el usuario de la entidad financiera.</w:t>
      </w:r>
    </w:p>
    <w:p w14:paraId="0921196F" w14:textId="77777777" w:rsidR="00000000" w:rsidRDefault="00000000">
      <w:pPr>
        <w:pStyle w:val="NormalWeb"/>
      </w:pPr>
      <w:r>
        <w:rPr>
          <w:rFonts w:ascii="Arial" w:hAnsi="Arial" w:cs="Arial"/>
          <w:sz w:val="20"/>
          <w:szCs w:val="20"/>
        </w:rPr>
        <w:t>     La relación actualizada de los notarios está a libre disposición de las empresas que financian las transferencias, quienes tienen la obligación de proporcionarla a sus clientes o usuarios.</w:t>
      </w:r>
      <w:r>
        <w:rPr>
          <w:rFonts w:ascii="Arial" w:hAnsi="Arial" w:cs="Arial"/>
          <w:b/>
          <w:bCs/>
          <w:sz w:val="20"/>
          <w:szCs w:val="20"/>
        </w:rPr>
        <w:t>"(*)</w:t>
      </w:r>
      <w:r>
        <w:t xml:space="preserve"> </w:t>
      </w:r>
    </w:p>
    <w:p w14:paraId="55D961BC" w14:textId="4C835A1F" w:rsidR="00000000" w:rsidRDefault="00000000">
      <w:pPr>
        <w:pStyle w:val="NormalWeb"/>
      </w:pPr>
      <w:r>
        <w:rPr>
          <w:rFonts w:ascii="Arial" w:hAnsi="Arial" w:cs="Arial"/>
          <w:sz w:val="20"/>
          <w:szCs w:val="20"/>
        </w:rPr>
        <w:t xml:space="preserve">(*) Artículo 90-A incorporado por el </w:t>
      </w:r>
      <w:hyperlink r:id="rId139" w:history="1">
        <w:r>
          <w:rPr>
            <w:rStyle w:val="Hipervnculo"/>
            <w:rFonts w:ascii="Arial" w:hAnsi="Arial" w:cs="Arial"/>
            <w:b/>
            <w:bCs/>
            <w:color w:val="008000"/>
            <w:sz w:val="20"/>
            <w:szCs w:val="20"/>
          </w:rPr>
          <w:t>Artículo Único de la Ley N° 30908</w:t>
        </w:r>
      </w:hyperlink>
      <w:r>
        <w:rPr>
          <w:rFonts w:ascii="Arial" w:hAnsi="Arial" w:cs="Arial"/>
          <w:sz w:val="20"/>
          <w:szCs w:val="20"/>
        </w:rPr>
        <w:t xml:space="preserve">, publicada el </w:t>
      </w:r>
      <w:r>
        <w:rPr>
          <w:rStyle w:val="modartculofecha"/>
          <w:rFonts w:ascii="Arial" w:hAnsi="Arial" w:cs="Arial"/>
          <w:sz w:val="20"/>
          <w:szCs w:val="20"/>
        </w:rPr>
        <w:t>23 enero 2019</w:t>
      </w:r>
      <w:r>
        <w:rPr>
          <w:rFonts w:ascii="Arial" w:hAnsi="Arial" w:cs="Arial"/>
          <w:sz w:val="20"/>
          <w:szCs w:val="20"/>
        </w:rPr>
        <w:t>.</w:t>
      </w:r>
      <w:r>
        <w:t xml:space="preserve"> </w:t>
      </w:r>
    </w:p>
    <w:p w14:paraId="0F873BCC" w14:textId="1A03ECC2" w:rsidR="00000000" w:rsidRDefault="00000000">
      <w:pPr>
        <w:pStyle w:val="NormalWeb"/>
      </w:pPr>
      <w:r>
        <w:rPr>
          <w:rFonts w:ascii="Arial" w:hAnsi="Arial" w:cs="Arial"/>
          <w:b/>
          <w:bCs/>
          <w:sz w:val="20"/>
          <w:szCs w:val="20"/>
        </w:rPr>
        <w:t xml:space="preserve">(*) De conformidad con la </w:t>
      </w:r>
      <w:hyperlink r:id="rId140" w:history="1">
        <w:r>
          <w:rPr>
            <w:rStyle w:val="Hipervnculo"/>
            <w:rFonts w:ascii="Arial" w:hAnsi="Arial" w:cs="Arial"/>
            <w:b/>
            <w:bCs/>
            <w:color w:val="008000"/>
            <w:sz w:val="20"/>
            <w:szCs w:val="20"/>
          </w:rPr>
          <w:t>Segunda Disposición Complementaria Final de la Ley N° 30908</w:t>
        </w:r>
      </w:hyperlink>
      <w:r>
        <w:rPr>
          <w:rFonts w:ascii="Arial" w:hAnsi="Arial" w:cs="Arial"/>
          <w:b/>
          <w:bCs/>
          <w:sz w:val="20"/>
          <w:szCs w:val="20"/>
        </w:rPr>
        <w:t xml:space="preserve">, publicada el </w:t>
      </w:r>
      <w:r>
        <w:rPr>
          <w:rStyle w:val="modartculofecha"/>
          <w:rFonts w:ascii="Arial" w:hAnsi="Arial" w:cs="Arial"/>
          <w:b/>
          <w:bCs/>
          <w:sz w:val="20"/>
          <w:szCs w:val="20"/>
        </w:rPr>
        <w:t>23 enero 2019, se dispone que</w:t>
      </w:r>
      <w:r>
        <w:rPr>
          <w:rFonts w:ascii="Arial" w:hAnsi="Arial" w:cs="Arial"/>
          <w:b/>
          <w:bCs/>
          <w:sz w:val="20"/>
          <w:szCs w:val="20"/>
        </w:rPr>
        <w:t xml:space="preserve"> el supuesto que, en el ámbito territorial provincial donde se encuentre ubicado el bien inmueble, materia de la transferencia o gravamen, no existan notarios o estos no cumplan con los requisitos </w:t>
      </w:r>
      <w:r>
        <w:rPr>
          <w:rFonts w:ascii="Arial" w:hAnsi="Arial" w:cs="Arial"/>
          <w:b/>
          <w:bCs/>
          <w:sz w:val="20"/>
          <w:szCs w:val="20"/>
        </w:rPr>
        <w:lastRenderedPageBreak/>
        <w:t>exigidos en el numeral 4 del presente artículo, las partes intervinientes en la contratación financiera, bancaria o crediticia pueden elegir un notario de cualquier circunscripción territorial provincial que cumpla con estos requisitos. Esta excepción también aplica cuando exista imposibilidad de desplazamiento de los intervinientes por razones de salud, ser adulto mayor o tener discapacidad, debidamente acreditadas o por declaratoria de estado de emergencia de la provincia donde se encuentre ubicado el bien inmueble. Cuando la transferencia o gravamen comprenda dos o más bienes inmuebles ubicados en diferentes provincias o un solo bien inmueble que esté localizado en dos o más provincias, los intervinientes pueden realizar la contratación ante un notario de cualquiera de las circunscripciones territoriales provinciales en que esté ubicado el inmueble.</w:t>
      </w:r>
      <w:r>
        <w:t xml:space="preserve"> </w:t>
      </w:r>
    </w:p>
    <w:p w14:paraId="520DB40F" w14:textId="77777777" w:rsidR="00000000" w:rsidRDefault="00000000">
      <w:pPr>
        <w:pStyle w:val="NormalWeb"/>
      </w:pPr>
      <w:bookmarkStart w:id="48" w:name="JD_L29571-T4-C6"/>
      <w:bookmarkEnd w:id="48"/>
      <w:r>
        <w:rPr>
          <w:rFonts w:ascii="Arial" w:hAnsi="Arial" w:cs="Arial"/>
          <w:b/>
          <w:bCs/>
          <w:color w:val="660000"/>
          <w:sz w:val="20"/>
          <w:szCs w:val="20"/>
        </w:rPr>
        <w:t>Capítulo VI</w:t>
      </w:r>
    </w:p>
    <w:p w14:paraId="72C19111" w14:textId="77777777" w:rsidR="00000000" w:rsidRDefault="00000000">
      <w:pPr>
        <w:pStyle w:val="NormalWeb"/>
      </w:pPr>
      <w:r>
        <w:rPr>
          <w:rFonts w:ascii="Arial" w:hAnsi="Arial" w:cs="Arial"/>
          <w:b/>
          <w:bCs/>
          <w:color w:val="660000"/>
          <w:sz w:val="20"/>
          <w:szCs w:val="20"/>
        </w:rPr>
        <w:t>Servicios de crédito prestados por empresas no supervisadas por la Superintendencia de Banca, Seguros y Administradoras Privadas de Fondos de Pensiones</w:t>
      </w:r>
    </w:p>
    <w:p w14:paraId="06E72F6B" w14:textId="77777777" w:rsidR="00000000" w:rsidRDefault="00000000">
      <w:pPr>
        <w:pStyle w:val="NormalWeb"/>
      </w:pPr>
      <w:r>
        <w:rPr>
          <w:rFonts w:ascii="Arial" w:hAnsi="Arial" w:cs="Arial"/>
          <w:b/>
          <w:bCs/>
          <w:sz w:val="20"/>
          <w:szCs w:val="20"/>
        </w:rPr>
        <w:t>     Artículo 91.- Alcance</w:t>
      </w:r>
      <w:r>
        <w:t xml:space="preserve"> </w:t>
      </w:r>
    </w:p>
    <w:p w14:paraId="6E12C14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disposiciones del presente capítulo son aplicables a los proveedores que brindan crédito a los consumidores bajo cualquier modalidad y no se encuentran bajo la supervisión de la Superintendencia de Banca, Seguros y Administradoras Privadas de Fondos de Pensiones.</w:t>
      </w:r>
    </w:p>
    <w:p w14:paraId="608CF351" w14:textId="77777777" w:rsidR="00000000" w:rsidRDefault="00000000">
      <w:pPr>
        <w:pStyle w:val="NormalWeb"/>
      </w:pPr>
      <w:r>
        <w:rPr>
          <w:rFonts w:ascii="Arial" w:hAnsi="Arial" w:cs="Arial"/>
          <w:b/>
          <w:bCs/>
          <w:sz w:val="20"/>
          <w:szCs w:val="20"/>
        </w:rPr>
        <w:t>     Artículo 92.- Obligación de difundir la intervención de un tercero en el financiamiento</w:t>
      </w:r>
      <w:r>
        <w:t xml:space="preserve"> </w:t>
      </w:r>
    </w:p>
    <w:p w14:paraId="1A5F4B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que financian a los consumidores la adquisición de sus productos o servicios a través de una empresa del sistema financiero u otro proveedor de servicios de crédito, quedan obligados a difundir de manera destacada el hecho de que la empresa prestadora del servicio financiero es distinta de aquella que comercializa el producto.</w:t>
      </w:r>
    </w:p>
    <w:p w14:paraId="54DEA9F5" w14:textId="77777777" w:rsidR="00000000" w:rsidRDefault="00000000">
      <w:pPr>
        <w:pStyle w:val="NormalWeb"/>
      </w:pPr>
      <w:r>
        <w:rPr>
          <w:rFonts w:ascii="Arial" w:hAnsi="Arial" w:cs="Arial"/>
          <w:b/>
          <w:bCs/>
          <w:sz w:val="20"/>
          <w:szCs w:val="20"/>
        </w:rPr>
        <w:t>     Artículo 93.- Aplicación supletoria de la regulación de las empresas supervisadas</w:t>
      </w:r>
      <w:r>
        <w:t xml:space="preserve"> </w:t>
      </w:r>
    </w:p>
    <w:p w14:paraId="7D2B0FC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deben brindar a los usuarios toda la información que estos soliciten de manera previa a la celebración de cualquier contrato, tales como la referida a las condiciones que se apliquen a la relación crediticia.</w:t>
      </w:r>
    </w:p>
    <w:p w14:paraId="7808C464" w14:textId="77777777" w:rsidR="00000000" w:rsidRDefault="00000000">
      <w:pPr>
        <w:pStyle w:val="NormalWeb"/>
      </w:pPr>
      <w:r>
        <w:rPr>
          <w:rFonts w:ascii="Arial" w:hAnsi="Arial" w:cs="Arial"/>
          <w:sz w:val="20"/>
          <w:szCs w:val="20"/>
        </w:rPr>
        <w:t>     En el momento de la contratación, los proveedores deben entregar una copia de los contratos suscritos, adicionándoles la hoja resumen y el cronograma de pagos en el caso de créditos bajo el sistema de cuotas. Para dichos efectos, los proveedores deben observar las disposiciones establecidas en este Código.</w:t>
      </w:r>
    </w:p>
    <w:p w14:paraId="036329A4" w14:textId="77777777" w:rsidR="00000000" w:rsidRDefault="00000000">
      <w:pPr>
        <w:pStyle w:val="NormalWeb"/>
      </w:pPr>
      <w:r>
        <w:rPr>
          <w:rFonts w:ascii="Arial" w:hAnsi="Arial" w:cs="Arial"/>
          <w:sz w:val="20"/>
          <w:szCs w:val="20"/>
        </w:rPr>
        <w:t>     Las modificaciones a las estipulaciones contractuales, intereses, comisiones y gastos que se hayan acordado en los respectivos contratos deben observar lo previsto en la Ley núm. 28587, Ley Complementaria a la Ley de Protección al Consumidor en Materia de Servicios Financieros, respecto a los mecanismos y plazos para su modificación, garantizando que el envío de comunicación sea a través de medios idóneos que permitan al consumidor un conocimiento de la comunicación previa.</w:t>
      </w:r>
    </w:p>
    <w:p w14:paraId="0E412F0E" w14:textId="77777777" w:rsidR="00000000" w:rsidRDefault="00000000">
      <w:pPr>
        <w:pStyle w:val="NormalWeb"/>
      </w:pPr>
      <w:r>
        <w:rPr>
          <w:rFonts w:ascii="Arial" w:hAnsi="Arial" w:cs="Arial"/>
          <w:b/>
          <w:bCs/>
          <w:sz w:val="20"/>
          <w:szCs w:val="20"/>
        </w:rPr>
        <w:t xml:space="preserve">      </w:t>
      </w:r>
      <w:bookmarkStart w:id="49" w:name="JD_L29571-A94"/>
      <w:bookmarkEnd w:id="49"/>
      <w:r>
        <w:rPr>
          <w:rFonts w:ascii="Arial" w:hAnsi="Arial" w:cs="Arial"/>
          <w:b/>
          <w:bCs/>
          <w:i/>
          <w:iCs/>
          <w:sz w:val="20"/>
          <w:szCs w:val="20"/>
        </w:rPr>
        <w:t>Artículo 94.- Determinación de las tasas de interés</w:t>
      </w:r>
      <w:r>
        <w:rPr>
          <w:rFonts w:ascii="Arial" w:hAnsi="Arial" w:cs="Arial"/>
          <w:sz w:val="20"/>
          <w:szCs w:val="20"/>
        </w:rPr>
        <w:t> </w:t>
      </w:r>
    </w:p>
    <w:p w14:paraId="75B6E19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proveedores, de conformidad con lo dispuesto en el artículo 1243 del Código Civil, deben determinar la tasa del interés convencional compensatorio o moratorio en atención a los límites establecidos por el Banco Central de Reserva del Perú.</w:t>
      </w:r>
    </w:p>
    <w:p w14:paraId="03F9057F" w14:textId="77777777" w:rsidR="00000000" w:rsidRDefault="00000000">
      <w:pPr>
        <w:pStyle w:val="NormalWeb"/>
      </w:pPr>
      <w:r>
        <w:rPr>
          <w:rFonts w:ascii="Arial" w:hAnsi="Arial" w:cs="Arial"/>
          <w:i/>
          <w:iCs/>
          <w:sz w:val="20"/>
          <w:szCs w:val="20"/>
        </w:rPr>
        <w:t xml:space="preserve">     Las tasas de interés compensatorio y moratorio deben ser expresadas en términos de la Tasa de Interés Efectiva Anual (TEA). Asimismo, se debe proporcionar la Tasa de Costo Efectivo Anual (TCEA) para operaciones en cuotas, conforme a lo dispuesto en el artículo 82 </w:t>
      </w:r>
      <w:r>
        <w:rPr>
          <w:rFonts w:ascii="Arial" w:hAnsi="Arial" w:cs="Arial"/>
          <w:i/>
          <w:iCs/>
          <w:sz w:val="20"/>
          <w:szCs w:val="20"/>
        </w:rPr>
        <w:lastRenderedPageBreak/>
        <w:t>del presente Código. En ambos casos se debe considerar que se trata de un año de trescientos sesenta (360) días.</w:t>
      </w:r>
    </w:p>
    <w:p w14:paraId="03549010" w14:textId="77777777" w:rsidR="00000000" w:rsidRDefault="00000000">
      <w:pPr>
        <w:pStyle w:val="NormalWeb"/>
      </w:pPr>
      <w:r>
        <w:rPr>
          <w:rFonts w:ascii="Arial" w:hAnsi="Arial" w:cs="Arial"/>
          <w:i/>
          <w:iCs/>
          <w:sz w:val="20"/>
          <w:szCs w:val="20"/>
        </w:rPr>
        <w:t>     Si los proveedores emplean tasas que dependan de un factor variable, se debe especificar de manera precisa e inequívoca la forma en que se determina en cada momento, incluyendo su periodicidad de cambio, de ser aplicable.</w:t>
      </w:r>
    </w:p>
    <w:p w14:paraId="5E276EC2" w14:textId="77777777" w:rsidR="00000000" w:rsidRDefault="00000000">
      <w:pPr>
        <w:pStyle w:val="NormalWeb"/>
      </w:pPr>
      <w:r>
        <w:rPr>
          <w:rFonts w:ascii="Arial" w:hAnsi="Arial" w:cs="Arial"/>
          <w:i/>
          <w:iCs/>
          <w:sz w:val="20"/>
          <w:szCs w:val="20"/>
        </w:rPr>
        <w:t>     El cobro de comisiones y gastos debe implicar la prestación de un servicio efectivo, tener una justificación e implicar un gasto real y demostrable para el proveedor del servicio.</w:t>
      </w:r>
      <w:r>
        <w:rPr>
          <w:rFonts w:ascii="Arial" w:hAnsi="Arial" w:cs="Arial"/>
          <w:b/>
          <w:bCs/>
          <w:sz w:val="20"/>
          <w:szCs w:val="20"/>
        </w:rPr>
        <w:t>(*)</w:t>
      </w:r>
    </w:p>
    <w:p w14:paraId="29D0E41E" w14:textId="567B16CD" w:rsidR="00000000" w:rsidRDefault="00000000">
      <w:pPr>
        <w:pStyle w:val="NormalWeb"/>
      </w:pPr>
      <w:r>
        <w:rPr>
          <w:rFonts w:ascii="Arial" w:hAnsi="Arial" w:cs="Arial"/>
          <w:b/>
          <w:bCs/>
          <w:sz w:val="20"/>
          <w:szCs w:val="20"/>
        </w:rPr>
        <w:t xml:space="preserve">(*) Artículo modificado por el </w:t>
      </w:r>
      <w:hyperlink r:id="rId141" w:history="1">
        <w:r>
          <w:rPr>
            <w:rStyle w:val="Hipervnculo"/>
            <w:rFonts w:ascii="Arial" w:hAnsi="Arial" w:cs="Arial"/>
            <w:b/>
            <w:bCs/>
            <w:color w:val="008000"/>
            <w:sz w:val="20"/>
            <w:szCs w:val="20"/>
          </w:rPr>
          <w:t>Artículo 1 de la Ley Nº 29888</w:t>
        </w:r>
      </w:hyperlink>
      <w:r>
        <w:rPr>
          <w:rFonts w:ascii="Arial" w:hAnsi="Arial" w:cs="Arial"/>
          <w:b/>
          <w:bCs/>
          <w:sz w:val="20"/>
          <w:szCs w:val="20"/>
        </w:rPr>
        <w:t xml:space="preserve">, publicada el </w:t>
      </w:r>
      <w:r>
        <w:rPr>
          <w:rStyle w:val="modartculofecha"/>
          <w:rFonts w:ascii="Arial" w:hAnsi="Arial" w:cs="Arial"/>
          <w:b/>
          <w:bCs/>
          <w:sz w:val="20"/>
          <w:szCs w:val="20"/>
        </w:rPr>
        <w:t>24 junio 2012</w:t>
      </w:r>
      <w:r>
        <w:rPr>
          <w:rFonts w:ascii="Arial" w:hAnsi="Arial" w:cs="Arial"/>
          <w:b/>
          <w:bCs/>
          <w:sz w:val="20"/>
          <w:szCs w:val="20"/>
        </w:rPr>
        <w:t>, cuyo texto es el siguiente:</w:t>
      </w:r>
    </w:p>
    <w:p w14:paraId="4DCC22FF"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w:t>
      </w:r>
      <w:bookmarkStart w:id="50" w:name="JD_Artculo94.-Determinacindelastasasdein"/>
      <w:bookmarkEnd w:id="50"/>
      <w:r>
        <w:rPr>
          <w:rFonts w:ascii="Arial" w:hAnsi="Arial" w:cs="Arial"/>
          <w:b/>
          <w:bCs/>
          <w:color w:val="000000"/>
          <w:sz w:val="20"/>
          <w:szCs w:val="20"/>
        </w:rPr>
        <w:t xml:space="preserve"> Artículo 94.- Determinación de las tasas de interés</w:t>
      </w:r>
      <w:r>
        <w:rPr>
          <w:rFonts w:ascii="Arial" w:hAnsi="Arial" w:cs="Arial"/>
          <w:color w:val="000000"/>
          <w:sz w:val="20"/>
          <w:szCs w:val="20"/>
        </w:rPr>
        <w:t xml:space="preserve"> </w:t>
      </w:r>
    </w:p>
    <w:p w14:paraId="2B677125"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Los proveedores, de conformidad con lo dispuesto en el artículo 1243 del Código Civil, deben determinar la tasa del interés convencional compensatorio o moratorio en atención a los límites establecidos por el Banco Central de Reserva del Perú.</w:t>
      </w:r>
    </w:p>
    <w:p w14:paraId="3A6C707C" w14:textId="77777777" w:rsidR="00000000" w:rsidRDefault="00000000">
      <w:pPr>
        <w:pStyle w:val="NormalWeb"/>
      </w:pPr>
      <w:r>
        <w:rPr>
          <w:rFonts w:ascii="Arial" w:hAnsi="Arial" w:cs="Arial"/>
          <w:color w:val="000000"/>
          <w:sz w:val="20"/>
          <w:szCs w:val="20"/>
        </w:rPr>
        <w:t>     Los proveedores deben presentar la tasa de costo efectivo anual (TCEA), de acuerdo con los parámetros que para tal efecto establezca la Superintendencia de Banca, Seguros y Administradoras Privadas de Fondos de Pensiones, en concordancia con lo dispuesto en el artículo 82 del presente código.</w:t>
      </w:r>
    </w:p>
    <w:p w14:paraId="6D2408EE" w14:textId="77777777" w:rsidR="00000000" w:rsidRDefault="00000000">
      <w:pPr>
        <w:pStyle w:val="NormalWeb"/>
      </w:pPr>
      <w:r>
        <w:rPr>
          <w:rFonts w:ascii="Arial" w:hAnsi="Arial" w:cs="Arial"/>
          <w:color w:val="000000"/>
          <w:sz w:val="20"/>
          <w:szCs w:val="20"/>
        </w:rPr>
        <w:t>     Si los proveedores emplean tasas que dependan de un factor variable, se debe especificar de manera precisa e inequívoca la forma en que se determina en cada momento, incluyendo su periodicidad de cambio, de ser aplicable.</w:t>
      </w:r>
    </w:p>
    <w:p w14:paraId="1A778208" w14:textId="77777777" w:rsidR="00000000" w:rsidRDefault="00000000">
      <w:pPr>
        <w:pStyle w:val="NormalWeb"/>
      </w:pPr>
      <w:r>
        <w:rPr>
          <w:rFonts w:ascii="Arial" w:hAnsi="Arial" w:cs="Arial"/>
          <w:color w:val="000000"/>
          <w:sz w:val="20"/>
          <w:szCs w:val="20"/>
        </w:rPr>
        <w:t>     El cobro de comisiones y gastos debe implicar la prestación de un servicio efectivo, debidamente justificado, y sustentarse en un gasto real y demostrable para el proveedor del servicio.</w:t>
      </w:r>
    </w:p>
    <w:p w14:paraId="75C43236" w14:textId="77777777" w:rsidR="00000000" w:rsidRDefault="00000000">
      <w:pPr>
        <w:pStyle w:val="NormalWeb"/>
      </w:pPr>
      <w:r>
        <w:rPr>
          <w:rFonts w:ascii="Arial" w:hAnsi="Arial" w:cs="Arial"/>
          <w:color w:val="000000"/>
          <w:sz w:val="20"/>
          <w:szCs w:val="20"/>
        </w:rPr>
        <w:t>     En caso de que los proveedores diferencien el precio del producto o servicio, o se establezcan promociones o rebajas en función del medio de pago o forma de financiamiento otorgado por una empresa supervisada o no, la TCEA debe calcularse exclusivamente sobre el precio al contado, en efectivo o cualquier otra definición similar, del producto o servicio ofertado.</w:t>
      </w:r>
      <w:r>
        <w:rPr>
          <w:rFonts w:ascii="Arial" w:hAnsi="Arial" w:cs="Arial"/>
          <w:b/>
          <w:bCs/>
          <w:color w:val="000000"/>
          <w:sz w:val="20"/>
          <w:szCs w:val="20"/>
        </w:rPr>
        <w:t xml:space="preserve">” </w:t>
      </w:r>
    </w:p>
    <w:p w14:paraId="02C7427F" w14:textId="77777777" w:rsidR="00000000" w:rsidRDefault="00000000">
      <w:pPr>
        <w:pStyle w:val="NormalWeb"/>
      </w:pPr>
      <w:r>
        <w:rPr>
          <w:rFonts w:ascii="Arial" w:hAnsi="Arial" w:cs="Arial"/>
          <w:b/>
          <w:bCs/>
          <w:sz w:val="20"/>
          <w:szCs w:val="20"/>
        </w:rPr>
        <w:t>     Artículo 95.- Publicidad sobre servicios de crédito</w:t>
      </w:r>
      <w:r>
        <w:t xml:space="preserve"> </w:t>
      </w:r>
    </w:p>
    <w:p w14:paraId="314EC5C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publicidad que efectúen los proveedores de servicios de crédito no supervisados por la Superintendencia de Banca, Seguros y Administradoras Privadas de Fondos de Pensiones debe ceñirse a lo dispuesto en el artículo 83 del presente Código.</w:t>
      </w:r>
    </w:p>
    <w:p w14:paraId="3606FDC7" w14:textId="77777777" w:rsidR="00000000" w:rsidRDefault="00000000">
      <w:pPr>
        <w:pStyle w:val="NormalWeb"/>
      </w:pPr>
      <w:r>
        <w:rPr>
          <w:rFonts w:ascii="Arial" w:hAnsi="Arial" w:cs="Arial"/>
          <w:b/>
          <w:bCs/>
          <w:sz w:val="20"/>
          <w:szCs w:val="20"/>
        </w:rPr>
        <w:t>     Artículo 96.- Información proporcionada a los usuarios de manera previa a la celebración de los contratos y documentos a entregar de forma obligatoria</w:t>
      </w:r>
      <w:r>
        <w:t xml:space="preserve"> </w:t>
      </w:r>
    </w:p>
    <w:p w14:paraId="45427D8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toda operación comercial en que se conceda crédito al consumidor, incluyendo la oferta, el proveedor está obligado a informar previa y detalladamente sobre las condiciones del crédito y la Tasa de Costo Efectivo Anual (TCEA). Asimismo, dicha información debe ser incorporada en forma clara, breve y de fácil entendimiento en una hoja resumen con la firma del proveedor y del consumidor, debiendo incluir lo siguiente:</w:t>
      </w:r>
    </w:p>
    <w:p w14:paraId="22D693C3" w14:textId="77777777" w:rsidR="00000000" w:rsidRDefault="00000000">
      <w:pPr>
        <w:pStyle w:val="NormalWeb"/>
      </w:pPr>
      <w:r>
        <w:rPr>
          <w:rFonts w:ascii="Arial" w:hAnsi="Arial" w:cs="Arial"/>
          <w:sz w:val="20"/>
          <w:szCs w:val="20"/>
        </w:rPr>
        <w:t>     a. El precio al contado del producto o servicio, que es aquel sobre el cual se efectúan los cálculos correspondientes al crédito, sin perjuicio de que el proveedor le dé otro tipo de denominación.</w:t>
      </w:r>
    </w:p>
    <w:p w14:paraId="1CEF7303" w14:textId="77777777" w:rsidR="00000000" w:rsidRDefault="00000000">
      <w:pPr>
        <w:pStyle w:val="NormalWeb"/>
      </w:pPr>
      <w:r>
        <w:rPr>
          <w:rFonts w:ascii="Arial" w:hAnsi="Arial" w:cs="Arial"/>
          <w:sz w:val="20"/>
          <w:szCs w:val="20"/>
        </w:rPr>
        <w:lastRenderedPageBreak/>
        <w:t>     b. El monto de la cuota inicial y de las posteriores cuotas.</w:t>
      </w:r>
    </w:p>
    <w:p w14:paraId="291C0565" w14:textId="77777777" w:rsidR="00000000" w:rsidRDefault="00000000">
      <w:pPr>
        <w:pStyle w:val="NormalWeb"/>
      </w:pPr>
      <w:r>
        <w:rPr>
          <w:rFonts w:ascii="Arial" w:hAnsi="Arial" w:cs="Arial"/>
          <w:sz w:val="20"/>
          <w:szCs w:val="20"/>
        </w:rPr>
        <w:t>     c. El monto total de los intereses y la tasa de interés efectiva anual, si es fija o variable, en cuyo caso se debe especificar los criterios de modificación, el interés moratorio y compensatorio, su ámbito de aplicación y las cláusulas penales, si las hubiera.</w:t>
      </w:r>
    </w:p>
    <w:p w14:paraId="3307BC39" w14:textId="77777777" w:rsidR="00000000" w:rsidRDefault="00000000">
      <w:pPr>
        <w:pStyle w:val="NormalWeb"/>
      </w:pPr>
      <w:r>
        <w:rPr>
          <w:rFonts w:ascii="Arial" w:hAnsi="Arial" w:cs="Arial"/>
          <w:sz w:val="20"/>
          <w:szCs w:val="20"/>
        </w:rPr>
        <w:t>     d. La tasa de costo efectivo anual, que incluye todas las cuotas por monto del principal e intereses, todos los cargos por comisiones, los gastos por servicios provistos por terceros o cualquier otro gasto en los que haya incurrido el proveedor, que, de acuerdo a lo pactado, son trasladados al consumidor, incluidos los seguros, cuando corresponda. No se incluyen en este cálculo aquellos pagos por servicios provistos por terceros que directamente son pagados por el consumidor, los que deben ser incluidos en el contrato.</w:t>
      </w:r>
    </w:p>
    <w:p w14:paraId="4ACCA9F4" w14:textId="77777777" w:rsidR="00000000" w:rsidRDefault="00000000">
      <w:pPr>
        <w:pStyle w:val="NormalWeb"/>
      </w:pPr>
      <w:r>
        <w:rPr>
          <w:rFonts w:ascii="Arial" w:hAnsi="Arial" w:cs="Arial"/>
          <w:sz w:val="20"/>
          <w:szCs w:val="20"/>
        </w:rPr>
        <w:t>     e. El monto y detalle de las comisiones y gastos que se trasladan al cliente, si los hubiera. Tratándose de los seguros se debe informar el monto de la prima, el nombre de la compañía de seguros que emite la póliza y el número de la póliza en caso corresponda.</w:t>
      </w:r>
    </w:p>
    <w:p w14:paraId="28A0C7EA" w14:textId="77777777" w:rsidR="00000000" w:rsidRDefault="00000000">
      <w:pPr>
        <w:pStyle w:val="NormalWeb"/>
      </w:pPr>
      <w:r>
        <w:rPr>
          <w:rFonts w:ascii="Arial" w:hAnsi="Arial" w:cs="Arial"/>
          <w:sz w:val="20"/>
          <w:szCs w:val="20"/>
        </w:rPr>
        <w:t>     f. La cantidad total a pagar por el producto o servicio, que está compuesta por el precio al contado más intereses, gastos y comisiones, de ser el caso.</w:t>
      </w:r>
    </w:p>
    <w:p w14:paraId="3B22206B" w14:textId="77777777" w:rsidR="00000000" w:rsidRDefault="00000000">
      <w:pPr>
        <w:pStyle w:val="NormalWeb"/>
      </w:pPr>
      <w:r>
        <w:rPr>
          <w:rFonts w:ascii="Arial" w:hAnsi="Arial" w:cs="Arial"/>
          <w:sz w:val="20"/>
          <w:szCs w:val="20"/>
        </w:rPr>
        <w:t>     g. El derecho de efectuar el pago adelantado de las cuotas.</w:t>
      </w:r>
    </w:p>
    <w:p w14:paraId="27427C7E" w14:textId="77777777" w:rsidR="00000000" w:rsidRDefault="00000000">
      <w:pPr>
        <w:pStyle w:val="NormalWeb"/>
      </w:pPr>
      <w:r>
        <w:rPr>
          <w:rFonts w:ascii="Arial" w:hAnsi="Arial" w:cs="Arial"/>
          <w:sz w:val="20"/>
          <w:szCs w:val="20"/>
        </w:rPr>
        <w:t>     h. El derecho de efectuar el pago anticipado o prepago de los saldos, en forma total o parcial, con la consiguiente reducción de los intereses compensatorios generados al día de pago y liquidación de comisiones y gastos derivados de las cláusulas contractuales pactadas entre las partes, sin que les sean aplicables penalidades de algún tipo o cobros de naturaleza o efecto similar.</w:t>
      </w:r>
    </w:p>
    <w:p w14:paraId="3CAEBC86" w14:textId="77777777" w:rsidR="00000000" w:rsidRDefault="00000000">
      <w:pPr>
        <w:pStyle w:val="NormalWeb"/>
      </w:pPr>
      <w:r>
        <w:rPr>
          <w:rFonts w:ascii="Arial" w:hAnsi="Arial" w:cs="Arial"/>
          <w:sz w:val="20"/>
          <w:szCs w:val="20"/>
        </w:rPr>
        <w:t>     i. Los alcances y obligaciones puntuales de las garantías y avales, si los hubiera.</w:t>
      </w:r>
    </w:p>
    <w:p w14:paraId="168336DA" w14:textId="77777777" w:rsidR="00000000" w:rsidRDefault="00000000">
      <w:pPr>
        <w:pStyle w:val="NormalWeb"/>
      </w:pPr>
      <w:r>
        <w:rPr>
          <w:rFonts w:ascii="Arial" w:hAnsi="Arial" w:cs="Arial"/>
          <w:sz w:val="20"/>
          <w:szCs w:val="20"/>
        </w:rPr>
        <w:t>     j. El cronograma de pagos, el cual incluye el número de cuotas o pagos a realizar, su periodicidad y fecha de pago, desagregados los conceptos que integran la cuota, tales como la amortización del principal, intereses, prima por seguros, si los hubiera, entre otros; así como todos los beneficios pactados por el pago a tiempo; todo lo cual se debe sujetar a las condiciones expresamente pactadas entre las partes.</w:t>
      </w:r>
    </w:p>
    <w:p w14:paraId="42DBF853" w14:textId="77777777" w:rsidR="00000000" w:rsidRDefault="00000000">
      <w:pPr>
        <w:pStyle w:val="NormalWeb"/>
      </w:pPr>
      <w:r>
        <w:rPr>
          <w:rFonts w:ascii="Arial" w:hAnsi="Arial" w:cs="Arial"/>
          <w:sz w:val="20"/>
          <w:szCs w:val="20"/>
        </w:rPr>
        <w:t>     k. Cualquier otra información relevante.</w:t>
      </w:r>
    </w:p>
    <w:p w14:paraId="0BD26BA9" w14:textId="77777777" w:rsidR="00000000" w:rsidRDefault="00000000">
      <w:pPr>
        <w:pStyle w:val="NormalWeb"/>
      </w:pPr>
      <w:r>
        <w:rPr>
          <w:rFonts w:ascii="Arial" w:hAnsi="Arial" w:cs="Arial"/>
          <w:sz w:val="20"/>
          <w:szCs w:val="20"/>
        </w:rPr>
        <w:t>     En los contratos de crédito, compraventa a plazo o prestación de servicios con pago diferido, se calculan los intereses sobre el precio al contado menos la cuota inicial pagada. Los intereses se calculan exclusivamente sobre los saldos insolutos del crédito concedido y su pago no puede ser exigido por adelantado sino por períodos vencidos.</w:t>
      </w:r>
    </w:p>
    <w:p w14:paraId="2278EE44" w14:textId="77777777" w:rsidR="00000000" w:rsidRDefault="00000000">
      <w:pPr>
        <w:pStyle w:val="NormalWeb"/>
      </w:pPr>
      <w:r>
        <w:rPr>
          <w:rFonts w:ascii="Arial" w:hAnsi="Arial" w:cs="Arial"/>
          <w:sz w:val="20"/>
          <w:szCs w:val="20"/>
        </w:rPr>
        <w:t>     En el caso de créditos que sean objeto de un refinanciamiento, el proveedor se encuentra en la obligación de informar al consumidor sobre todos los alcances y consecuencias de dicha operación, para lo cual se debe remitir un nuevo cronograma y hoja resumen.</w:t>
      </w:r>
    </w:p>
    <w:p w14:paraId="14595F34" w14:textId="77777777" w:rsidR="00000000" w:rsidRDefault="00000000">
      <w:pPr>
        <w:pStyle w:val="NormalWeb"/>
      </w:pPr>
      <w:bookmarkStart w:id="51" w:name="JD_L29571-T5"/>
      <w:bookmarkEnd w:id="51"/>
      <w:r>
        <w:rPr>
          <w:rFonts w:ascii="Arial" w:hAnsi="Arial" w:cs="Arial"/>
          <w:b/>
          <w:bCs/>
          <w:color w:val="660000"/>
          <w:sz w:val="20"/>
          <w:szCs w:val="20"/>
        </w:rPr>
        <w:t>TÍTULO V</w:t>
      </w:r>
    </w:p>
    <w:p w14:paraId="43A5FFB8" w14:textId="77777777" w:rsidR="00000000" w:rsidRDefault="00000000">
      <w:pPr>
        <w:pStyle w:val="NormalWeb"/>
      </w:pPr>
      <w:r>
        <w:rPr>
          <w:rFonts w:ascii="Arial" w:hAnsi="Arial" w:cs="Arial"/>
          <w:b/>
          <w:bCs/>
          <w:color w:val="660000"/>
          <w:sz w:val="20"/>
          <w:szCs w:val="20"/>
        </w:rPr>
        <w:t>RESPONSABILIDAD Y SANCIONES</w:t>
      </w:r>
    </w:p>
    <w:p w14:paraId="525007AA" w14:textId="3866B4D6" w:rsidR="00000000" w:rsidRDefault="00000000">
      <w:pPr>
        <w:pStyle w:val="NormalWeb"/>
      </w:pPr>
      <w:r>
        <w:rPr>
          <w:rFonts w:ascii="Arial" w:hAnsi="Arial" w:cs="Arial"/>
          <w:b/>
          <w:bCs/>
          <w:sz w:val="20"/>
          <w:szCs w:val="20"/>
        </w:rPr>
        <w:t xml:space="preserve">CONCORDANCIAS:      </w:t>
      </w:r>
      <w:hyperlink r:id="rId142" w:history="1">
        <w:r>
          <w:rPr>
            <w:rStyle w:val="Hipervnculo"/>
            <w:rFonts w:ascii="Arial" w:hAnsi="Arial" w:cs="Arial"/>
            <w:b/>
            <w:bCs/>
            <w:color w:val="008000"/>
            <w:sz w:val="20"/>
            <w:szCs w:val="20"/>
          </w:rPr>
          <w:t>Ley N° 30200 (Ley que promueve el auxilio oportuno al público en los centros comerciales)</w:t>
        </w:r>
      </w:hyperlink>
      <w:r>
        <w:rPr>
          <w:rFonts w:ascii="Arial" w:hAnsi="Arial" w:cs="Arial"/>
          <w:b/>
          <w:bCs/>
          <w:sz w:val="20"/>
          <w:szCs w:val="20"/>
        </w:rPr>
        <w:br/>
      </w:r>
      <w:r>
        <w:rPr>
          <w:rFonts w:ascii="Arial" w:hAnsi="Arial" w:cs="Arial"/>
          <w:sz w:val="20"/>
          <w:szCs w:val="20"/>
        </w:rPr>
        <w:t> </w:t>
      </w:r>
    </w:p>
    <w:p w14:paraId="6342EC15" w14:textId="77777777" w:rsidR="00000000" w:rsidRDefault="00000000">
      <w:pPr>
        <w:pStyle w:val="NormalWeb"/>
      </w:pPr>
      <w:bookmarkStart w:id="52" w:name="JD_L29571-T5-C1"/>
      <w:bookmarkEnd w:id="52"/>
      <w:r>
        <w:rPr>
          <w:rFonts w:ascii="Arial" w:hAnsi="Arial" w:cs="Arial"/>
          <w:b/>
          <w:bCs/>
          <w:color w:val="660000"/>
          <w:sz w:val="20"/>
          <w:szCs w:val="20"/>
        </w:rPr>
        <w:t>Capítulo I</w:t>
      </w:r>
    </w:p>
    <w:p w14:paraId="1967CDFA" w14:textId="77777777" w:rsidR="00000000" w:rsidRDefault="00000000">
      <w:pPr>
        <w:pStyle w:val="NormalWeb"/>
      </w:pPr>
      <w:r>
        <w:rPr>
          <w:rFonts w:ascii="Arial" w:hAnsi="Arial" w:cs="Arial"/>
          <w:b/>
          <w:bCs/>
          <w:color w:val="660000"/>
          <w:sz w:val="20"/>
          <w:szCs w:val="20"/>
        </w:rPr>
        <w:lastRenderedPageBreak/>
        <w:t>Responsabilidad del proveedor y derechos del consumidor</w:t>
      </w:r>
    </w:p>
    <w:p w14:paraId="3E55BC53" w14:textId="77777777" w:rsidR="00000000" w:rsidRDefault="00000000">
      <w:pPr>
        <w:pStyle w:val="NormalWeb"/>
      </w:pPr>
      <w:r>
        <w:rPr>
          <w:rFonts w:ascii="Arial" w:hAnsi="Arial" w:cs="Arial"/>
          <w:b/>
          <w:bCs/>
          <w:sz w:val="20"/>
          <w:szCs w:val="20"/>
        </w:rPr>
        <w:t>     Artículo 97.- Derechos de los consumidores</w:t>
      </w:r>
      <w:r>
        <w:t xml:space="preserve"> </w:t>
      </w:r>
    </w:p>
    <w:p w14:paraId="7A26811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tienen derecho a la reparación o reposición del producto, a una nueva ejecución del servicio, o a la devolución de la contraprestación pagada en los siguientes casos:</w:t>
      </w:r>
    </w:p>
    <w:p w14:paraId="32330707" w14:textId="77777777" w:rsidR="00000000" w:rsidRDefault="00000000">
      <w:pPr>
        <w:pStyle w:val="NormalWeb"/>
      </w:pPr>
      <w:r>
        <w:rPr>
          <w:rFonts w:ascii="Arial" w:hAnsi="Arial" w:cs="Arial"/>
          <w:sz w:val="20"/>
          <w:szCs w:val="20"/>
        </w:rPr>
        <w:t>     a. Cuando los que ostenten una certificación de calidad no cumplan con las especificaciones correspondientes.</w:t>
      </w:r>
    </w:p>
    <w:p w14:paraId="6AA16FE2" w14:textId="77777777" w:rsidR="00000000" w:rsidRDefault="00000000">
      <w:pPr>
        <w:pStyle w:val="NormalWeb"/>
      </w:pPr>
      <w:r>
        <w:rPr>
          <w:rFonts w:ascii="Arial" w:hAnsi="Arial" w:cs="Arial"/>
          <w:sz w:val="20"/>
          <w:szCs w:val="20"/>
        </w:rPr>
        <w:t>     b. Cuando los materiales, elementos, substancias o ingredientes que constituyan o integren los productos no correspondan a las especificaciones que ostentan.</w:t>
      </w:r>
    </w:p>
    <w:p w14:paraId="4E4E10DC" w14:textId="77777777" w:rsidR="00000000" w:rsidRDefault="00000000">
      <w:pPr>
        <w:pStyle w:val="NormalWeb"/>
      </w:pPr>
      <w:r>
        <w:rPr>
          <w:rFonts w:ascii="Arial" w:hAnsi="Arial" w:cs="Arial"/>
          <w:sz w:val="20"/>
          <w:szCs w:val="20"/>
        </w:rPr>
        <w:t>     c. Cuando el producto, por sus deficiencias de fabricación, elaboración, estructura, calidad o condiciones sanitarias o por los vicios ocultos, en su caso, no sea apto para el uso al cual está destinado.</w:t>
      </w:r>
    </w:p>
    <w:p w14:paraId="23E9A702" w14:textId="77777777" w:rsidR="00000000" w:rsidRDefault="00000000">
      <w:pPr>
        <w:pStyle w:val="NormalWeb"/>
      </w:pPr>
      <w:r>
        <w:rPr>
          <w:rFonts w:ascii="Arial" w:hAnsi="Arial" w:cs="Arial"/>
          <w:sz w:val="20"/>
          <w:szCs w:val="20"/>
        </w:rPr>
        <w:t>     d. Cuando la entrega del producto o la prestación del servicio no se efectúe en su debida oportunidad y su ejecución no resulte útil para el consumidor.</w:t>
      </w:r>
    </w:p>
    <w:p w14:paraId="55B8BE75" w14:textId="77777777" w:rsidR="00000000" w:rsidRDefault="00000000">
      <w:pPr>
        <w:pStyle w:val="NormalWeb"/>
      </w:pPr>
      <w:r>
        <w:rPr>
          <w:rFonts w:ascii="Arial" w:hAnsi="Arial" w:cs="Arial"/>
          <w:sz w:val="20"/>
          <w:szCs w:val="20"/>
        </w:rPr>
        <w:t>     e. Cuando la ley de los metales de los artículos de joyería u orfebrería sea inferior a la que en ellos se indique.</w:t>
      </w:r>
    </w:p>
    <w:p w14:paraId="2B6F7A54" w14:textId="77777777" w:rsidR="00000000" w:rsidRDefault="00000000">
      <w:pPr>
        <w:pStyle w:val="NormalWeb"/>
      </w:pPr>
      <w:r>
        <w:rPr>
          <w:rFonts w:ascii="Arial" w:hAnsi="Arial" w:cs="Arial"/>
          <w:sz w:val="20"/>
          <w:szCs w:val="20"/>
        </w:rPr>
        <w:t>     f. Cuando el producto o servicio no se adecue razonablemente a los términos de la oferta, promoción o publicidad.</w:t>
      </w:r>
    </w:p>
    <w:p w14:paraId="6EB4AA9A" w14:textId="77777777" w:rsidR="00000000" w:rsidRDefault="00000000">
      <w:pPr>
        <w:pStyle w:val="NormalWeb"/>
      </w:pPr>
      <w:r>
        <w:rPr>
          <w:rFonts w:ascii="Arial" w:hAnsi="Arial" w:cs="Arial"/>
          <w:sz w:val="20"/>
          <w:szCs w:val="20"/>
        </w:rPr>
        <w:t>     g. Cuando hecha efectiva la garantía legal subsistan los defectos del producto o no permitan cumplir con su finalidad.</w:t>
      </w:r>
    </w:p>
    <w:p w14:paraId="2401B7BB" w14:textId="77777777" w:rsidR="00000000" w:rsidRDefault="00000000">
      <w:pPr>
        <w:pStyle w:val="NormalWeb"/>
      </w:pPr>
      <w:r>
        <w:rPr>
          <w:rFonts w:ascii="Arial" w:hAnsi="Arial" w:cs="Arial"/>
          <w:sz w:val="20"/>
          <w:szCs w:val="20"/>
        </w:rPr>
        <w:t>     En caso de que se adquiera un producto con una garantía voluntaria, se sujeta a los términos de esta, sin perjuicio de los derechos legales del consumidor.</w:t>
      </w:r>
    </w:p>
    <w:p w14:paraId="70F2360E" w14:textId="77777777" w:rsidR="00000000" w:rsidRDefault="00000000">
      <w:pPr>
        <w:pStyle w:val="NormalWeb"/>
      </w:pPr>
      <w:r>
        <w:rPr>
          <w:rFonts w:ascii="Arial" w:hAnsi="Arial" w:cs="Arial"/>
          <w:sz w:val="20"/>
          <w:szCs w:val="20"/>
        </w:rPr>
        <w:t>     De devolverse el monto pagado, debe tomarse como base el valor del producto o servicio en el momento de la devolución. Si el valor del producto o del servicio es menor en el momento de la devolución, se debe restituir el precio o retribución originalmente abonado. En ambos casos se pagan intereses legales o convencionales, si los hubiera.</w:t>
      </w:r>
    </w:p>
    <w:p w14:paraId="1710AEF9" w14:textId="77777777" w:rsidR="00000000" w:rsidRDefault="00000000">
      <w:pPr>
        <w:pStyle w:val="NormalWeb"/>
      </w:pPr>
      <w:r>
        <w:rPr>
          <w:rFonts w:ascii="Arial" w:hAnsi="Arial" w:cs="Arial"/>
          <w:sz w:val="20"/>
          <w:szCs w:val="20"/>
        </w:rPr>
        <w:t>     Lo dispuesto en el presente artículo es sin perjuicio de la indemnización por daños y perjuicios a que hubiera lugar.</w:t>
      </w:r>
    </w:p>
    <w:p w14:paraId="761551E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3" w:name="JD_erechosdelosconsumidore"/>
      <w:bookmarkEnd w:id="53"/>
      <w:r>
        <w:rPr>
          <w:rFonts w:ascii="Arial" w:hAnsi="Arial" w:cs="Arial"/>
          <w:sz w:val="20"/>
          <w:szCs w:val="20"/>
        </w:rPr>
        <w:t xml:space="preserve"> </w:t>
      </w:r>
      <w:r>
        <w:rPr>
          <w:rFonts w:ascii="Arial" w:hAnsi="Arial" w:cs="Arial"/>
          <w:b/>
          <w:bCs/>
          <w:sz w:val="20"/>
          <w:szCs w:val="20"/>
        </w:rPr>
        <w:t>Artículo 97-A.- Derechos de los consumidores en situación de emergencia</w:t>
      </w:r>
      <w:r>
        <w:rPr>
          <w:rFonts w:ascii="Arial" w:hAnsi="Arial" w:cs="Arial"/>
          <w:sz w:val="20"/>
          <w:szCs w:val="20"/>
        </w:rPr>
        <w:t> </w:t>
      </w:r>
    </w:p>
    <w:p w14:paraId="2AF42E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situación de emergencia, prevista en el artículo 137 de la Constitución Política es prohibido el acaparamiento y la especulación de bien o servicio declarado oficialmente como esencial. Esta prohibición rige en el tiempo y espacio geográfico señalado en la norma que fije la declaración del régimen de excepción.</w:t>
      </w:r>
    </w:p>
    <w:p w14:paraId="7499D9AF" w14:textId="77777777" w:rsidR="00000000" w:rsidRDefault="00000000">
      <w:pPr>
        <w:pStyle w:val="NormalWeb"/>
      </w:pPr>
      <w:r>
        <w:rPr>
          <w:rFonts w:ascii="Arial" w:hAnsi="Arial" w:cs="Arial"/>
          <w:sz w:val="20"/>
          <w:szCs w:val="20"/>
        </w:rPr>
        <w:t>     Acaparamiento es la acción por la cual el productor, fabricante, proveedor o comerciante sustrae del mercado bien o servicio considerado oficialmente esencial en situación de emergencia, con el fin de alterar el precio, provocar escasez u obtener lucro indebido poniendo en riesgo la vida o salud de las personas.</w:t>
      </w:r>
    </w:p>
    <w:p w14:paraId="4D4115E5" w14:textId="77777777" w:rsidR="00000000" w:rsidRDefault="00000000">
      <w:pPr>
        <w:pStyle w:val="NormalWeb"/>
      </w:pPr>
      <w:r>
        <w:rPr>
          <w:rFonts w:ascii="Arial" w:hAnsi="Arial" w:cs="Arial"/>
          <w:sz w:val="20"/>
          <w:szCs w:val="20"/>
        </w:rPr>
        <w:t>     Especulación es la acción por la cual el productor, fabricante, proveedor o comerciante pone en venta producto o servicio considerado oficialmente esencial a precio superior que el habitual, sin que exista justificación económica para ello.</w:t>
      </w:r>
    </w:p>
    <w:p w14:paraId="54F1CDD4" w14:textId="77777777" w:rsidR="00000000" w:rsidRDefault="00000000">
      <w:pPr>
        <w:pStyle w:val="NormalWeb"/>
      </w:pPr>
      <w:r>
        <w:rPr>
          <w:rFonts w:ascii="Arial" w:hAnsi="Arial" w:cs="Arial"/>
          <w:sz w:val="20"/>
          <w:szCs w:val="20"/>
        </w:rPr>
        <w:lastRenderedPageBreak/>
        <w:t>     El acaparamiento y la especulación son acciones ilícitas que alteran el orden económico y ponen en riesgo la vida o salud de los consumidores y son sancionadas por los artículos 233 y 234 del Código Penal, aprobado por Decreto Legislativo 635</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5B721D79" w14:textId="2CD280B0" w:rsidR="00000000" w:rsidRDefault="00000000">
      <w:pPr>
        <w:pStyle w:val="NormalWeb"/>
      </w:pPr>
      <w:r>
        <w:rPr>
          <w:rFonts w:ascii="Arial" w:hAnsi="Arial" w:cs="Arial"/>
          <w:sz w:val="20"/>
          <w:szCs w:val="20"/>
        </w:rPr>
        <w:t xml:space="preserve">(*) Artículo incorporado por el </w:t>
      </w:r>
      <w:hyperlink r:id="rId143" w:history="1">
        <w:r>
          <w:rPr>
            <w:rStyle w:val="Hipervnculo"/>
            <w:rFonts w:ascii="Arial" w:hAnsi="Arial" w:cs="Arial"/>
            <w:b/>
            <w:bCs/>
            <w:color w:val="008000"/>
            <w:sz w:val="20"/>
            <w:szCs w:val="20"/>
          </w:rPr>
          <w:t>Artículo 4 de la Ley N° 31040</w:t>
        </w:r>
      </w:hyperlink>
      <w:r>
        <w:rPr>
          <w:rFonts w:ascii="Arial" w:hAnsi="Arial" w:cs="Arial"/>
          <w:sz w:val="20"/>
          <w:szCs w:val="20"/>
        </w:rPr>
        <w:t xml:space="preserve">, publicada el </w:t>
      </w:r>
      <w:r>
        <w:rPr>
          <w:rStyle w:val="modartculofecha"/>
          <w:rFonts w:ascii="Arial" w:hAnsi="Arial" w:cs="Arial"/>
          <w:sz w:val="20"/>
          <w:szCs w:val="20"/>
        </w:rPr>
        <w:t>29 agosto 2020.</w:t>
      </w:r>
    </w:p>
    <w:p w14:paraId="43E19488" w14:textId="77777777" w:rsidR="00000000" w:rsidRDefault="00000000">
      <w:pPr>
        <w:pStyle w:val="NormalWeb"/>
      </w:pPr>
      <w:r>
        <w:rPr>
          <w:rFonts w:ascii="Arial" w:hAnsi="Arial" w:cs="Arial"/>
          <w:b/>
          <w:bCs/>
          <w:sz w:val="20"/>
          <w:szCs w:val="20"/>
        </w:rPr>
        <w:t>     Artículo 98.- Derechos del consumidor frente a los defectos en la cantidad</w:t>
      </w:r>
      <w:r>
        <w:t xml:space="preserve"> </w:t>
      </w:r>
    </w:p>
    <w:p w14:paraId="400BFCA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tienen derecho a la reposición del producto o a la devolución de la cantidad pagada en exceso, en los casos siguientes:</w:t>
      </w:r>
    </w:p>
    <w:p w14:paraId="26E74A16" w14:textId="77777777" w:rsidR="00000000" w:rsidRDefault="00000000">
      <w:pPr>
        <w:pStyle w:val="NormalWeb"/>
      </w:pPr>
      <w:r>
        <w:rPr>
          <w:rFonts w:ascii="Arial" w:hAnsi="Arial" w:cs="Arial"/>
          <w:sz w:val="20"/>
          <w:szCs w:val="20"/>
        </w:rPr>
        <w:t>     a. Cuando, considerados los límites de tolerancia permitidos, el contenido neto de un producto sea inferior al que debiera ser o menor al indicado en el envase o empaque.</w:t>
      </w:r>
    </w:p>
    <w:p w14:paraId="1211FE2B" w14:textId="77777777" w:rsidR="00000000" w:rsidRDefault="00000000">
      <w:pPr>
        <w:pStyle w:val="NormalWeb"/>
      </w:pPr>
      <w:r>
        <w:rPr>
          <w:rFonts w:ascii="Arial" w:hAnsi="Arial" w:cs="Arial"/>
          <w:sz w:val="20"/>
          <w:szCs w:val="20"/>
        </w:rPr>
        <w:t>     b. Cuando el consumidor advierta que un instrumento empleado para la medición opera o ha sido utilizado en su perjuicio, fuera de los límites de tolerancia fijados por la autoridad competente para este tipo de instrumentos.</w:t>
      </w:r>
    </w:p>
    <w:p w14:paraId="575078BC" w14:textId="77777777" w:rsidR="00000000" w:rsidRDefault="00000000">
      <w:pPr>
        <w:pStyle w:val="NormalWeb"/>
      </w:pPr>
      <w:r>
        <w:rPr>
          <w:rFonts w:ascii="Arial" w:hAnsi="Arial" w:cs="Arial"/>
          <w:sz w:val="20"/>
          <w:szCs w:val="20"/>
        </w:rPr>
        <w:t>     La reclamación del derecho establecido en los literales a y b debe presentarse al proveedor dentro de los diez (10) días hábiles siguientes a la fecha en que se advierta la deficiencia de la medición o del instrumento empleado para ella.</w:t>
      </w:r>
    </w:p>
    <w:p w14:paraId="45349837" w14:textId="77777777" w:rsidR="00000000" w:rsidRDefault="00000000">
      <w:pPr>
        <w:pStyle w:val="NormalWeb"/>
      </w:pPr>
      <w:r>
        <w:rPr>
          <w:rFonts w:ascii="Arial" w:hAnsi="Arial" w:cs="Arial"/>
          <w:sz w:val="20"/>
          <w:szCs w:val="20"/>
        </w:rPr>
        <w:t>     El proveedor incurre en mora si no satisface la reclamación dentro de un plazo de quince (15) días hábiles.</w:t>
      </w:r>
    </w:p>
    <w:p w14:paraId="0DC0609B" w14:textId="77777777" w:rsidR="00000000" w:rsidRDefault="00000000">
      <w:pPr>
        <w:pStyle w:val="NormalWeb"/>
      </w:pPr>
      <w:r>
        <w:rPr>
          <w:rFonts w:ascii="Arial" w:hAnsi="Arial" w:cs="Arial"/>
          <w:b/>
          <w:bCs/>
          <w:sz w:val="20"/>
          <w:szCs w:val="20"/>
        </w:rPr>
        <w:t>     Artículo 99.- Pagos en exceso</w:t>
      </w:r>
      <w:r>
        <w:t xml:space="preserve"> </w:t>
      </w:r>
    </w:p>
    <w:p w14:paraId="2846DF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pagos hechos en exceso del precio estipulado son recuperables por el consumidor y devengan hasta su devolución el máximo de los intereses compensatorios y moratorios que se hayan pactado, y en su defecto el interés legal. La acción para solicitar la devolución de estos pagos prescribe a los dos (2) años contados a partir de la fecha en que tuvo lugar el pago. En el caso de pagos indebidos, el plazo de prescripción es de cinco (5) años.</w:t>
      </w:r>
    </w:p>
    <w:p w14:paraId="420BEA44" w14:textId="77777777" w:rsidR="00000000" w:rsidRDefault="00000000">
      <w:pPr>
        <w:pStyle w:val="NormalWeb"/>
      </w:pPr>
      <w:bookmarkStart w:id="54" w:name="JD_L29571-T5-C2"/>
      <w:bookmarkEnd w:id="54"/>
      <w:r>
        <w:rPr>
          <w:rFonts w:ascii="Arial" w:hAnsi="Arial" w:cs="Arial"/>
          <w:b/>
          <w:bCs/>
          <w:color w:val="660000"/>
          <w:sz w:val="20"/>
          <w:szCs w:val="20"/>
        </w:rPr>
        <w:t>Capítulo II</w:t>
      </w:r>
    </w:p>
    <w:p w14:paraId="5E27081F" w14:textId="77777777" w:rsidR="00000000" w:rsidRDefault="00000000">
      <w:pPr>
        <w:pStyle w:val="NormalWeb"/>
      </w:pPr>
      <w:r>
        <w:rPr>
          <w:rFonts w:ascii="Arial" w:hAnsi="Arial" w:cs="Arial"/>
          <w:b/>
          <w:bCs/>
          <w:color w:val="660000"/>
          <w:sz w:val="20"/>
          <w:szCs w:val="20"/>
        </w:rPr>
        <w:t>Responsabilidad civil</w:t>
      </w:r>
    </w:p>
    <w:p w14:paraId="1A6F69CD" w14:textId="77777777" w:rsidR="00000000" w:rsidRDefault="00000000">
      <w:pPr>
        <w:pStyle w:val="NormalWeb"/>
      </w:pPr>
      <w:r>
        <w:rPr>
          <w:rFonts w:ascii="Arial" w:hAnsi="Arial" w:cs="Arial"/>
          <w:b/>
          <w:bCs/>
          <w:sz w:val="20"/>
          <w:szCs w:val="20"/>
        </w:rPr>
        <w:t xml:space="preserve">      </w:t>
      </w:r>
      <w:bookmarkStart w:id="55" w:name="JD_0.-Responsabili"/>
      <w:bookmarkEnd w:id="55"/>
      <w:r>
        <w:rPr>
          <w:rFonts w:ascii="Arial" w:hAnsi="Arial" w:cs="Arial"/>
          <w:b/>
          <w:bCs/>
          <w:sz w:val="20"/>
          <w:szCs w:val="20"/>
        </w:rPr>
        <w:t>Artículo 100.- Responsabilidad civil</w:t>
      </w:r>
      <w:r>
        <w:t xml:space="preserve"> </w:t>
      </w:r>
    </w:p>
    <w:p w14:paraId="3F3A9D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proveedor que ocasione daños y perjuicios al consumidor está obligado a indemnizarlo de conformidad con las disposiciones del Código Civil en la vía jurisdiccional correspondiente, sin perjuicio de la responsabilidad penal, así como de las sanciones administrativas y medidas correctivas reparadoras y complementarias que se puedan imponer en aplicación de las disposiciones del presente Código y otras normas complementarias de protección al consumidor.</w:t>
      </w:r>
    </w:p>
    <w:p w14:paraId="46B7965A" w14:textId="77777777" w:rsidR="00000000" w:rsidRDefault="00000000">
      <w:pPr>
        <w:pStyle w:val="NormalWeb"/>
      </w:pPr>
      <w:r>
        <w:rPr>
          <w:rFonts w:ascii="Arial" w:hAnsi="Arial" w:cs="Arial"/>
          <w:b/>
          <w:bCs/>
          <w:sz w:val="20"/>
          <w:szCs w:val="20"/>
        </w:rPr>
        <w:t xml:space="preserve">      </w:t>
      </w:r>
      <w:bookmarkStart w:id="56" w:name="JD_L29571-A101"/>
      <w:bookmarkEnd w:id="56"/>
      <w:r>
        <w:rPr>
          <w:rFonts w:ascii="Arial" w:hAnsi="Arial" w:cs="Arial"/>
          <w:b/>
          <w:bCs/>
          <w:sz w:val="20"/>
          <w:szCs w:val="20"/>
        </w:rPr>
        <w:t>Artículo 101.- Responsabilidad civil por productos defectuosos</w:t>
      </w:r>
      <w:r>
        <w:t xml:space="preserve"> </w:t>
      </w:r>
    </w:p>
    <w:p w14:paraId="0C0FD66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proveedor es responsable de los daños y perjuicios causados a la integridad física de los consumidores o a sus bienes por los defectos de sus productos.</w:t>
      </w:r>
    </w:p>
    <w:p w14:paraId="56A13A35" w14:textId="77777777" w:rsidR="00000000" w:rsidRDefault="00000000">
      <w:pPr>
        <w:pStyle w:val="NormalWeb"/>
      </w:pPr>
      <w:r>
        <w:rPr>
          <w:rFonts w:ascii="Arial" w:hAnsi="Arial" w:cs="Arial"/>
          <w:sz w:val="20"/>
          <w:szCs w:val="20"/>
        </w:rPr>
        <w:t>     La responsabilidad civil por productos defectuosos es objetiva, en concordancia con lo dispuesto en el artículo 1970 del Código Civil. La responsabilidad de los diversos proveedores de un producto conforme a este artículo es solidaria. Sin perjuicio de ello, cada proveedor tiene derecho a repetir contra el que le suministró el producto defectuoso u originó el defecto.</w:t>
      </w:r>
    </w:p>
    <w:p w14:paraId="0242E8B6" w14:textId="77777777" w:rsidR="00000000" w:rsidRDefault="00000000">
      <w:pPr>
        <w:pStyle w:val="NormalWeb"/>
      </w:pPr>
      <w:r>
        <w:rPr>
          <w:rFonts w:ascii="Arial" w:hAnsi="Arial" w:cs="Arial"/>
          <w:b/>
          <w:bCs/>
          <w:sz w:val="20"/>
          <w:szCs w:val="20"/>
        </w:rPr>
        <w:t>     Artículo 102.- Definición de producto defectuoso</w:t>
      </w:r>
      <w:r>
        <w:t xml:space="preserve"> </w:t>
      </w:r>
    </w:p>
    <w:p w14:paraId="5BE63F5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Es producto defectuoso el que no ofrece la seguridad a la que las personas tienen derecho, tomando en consideración las circunstancias relevantes, tales como:</w:t>
      </w:r>
    </w:p>
    <w:p w14:paraId="2B18F9C6" w14:textId="77777777" w:rsidR="00000000" w:rsidRDefault="00000000">
      <w:pPr>
        <w:pStyle w:val="NormalWeb"/>
      </w:pPr>
      <w:r>
        <w:rPr>
          <w:rFonts w:ascii="Arial" w:hAnsi="Arial" w:cs="Arial"/>
          <w:sz w:val="20"/>
          <w:szCs w:val="20"/>
        </w:rPr>
        <w:t>     a. El diseño del producto.</w:t>
      </w:r>
    </w:p>
    <w:p w14:paraId="7832F37F" w14:textId="77777777" w:rsidR="00000000" w:rsidRDefault="00000000">
      <w:pPr>
        <w:pStyle w:val="NormalWeb"/>
      </w:pPr>
      <w:r>
        <w:rPr>
          <w:rFonts w:ascii="Arial" w:hAnsi="Arial" w:cs="Arial"/>
          <w:sz w:val="20"/>
          <w:szCs w:val="20"/>
        </w:rPr>
        <w:t>     b. La manera en la cual el producto ha sido puesto en el mercado, incluyendo su apariencia, el uso de cualquier marca, la publicidad referida al mismo y el empleo de instrucciones o advertencias.</w:t>
      </w:r>
    </w:p>
    <w:p w14:paraId="55B455C8" w14:textId="77777777" w:rsidR="00000000" w:rsidRDefault="00000000">
      <w:pPr>
        <w:pStyle w:val="NormalWeb"/>
      </w:pPr>
      <w:r>
        <w:rPr>
          <w:rFonts w:ascii="Arial" w:hAnsi="Arial" w:cs="Arial"/>
          <w:sz w:val="20"/>
          <w:szCs w:val="20"/>
        </w:rPr>
        <w:t>     c. El uso previsible del producto.</w:t>
      </w:r>
    </w:p>
    <w:p w14:paraId="024BC33C" w14:textId="77777777" w:rsidR="00000000" w:rsidRDefault="00000000">
      <w:pPr>
        <w:pStyle w:val="NormalWeb"/>
      </w:pPr>
      <w:r>
        <w:rPr>
          <w:rFonts w:ascii="Arial" w:hAnsi="Arial" w:cs="Arial"/>
          <w:sz w:val="20"/>
          <w:szCs w:val="20"/>
        </w:rPr>
        <w:t>     d. Los materiales, el contenido y la condición del producto.</w:t>
      </w:r>
    </w:p>
    <w:p w14:paraId="2F8D85A7" w14:textId="77777777" w:rsidR="00000000" w:rsidRDefault="00000000">
      <w:pPr>
        <w:pStyle w:val="NormalWeb"/>
      </w:pPr>
      <w:r>
        <w:rPr>
          <w:rFonts w:ascii="Arial" w:hAnsi="Arial" w:cs="Arial"/>
          <w:b/>
          <w:bCs/>
          <w:sz w:val="20"/>
          <w:szCs w:val="20"/>
        </w:rPr>
        <w:t>     Artículo 103.- Daños indemnizables</w:t>
      </w:r>
      <w:r>
        <w:t xml:space="preserve"> </w:t>
      </w:r>
    </w:p>
    <w:p w14:paraId="634D1BA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indemnización comprende todas las consecuencias causadas por el defecto, incluido el daño emergente, el lucro cesante, el daño a la persona y el daño moral.</w:t>
      </w:r>
    </w:p>
    <w:p w14:paraId="2029D6AB" w14:textId="77777777" w:rsidR="00000000" w:rsidRDefault="00000000">
      <w:pPr>
        <w:pStyle w:val="NormalWeb"/>
      </w:pPr>
      <w:bookmarkStart w:id="57" w:name="JD_L29571-T5-C3"/>
      <w:bookmarkEnd w:id="57"/>
      <w:r>
        <w:rPr>
          <w:rFonts w:ascii="Arial" w:hAnsi="Arial" w:cs="Arial"/>
          <w:b/>
          <w:bCs/>
          <w:color w:val="660000"/>
          <w:sz w:val="20"/>
          <w:szCs w:val="20"/>
        </w:rPr>
        <w:t>Capítulo III</w:t>
      </w:r>
    </w:p>
    <w:p w14:paraId="001D162C" w14:textId="77777777" w:rsidR="00000000" w:rsidRDefault="00000000">
      <w:pPr>
        <w:pStyle w:val="NormalWeb"/>
      </w:pPr>
      <w:r>
        <w:rPr>
          <w:rFonts w:ascii="Arial" w:hAnsi="Arial" w:cs="Arial"/>
          <w:b/>
          <w:bCs/>
          <w:color w:val="660000"/>
          <w:sz w:val="20"/>
          <w:szCs w:val="20"/>
        </w:rPr>
        <w:t>Responsabilidad administrativa</w:t>
      </w:r>
    </w:p>
    <w:p w14:paraId="76E8445D" w14:textId="77777777" w:rsidR="00000000" w:rsidRDefault="00000000">
      <w:pPr>
        <w:pStyle w:val="NormalWeb"/>
      </w:pPr>
      <w:bookmarkStart w:id="58" w:name="JD_L29571-T5-C3-SC1"/>
      <w:bookmarkEnd w:id="58"/>
      <w:r>
        <w:rPr>
          <w:rFonts w:ascii="Arial" w:hAnsi="Arial" w:cs="Arial"/>
          <w:b/>
          <w:bCs/>
          <w:color w:val="660000"/>
          <w:sz w:val="20"/>
          <w:szCs w:val="20"/>
        </w:rPr>
        <w:t>Subcapítulo I</w:t>
      </w:r>
    </w:p>
    <w:p w14:paraId="47938E56" w14:textId="77777777" w:rsidR="00000000" w:rsidRDefault="00000000">
      <w:pPr>
        <w:pStyle w:val="NormalWeb"/>
      </w:pPr>
      <w:r>
        <w:rPr>
          <w:rFonts w:ascii="Arial" w:hAnsi="Arial" w:cs="Arial"/>
          <w:b/>
          <w:bCs/>
          <w:color w:val="660000"/>
          <w:sz w:val="20"/>
          <w:szCs w:val="20"/>
        </w:rPr>
        <w:t>Disposiciones generales</w:t>
      </w:r>
    </w:p>
    <w:p w14:paraId="02C84659" w14:textId="77777777" w:rsidR="00000000" w:rsidRDefault="00000000">
      <w:pPr>
        <w:pStyle w:val="NormalWeb"/>
      </w:pPr>
      <w:r>
        <w:rPr>
          <w:rFonts w:ascii="Arial" w:hAnsi="Arial" w:cs="Arial"/>
          <w:b/>
          <w:bCs/>
          <w:sz w:val="20"/>
          <w:szCs w:val="20"/>
        </w:rPr>
        <w:t>     Artículo 104.- Responsabilidad administrativa del proveedor</w:t>
      </w:r>
      <w:r>
        <w:t xml:space="preserve"> </w:t>
      </w:r>
    </w:p>
    <w:p w14:paraId="583F74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proveedor es administrativamente responsable por la falta de idoneidad o calidad, el riesgo injustificado o la omisión o defecto de información, o cualquier otra infracción a lo establecido en el presente Código y demás normas complementarias de protección al consumidor, sobre un producto o servicio determinado.</w:t>
      </w:r>
    </w:p>
    <w:p w14:paraId="155CF7F4" w14:textId="77777777" w:rsidR="00000000" w:rsidRDefault="00000000">
      <w:pPr>
        <w:pStyle w:val="NormalWeb"/>
      </w:pPr>
      <w:r>
        <w:rPr>
          <w:rFonts w:ascii="Arial" w:hAnsi="Arial" w:cs="Arial"/>
          <w:sz w:val="20"/>
          <w:szCs w:val="20"/>
        </w:rPr>
        <w:t>     El proveedor es exonerado de responsabilidad administrativa si logra acreditar la existencia de una causa objetiva, justificada y no previsible que configure ruptura del nexo causal por caso fortuito o fuerza mayor, de hecho determinante de un tercero o de la imprudencia del propio consumidor afectado.</w:t>
      </w:r>
    </w:p>
    <w:p w14:paraId="2AA1178B" w14:textId="77777777" w:rsidR="00000000" w:rsidRDefault="00000000">
      <w:pPr>
        <w:pStyle w:val="NormalWeb"/>
      </w:pPr>
      <w:r>
        <w:rPr>
          <w:rFonts w:ascii="Arial" w:hAnsi="Arial" w:cs="Arial"/>
          <w:sz w:val="20"/>
          <w:szCs w:val="20"/>
        </w:rPr>
        <w:t>     En la prestación de servicios, la autoridad administrativa considera, para analizar la idoneidad del servicio, si la prestación asumida por el proveedor es de medios o de resultado, conforme al artículo 18.</w:t>
      </w:r>
    </w:p>
    <w:p w14:paraId="0111096A" w14:textId="35E82A9D"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44" w:history="1">
        <w:r>
          <w:rPr>
            <w:rStyle w:val="Hipervnculo"/>
            <w:rFonts w:ascii="Arial" w:hAnsi="Arial" w:cs="Arial"/>
            <w:b/>
            <w:bCs/>
            <w:color w:val="008000"/>
            <w:sz w:val="20"/>
            <w:szCs w:val="20"/>
          </w:rPr>
          <w:t>D.S. Nº 011-2011-PCM, Art. 14 (Decreto Supremo que aprueba el Reglamento del Libro de Reclamaciones del Código de Protección y Defensa del Consumidor)</w:t>
        </w:r>
      </w:hyperlink>
      <w:r>
        <w:rPr>
          <w:rFonts w:ascii="Arial" w:hAnsi="Arial" w:cs="Arial"/>
          <w:sz w:val="20"/>
          <w:szCs w:val="20"/>
        </w:rPr>
        <w:t> </w:t>
      </w:r>
    </w:p>
    <w:p w14:paraId="05A2D9CA" w14:textId="77777777" w:rsidR="00000000" w:rsidRDefault="00000000">
      <w:pPr>
        <w:pStyle w:val="NormalWeb"/>
      </w:pPr>
      <w:r>
        <w:rPr>
          <w:rFonts w:ascii="Arial" w:hAnsi="Arial" w:cs="Arial"/>
          <w:b/>
          <w:bCs/>
          <w:sz w:val="20"/>
          <w:szCs w:val="20"/>
        </w:rPr>
        <w:t xml:space="preserve">      </w:t>
      </w:r>
      <w:bookmarkStart w:id="59" w:name="JD_L29571-A105"/>
      <w:bookmarkEnd w:id="59"/>
      <w:r>
        <w:rPr>
          <w:rFonts w:ascii="Arial" w:hAnsi="Arial" w:cs="Arial"/>
          <w:b/>
          <w:bCs/>
          <w:i/>
          <w:iCs/>
          <w:sz w:val="20"/>
          <w:szCs w:val="20"/>
        </w:rPr>
        <w:t>Artículo 105.- Autoridad competente</w:t>
      </w:r>
      <w:r>
        <w:rPr>
          <w:rFonts w:ascii="Arial" w:hAnsi="Arial" w:cs="Arial"/>
          <w:sz w:val="20"/>
          <w:szCs w:val="20"/>
        </w:rPr>
        <w:t> </w:t>
      </w:r>
    </w:p>
    <w:p w14:paraId="5389C94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67FBF5FA" w14:textId="77777777" w:rsidR="00000000" w:rsidRDefault="00000000">
      <w:pPr>
        <w:pStyle w:val="NormalWeb"/>
      </w:pPr>
      <w:r>
        <w:rPr>
          <w:rFonts w:ascii="Arial" w:hAnsi="Arial" w:cs="Arial"/>
          <w:i/>
          <w:iCs/>
          <w:sz w:val="20"/>
          <w:szCs w:val="20"/>
        </w:rPr>
        <w:lastRenderedPageBreak/>
        <w:t>     Para la cobertura a nivel nacional el Indecopi, previo acuerdo de su Consejo Directivo, puede constituir órganos resolutivos de procesos sumarísimos de protección al consumidor o desconcentrar la competencia de la Comisión de Protección al Consumidor en las comisiones de las oficinas regionales que constituya para tal efecto; crear comisiones adicionales o desactivarlas conforme lo justifique el aumento o disminución de la carga procesal; o celebrar convenios con instituciones públicas debidamente reconocidas para, de acuerdo a sus capacidades, delegarle facultades o las de secretaría técnica. La delegación está sujeta a las capacidades de gestión requeridas para ello, la coparticipación en el desarrollo de las mismas, la factibilidad de la mejora en la atención y otros criterios relevantes sobre el particular.</w:t>
      </w:r>
      <w:r>
        <w:rPr>
          <w:rFonts w:ascii="Arial" w:hAnsi="Arial" w:cs="Arial"/>
          <w:b/>
          <w:bCs/>
          <w:sz w:val="20"/>
          <w:szCs w:val="20"/>
        </w:rPr>
        <w:t>(*)</w:t>
      </w:r>
    </w:p>
    <w:p w14:paraId="48186D75" w14:textId="5A168246" w:rsidR="00000000" w:rsidRDefault="00000000">
      <w:pPr>
        <w:pStyle w:val="NormalWeb"/>
      </w:pPr>
      <w:r>
        <w:rPr>
          <w:rFonts w:ascii="Arial" w:hAnsi="Arial" w:cs="Arial"/>
          <w:sz w:val="20"/>
          <w:szCs w:val="20"/>
        </w:rPr>
        <w:t xml:space="preserve">(*) Artículo modificado por el </w:t>
      </w:r>
      <w:hyperlink r:id="rId145"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6C2C021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60" w:name="JD_lo105.-Autoridadcompe"/>
      <w:bookmarkEnd w:id="60"/>
      <w:r>
        <w:rPr>
          <w:rFonts w:ascii="Arial" w:hAnsi="Arial" w:cs="Arial"/>
          <w:b/>
          <w:bCs/>
          <w:sz w:val="20"/>
          <w:szCs w:val="20"/>
        </w:rPr>
        <w:t xml:space="preserve"> Artículo 105.- Autoridad competente.</w:t>
      </w:r>
      <w:r>
        <w:rPr>
          <w:rFonts w:ascii="Arial" w:hAnsi="Arial" w:cs="Arial"/>
          <w:sz w:val="20"/>
          <w:szCs w:val="20"/>
        </w:rPr>
        <w:t> </w:t>
      </w:r>
    </w:p>
    <w:p w14:paraId="6F58E50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Nº 1033, Ley de Organización y Funciones del Indecopi. Dicha competencia solo puede ser negada cuando ella haya sido asignada o se asigne a favor de otro organismo por norma expresa con rango de ley.</w:t>
      </w:r>
    </w:p>
    <w:p w14:paraId="40561721" w14:textId="77777777" w:rsidR="00000000" w:rsidRDefault="00000000">
      <w:pPr>
        <w:pStyle w:val="NormalWeb"/>
      </w:pPr>
      <w:r>
        <w:rPr>
          <w:rFonts w:ascii="Arial" w:hAnsi="Arial" w:cs="Arial"/>
          <w:sz w:val="20"/>
          <w:szCs w:val="20"/>
        </w:rPr>
        <w:t>     Para la cobertura a nivel nacional el Indecopi, previo acuerdo de su Consejo Directivo, puede constituir órganos resolutivos de procesos sumarísimos de protección al consumidor o desconcentrar la competencia de la Comisión de Protección al Consumidor en las comisiones de las oficinas regionales que constituya para tal efecto; crear comisiones adicionales o desactivarlas conforme lo justifique el aumento o disminución de la carga procesal, o las necesidades de gestión requeridas para la mejor tramitación de los procedimientos a su cargo; o celebrar convenios con instituciones públicas o privadas debidamente reconocidas para, de acuerdo a sus capacidades, delegarle facultades o las de secretaría técnica. La delegación está sujeta a las capacidades de gestión requeridas para ello, la coparticipación en el desarrollo de las mismas, la factibilidad de la mejora en la atención y otros criterios relevantes que sobre el particular se establezca por directiva que emita el Consejo Directivo del Indecopi.</w:t>
      </w:r>
    </w:p>
    <w:p w14:paraId="41C216A5" w14:textId="77777777" w:rsidR="00000000" w:rsidRDefault="00000000">
      <w:pPr>
        <w:pStyle w:val="NormalWeb"/>
      </w:pPr>
      <w:r>
        <w:rPr>
          <w:rFonts w:ascii="Arial" w:hAnsi="Arial" w:cs="Arial"/>
          <w:sz w:val="20"/>
          <w:szCs w:val="20"/>
        </w:rPr>
        <w:t>     Asimismo, el Consejo Directivo emite las disposiciones para la gestión más eficiente de los procedimientos a cargo del Indecopi.</w:t>
      </w:r>
      <w:r>
        <w:rPr>
          <w:rFonts w:ascii="Arial" w:hAnsi="Arial" w:cs="Arial"/>
          <w:b/>
          <w:bCs/>
          <w:sz w:val="20"/>
          <w:szCs w:val="20"/>
        </w:rPr>
        <w:t xml:space="preserve">” </w:t>
      </w:r>
    </w:p>
    <w:p w14:paraId="4DEB809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106.- Procedimientos a cargo del Indecopi</w:t>
      </w:r>
      <w:r>
        <w:rPr>
          <w:rFonts w:ascii="Arial" w:hAnsi="Arial" w:cs="Arial"/>
          <w:sz w:val="20"/>
          <w:szCs w:val="20"/>
        </w:rPr>
        <w:t> </w:t>
      </w:r>
    </w:p>
    <w:p w14:paraId="5EB234F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Indecopi tiene a su cargo los siguientes procedimientos:</w:t>
      </w:r>
    </w:p>
    <w:p w14:paraId="75A5F1F1" w14:textId="77777777" w:rsidR="00000000" w:rsidRDefault="00000000">
      <w:pPr>
        <w:pStyle w:val="NormalWeb"/>
      </w:pPr>
      <w:r>
        <w:rPr>
          <w:rFonts w:ascii="Arial" w:hAnsi="Arial" w:cs="Arial"/>
          <w:b/>
          <w:bCs/>
          <w:i/>
          <w:iCs/>
          <w:sz w:val="20"/>
          <w:szCs w:val="20"/>
        </w:rPr>
        <w:t>     a. Procedimientos sancionadores:</w:t>
      </w:r>
      <w:r>
        <w:rPr>
          <w:rFonts w:ascii="Arial" w:hAnsi="Arial" w:cs="Arial"/>
          <w:b/>
          <w:bCs/>
          <w:i/>
          <w:iCs/>
          <w:sz w:val="20"/>
          <w:szCs w:val="20"/>
        </w:rPr>
        <w:br/>
      </w:r>
      <w:r>
        <w:rPr>
          <w:rFonts w:ascii="Arial" w:hAnsi="Arial" w:cs="Arial"/>
          <w:sz w:val="20"/>
          <w:szCs w:val="20"/>
        </w:rPr>
        <w:t> </w:t>
      </w:r>
    </w:p>
    <w:p w14:paraId="7A3F9612" w14:textId="77777777" w:rsidR="00000000" w:rsidRDefault="00000000">
      <w:pPr>
        <w:pStyle w:val="NormalWeb"/>
      </w:pPr>
      <w:r>
        <w:rPr>
          <w:rFonts w:ascii="Arial" w:hAnsi="Arial" w:cs="Arial"/>
          <w:i/>
          <w:iCs/>
          <w:sz w:val="20"/>
          <w:szCs w:val="20"/>
        </w:rPr>
        <w:t>     (i) Por infracción a las normas de protección al consumidor.</w:t>
      </w:r>
    </w:p>
    <w:p w14:paraId="746D238D" w14:textId="77777777" w:rsidR="00000000" w:rsidRDefault="00000000">
      <w:pPr>
        <w:pStyle w:val="NormalWeb"/>
      </w:pPr>
      <w:r>
        <w:rPr>
          <w:rFonts w:ascii="Arial" w:hAnsi="Arial" w:cs="Arial"/>
          <w:i/>
          <w:iCs/>
          <w:sz w:val="20"/>
          <w:szCs w:val="20"/>
        </w:rPr>
        <w:t>     (ii) Por incumplimiento de acuerdo conciliatorio o de laudo arbitral.</w:t>
      </w:r>
    </w:p>
    <w:p w14:paraId="19F9D189" w14:textId="77777777" w:rsidR="00000000" w:rsidRDefault="00000000">
      <w:pPr>
        <w:pStyle w:val="NormalWeb"/>
      </w:pPr>
      <w:r>
        <w:rPr>
          <w:rFonts w:ascii="Arial" w:hAnsi="Arial" w:cs="Arial"/>
          <w:i/>
          <w:iCs/>
          <w:sz w:val="20"/>
          <w:szCs w:val="20"/>
        </w:rPr>
        <w:t>     (iii) Procedimiento administrativo sancionador por:</w:t>
      </w:r>
    </w:p>
    <w:p w14:paraId="1FE82B3F" w14:textId="77777777" w:rsidR="00000000" w:rsidRDefault="00000000">
      <w:pPr>
        <w:pStyle w:val="NormalWeb"/>
      </w:pPr>
      <w:r>
        <w:rPr>
          <w:rFonts w:ascii="Arial" w:hAnsi="Arial" w:cs="Arial"/>
          <w:i/>
          <w:iCs/>
          <w:sz w:val="20"/>
          <w:szCs w:val="20"/>
        </w:rPr>
        <w:t>     1. Proporcionar información falsa u ocultar, destruir o alterar información o cualquier libro, registro o documento que haya sido requerido durante la tramitación de un procedimiento.</w:t>
      </w:r>
    </w:p>
    <w:p w14:paraId="28CFC563" w14:textId="77777777" w:rsidR="00000000" w:rsidRDefault="00000000">
      <w:pPr>
        <w:pStyle w:val="NormalWeb"/>
      </w:pPr>
      <w:r>
        <w:rPr>
          <w:rFonts w:ascii="Arial" w:hAnsi="Arial" w:cs="Arial"/>
          <w:i/>
          <w:iCs/>
          <w:sz w:val="20"/>
          <w:szCs w:val="20"/>
        </w:rPr>
        <w:t>     2. Negativa injustificada a cumplir un requerimiento de información efectuado.</w:t>
      </w:r>
    </w:p>
    <w:p w14:paraId="45D434F7" w14:textId="77777777" w:rsidR="00000000" w:rsidRDefault="00000000">
      <w:pPr>
        <w:pStyle w:val="NormalWeb"/>
      </w:pPr>
      <w:r>
        <w:rPr>
          <w:rFonts w:ascii="Arial" w:hAnsi="Arial" w:cs="Arial"/>
          <w:i/>
          <w:iCs/>
          <w:sz w:val="20"/>
          <w:szCs w:val="20"/>
        </w:rPr>
        <w:t>     3. Denuncia maliciosa.</w:t>
      </w:r>
    </w:p>
    <w:p w14:paraId="7900C4F0"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b.</w:t>
      </w:r>
      <w:r>
        <w:rPr>
          <w:rFonts w:ascii="Arial" w:hAnsi="Arial" w:cs="Arial"/>
          <w:sz w:val="20"/>
          <w:szCs w:val="20"/>
        </w:rPr>
        <w:t xml:space="preserve"> </w:t>
      </w:r>
      <w:r>
        <w:rPr>
          <w:rFonts w:ascii="Arial" w:hAnsi="Arial" w:cs="Arial"/>
          <w:b/>
          <w:bCs/>
          <w:i/>
          <w:iCs/>
          <w:sz w:val="20"/>
          <w:szCs w:val="20"/>
        </w:rPr>
        <w:t>Procedimientos sancionadores por incumplimiento de mandatos:</w:t>
      </w:r>
      <w:r>
        <w:rPr>
          <w:rFonts w:ascii="Arial" w:hAnsi="Arial" w:cs="Arial"/>
          <w:b/>
          <w:bCs/>
          <w:i/>
          <w:iCs/>
          <w:sz w:val="20"/>
          <w:szCs w:val="20"/>
        </w:rPr>
        <w:br/>
      </w:r>
      <w:r>
        <w:rPr>
          <w:rFonts w:ascii="Arial" w:hAnsi="Arial" w:cs="Arial"/>
          <w:sz w:val="20"/>
          <w:szCs w:val="20"/>
        </w:rPr>
        <w:t> </w:t>
      </w:r>
    </w:p>
    <w:p w14:paraId="2D9029E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(i) Por incumplimiento de medidas correctivas.</w:t>
      </w:r>
    </w:p>
    <w:p w14:paraId="0EA3EFAA" w14:textId="77777777" w:rsidR="00000000" w:rsidRDefault="00000000">
      <w:pPr>
        <w:pStyle w:val="NormalWeb"/>
      </w:pPr>
      <w:r>
        <w:rPr>
          <w:rFonts w:ascii="Arial" w:hAnsi="Arial" w:cs="Arial"/>
          <w:i/>
          <w:iCs/>
          <w:sz w:val="20"/>
          <w:szCs w:val="20"/>
        </w:rPr>
        <w:t>     (ii) Por incumplimiento de pago de costas y costos del procedimiento.</w:t>
      </w:r>
    </w:p>
    <w:p w14:paraId="422E0C72" w14:textId="77777777" w:rsidR="00000000" w:rsidRDefault="00000000">
      <w:pPr>
        <w:pStyle w:val="NormalWeb"/>
      </w:pPr>
      <w:r>
        <w:rPr>
          <w:rFonts w:ascii="Arial" w:hAnsi="Arial" w:cs="Arial"/>
          <w:i/>
          <w:iCs/>
          <w:sz w:val="20"/>
          <w:szCs w:val="20"/>
        </w:rPr>
        <w:t>     (iii) Por incumplimiento de mandato cautelar.</w:t>
      </w:r>
    </w:p>
    <w:p w14:paraId="7BA05A6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b/>
          <w:bCs/>
          <w:i/>
          <w:iCs/>
          <w:sz w:val="20"/>
          <w:szCs w:val="20"/>
        </w:rPr>
        <w:t>Procedimiento de liquidación de costas y costos del procedimiento</w:t>
      </w:r>
      <w:r>
        <w:rPr>
          <w:rFonts w:ascii="Arial" w:hAnsi="Arial" w:cs="Arial"/>
          <w:sz w:val="20"/>
          <w:szCs w:val="20"/>
        </w:rPr>
        <w:t> </w:t>
      </w:r>
    </w:p>
    <w:p w14:paraId="51B8742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De manera supletoria, en todo lo no previsto en el presente Código y en las disposiciones especiales, es aplicable a los procedimientos administrativos anteriormente señalados, la Ley núm. 27444, Ley del Procedimiento Administrativo General.</w:t>
      </w:r>
      <w:r>
        <w:rPr>
          <w:rFonts w:ascii="Arial" w:hAnsi="Arial" w:cs="Arial"/>
          <w:b/>
          <w:bCs/>
          <w:sz w:val="20"/>
          <w:szCs w:val="20"/>
        </w:rPr>
        <w:t>(*)</w:t>
      </w:r>
    </w:p>
    <w:p w14:paraId="2C4D2DD3" w14:textId="651F007C" w:rsidR="00000000" w:rsidRDefault="00000000">
      <w:pPr>
        <w:pStyle w:val="NormalWeb"/>
      </w:pPr>
      <w:r>
        <w:rPr>
          <w:rFonts w:ascii="Arial" w:hAnsi="Arial" w:cs="Arial"/>
          <w:sz w:val="20"/>
          <w:szCs w:val="20"/>
        </w:rPr>
        <w:t xml:space="preserve">(*) Artículo modificado por el </w:t>
      </w:r>
      <w:hyperlink r:id="rId146"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27E3C4D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61" w:name="JD_culo106.-Procedimientos"/>
      <w:bookmarkEnd w:id="61"/>
      <w:r>
        <w:rPr>
          <w:rFonts w:ascii="Arial" w:hAnsi="Arial" w:cs="Arial"/>
          <w:b/>
          <w:bCs/>
          <w:sz w:val="20"/>
          <w:szCs w:val="20"/>
        </w:rPr>
        <w:t xml:space="preserve"> Artículo 106.- Procedimientos a cargo del Indecopi.</w:t>
      </w:r>
      <w:r>
        <w:rPr>
          <w:rFonts w:ascii="Arial" w:hAnsi="Arial" w:cs="Arial"/>
          <w:sz w:val="20"/>
          <w:szCs w:val="20"/>
        </w:rPr>
        <w:t> </w:t>
      </w:r>
    </w:p>
    <w:p w14:paraId="6802D64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Indecopi tiene a su cargo los siguientes procedimientos sancionadores:</w:t>
      </w:r>
      <w:r>
        <w:rPr>
          <w:rFonts w:ascii="Arial" w:hAnsi="Arial" w:cs="Arial"/>
          <w:b/>
          <w:bCs/>
          <w:sz w:val="20"/>
          <w:szCs w:val="20"/>
        </w:rPr>
        <w:t>(*)</w:t>
      </w:r>
    </w:p>
    <w:p w14:paraId="4FE42748" w14:textId="43786BB9" w:rsidR="00000000" w:rsidRDefault="00000000">
      <w:pPr>
        <w:pStyle w:val="NormalWeb"/>
      </w:pPr>
      <w:r>
        <w:rPr>
          <w:rFonts w:ascii="Arial" w:hAnsi="Arial" w:cs="Arial"/>
          <w:b/>
          <w:bCs/>
          <w:sz w:val="20"/>
          <w:szCs w:val="20"/>
        </w:rPr>
        <w:t xml:space="preserve">(*) Extremo modificado por el </w:t>
      </w:r>
      <w:hyperlink r:id="rId147" w:history="1">
        <w:r>
          <w:rPr>
            <w:rStyle w:val="Hipervnculo"/>
            <w:rFonts w:ascii="Arial" w:hAnsi="Arial" w:cs="Arial"/>
            <w:b/>
            <w:bCs/>
            <w:color w:val="008000"/>
            <w:sz w:val="20"/>
            <w:szCs w:val="20"/>
          </w:rPr>
          <w:t>Artículo 1 del Decreto Legislativo N° 1390</w:t>
        </w:r>
      </w:hyperlink>
      <w:r>
        <w:rPr>
          <w:rFonts w:ascii="Arial" w:hAnsi="Arial" w:cs="Arial"/>
          <w:b/>
          <w:bCs/>
          <w:sz w:val="20"/>
          <w:szCs w:val="20"/>
        </w:rPr>
        <w:t xml:space="preserve">, publicado el </w:t>
      </w:r>
      <w:r>
        <w:rPr>
          <w:rStyle w:val="modartculofecha"/>
          <w:rFonts w:ascii="Arial" w:hAnsi="Arial" w:cs="Arial"/>
          <w:b/>
          <w:bCs/>
          <w:sz w:val="20"/>
          <w:szCs w:val="20"/>
        </w:rPr>
        <w:t>05 septiembre 2018</w:t>
      </w:r>
      <w:r>
        <w:rPr>
          <w:rFonts w:ascii="Arial" w:hAnsi="Arial" w:cs="Arial"/>
          <w:b/>
          <w:bCs/>
          <w:sz w:val="20"/>
          <w:szCs w:val="20"/>
        </w:rPr>
        <w:t>, cuyo texto es el siguiente:</w:t>
      </w:r>
    </w:p>
    <w:p w14:paraId="7EC3D0C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62" w:name="JD_eneasucargolossiguie"/>
      <w:bookmarkEnd w:id="62"/>
      <w:r>
        <w:rPr>
          <w:rFonts w:ascii="Arial" w:hAnsi="Arial" w:cs="Arial"/>
          <w:sz w:val="20"/>
          <w:szCs w:val="20"/>
        </w:rPr>
        <w:t xml:space="preserve"> El Indecopi tiene a su cargo los siguientes procedimientos:</w:t>
      </w:r>
      <w:r>
        <w:rPr>
          <w:rFonts w:ascii="Arial" w:hAnsi="Arial" w:cs="Arial"/>
          <w:b/>
          <w:bCs/>
          <w:sz w:val="20"/>
          <w:szCs w:val="20"/>
        </w:rPr>
        <w:t>"</w:t>
      </w:r>
      <w:r>
        <w:t xml:space="preserve"> </w:t>
      </w:r>
    </w:p>
    <w:p w14:paraId="392DDB3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3" w:name="JD_ocedimientossanci"/>
      <w:bookmarkEnd w:id="63"/>
      <w:r>
        <w:rPr>
          <w:rFonts w:ascii="Arial" w:hAnsi="Arial" w:cs="Arial"/>
          <w:sz w:val="20"/>
          <w:szCs w:val="20"/>
        </w:rPr>
        <w:t xml:space="preserve"> 106.1 Procedimientos sancionadores:</w:t>
      </w:r>
      <w:r>
        <w:rPr>
          <w:rFonts w:ascii="Arial" w:hAnsi="Arial" w:cs="Arial"/>
          <w:b/>
          <w:bCs/>
          <w:sz w:val="20"/>
          <w:szCs w:val="20"/>
        </w:rPr>
        <w:t>"(*)</w:t>
      </w:r>
    </w:p>
    <w:p w14:paraId="2F3F439E" w14:textId="58D37A7E" w:rsidR="00000000" w:rsidRDefault="00000000">
      <w:pPr>
        <w:pStyle w:val="NormalWeb"/>
      </w:pPr>
      <w:r>
        <w:rPr>
          <w:rFonts w:ascii="Arial" w:hAnsi="Arial" w:cs="Arial"/>
          <w:sz w:val="20"/>
          <w:szCs w:val="20"/>
        </w:rPr>
        <w:t xml:space="preserve">(*) Numeral incorporado por el </w:t>
      </w:r>
      <w:hyperlink r:id="rId148"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w:t>
      </w:r>
    </w:p>
    <w:p w14:paraId="2911C331" w14:textId="77777777" w:rsidR="00000000" w:rsidRDefault="00000000">
      <w:pPr>
        <w:pStyle w:val="NormalWeb"/>
      </w:pPr>
      <w:r>
        <w:rPr>
          <w:rFonts w:ascii="Arial" w:hAnsi="Arial" w:cs="Arial"/>
          <w:sz w:val="20"/>
          <w:szCs w:val="20"/>
        </w:rPr>
        <w:t>     a. Procedimiento por infracción a las normas de protección al consumidor.</w:t>
      </w:r>
    </w:p>
    <w:p w14:paraId="2979EA85" w14:textId="77777777" w:rsidR="00000000" w:rsidRDefault="00000000">
      <w:pPr>
        <w:pStyle w:val="NormalWeb"/>
      </w:pPr>
      <w:r>
        <w:rPr>
          <w:rFonts w:ascii="Arial" w:hAnsi="Arial" w:cs="Arial"/>
          <w:sz w:val="20"/>
          <w:szCs w:val="20"/>
        </w:rPr>
        <w:t>     b. Procedimiento por incumplimiento de acuerdo conciliatorio, o cualquier otro acuerdo que de forma indubitable deje constancia de la manifestación de voluntad expresa de las partes de dar por culminada la controversia o de laudo arbitral.</w:t>
      </w:r>
    </w:p>
    <w:p w14:paraId="4526C13D" w14:textId="77777777" w:rsidR="00000000" w:rsidRDefault="00000000">
      <w:pPr>
        <w:pStyle w:val="NormalWeb"/>
      </w:pPr>
      <w:r>
        <w:rPr>
          <w:rFonts w:ascii="Arial" w:hAnsi="Arial" w:cs="Arial"/>
          <w:sz w:val="20"/>
          <w:szCs w:val="20"/>
        </w:rPr>
        <w:t>     c. Procedimiento por proporcionar información falsa u ocultar, destruir o alterar información o cualquier libro, registro o documento que haya sido requerido durante la tramitación de un procedimiento.</w:t>
      </w:r>
    </w:p>
    <w:p w14:paraId="7AD02197" w14:textId="77777777" w:rsidR="00000000" w:rsidRDefault="00000000">
      <w:pPr>
        <w:pStyle w:val="NormalWeb"/>
      </w:pPr>
      <w:r>
        <w:rPr>
          <w:rFonts w:ascii="Arial" w:hAnsi="Arial" w:cs="Arial"/>
          <w:sz w:val="20"/>
          <w:szCs w:val="20"/>
        </w:rPr>
        <w:t>     d. Procedimiento por negativa injustificada a cumplir un requerimiento de información efectuado.</w:t>
      </w:r>
    </w:p>
    <w:p w14:paraId="1DA5954B" w14:textId="77777777" w:rsidR="00000000" w:rsidRDefault="00000000">
      <w:pPr>
        <w:pStyle w:val="NormalWeb"/>
      </w:pPr>
      <w:r>
        <w:rPr>
          <w:rFonts w:ascii="Arial" w:hAnsi="Arial" w:cs="Arial"/>
          <w:sz w:val="20"/>
          <w:szCs w:val="20"/>
        </w:rPr>
        <w:t>     e. Procedimiento por denuncia maliciosa.</w:t>
      </w:r>
    </w:p>
    <w:p w14:paraId="745D2666" w14:textId="77777777" w:rsidR="00000000" w:rsidRDefault="00000000">
      <w:pPr>
        <w:pStyle w:val="NormalWeb"/>
      </w:pPr>
      <w:r>
        <w:rPr>
          <w:rFonts w:ascii="Arial" w:hAnsi="Arial" w:cs="Arial"/>
          <w:sz w:val="20"/>
          <w:szCs w:val="20"/>
        </w:rPr>
        <w:t>     </w:t>
      </w:r>
      <w:r>
        <w:rPr>
          <w:rFonts w:ascii="Arial" w:hAnsi="Arial" w:cs="Arial"/>
          <w:i/>
          <w:iCs/>
          <w:sz w:val="20"/>
          <w:szCs w:val="20"/>
        </w:rPr>
        <w:t>f. Procedimientos en vía de ejecución:</w:t>
      </w:r>
    </w:p>
    <w:p w14:paraId="34971430" w14:textId="77777777" w:rsidR="00000000" w:rsidRDefault="00000000">
      <w:pPr>
        <w:pStyle w:val="NormalWeb"/>
      </w:pPr>
      <w:r>
        <w:rPr>
          <w:rFonts w:ascii="Arial" w:hAnsi="Arial" w:cs="Arial"/>
          <w:i/>
          <w:iCs/>
          <w:sz w:val="20"/>
          <w:szCs w:val="20"/>
        </w:rPr>
        <w:t>     (i) Por incumplimiento de medidas correctivas.</w:t>
      </w:r>
    </w:p>
    <w:p w14:paraId="22EE361A" w14:textId="77777777" w:rsidR="00000000" w:rsidRDefault="00000000">
      <w:pPr>
        <w:pStyle w:val="NormalWeb"/>
      </w:pPr>
      <w:r>
        <w:rPr>
          <w:rFonts w:ascii="Arial" w:hAnsi="Arial" w:cs="Arial"/>
          <w:i/>
          <w:iCs/>
          <w:sz w:val="20"/>
          <w:szCs w:val="20"/>
        </w:rPr>
        <w:t>     (ii) Por incumplimiento de pago de costas y/o costos.</w:t>
      </w:r>
    </w:p>
    <w:p w14:paraId="279E53EC" w14:textId="77777777" w:rsidR="00000000" w:rsidRDefault="00000000">
      <w:pPr>
        <w:pStyle w:val="NormalWeb"/>
      </w:pPr>
      <w:r>
        <w:rPr>
          <w:rFonts w:ascii="Arial" w:hAnsi="Arial" w:cs="Arial"/>
          <w:i/>
          <w:iCs/>
          <w:sz w:val="20"/>
          <w:szCs w:val="20"/>
        </w:rPr>
        <w:t>     (iii) Por incumplimiento de mandato cautelar.</w:t>
      </w:r>
      <w:r>
        <w:rPr>
          <w:rFonts w:ascii="Arial" w:hAnsi="Arial" w:cs="Arial"/>
          <w:b/>
          <w:bCs/>
          <w:sz w:val="20"/>
          <w:szCs w:val="20"/>
        </w:rPr>
        <w:t>(*)</w:t>
      </w:r>
    </w:p>
    <w:p w14:paraId="00063B5D" w14:textId="3E7B70DD" w:rsidR="00000000" w:rsidRDefault="00000000">
      <w:pPr>
        <w:pStyle w:val="NormalWeb"/>
      </w:pPr>
      <w:r>
        <w:rPr>
          <w:rFonts w:ascii="Arial" w:hAnsi="Arial" w:cs="Arial"/>
          <w:sz w:val="20"/>
          <w:szCs w:val="20"/>
        </w:rPr>
        <w:lastRenderedPageBreak/>
        <w:t xml:space="preserve">(*) Literal modificado por el </w:t>
      </w:r>
      <w:hyperlink r:id="rId149"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 cuyo texto es el siguiente:</w:t>
      </w:r>
    </w:p>
    <w:p w14:paraId="0A1FFBD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4" w:name="JD_ientosenvadeejec"/>
      <w:bookmarkEnd w:id="64"/>
      <w:r>
        <w:rPr>
          <w:rFonts w:ascii="Arial" w:hAnsi="Arial" w:cs="Arial"/>
          <w:sz w:val="20"/>
          <w:szCs w:val="20"/>
        </w:rPr>
        <w:t xml:space="preserve"> f. Procedimientos en vía de ejecución:</w:t>
      </w:r>
    </w:p>
    <w:p w14:paraId="080DECAF" w14:textId="77777777" w:rsidR="00000000" w:rsidRDefault="00000000">
      <w:pPr>
        <w:pStyle w:val="NormalWeb"/>
      </w:pPr>
      <w:r>
        <w:rPr>
          <w:rFonts w:ascii="Arial" w:hAnsi="Arial" w:cs="Arial"/>
          <w:sz w:val="20"/>
          <w:szCs w:val="20"/>
        </w:rPr>
        <w:t>     (i) Por incumplimiento de medidas correctivas.</w:t>
      </w:r>
    </w:p>
    <w:p w14:paraId="193DBAD4" w14:textId="77777777" w:rsidR="00000000" w:rsidRDefault="00000000">
      <w:pPr>
        <w:pStyle w:val="NormalWeb"/>
      </w:pPr>
      <w:r>
        <w:rPr>
          <w:rFonts w:ascii="Arial" w:hAnsi="Arial" w:cs="Arial"/>
          <w:sz w:val="20"/>
          <w:szCs w:val="20"/>
        </w:rPr>
        <w:t>     (ii) Por incumplimiento de pago de costas y costos.</w:t>
      </w:r>
    </w:p>
    <w:p w14:paraId="703522B6" w14:textId="77777777" w:rsidR="00000000" w:rsidRDefault="00000000">
      <w:pPr>
        <w:pStyle w:val="NormalWeb"/>
      </w:pPr>
      <w:r>
        <w:rPr>
          <w:rFonts w:ascii="Arial" w:hAnsi="Arial" w:cs="Arial"/>
          <w:sz w:val="20"/>
          <w:szCs w:val="20"/>
        </w:rPr>
        <w:t>     (iii) Por incumplimiento de mandato cautelar.</w:t>
      </w:r>
    </w:p>
    <w:p w14:paraId="418183A4" w14:textId="77777777" w:rsidR="00000000" w:rsidRDefault="00000000">
      <w:pPr>
        <w:pStyle w:val="NormalWeb"/>
      </w:pPr>
      <w:r>
        <w:rPr>
          <w:rFonts w:ascii="Arial" w:hAnsi="Arial" w:cs="Arial"/>
          <w:sz w:val="20"/>
          <w:szCs w:val="20"/>
        </w:rPr>
        <w:t>     En los procedimientos sancionadores de protección al consumidor no es obligatoria la intervención de abogado, conforme a lo señalado en el artículo 42 del Decreto Legislativo Nº 807.</w:t>
      </w:r>
      <w:r>
        <w:rPr>
          <w:rFonts w:ascii="Arial" w:hAnsi="Arial" w:cs="Arial"/>
          <w:b/>
          <w:bCs/>
          <w:sz w:val="20"/>
          <w:szCs w:val="20"/>
        </w:rPr>
        <w:t>"</w:t>
      </w:r>
    </w:p>
    <w:p w14:paraId="20A40505" w14:textId="77777777" w:rsidR="00000000" w:rsidRDefault="00000000">
      <w:pPr>
        <w:pStyle w:val="NormalWeb"/>
      </w:pPr>
      <w:r>
        <w:rPr>
          <w:rFonts w:ascii="Arial" w:hAnsi="Arial" w:cs="Arial"/>
          <w:sz w:val="20"/>
          <w:szCs w:val="20"/>
        </w:rPr>
        <w:t>     </w:t>
      </w:r>
      <w:r>
        <w:rPr>
          <w:rFonts w:ascii="Arial" w:hAnsi="Arial" w:cs="Arial"/>
          <w:i/>
          <w:iCs/>
          <w:sz w:val="20"/>
          <w:szCs w:val="20"/>
        </w:rPr>
        <w:t>g. Procedimiento de liquidación de costas y costos.</w:t>
      </w:r>
      <w:r>
        <w:rPr>
          <w:rFonts w:ascii="Arial" w:hAnsi="Arial" w:cs="Arial"/>
          <w:b/>
          <w:bCs/>
          <w:sz w:val="20"/>
          <w:szCs w:val="20"/>
        </w:rPr>
        <w:t>(*)</w:t>
      </w:r>
    </w:p>
    <w:p w14:paraId="4F614D82" w14:textId="48903743" w:rsidR="00000000" w:rsidRDefault="00000000">
      <w:pPr>
        <w:pStyle w:val="NormalWeb"/>
      </w:pPr>
      <w:r>
        <w:rPr>
          <w:rFonts w:ascii="Arial" w:hAnsi="Arial" w:cs="Arial"/>
          <w:sz w:val="20"/>
          <w:szCs w:val="20"/>
        </w:rPr>
        <w:t xml:space="preserve">(*) Literal modificado por el </w:t>
      </w:r>
      <w:hyperlink r:id="rId150"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 cuyo texto es el siguiente:</w:t>
      </w:r>
    </w:p>
    <w:p w14:paraId="62E75302"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5" w:name="JD_dimientodeliquid"/>
      <w:bookmarkEnd w:id="65"/>
      <w:r>
        <w:rPr>
          <w:rFonts w:ascii="Arial" w:hAnsi="Arial" w:cs="Arial"/>
          <w:sz w:val="20"/>
          <w:szCs w:val="20"/>
        </w:rPr>
        <w:t xml:space="preserve"> 106.2 Procedimiento de liquidación de costas y costos.</w:t>
      </w:r>
      <w:r>
        <w:rPr>
          <w:rFonts w:ascii="Arial" w:hAnsi="Arial" w:cs="Arial"/>
          <w:b/>
          <w:bCs/>
          <w:sz w:val="20"/>
          <w:szCs w:val="20"/>
        </w:rPr>
        <w:t>"</w:t>
      </w:r>
    </w:p>
    <w:p w14:paraId="5F686B4F" w14:textId="77777777" w:rsidR="00000000" w:rsidRDefault="00000000">
      <w:pPr>
        <w:pStyle w:val="NormalWeb"/>
      </w:pPr>
      <w:r>
        <w:rPr>
          <w:rFonts w:ascii="Arial" w:hAnsi="Arial" w:cs="Arial"/>
          <w:sz w:val="20"/>
          <w:szCs w:val="20"/>
        </w:rPr>
        <w:t>     De manera supletoria, en todo lo no previsto en el presente Código y en las disposiciones especiales, es aplicable a los procedimientos administrativos anteriormente señalados, la Ley Nº 27444, Ley del Procedimiento Administrativo General. La regulación propia del Derecho Procesal Civil es aplicable solo en cuanto sea compatible con el régimen administrativo.</w:t>
      </w:r>
      <w:r>
        <w:rPr>
          <w:rFonts w:ascii="Arial" w:hAnsi="Arial" w:cs="Arial"/>
          <w:b/>
          <w:bCs/>
          <w:sz w:val="20"/>
          <w:szCs w:val="20"/>
        </w:rPr>
        <w:t xml:space="preserve">” </w:t>
      </w:r>
    </w:p>
    <w:p w14:paraId="43E9B201" w14:textId="77777777" w:rsidR="00000000" w:rsidRDefault="00000000">
      <w:pPr>
        <w:jc w:val="both"/>
        <w:rPr>
          <w:rFonts w:ascii="Arial" w:eastAsia="Times New Roman" w:hAnsi="Arial" w:cs="Arial"/>
          <w:sz w:val="20"/>
          <w:szCs w:val="20"/>
        </w:rPr>
      </w:pPr>
      <w:bookmarkStart w:id="66" w:name="JD_L29571-T5-C3-SC2"/>
      <w:bookmarkEnd w:id="66"/>
    </w:p>
    <w:p w14:paraId="775EB750" w14:textId="66937634"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CONCORDANCIAS:       </w:t>
      </w:r>
      <w:hyperlink r:id="rId151" w:history="1">
        <w:r>
          <w:rPr>
            <w:rStyle w:val="Hipervnculo"/>
            <w:rFonts w:ascii="Arial" w:eastAsia="Times New Roman" w:hAnsi="Arial" w:cs="Arial"/>
            <w:b/>
            <w:bCs/>
            <w:color w:val="008000"/>
            <w:sz w:val="20"/>
            <w:szCs w:val="20"/>
          </w:rPr>
          <w:t>R.N° 076-2017-INDECOPI-COD (Aprueban Directiva Nº 006-2017-DIR-COD-INDECOPI denominada “Directiva que regula los procedimientos en materia de protección al consumidor previstos en el Código de Protección y Defensa del Consumidor”)</w:t>
        </w:r>
      </w:hyperlink>
      <w:r>
        <w:rPr>
          <w:rFonts w:ascii="Arial" w:eastAsia="Times New Roman" w:hAnsi="Arial" w:cs="Arial"/>
          <w:sz w:val="20"/>
          <w:szCs w:val="20"/>
        </w:rPr>
        <w:t xml:space="preserve"> </w:t>
      </w:r>
    </w:p>
    <w:p w14:paraId="07AB67EF" w14:textId="77777777"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            </w:t>
      </w:r>
    </w:p>
    <w:p w14:paraId="55BEF6A4" w14:textId="0B7DCCB6"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                                         </w:t>
      </w:r>
      <w:hyperlink r:id="rId152" w:history="1">
        <w:r>
          <w:rPr>
            <w:rStyle w:val="Hipervnculo"/>
            <w:rFonts w:ascii="Arial" w:eastAsia="Times New Roman" w:hAnsi="Arial" w:cs="Arial"/>
            <w:b/>
            <w:bCs/>
            <w:color w:val="008000"/>
            <w:sz w:val="20"/>
            <w:szCs w:val="20"/>
          </w:rPr>
          <w:t>DIRECTIVA Nº 002-2022/TRI-INDECOPI (Texto Unificado de la Directiva 001-2013/TRI-INDECOPI, Régimen de notificación de actos administrativos y otras comunicaciones emitidas en los procedimientos administrativos a cargo de los órganos resolutivos del Indecopi)</w:t>
        </w:r>
      </w:hyperlink>
    </w:p>
    <w:p w14:paraId="1A08E1F9" w14:textId="77777777" w:rsidR="00000000" w:rsidRDefault="00000000">
      <w:pPr>
        <w:pStyle w:val="NormalWeb"/>
      </w:pPr>
      <w:r>
        <w:rPr>
          <w:rFonts w:ascii="Arial" w:hAnsi="Arial" w:cs="Arial"/>
          <w:b/>
          <w:bCs/>
          <w:color w:val="660000"/>
          <w:sz w:val="20"/>
          <w:szCs w:val="20"/>
        </w:rPr>
        <w:t>Subcapítulo II</w:t>
      </w:r>
    </w:p>
    <w:p w14:paraId="61D1D29D" w14:textId="77777777" w:rsidR="00000000" w:rsidRDefault="00000000">
      <w:pPr>
        <w:pStyle w:val="NormalWeb"/>
      </w:pPr>
      <w:r>
        <w:rPr>
          <w:rFonts w:ascii="Arial" w:hAnsi="Arial" w:cs="Arial"/>
          <w:b/>
          <w:bCs/>
          <w:color w:val="660000"/>
          <w:sz w:val="20"/>
          <w:szCs w:val="20"/>
        </w:rPr>
        <w:t>Procedimiento sancionador en materia de protección al consumidor</w:t>
      </w:r>
    </w:p>
    <w:p w14:paraId="4989C3F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107.- Postulación del proceso</w:t>
      </w:r>
      <w:r>
        <w:rPr>
          <w:rFonts w:ascii="Arial" w:hAnsi="Arial" w:cs="Arial"/>
          <w:sz w:val="20"/>
          <w:szCs w:val="20"/>
        </w:rPr>
        <w:t> </w:t>
      </w:r>
    </w:p>
    <w:p w14:paraId="453019B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procedimientos sancionadores se inician de oficio, bien por propia iniciativa de la autoridad, por denuncia del consumidor afectado o del que potencialmente pudiera verse afectado, o de una asociación de consumidores en representación de sus asociados o apoderados o en defensa de intereses colectivos o difusos de los consumidores. En este último caso, la asociación de consumidores actúa como tercero legitimado sin gozar de las facultades para disponer derechos de los consumidores afectados, salvo de sus asociados o de las personas que le hayan otorgado poder para tal efecto. Tanto el consumidor constituido como parte como el tercero legitimado pueden participar en el procedimiento e interponer los recursos contra la resolución que deniegue el inicio del procedimiento y contra cualquier otra resolución impugnable que les produzca agravio</w:t>
      </w:r>
      <w:r>
        <w:rPr>
          <w:rFonts w:ascii="Arial" w:hAnsi="Arial" w:cs="Arial"/>
          <w:sz w:val="20"/>
          <w:szCs w:val="20"/>
        </w:rPr>
        <w:t>.</w:t>
      </w:r>
      <w:r>
        <w:rPr>
          <w:rFonts w:ascii="Arial" w:hAnsi="Arial" w:cs="Arial"/>
          <w:b/>
          <w:bCs/>
          <w:sz w:val="20"/>
          <w:szCs w:val="20"/>
        </w:rPr>
        <w:t>(*)</w:t>
      </w:r>
    </w:p>
    <w:p w14:paraId="6157A81F" w14:textId="17A76F09" w:rsidR="00000000" w:rsidRDefault="00000000">
      <w:pPr>
        <w:pStyle w:val="NormalWeb"/>
      </w:pPr>
      <w:r>
        <w:rPr>
          <w:rFonts w:ascii="Arial" w:hAnsi="Arial" w:cs="Arial"/>
          <w:sz w:val="20"/>
          <w:szCs w:val="20"/>
        </w:rPr>
        <w:t xml:space="preserve">(*) Artículo modificado por el </w:t>
      </w:r>
      <w:hyperlink r:id="rId153"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7AD985E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 “</w:t>
      </w:r>
      <w:bookmarkStart w:id="67" w:name="JD_lo107.-Postulacinde"/>
      <w:bookmarkEnd w:id="67"/>
      <w:r>
        <w:rPr>
          <w:rFonts w:ascii="Arial" w:hAnsi="Arial" w:cs="Arial"/>
          <w:b/>
          <w:bCs/>
          <w:sz w:val="20"/>
          <w:szCs w:val="20"/>
        </w:rPr>
        <w:t xml:space="preserve"> Artículo 107.- Postulación del procedimiento.</w:t>
      </w:r>
      <w:r>
        <w:rPr>
          <w:rFonts w:ascii="Arial" w:hAnsi="Arial" w:cs="Arial"/>
          <w:sz w:val="20"/>
          <w:szCs w:val="20"/>
        </w:rPr>
        <w:t> </w:t>
      </w:r>
    </w:p>
    <w:p w14:paraId="05F2C43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procedimientos administrativos para conocer las presuntas infracciones a las disposiciones contenidas en el presente Código se inician de oficio, bien por propia iniciativa de la autoridad, por denuncia del consumidor afectado o del que potencialmente pudiera verse afectado, o por una asociación de consumidores en representación de sus asociados o poderdantes o en defensa de intereses colectivos o difusos de los consumidores. En este último caso, la asociación de consumidores actúa como tercero legitimado sin gozar de las facultades para disponer derechos de los consumidores afectados, salvo de sus asociados o de las personas que le hayan otorgado poder para tal efecto. Tanto el consumidor constituido como parte como el tercero legitimado pueden participar en el procedimiento e interponer los recursos contra la resolución que deniegue el inicio del procedimiento y contra cualquier otra resolución impugnable que les produzca agravio. El procedimiento administrativo en materia de protección al consumidor se inicia con la notificación de la imputación de cargos al posible infractor.</w:t>
      </w:r>
      <w:r>
        <w:rPr>
          <w:rFonts w:ascii="Arial" w:hAnsi="Arial" w:cs="Arial"/>
          <w:b/>
          <w:bCs/>
          <w:sz w:val="20"/>
          <w:szCs w:val="20"/>
        </w:rPr>
        <w:t>"</w:t>
      </w:r>
    </w:p>
    <w:p w14:paraId="4D5D343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68" w:name="JD_tculo107-A.-Formas"/>
      <w:bookmarkEnd w:id="68"/>
      <w:r>
        <w:rPr>
          <w:rFonts w:ascii="Arial" w:hAnsi="Arial" w:cs="Arial"/>
          <w:b/>
          <w:bCs/>
          <w:sz w:val="20"/>
          <w:szCs w:val="20"/>
        </w:rPr>
        <w:t xml:space="preserve"> Artículo 107-A.- Formas de conclusión anticipada del procedimiento de oficio promovido por denuncia de parte.</w:t>
      </w:r>
      <w:r>
        <w:rPr>
          <w:rFonts w:ascii="Arial" w:hAnsi="Arial" w:cs="Arial"/>
          <w:sz w:val="20"/>
          <w:szCs w:val="20"/>
        </w:rPr>
        <w:t> </w:t>
      </w:r>
    </w:p>
    <w:p w14:paraId="0BA7EB9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cualquier estado e instancia del procedimiento de oficio promovido por denuncia de parte, el órgano resolutivo puede declarar su conclusión anticipada en los siguientes supuestos:</w:t>
      </w:r>
    </w:p>
    <w:p w14:paraId="44066ECD" w14:textId="77777777" w:rsidR="00000000" w:rsidRDefault="00000000">
      <w:pPr>
        <w:pStyle w:val="NormalWeb"/>
      </w:pPr>
      <w:r>
        <w:rPr>
          <w:rFonts w:ascii="Arial" w:hAnsi="Arial" w:cs="Arial"/>
          <w:sz w:val="20"/>
          <w:szCs w:val="20"/>
        </w:rPr>
        <w:t>     1. Cuando el denunciante formule desistimiento del procedimiento o de la pretensión antes de la notificación de la resolución que agota la vía administrativa.</w:t>
      </w:r>
    </w:p>
    <w:p w14:paraId="45D591FA" w14:textId="77777777" w:rsidR="00000000" w:rsidRDefault="00000000">
      <w:pPr>
        <w:pStyle w:val="NormalWeb"/>
      </w:pPr>
      <w:r>
        <w:rPr>
          <w:rFonts w:ascii="Arial" w:hAnsi="Arial" w:cs="Arial"/>
          <w:sz w:val="20"/>
          <w:szCs w:val="20"/>
        </w:rPr>
        <w:t>     2. Cuando las partes lleguen a un acuerdo mediante conciliación, mediación, transacción o cualquier otro acuerdo que, de forma indubitable, deje constancia que se ha solucionado la controversia materia de denuncia antes de la notificación de la resolución que pone fin a la misma.</w:t>
      </w:r>
    </w:p>
    <w:p w14:paraId="2D4E060E" w14:textId="77777777" w:rsidR="00000000" w:rsidRDefault="00000000">
      <w:pPr>
        <w:pStyle w:val="NormalWeb"/>
      </w:pPr>
      <w:r>
        <w:rPr>
          <w:rFonts w:ascii="Arial" w:hAnsi="Arial" w:cs="Arial"/>
          <w:sz w:val="20"/>
          <w:szCs w:val="20"/>
        </w:rPr>
        <w:t>     Cualquiera de las partes podrá acreditar ante el órgano resolutivo la solución de la controversia, para que la autoridad declare la conclusión anticipada del procedimiento. El procedimiento continuará respecto de aquellos denunciados o pretensiones no comprendidos en dicha conclusión anticipada.</w:t>
      </w:r>
    </w:p>
    <w:p w14:paraId="254AFF95" w14:textId="77777777" w:rsidR="00000000" w:rsidRDefault="00000000">
      <w:pPr>
        <w:pStyle w:val="NormalWeb"/>
      </w:pPr>
      <w:r>
        <w:rPr>
          <w:rFonts w:ascii="Arial" w:hAnsi="Arial" w:cs="Arial"/>
          <w:sz w:val="20"/>
          <w:szCs w:val="20"/>
        </w:rPr>
        <w:t>     La autoridad podrá continuar de oficio el procedimiento si del análisis de los hechos denunciados considera que podría estarse afectando intereses de terceros o la acción suscitada por la iniciación del procedimiento entrañase interés general.</w:t>
      </w:r>
      <w:r>
        <w:rPr>
          <w:rFonts w:ascii="Arial" w:hAnsi="Arial" w:cs="Arial"/>
          <w:b/>
          <w:bCs/>
          <w:sz w:val="20"/>
          <w:szCs w:val="20"/>
        </w:rPr>
        <w:t>”(*)</w:t>
      </w:r>
    </w:p>
    <w:p w14:paraId="493BCF52" w14:textId="57EAA2BF" w:rsidR="00000000" w:rsidRDefault="00000000">
      <w:pPr>
        <w:pStyle w:val="NormalWeb"/>
      </w:pPr>
      <w:r>
        <w:rPr>
          <w:rFonts w:ascii="Arial" w:hAnsi="Arial" w:cs="Arial"/>
          <w:sz w:val="20"/>
          <w:szCs w:val="20"/>
        </w:rPr>
        <w:t xml:space="preserve">(*) Artículo incorporado por el </w:t>
      </w:r>
      <w:hyperlink r:id="rId154" w:history="1">
        <w:r>
          <w:rPr>
            <w:rStyle w:val="Hipervnculo"/>
            <w:rFonts w:ascii="Arial" w:hAnsi="Arial" w:cs="Arial"/>
            <w:b/>
            <w:bCs/>
            <w:color w:val="008000"/>
            <w:sz w:val="20"/>
            <w:szCs w:val="20"/>
          </w:rPr>
          <w:t>Artículo 2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p>
    <w:p w14:paraId="168D4E9D" w14:textId="77777777" w:rsidR="00000000" w:rsidRDefault="00000000">
      <w:pPr>
        <w:pStyle w:val="NormalWeb"/>
      </w:pPr>
      <w:r>
        <w:rPr>
          <w:rFonts w:ascii="Arial" w:hAnsi="Arial" w:cs="Arial"/>
          <w:b/>
          <w:bCs/>
          <w:sz w:val="20"/>
          <w:szCs w:val="20"/>
        </w:rPr>
        <w:t xml:space="preserve">      </w:t>
      </w:r>
      <w:bookmarkStart w:id="69" w:name="JD_L29571-A108"/>
      <w:bookmarkEnd w:id="69"/>
      <w:r>
        <w:rPr>
          <w:rFonts w:ascii="Arial" w:hAnsi="Arial" w:cs="Arial"/>
          <w:b/>
          <w:bCs/>
          <w:i/>
          <w:iCs/>
          <w:sz w:val="20"/>
          <w:szCs w:val="20"/>
        </w:rPr>
        <w:t>Artículo 108.- Infracciones administrativas</w:t>
      </w:r>
      <w:r>
        <w:rPr>
          <w:rFonts w:ascii="Arial" w:hAnsi="Arial" w:cs="Arial"/>
          <w:sz w:val="20"/>
          <w:szCs w:val="20"/>
        </w:rPr>
        <w:t> </w:t>
      </w:r>
    </w:p>
    <w:p w14:paraId="460D9DFF"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Constituye infracción administrativa la conducta del proveedor que transgrede las disposiciones del presente Código, tanto si ello implica violar los derechos reconocidos a los consumidores como incumplir las obligaciones que estas normas imponen a los proveedores. También son supuestos de infracción administrativa el incumplimiento de acuerdos conciliatorios o de laudos arbitrales y aquellos previstos en el Decreto Legislativo núm. 807, Ley sobre Facultades, Normas y Organización del Indecopi, y en las normas que lo complementen o sustituyan.</w:t>
      </w:r>
      <w:r>
        <w:rPr>
          <w:rFonts w:ascii="Arial" w:hAnsi="Arial" w:cs="Arial"/>
          <w:b/>
          <w:bCs/>
          <w:sz w:val="20"/>
          <w:szCs w:val="20"/>
        </w:rPr>
        <w:t>(*)</w:t>
      </w:r>
    </w:p>
    <w:p w14:paraId="13732BFC" w14:textId="605FB8C0" w:rsidR="00000000" w:rsidRDefault="00000000">
      <w:pPr>
        <w:pStyle w:val="NormalWeb"/>
      </w:pPr>
      <w:r>
        <w:rPr>
          <w:rFonts w:ascii="Arial" w:hAnsi="Arial" w:cs="Arial"/>
          <w:sz w:val="20"/>
          <w:szCs w:val="20"/>
        </w:rPr>
        <w:t xml:space="preserve">(*) Artículo modificado por el </w:t>
      </w:r>
      <w:hyperlink r:id="rId155"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446B2F0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0" w:name="JD_ulo108.-Infraccionesadmini"/>
      <w:bookmarkEnd w:id="70"/>
      <w:r>
        <w:rPr>
          <w:rFonts w:ascii="Arial" w:hAnsi="Arial" w:cs="Arial"/>
          <w:b/>
          <w:bCs/>
          <w:sz w:val="20"/>
          <w:szCs w:val="20"/>
        </w:rPr>
        <w:t xml:space="preserve"> Artículo 108.- Infracciones administrativas.</w:t>
      </w:r>
      <w:r>
        <w:rPr>
          <w:rFonts w:ascii="Arial" w:hAnsi="Arial" w:cs="Arial"/>
          <w:sz w:val="20"/>
          <w:szCs w:val="20"/>
        </w:rPr>
        <w:t> </w:t>
      </w:r>
    </w:p>
    <w:p w14:paraId="5EF8CAA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Constituye infracción administrativa la conducta del proveedor que transgrede las disposiciones del presente Código, tanto si ello implica violar los derechos reconocidos a los consumidores como incumplir las obligaciones que estas normas imponen a los proveedores. También son supuestos de infracción administrativa el incumplimiento de acuerdos conciliatorios o cualquier otro acuerdo que de forma indubitable deje constancia de la manifestación de voluntad expresa de las partes de dar por culminada la controversia, de laudos arbitrales, y aquellos previstos en el Decreto Legislativo Nº 807, Ley sobre Facultades, Normas y Organización del Indecopi, y en las normas que lo complementen o sustituyan.</w:t>
      </w:r>
    </w:p>
    <w:p w14:paraId="09836D12" w14:textId="77777777" w:rsidR="00000000" w:rsidRDefault="00000000">
      <w:pPr>
        <w:pStyle w:val="NormalWeb"/>
      </w:pPr>
      <w:r>
        <w:rPr>
          <w:rFonts w:ascii="Arial" w:hAnsi="Arial" w:cs="Arial"/>
          <w:sz w:val="20"/>
          <w:szCs w:val="20"/>
        </w:rPr>
        <w:t>     Sin que la presente enumeración sea taxativa, pondrán fin al procedimiento administrativo la resolución de la autoridad administrativa que declara la improcedencia de la denuncia de parte en los siguientes supuestos:</w:t>
      </w:r>
    </w:p>
    <w:p w14:paraId="11FBFD72" w14:textId="77777777" w:rsidR="00000000" w:rsidRDefault="00000000">
      <w:pPr>
        <w:pStyle w:val="NormalWeb"/>
      </w:pPr>
      <w:r>
        <w:rPr>
          <w:rFonts w:ascii="Arial" w:hAnsi="Arial" w:cs="Arial"/>
          <w:sz w:val="20"/>
          <w:szCs w:val="20"/>
        </w:rPr>
        <w:t>     a) Si el denunciante no ostenta la calidad de consumidor final, conforme al presente Código.</w:t>
      </w:r>
    </w:p>
    <w:p w14:paraId="0B36B0D8" w14:textId="77777777" w:rsidR="00000000" w:rsidRDefault="00000000">
      <w:pPr>
        <w:pStyle w:val="NormalWeb"/>
      </w:pPr>
      <w:r>
        <w:rPr>
          <w:rFonts w:ascii="Arial" w:hAnsi="Arial" w:cs="Arial"/>
          <w:sz w:val="20"/>
          <w:szCs w:val="20"/>
        </w:rPr>
        <w:t>     b) Si el denunciado no califica como proveedor, conforme al presente Código.</w:t>
      </w:r>
    </w:p>
    <w:p w14:paraId="4C2B0B4F" w14:textId="77777777" w:rsidR="00000000" w:rsidRDefault="00000000">
      <w:pPr>
        <w:pStyle w:val="NormalWeb"/>
      </w:pPr>
      <w:r>
        <w:rPr>
          <w:rFonts w:ascii="Arial" w:hAnsi="Arial" w:cs="Arial"/>
          <w:sz w:val="20"/>
          <w:szCs w:val="20"/>
        </w:rPr>
        <w:t>     c) Si no existe una relación de consumo, conforme al presente Código.</w:t>
      </w:r>
    </w:p>
    <w:p w14:paraId="2A5DC26C" w14:textId="77777777" w:rsidR="00000000" w:rsidRDefault="00000000">
      <w:pPr>
        <w:pStyle w:val="NormalWeb"/>
      </w:pPr>
      <w:r>
        <w:rPr>
          <w:rFonts w:ascii="Arial" w:hAnsi="Arial" w:cs="Arial"/>
          <w:sz w:val="20"/>
          <w:szCs w:val="20"/>
        </w:rPr>
        <w:t>     d) Si ha prescrito la facultad de la autoridad administrativa para determinar la existencia de infracción administrativa.</w:t>
      </w:r>
    </w:p>
    <w:p w14:paraId="69F87236" w14:textId="77777777" w:rsidR="00000000" w:rsidRDefault="00000000">
      <w:pPr>
        <w:pStyle w:val="NormalWeb"/>
      </w:pPr>
      <w:r>
        <w:rPr>
          <w:rFonts w:ascii="Arial" w:hAnsi="Arial" w:cs="Arial"/>
          <w:sz w:val="20"/>
          <w:szCs w:val="20"/>
        </w:rPr>
        <w:t>     e) Si existe falta de legitimidad o interés para obrar.</w:t>
      </w:r>
    </w:p>
    <w:p w14:paraId="7B427EAB" w14:textId="77777777" w:rsidR="00000000" w:rsidRDefault="00000000">
      <w:pPr>
        <w:pStyle w:val="NormalWeb"/>
      </w:pPr>
      <w:r>
        <w:rPr>
          <w:rFonts w:ascii="Arial" w:hAnsi="Arial" w:cs="Arial"/>
          <w:i/>
          <w:iCs/>
          <w:sz w:val="20"/>
          <w:szCs w:val="20"/>
        </w:rPr>
        <w:t>     f) Si el proveedor subsana o corrige la conducta constitutiva de infracción administrativa con anterioridad a la notificación de la imputación de cargos.</w:t>
      </w:r>
      <w:r>
        <w:rPr>
          <w:rFonts w:ascii="Arial" w:hAnsi="Arial" w:cs="Arial"/>
          <w:b/>
          <w:bCs/>
          <w:sz w:val="20"/>
          <w:szCs w:val="20"/>
        </w:rPr>
        <w:t>(*)”</w:t>
      </w:r>
    </w:p>
    <w:p w14:paraId="41026C65" w14:textId="70CF0222" w:rsidR="00000000" w:rsidRDefault="00000000">
      <w:pPr>
        <w:pStyle w:val="NormalWeb"/>
      </w:pPr>
      <w:r>
        <w:rPr>
          <w:rFonts w:ascii="Arial" w:hAnsi="Arial" w:cs="Arial"/>
          <w:sz w:val="20"/>
          <w:szCs w:val="20"/>
        </w:rPr>
        <w:t xml:space="preserve">(*) Literal f) modificado por el </w:t>
      </w:r>
      <w:hyperlink r:id="rId156"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 cuyo texto es el siguiente:</w:t>
      </w:r>
    </w:p>
    <w:p w14:paraId="1505255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1" w:name="JD_roveedorsubsanaoc"/>
      <w:bookmarkEnd w:id="71"/>
      <w:r>
        <w:rPr>
          <w:rFonts w:ascii="Arial" w:hAnsi="Arial" w:cs="Arial"/>
          <w:sz w:val="20"/>
          <w:szCs w:val="20"/>
        </w:rPr>
        <w:t xml:space="preserve"> f) Si el proveedor subsana o corrige la conducta constitutiva de infracción administrativa denunciada con anterioridad a la notificación de la imputación de cargos. Lo señalado no aplica en los casos que se haya puesto en riesgo la vida, salud o seguridad de las personas o se trate de supuestos de discriminación.</w:t>
      </w:r>
      <w:r>
        <w:rPr>
          <w:rFonts w:ascii="Arial" w:hAnsi="Arial" w:cs="Arial"/>
          <w:b/>
          <w:bCs/>
          <w:sz w:val="20"/>
          <w:szCs w:val="20"/>
        </w:rPr>
        <w:t xml:space="preserve">” </w:t>
      </w:r>
    </w:p>
    <w:p w14:paraId="0176AC31" w14:textId="51002EB0"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157" w:history="1">
        <w:r>
          <w:rPr>
            <w:rStyle w:val="Hipervnculo"/>
            <w:rFonts w:ascii="Arial" w:hAnsi="Arial" w:cs="Arial"/>
            <w:b/>
            <w:bCs/>
            <w:color w:val="008000"/>
            <w:sz w:val="20"/>
            <w:szCs w:val="20"/>
          </w:rPr>
          <w:t>D.S. Nº 011-2011-PCM, Art. 14 (Decreto Supremo que aprueba el Reglamento del Libro de Reclamaciones del Código de Protección y Defensa del Consumidor)</w:t>
        </w:r>
      </w:hyperlink>
      <w:r>
        <w:rPr>
          <w:rFonts w:ascii="Arial" w:hAnsi="Arial" w:cs="Arial"/>
          <w:sz w:val="20"/>
          <w:szCs w:val="20"/>
        </w:rPr>
        <w:t> </w:t>
      </w:r>
    </w:p>
    <w:p w14:paraId="40B873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109.- Medidas cautelares</w:t>
      </w:r>
      <w:r>
        <w:rPr>
          <w:rFonts w:ascii="Arial" w:hAnsi="Arial" w:cs="Arial"/>
          <w:sz w:val="20"/>
          <w:szCs w:val="20"/>
        </w:rPr>
        <w:t> </w:t>
      </w:r>
    </w:p>
    <w:p w14:paraId="7F39625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577EDABB" w14:textId="77777777" w:rsidR="00000000" w:rsidRDefault="00000000">
      <w:pPr>
        <w:pStyle w:val="NormalWeb"/>
      </w:pPr>
      <w:r>
        <w:rPr>
          <w:rFonts w:ascii="Arial" w:hAnsi="Arial" w:cs="Arial"/>
          <w:i/>
          <w:iCs/>
          <w:sz w:val="20"/>
          <w:szCs w:val="20"/>
        </w:rPr>
        <w:t>     a. La cesación de los actos materia de denuncia.</w:t>
      </w:r>
    </w:p>
    <w:p w14:paraId="389A0F13" w14:textId="77777777" w:rsidR="00000000" w:rsidRDefault="00000000">
      <w:pPr>
        <w:pStyle w:val="NormalWeb"/>
      </w:pPr>
      <w:r>
        <w:rPr>
          <w:rFonts w:ascii="Arial" w:hAnsi="Arial" w:cs="Arial"/>
          <w:i/>
          <w:iCs/>
          <w:sz w:val="20"/>
          <w:szCs w:val="20"/>
        </w:rPr>
        <w:t>     b. El comiso, el depósito o la inmovilización de los productos, etiquetas, envases y de cualquier otro bien que sea materia de denuncia.</w:t>
      </w:r>
    </w:p>
    <w:p w14:paraId="09412F43" w14:textId="77777777" w:rsidR="00000000" w:rsidRDefault="00000000">
      <w:pPr>
        <w:pStyle w:val="NormalWeb"/>
      </w:pPr>
      <w:r>
        <w:rPr>
          <w:rFonts w:ascii="Arial" w:hAnsi="Arial" w:cs="Arial"/>
          <w:i/>
          <w:iCs/>
          <w:sz w:val="20"/>
          <w:szCs w:val="20"/>
        </w:rPr>
        <w:t>     c. La adopción de las medidas necesarias para que las autoridades aduaneras impidan el ingreso al país de los productos materia de denuncia.</w:t>
      </w:r>
    </w:p>
    <w:p w14:paraId="24BECB46" w14:textId="77777777" w:rsidR="00000000" w:rsidRDefault="00000000">
      <w:pPr>
        <w:pStyle w:val="NormalWeb"/>
      </w:pPr>
      <w:r>
        <w:rPr>
          <w:rFonts w:ascii="Arial" w:hAnsi="Arial" w:cs="Arial"/>
          <w:i/>
          <w:iCs/>
          <w:sz w:val="20"/>
          <w:szCs w:val="20"/>
        </w:rPr>
        <w:t>     d. El cierre temporal del establecimiento del denunciado.</w:t>
      </w:r>
    </w:p>
    <w:p w14:paraId="4688FD2B" w14:textId="77777777" w:rsidR="00000000" w:rsidRDefault="00000000">
      <w:pPr>
        <w:pStyle w:val="NormalWeb"/>
      </w:pPr>
      <w:r>
        <w:rPr>
          <w:rFonts w:ascii="Arial" w:hAnsi="Arial" w:cs="Arial"/>
          <w:i/>
          <w:iCs/>
          <w:sz w:val="20"/>
          <w:szCs w:val="20"/>
        </w:rPr>
        <w:t>     e. Cualquier otra medida que tenga por objeto evitar que se produzca algún perjuicio derivado del acto denunciado o que tenga como finalidad la cesación de este.</w:t>
      </w:r>
    </w:p>
    <w:p w14:paraId="10653211" w14:textId="77777777" w:rsidR="00000000" w:rsidRDefault="00000000">
      <w:pPr>
        <w:pStyle w:val="NormalWeb"/>
      </w:pPr>
      <w:r>
        <w:rPr>
          <w:rFonts w:ascii="Arial" w:hAnsi="Arial" w:cs="Arial"/>
          <w:i/>
          <w:iCs/>
          <w:sz w:val="20"/>
          <w:szCs w:val="20"/>
        </w:rPr>
        <w:lastRenderedPageBreak/>
        <w:t>     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r>
        <w:rPr>
          <w:rFonts w:ascii="Arial" w:hAnsi="Arial" w:cs="Arial"/>
          <w:sz w:val="20"/>
          <w:szCs w:val="20"/>
        </w:rPr>
        <w:t>.</w:t>
      </w:r>
      <w:r>
        <w:rPr>
          <w:rFonts w:ascii="Arial" w:hAnsi="Arial" w:cs="Arial"/>
          <w:b/>
          <w:bCs/>
          <w:sz w:val="20"/>
          <w:szCs w:val="20"/>
        </w:rPr>
        <w:t>(*)</w:t>
      </w:r>
    </w:p>
    <w:p w14:paraId="153E68AE" w14:textId="5290A507" w:rsidR="00000000" w:rsidRDefault="00000000">
      <w:pPr>
        <w:pStyle w:val="NormalWeb"/>
      </w:pPr>
      <w:r>
        <w:rPr>
          <w:rFonts w:ascii="Arial" w:hAnsi="Arial" w:cs="Arial"/>
          <w:sz w:val="20"/>
          <w:szCs w:val="20"/>
        </w:rPr>
        <w:t xml:space="preserve">(*) Artículo modificado por el </w:t>
      </w:r>
      <w:hyperlink r:id="rId158"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16429F0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2" w:name="JD_ulo109.-Medidascau"/>
      <w:bookmarkEnd w:id="72"/>
      <w:r>
        <w:rPr>
          <w:rFonts w:ascii="Arial" w:hAnsi="Arial" w:cs="Arial"/>
          <w:b/>
          <w:bCs/>
          <w:sz w:val="20"/>
          <w:szCs w:val="20"/>
        </w:rPr>
        <w:t xml:space="preserve"> Artículo 109.- Medidas cautelares.</w:t>
      </w:r>
      <w:r>
        <w:rPr>
          <w:rFonts w:ascii="Arial" w:hAnsi="Arial" w:cs="Arial"/>
          <w:sz w:val="20"/>
          <w:szCs w:val="20"/>
        </w:rPr>
        <w:t> </w:t>
      </w:r>
    </w:p>
    <w:p w14:paraId="14DB6B6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cualquier etapa del procedimiento, de oficio o a pedido de parte, el órgano resolutivo puede, dentro del ámbito de su correspondiente competencia, dictar una o varias de las siguientes medidas cautelares destinadas a asegurar el cumplimiento de la decisión definitiva:</w:t>
      </w:r>
    </w:p>
    <w:p w14:paraId="40B4B13A" w14:textId="77777777" w:rsidR="00000000" w:rsidRDefault="00000000">
      <w:pPr>
        <w:pStyle w:val="NormalWeb"/>
      </w:pPr>
      <w:r>
        <w:rPr>
          <w:rFonts w:ascii="Arial" w:hAnsi="Arial" w:cs="Arial"/>
          <w:sz w:val="20"/>
          <w:szCs w:val="20"/>
        </w:rPr>
        <w:t>     a. La cesación de los actos materia de denuncia.</w:t>
      </w:r>
    </w:p>
    <w:p w14:paraId="6EFFD13D" w14:textId="77777777" w:rsidR="00000000" w:rsidRDefault="00000000">
      <w:pPr>
        <w:pStyle w:val="NormalWeb"/>
      </w:pPr>
      <w:r>
        <w:rPr>
          <w:rFonts w:ascii="Arial" w:hAnsi="Arial" w:cs="Arial"/>
          <w:sz w:val="20"/>
          <w:szCs w:val="20"/>
        </w:rPr>
        <w:t>     b. El comiso, el depósito o la inmovilización de los productos, etiquetas, envases y de cualquier otro bien que sea materia de denuncia.</w:t>
      </w:r>
    </w:p>
    <w:p w14:paraId="670B02D3" w14:textId="77777777" w:rsidR="00000000" w:rsidRDefault="00000000">
      <w:pPr>
        <w:pStyle w:val="NormalWeb"/>
      </w:pPr>
      <w:r>
        <w:rPr>
          <w:rFonts w:ascii="Arial" w:hAnsi="Arial" w:cs="Arial"/>
          <w:sz w:val="20"/>
          <w:szCs w:val="20"/>
        </w:rPr>
        <w:t>     c. La adopción de las medidas necesarias para que las autoridades aduaneras impidan el ingreso al país de los productos materia de denuncia.</w:t>
      </w:r>
    </w:p>
    <w:p w14:paraId="2C78479F" w14:textId="77777777" w:rsidR="00000000" w:rsidRDefault="00000000">
      <w:pPr>
        <w:pStyle w:val="NormalWeb"/>
      </w:pPr>
      <w:r>
        <w:rPr>
          <w:rFonts w:ascii="Arial" w:hAnsi="Arial" w:cs="Arial"/>
          <w:sz w:val="20"/>
          <w:szCs w:val="20"/>
        </w:rPr>
        <w:t>     d. El cierre temporal del establecimiento del denunciado.</w:t>
      </w:r>
    </w:p>
    <w:p w14:paraId="1D6078FA" w14:textId="77777777" w:rsidR="00000000" w:rsidRDefault="00000000">
      <w:pPr>
        <w:pStyle w:val="NormalWeb"/>
      </w:pPr>
      <w:r>
        <w:rPr>
          <w:rFonts w:ascii="Arial" w:hAnsi="Arial" w:cs="Arial"/>
          <w:sz w:val="20"/>
          <w:szCs w:val="20"/>
        </w:rPr>
        <w:t>     e. Cualquier otra medida necesaria y adecuada a fin de salvaguardar la eficacia de la decisión final de la autoridad competente, considerando para tales efectos el peligro que podría conllevar la continuación de la conducta denunciada o la prolongación de sus efectos.</w:t>
      </w:r>
    </w:p>
    <w:p w14:paraId="190DDCF9" w14:textId="77777777" w:rsidR="00000000" w:rsidRDefault="00000000">
      <w:pPr>
        <w:pStyle w:val="NormalWeb"/>
      </w:pPr>
      <w:r>
        <w:rPr>
          <w:rFonts w:ascii="Arial" w:hAnsi="Arial" w:cs="Arial"/>
          <w:sz w:val="20"/>
          <w:szCs w:val="20"/>
        </w:rPr>
        <w:t>     El órgano resolutivo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r>
        <w:rPr>
          <w:rFonts w:ascii="Arial" w:hAnsi="Arial" w:cs="Arial"/>
          <w:b/>
          <w:bCs/>
          <w:sz w:val="20"/>
          <w:szCs w:val="20"/>
        </w:rPr>
        <w:t xml:space="preserve">” </w:t>
      </w:r>
    </w:p>
    <w:p w14:paraId="43E3013E" w14:textId="77777777" w:rsidR="00000000" w:rsidRDefault="00000000">
      <w:pPr>
        <w:pStyle w:val="NormalWeb"/>
      </w:pPr>
      <w:r>
        <w:rPr>
          <w:rFonts w:ascii="Arial" w:hAnsi="Arial" w:cs="Arial"/>
          <w:b/>
          <w:bCs/>
          <w:sz w:val="20"/>
          <w:szCs w:val="20"/>
        </w:rPr>
        <w:t xml:space="preserve">      </w:t>
      </w:r>
      <w:bookmarkStart w:id="73" w:name="JD_110"/>
      <w:bookmarkEnd w:id="73"/>
      <w:r>
        <w:rPr>
          <w:rFonts w:ascii="Arial" w:hAnsi="Arial" w:cs="Arial"/>
          <w:b/>
          <w:bCs/>
          <w:i/>
          <w:iCs/>
          <w:sz w:val="20"/>
          <w:szCs w:val="20"/>
        </w:rPr>
        <w:t>Artículo 110.- Sanciones administrativas</w:t>
      </w:r>
      <w:r>
        <w:rPr>
          <w:rFonts w:ascii="Arial" w:hAnsi="Arial" w:cs="Arial"/>
          <w:sz w:val="20"/>
          <w:szCs w:val="20"/>
        </w:rPr>
        <w:t> </w:t>
      </w:r>
    </w:p>
    <w:p w14:paraId="76B3779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Indecopi puede sancionar las infracciones administrativas a que se refiere el artículo 108 con amonestación y multas de hasta cuatrocientos cincuenta (450) Unidades Impositivas Tributarias (UIT), las cuales son calificadas de la siguiente manera:</w:t>
      </w:r>
    </w:p>
    <w:p w14:paraId="5E00EF45" w14:textId="77777777" w:rsidR="00000000" w:rsidRDefault="00000000">
      <w:pPr>
        <w:pStyle w:val="NormalWeb"/>
      </w:pPr>
      <w:r>
        <w:rPr>
          <w:rFonts w:ascii="Arial" w:hAnsi="Arial" w:cs="Arial"/>
          <w:i/>
          <w:iCs/>
          <w:sz w:val="20"/>
          <w:szCs w:val="20"/>
        </w:rPr>
        <w:t>     a. Infracciones leves, con una amonestación o con una multa de hasta cincuenta (50) UIT.</w:t>
      </w:r>
    </w:p>
    <w:p w14:paraId="64E8021B" w14:textId="77777777" w:rsidR="00000000" w:rsidRDefault="00000000">
      <w:pPr>
        <w:pStyle w:val="NormalWeb"/>
      </w:pPr>
      <w:r>
        <w:rPr>
          <w:rFonts w:ascii="Arial" w:hAnsi="Arial" w:cs="Arial"/>
          <w:i/>
          <w:iCs/>
          <w:sz w:val="20"/>
          <w:szCs w:val="20"/>
        </w:rPr>
        <w:t>     b. Infracciones graves, con una multa de hasta ciento cincuenta (150) UIT.</w:t>
      </w:r>
    </w:p>
    <w:p w14:paraId="33A5B00F" w14:textId="77777777" w:rsidR="00000000" w:rsidRDefault="00000000">
      <w:pPr>
        <w:pStyle w:val="NormalWeb"/>
      </w:pPr>
      <w:r>
        <w:rPr>
          <w:rFonts w:ascii="Arial" w:hAnsi="Arial" w:cs="Arial"/>
          <w:i/>
          <w:iCs/>
          <w:sz w:val="20"/>
          <w:szCs w:val="20"/>
        </w:rPr>
        <w:t>     c. Infracciones muy graves, con una multa de hasta cuatrocientos cincuenta (450) UIT.</w:t>
      </w:r>
    </w:p>
    <w:p w14:paraId="765FF8A7" w14:textId="77777777" w:rsidR="00000000" w:rsidRDefault="00000000">
      <w:pPr>
        <w:pStyle w:val="NormalWeb"/>
      </w:pPr>
      <w:r>
        <w:rPr>
          <w:rFonts w:ascii="Arial" w:hAnsi="Arial" w:cs="Arial"/>
          <w:i/>
          <w:iCs/>
          <w:sz w:val="20"/>
          <w:szCs w:val="20"/>
        </w:rPr>
        <w:t>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AD30A44" w14:textId="77777777" w:rsidR="00000000" w:rsidRDefault="00000000">
      <w:pPr>
        <w:pStyle w:val="NormalWeb"/>
      </w:pPr>
      <w:r>
        <w:rPr>
          <w:rFonts w:ascii="Arial" w:hAnsi="Arial" w:cs="Arial"/>
          <w:i/>
          <w:iCs/>
          <w:sz w:val="20"/>
          <w:szCs w:val="20"/>
        </w:rPr>
        <w:lastRenderedPageBreak/>
        <w:t>     La cuantía de las multas por las infracciones previstas en el Decreto Legislativo núm. 807, Ley sobre Facultades, Normas y Organización del Indecopi, se rige por lo establecido en dicha norma, salvo disposición distinta del presente Código.</w:t>
      </w:r>
    </w:p>
    <w:p w14:paraId="6D3DA63F" w14:textId="77777777" w:rsidR="00000000" w:rsidRDefault="00000000">
      <w:pPr>
        <w:pStyle w:val="NormalWeb"/>
      </w:pPr>
      <w:r>
        <w:rPr>
          <w:rFonts w:ascii="Arial" w:hAnsi="Arial" w:cs="Arial"/>
          <w:i/>
          <w:iCs/>
          <w:sz w:val="20"/>
          <w:szCs w:val="20"/>
        </w:rPr>
        <w:t>     Las sanciones administrativas son impuestas sin perjuicio de las medidas correctivas que ordene el Indecopi y de la responsabilidad civil o penal que pueda corresponder</w:t>
      </w:r>
      <w:r>
        <w:rPr>
          <w:rFonts w:ascii="Arial" w:hAnsi="Arial" w:cs="Arial"/>
          <w:sz w:val="20"/>
          <w:szCs w:val="20"/>
        </w:rPr>
        <w:t>.</w:t>
      </w:r>
      <w:r>
        <w:rPr>
          <w:rFonts w:ascii="Arial" w:hAnsi="Arial" w:cs="Arial"/>
          <w:b/>
          <w:bCs/>
          <w:sz w:val="20"/>
          <w:szCs w:val="20"/>
        </w:rPr>
        <w:t>(*)</w:t>
      </w:r>
    </w:p>
    <w:p w14:paraId="711FAD07" w14:textId="24323DFD" w:rsidR="00000000" w:rsidRDefault="00000000">
      <w:pPr>
        <w:pStyle w:val="NormalWeb"/>
      </w:pPr>
      <w:r>
        <w:rPr>
          <w:rFonts w:ascii="Arial" w:hAnsi="Arial" w:cs="Arial"/>
          <w:sz w:val="20"/>
          <w:szCs w:val="20"/>
        </w:rPr>
        <w:t xml:space="preserve">(*) Artículo modificado por el </w:t>
      </w:r>
      <w:hyperlink r:id="rId159"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673DE65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4" w:name="JD_0.-Sancione"/>
      <w:bookmarkEnd w:id="74"/>
      <w:r>
        <w:rPr>
          <w:rFonts w:ascii="Arial" w:hAnsi="Arial" w:cs="Arial"/>
          <w:b/>
          <w:bCs/>
          <w:sz w:val="20"/>
          <w:szCs w:val="20"/>
        </w:rPr>
        <w:t xml:space="preserve"> Artículo 110.- Sanciones administrativas.</w:t>
      </w:r>
      <w:r>
        <w:rPr>
          <w:rFonts w:ascii="Arial" w:hAnsi="Arial" w:cs="Arial"/>
          <w:sz w:val="20"/>
          <w:szCs w:val="20"/>
        </w:rPr>
        <w:t> </w:t>
      </w:r>
    </w:p>
    <w:p w14:paraId="4CBAA11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EC321D6" w14:textId="77777777" w:rsidR="00000000" w:rsidRDefault="00000000">
      <w:pPr>
        <w:pStyle w:val="NormalWeb"/>
      </w:pPr>
      <w:r>
        <w:rPr>
          <w:rFonts w:ascii="Arial" w:hAnsi="Arial" w:cs="Arial"/>
          <w:sz w:val="20"/>
          <w:szCs w:val="20"/>
        </w:rPr>
        <w:t>     a. Infracciones leves, con una amonestación o con una multa de hasta cincuenta (50) UIT.</w:t>
      </w:r>
    </w:p>
    <w:p w14:paraId="0EF5DBD9" w14:textId="77777777" w:rsidR="00000000" w:rsidRDefault="00000000">
      <w:pPr>
        <w:pStyle w:val="NormalWeb"/>
      </w:pPr>
      <w:r>
        <w:rPr>
          <w:rFonts w:ascii="Arial" w:hAnsi="Arial" w:cs="Arial"/>
          <w:sz w:val="20"/>
          <w:szCs w:val="20"/>
        </w:rPr>
        <w:t>     b. Infracciones graves, con una multa de hasta ciento cincuenta (150) UIT.</w:t>
      </w:r>
    </w:p>
    <w:p w14:paraId="08FFC3CA" w14:textId="77777777" w:rsidR="00000000" w:rsidRDefault="00000000">
      <w:pPr>
        <w:pStyle w:val="NormalWeb"/>
      </w:pPr>
      <w:r>
        <w:rPr>
          <w:rFonts w:ascii="Arial" w:hAnsi="Arial" w:cs="Arial"/>
          <w:sz w:val="20"/>
          <w:szCs w:val="20"/>
        </w:rPr>
        <w:t>     c. Infracciones muy graves, con una multa de hasta cuatrocientos cincuenta (450) UIT.</w:t>
      </w:r>
    </w:p>
    <w:p w14:paraId="5706D973" w14:textId="77777777" w:rsidR="00000000" w:rsidRDefault="00000000">
      <w:pPr>
        <w:pStyle w:val="NormalWeb"/>
      </w:pPr>
      <w:r>
        <w:rPr>
          <w:rFonts w:ascii="Arial" w:hAnsi="Arial" w:cs="Arial"/>
          <w:sz w:val="20"/>
          <w:szCs w:val="20"/>
        </w:rPr>
        <w:t>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 La cuantía de las multas por las infracciones previstas en el Decreto Legislativo Nº 807, Ley sobre Facultades, Normas y Organización del Indecopi, se rige por lo establecido en dicha norma, salvo disposición distinta del presente Código.</w:t>
      </w:r>
    </w:p>
    <w:p w14:paraId="3CD0EC0A" w14:textId="77777777" w:rsidR="00000000" w:rsidRDefault="00000000">
      <w:pPr>
        <w:pStyle w:val="NormalWeb"/>
      </w:pPr>
      <w:r>
        <w:rPr>
          <w:rFonts w:ascii="Arial" w:hAnsi="Arial" w:cs="Arial"/>
          <w:sz w:val="20"/>
          <w:szCs w:val="20"/>
        </w:rPr>
        <w:t>     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Nº 27444, Ley del Procedimiento Administrativo General o la norma que la sustituya o complemente.</w:t>
      </w:r>
    </w:p>
    <w:p w14:paraId="35FC1E9D" w14:textId="77777777" w:rsidR="00000000" w:rsidRDefault="00000000">
      <w:pPr>
        <w:pStyle w:val="NormalWeb"/>
      </w:pPr>
      <w:r>
        <w:rPr>
          <w:rFonts w:ascii="Arial" w:hAnsi="Arial" w:cs="Arial"/>
          <w:sz w:val="20"/>
          <w:szCs w:val="20"/>
        </w:rPr>
        <w:t>     Las sanciones administrativas son impuestas sin perjuicio de las medidas correctivas que ordene el órgano resolutivo y de la responsabilidad civil o penal que correspondan.</w:t>
      </w:r>
      <w:r>
        <w:rPr>
          <w:rFonts w:ascii="Arial" w:hAnsi="Arial" w:cs="Arial"/>
          <w:b/>
          <w:bCs/>
          <w:sz w:val="20"/>
          <w:szCs w:val="20"/>
        </w:rPr>
        <w:t xml:space="preserve">” </w:t>
      </w:r>
    </w:p>
    <w:p w14:paraId="242F44DA" w14:textId="77777777" w:rsidR="00000000" w:rsidRDefault="00000000">
      <w:pPr>
        <w:pStyle w:val="NormalWeb"/>
      </w:pPr>
      <w:r>
        <w:rPr>
          <w:rFonts w:ascii="Arial" w:hAnsi="Arial" w:cs="Arial"/>
          <w:b/>
          <w:bCs/>
          <w:sz w:val="20"/>
          <w:szCs w:val="20"/>
        </w:rPr>
        <w:t>     Artículo 111.- Responsabilidad de los administradores</w:t>
      </w:r>
      <w:r>
        <w:t xml:space="preserve"> </w:t>
      </w:r>
    </w:p>
    <w:p w14:paraId="447134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w:t>
      </w:r>
    </w:p>
    <w:p w14:paraId="45F967B3" w14:textId="77777777" w:rsidR="00000000" w:rsidRDefault="00000000">
      <w:pPr>
        <w:pStyle w:val="NormalWeb"/>
      </w:pPr>
      <w:r>
        <w:rPr>
          <w:rFonts w:ascii="Arial" w:hAnsi="Arial" w:cs="Arial"/>
          <w:sz w:val="20"/>
          <w:szCs w:val="20"/>
        </w:rPr>
        <w:t>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14:paraId="0C0C2881"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Artículo 112.- Criterios de graduación de las sanciones administrativas</w:t>
      </w:r>
      <w:r>
        <w:rPr>
          <w:rFonts w:ascii="Arial" w:hAnsi="Arial" w:cs="Arial"/>
          <w:sz w:val="20"/>
          <w:szCs w:val="20"/>
        </w:rPr>
        <w:t> </w:t>
      </w:r>
    </w:p>
    <w:p w14:paraId="497A949C"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Al graduar la sanción, el Indecopi puede tener en consideración los siguientes criterios:</w:t>
      </w:r>
    </w:p>
    <w:p w14:paraId="7EA403E7" w14:textId="77777777" w:rsidR="00000000" w:rsidRDefault="00000000">
      <w:pPr>
        <w:pStyle w:val="NormalWeb"/>
      </w:pPr>
      <w:r>
        <w:rPr>
          <w:rFonts w:ascii="Arial" w:hAnsi="Arial" w:cs="Arial"/>
          <w:i/>
          <w:iCs/>
          <w:sz w:val="20"/>
          <w:szCs w:val="20"/>
        </w:rPr>
        <w:t>     1. El beneficio ilícito esperado u obtenido por la realización de la infracción.</w:t>
      </w:r>
    </w:p>
    <w:p w14:paraId="7536AFF3" w14:textId="77777777" w:rsidR="00000000" w:rsidRDefault="00000000">
      <w:pPr>
        <w:pStyle w:val="NormalWeb"/>
      </w:pPr>
      <w:r>
        <w:rPr>
          <w:rFonts w:ascii="Arial" w:hAnsi="Arial" w:cs="Arial"/>
          <w:i/>
          <w:iCs/>
          <w:sz w:val="20"/>
          <w:szCs w:val="20"/>
        </w:rPr>
        <w:t>     2. La probabilidad de detección de la infracción.</w:t>
      </w:r>
    </w:p>
    <w:p w14:paraId="4E08E102" w14:textId="77777777" w:rsidR="00000000" w:rsidRDefault="00000000">
      <w:pPr>
        <w:pStyle w:val="NormalWeb"/>
      </w:pPr>
      <w:r>
        <w:rPr>
          <w:rFonts w:ascii="Arial" w:hAnsi="Arial" w:cs="Arial"/>
          <w:i/>
          <w:iCs/>
          <w:sz w:val="20"/>
          <w:szCs w:val="20"/>
        </w:rPr>
        <w:t>     3. El daño resultante de la infracción.</w:t>
      </w:r>
    </w:p>
    <w:p w14:paraId="45ACDA93" w14:textId="77777777" w:rsidR="00000000" w:rsidRDefault="00000000">
      <w:pPr>
        <w:pStyle w:val="NormalWeb"/>
      </w:pPr>
      <w:r>
        <w:rPr>
          <w:rFonts w:ascii="Arial" w:hAnsi="Arial" w:cs="Arial"/>
          <w:i/>
          <w:iCs/>
          <w:sz w:val="20"/>
          <w:szCs w:val="20"/>
        </w:rPr>
        <w:t>     4. Los efectos que la conducta infractora pueda haber generado en el mercado.</w:t>
      </w:r>
    </w:p>
    <w:p w14:paraId="134A12DF" w14:textId="77777777" w:rsidR="00000000" w:rsidRDefault="00000000">
      <w:pPr>
        <w:pStyle w:val="NormalWeb"/>
      </w:pPr>
      <w:r>
        <w:rPr>
          <w:rFonts w:ascii="Arial" w:hAnsi="Arial" w:cs="Arial"/>
          <w:i/>
          <w:iCs/>
          <w:sz w:val="20"/>
          <w:szCs w:val="20"/>
        </w:rPr>
        <w:t>     5. La naturaleza del perjuicio causado o grado de afectación a la vida, salud, integridad o patrimonio de los consumidores.</w:t>
      </w:r>
    </w:p>
    <w:p w14:paraId="1BC2A3D8" w14:textId="77777777" w:rsidR="00000000" w:rsidRDefault="00000000">
      <w:pPr>
        <w:pStyle w:val="NormalWeb"/>
      </w:pPr>
      <w:r>
        <w:rPr>
          <w:rFonts w:ascii="Arial" w:hAnsi="Arial" w:cs="Arial"/>
          <w:i/>
          <w:iCs/>
          <w:sz w:val="20"/>
          <w:szCs w:val="20"/>
        </w:rPr>
        <w:t>     6. Otros criterios que, dependiendo del caso particular, se considere adecuado adoptar.</w:t>
      </w:r>
    </w:p>
    <w:p w14:paraId="15145D1A" w14:textId="77777777" w:rsidR="00000000" w:rsidRDefault="00000000">
      <w:pPr>
        <w:pStyle w:val="NormalWeb"/>
      </w:pPr>
      <w:r>
        <w:rPr>
          <w:rFonts w:ascii="Arial" w:hAnsi="Arial" w:cs="Arial"/>
          <w:i/>
          <w:iCs/>
          <w:sz w:val="20"/>
          <w:szCs w:val="20"/>
        </w:rPr>
        <w:t>     Se consideran circunstancias agravantes especiales, las siguientes:</w:t>
      </w:r>
    </w:p>
    <w:p w14:paraId="49447ACC" w14:textId="77777777" w:rsidR="00000000" w:rsidRDefault="00000000">
      <w:pPr>
        <w:pStyle w:val="NormalWeb"/>
      </w:pPr>
      <w:r>
        <w:rPr>
          <w:rFonts w:ascii="Arial" w:hAnsi="Arial" w:cs="Arial"/>
          <w:i/>
          <w:iCs/>
          <w:sz w:val="20"/>
          <w:szCs w:val="20"/>
        </w:rPr>
        <w:t>     1. La reincidencia o incumplimiento reiterado, según sea el caso.</w:t>
      </w:r>
    </w:p>
    <w:p w14:paraId="6327C178" w14:textId="77777777" w:rsidR="00000000" w:rsidRDefault="00000000">
      <w:pPr>
        <w:pStyle w:val="NormalWeb"/>
      </w:pPr>
      <w:r>
        <w:rPr>
          <w:rFonts w:ascii="Arial" w:hAnsi="Arial" w:cs="Arial"/>
          <w:i/>
          <w:iCs/>
          <w:sz w:val="20"/>
          <w:szCs w:val="20"/>
        </w:rPr>
        <w:t>     2. La conducta del infractor a lo largo del procedimiento que contravenga el principio de conducta procedimental.</w:t>
      </w:r>
    </w:p>
    <w:p w14:paraId="0735FEE0" w14:textId="77777777" w:rsidR="00000000" w:rsidRDefault="00000000">
      <w:pPr>
        <w:pStyle w:val="NormalWeb"/>
      </w:pPr>
      <w:r>
        <w:rPr>
          <w:rFonts w:ascii="Arial" w:hAnsi="Arial" w:cs="Arial"/>
          <w:i/>
          <w:iCs/>
          <w:sz w:val="20"/>
          <w:szCs w:val="20"/>
        </w:rPr>
        <w:t>     3. Cuando la conducta infractora haya puesto en riesgo u ocasionado daño a la salud, la vida o la seguridad del consumidor.</w:t>
      </w:r>
    </w:p>
    <w:p w14:paraId="3D7F8887" w14:textId="77777777" w:rsidR="00000000" w:rsidRDefault="00000000">
      <w:pPr>
        <w:pStyle w:val="NormalWeb"/>
      </w:pPr>
      <w:r>
        <w:rPr>
          <w:rFonts w:ascii="Arial" w:hAnsi="Arial" w:cs="Arial"/>
          <w:i/>
          <w:iCs/>
          <w:sz w:val="20"/>
          <w:szCs w:val="20"/>
        </w:rPr>
        <w:t>     4. Cuando el proveedor, teniendo conocimiento de la conducta infractora, deja de adoptar las medidas necesarias para evitar o mitigar sus consecuencias.</w:t>
      </w:r>
    </w:p>
    <w:p w14:paraId="60A582E0" w14:textId="77777777" w:rsidR="00000000" w:rsidRDefault="00000000">
      <w:pPr>
        <w:pStyle w:val="NormalWeb"/>
      </w:pPr>
      <w:r>
        <w:rPr>
          <w:rFonts w:ascii="Arial" w:hAnsi="Arial" w:cs="Arial"/>
          <w:i/>
          <w:iCs/>
          <w:sz w:val="20"/>
          <w:szCs w:val="20"/>
        </w:rPr>
        <w:t>     5. Cuando la conducta infractora haya afectado el interés colectivo o difuso de los consumidores.</w:t>
      </w:r>
    </w:p>
    <w:p w14:paraId="489AB16D" w14:textId="77777777" w:rsidR="00000000" w:rsidRDefault="00000000">
      <w:pPr>
        <w:pStyle w:val="NormalWeb"/>
      </w:pPr>
      <w:r>
        <w:rPr>
          <w:rFonts w:ascii="Arial" w:hAnsi="Arial" w:cs="Arial"/>
          <w:i/>
          <w:iCs/>
          <w:sz w:val="20"/>
          <w:szCs w:val="20"/>
        </w:rPr>
        <w:t>     6. Otras circunstancias de características o efectos equivalentes a las anteriormente mencionadas, dependiendo de cada caso particular.</w:t>
      </w:r>
    </w:p>
    <w:p w14:paraId="71958B92" w14:textId="77777777" w:rsidR="00000000" w:rsidRDefault="00000000">
      <w:pPr>
        <w:pStyle w:val="NormalWeb"/>
      </w:pPr>
      <w:r>
        <w:rPr>
          <w:rFonts w:ascii="Arial" w:hAnsi="Arial" w:cs="Arial"/>
          <w:i/>
          <w:iCs/>
          <w:sz w:val="20"/>
          <w:szCs w:val="20"/>
        </w:rPr>
        <w:t>     Se consideran circunstancias atenuantes especiales, las siguientes:</w:t>
      </w:r>
    </w:p>
    <w:p w14:paraId="11184C3D" w14:textId="77777777" w:rsidR="00000000" w:rsidRDefault="00000000">
      <w:pPr>
        <w:pStyle w:val="NormalWeb"/>
      </w:pPr>
      <w:r>
        <w:rPr>
          <w:rFonts w:ascii="Arial" w:hAnsi="Arial" w:cs="Arial"/>
          <w:i/>
          <w:iCs/>
          <w:sz w:val="20"/>
          <w:szCs w:val="20"/>
        </w:rPr>
        <w:t>     1. La subsanación voluntaria por parte del proveedor del acto u omisión imputado como presunta infracción administrativa, con anterioridad a la notificación de la imputación de cargos.</w:t>
      </w:r>
    </w:p>
    <w:p w14:paraId="6C317EB9" w14:textId="77777777" w:rsidR="00000000" w:rsidRDefault="00000000">
      <w:pPr>
        <w:pStyle w:val="NormalWeb"/>
      </w:pPr>
      <w:r>
        <w:rPr>
          <w:rFonts w:ascii="Arial" w:hAnsi="Arial" w:cs="Arial"/>
          <w:i/>
          <w:iCs/>
          <w:sz w:val="20"/>
          <w:szCs w:val="20"/>
        </w:rPr>
        <w:t>     2. La presentación por el proveedor de una propuesta conciliatoria que coincida con la medida correctiva ordenada por el Indecopi.</w:t>
      </w:r>
    </w:p>
    <w:p w14:paraId="41D772BF" w14:textId="77777777" w:rsidR="00000000" w:rsidRDefault="00000000">
      <w:pPr>
        <w:pStyle w:val="NormalWeb"/>
      </w:pPr>
      <w:r>
        <w:rPr>
          <w:rFonts w:ascii="Arial" w:hAnsi="Arial" w:cs="Arial"/>
          <w:i/>
          <w:iCs/>
          <w:sz w:val="20"/>
          <w:szCs w:val="20"/>
        </w:rPr>
        <w:t>     3. Cuando el proveedor acredite haber concluido con la conducta ilegal tan pronto tuvo conocimiento de la misma y haber iniciado las acciones necesarias para remediar los efectos adversos de la misma.</w:t>
      </w:r>
    </w:p>
    <w:p w14:paraId="0159E6D4" w14:textId="77777777" w:rsidR="00000000" w:rsidRDefault="00000000">
      <w:pPr>
        <w:pStyle w:val="NormalWeb"/>
      </w:pPr>
      <w:r>
        <w:rPr>
          <w:rFonts w:ascii="Arial" w:hAnsi="Arial" w:cs="Arial"/>
          <w:i/>
          <w:iCs/>
          <w:sz w:val="20"/>
          <w:szCs w:val="20"/>
        </w:rPr>
        <w:t>     4. Cuando el proveedor acredite que cuenta con un programa efectivo para el cumplimiento de la regulación contenida en el presente Código, para lo cual se toma en cuenta lo siguiente:</w:t>
      </w:r>
    </w:p>
    <w:p w14:paraId="70F8F388" w14:textId="77777777" w:rsidR="00000000" w:rsidRDefault="00000000">
      <w:pPr>
        <w:pStyle w:val="NormalWeb"/>
      </w:pPr>
      <w:r>
        <w:rPr>
          <w:rFonts w:ascii="Arial" w:hAnsi="Arial" w:cs="Arial"/>
          <w:i/>
          <w:iCs/>
          <w:sz w:val="20"/>
          <w:szCs w:val="20"/>
        </w:rPr>
        <w:t>     a. El involucramiento y respaldo de parte de los principales directivos de la empresa a dicho programa.</w:t>
      </w:r>
    </w:p>
    <w:p w14:paraId="19A3A22B" w14:textId="77777777" w:rsidR="00000000" w:rsidRDefault="00000000">
      <w:pPr>
        <w:pStyle w:val="NormalWeb"/>
      </w:pPr>
      <w:r>
        <w:rPr>
          <w:rFonts w:ascii="Arial" w:hAnsi="Arial" w:cs="Arial"/>
          <w:i/>
          <w:iCs/>
          <w:sz w:val="20"/>
          <w:szCs w:val="20"/>
        </w:rPr>
        <w:t>     b. Que el programa cuenta con una política y procedimientos destinados al cumplimiento de las estipulaciones contenidas en el Código.</w:t>
      </w:r>
    </w:p>
    <w:p w14:paraId="35911115" w14:textId="77777777" w:rsidR="00000000" w:rsidRDefault="00000000">
      <w:pPr>
        <w:pStyle w:val="NormalWeb"/>
      </w:pPr>
      <w:r>
        <w:rPr>
          <w:rFonts w:ascii="Arial" w:hAnsi="Arial" w:cs="Arial"/>
          <w:i/>
          <w:iCs/>
          <w:sz w:val="20"/>
          <w:szCs w:val="20"/>
        </w:rPr>
        <w:lastRenderedPageBreak/>
        <w:t>     c. Que existen mecanismos internos para el entrenamiento y educación de su personal en el cumplimiento del Código.</w:t>
      </w:r>
    </w:p>
    <w:p w14:paraId="194914B8" w14:textId="77777777" w:rsidR="00000000" w:rsidRDefault="00000000">
      <w:pPr>
        <w:pStyle w:val="NormalWeb"/>
      </w:pPr>
      <w:r>
        <w:rPr>
          <w:rFonts w:ascii="Arial" w:hAnsi="Arial" w:cs="Arial"/>
          <w:i/>
          <w:iCs/>
          <w:sz w:val="20"/>
          <w:szCs w:val="20"/>
        </w:rPr>
        <w:t>     d. Que el programa cuenta con mecanismos para su monitoreo, auditoría y para el reporte de eventuales incumplimientos.</w:t>
      </w:r>
    </w:p>
    <w:p w14:paraId="23AC9244" w14:textId="77777777" w:rsidR="00000000" w:rsidRDefault="00000000">
      <w:pPr>
        <w:pStyle w:val="NormalWeb"/>
      </w:pPr>
      <w:r>
        <w:rPr>
          <w:rFonts w:ascii="Arial" w:hAnsi="Arial" w:cs="Arial"/>
          <w:i/>
          <w:iCs/>
          <w:sz w:val="20"/>
          <w:szCs w:val="20"/>
        </w:rPr>
        <w:t>     e. Que cuenta con mecanismos para disciplinar internamente los eventuales incumplimientos al Código.</w:t>
      </w:r>
    </w:p>
    <w:p w14:paraId="2E73EFC1" w14:textId="77777777" w:rsidR="00000000" w:rsidRDefault="00000000">
      <w:pPr>
        <w:pStyle w:val="NormalWeb"/>
      </w:pPr>
      <w:r>
        <w:rPr>
          <w:rFonts w:ascii="Arial" w:hAnsi="Arial" w:cs="Arial"/>
          <w:i/>
          <w:iCs/>
          <w:sz w:val="20"/>
          <w:szCs w:val="20"/>
        </w:rPr>
        <w:t>     f. Que los eventuales incumplimientos son aislados y no obedecen a una conducta reiterada.</w:t>
      </w:r>
    </w:p>
    <w:p w14:paraId="30C189AB" w14:textId="77777777" w:rsidR="00000000" w:rsidRDefault="00000000">
      <w:pPr>
        <w:pStyle w:val="NormalWeb"/>
      </w:pPr>
      <w:r>
        <w:rPr>
          <w:rFonts w:ascii="Arial" w:hAnsi="Arial" w:cs="Arial"/>
          <w:i/>
          <w:iCs/>
          <w:sz w:val="20"/>
          <w:szCs w:val="20"/>
        </w:rPr>
        <w:t>     5. Otras circunstancias de características o efectos equivalentes a las anteriormente mencionadas dependiendo de cada caso particular</w:t>
      </w:r>
      <w:r>
        <w:rPr>
          <w:rFonts w:ascii="Arial" w:hAnsi="Arial" w:cs="Arial"/>
          <w:sz w:val="20"/>
          <w:szCs w:val="20"/>
        </w:rPr>
        <w:t>.</w:t>
      </w:r>
      <w:r>
        <w:rPr>
          <w:rFonts w:ascii="Arial" w:hAnsi="Arial" w:cs="Arial"/>
          <w:b/>
          <w:bCs/>
          <w:sz w:val="20"/>
          <w:szCs w:val="20"/>
        </w:rPr>
        <w:t>(*)</w:t>
      </w:r>
    </w:p>
    <w:p w14:paraId="0BCB34B3" w14:textId="6030EEC2" w:rsidR="00000000" w:rsidRDefault="00000000">
      <w:pPr>
        <w:pStyle w:val="NormalWeb"/>
      </w:pPr>
      <w:r>
        <w:rPr>
          <w:rFonts w:ascii="Arial" w:hAnsi="Arial" w:cs="Arial"/>
          <w:sz w:val="20"/>
          <w:szCs w:val="20"/>
        </w:rPr>
        <w:t xml:space="preserve">(*) Artículo modificado por el </w:t>
      </w:r>
      <w:hyperlink r:id="rId160"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0DB166C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5" w:name="JD_lo112.-Criteriosdegraduac"/>
      <w:bookmarkEnd w:id="75"/>
      <w:r>
        <w:rPr>
          <w:rFonts w:ascii="Arial" w:hAnsi="Arial" w:cs="Arial"/>
          <w:b/>
          <w:bCs/>
          <w:sz w:val="20"/>
          <w:szCs w:val="20"/>
        </w:rPr>
        <w:t xml:space="preserve"> Artículo 112.- Criterios de graduación de las sanciones administrativas.</w:t>
      </w:r>
      <w:r>
        <w:rPr>
          <w:rFonts w:ascii="Arial" w:hAnsi="Arial" w:cs="Arial"/>
          <w:sz w:val="20"/>
          <w:szCs w:val="20"/>
        </w:rPr>
        <w:t> </w:t>
      </w:r>
    </w:p>
    <w:p w14:paraId="69BFEF0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graduar la sanción, el órgano resolutivo puede tener en consideración los siguientes criterios:</w:t>
      </w:r>
    </w:p>
    <w:p w14:paraId="0340BAA1" w14:textId="77777777" w:rsidR="00000000" w:rsidRDefault="00000000">
      <w:pPr>
        <w:pStyle w:val="NormalWeb"/>
      </w:pPr>
      <w:r>
        <w:rPr>
          <w:rFonts w:ascii="Arial" w:hAnsi="Arial" w:cs="Arial"/>
          <w:sz w:val="20"/>
          <w:szCs w:val="20"/>
        </w:rPr>
        <w:t>     1. El beneficio ilícito esperado u obtenido por la realización de la infracción.</w:t>
      </w:r>
    </w:p>
    <w:p w14:paraId="65446DFB" w14:textId="77777777" w:rsidR="00000000" w:rsidRDefault="00000000">
      <w:pPr>
        <w:pStyle w:val="NormalWeb"/>
      </w:pPr>
      <w:r>
        <w:rPr>
          <w:rFonts w:ascii="Arial" w:hAnsi="Arial" w:cs="Arial"/>
          <w:sz w:val="20"/>
          <w:szCs w:val="20"/>
        </w:rPr>
        <w:t>     2. La probabilidad de detección de la infracción.</w:t>
      </w:r>
    </w:p>
    <w:p w14:paraId="0D3C1892" w14:textId="77777777" w:rsidR="00000000" w:rsidRDefault="00000000">
      <w:pPr>
        <w:pStyle w:val="NormalWeb"/>
      </w:pPr>
      <w:r>
        <w:rPr>
          <w:rFonts w:ascii="Arial" w:hAnsi="Arial" w:cs="Arial"/>
          <w:sz w:val="20"/>
          <w:szCs w:val="20"/>
        </w:rPr>
        <w:t>     3. El daño resultante de la infracción.</w:t>
      </w:r>
    </w:p>
    <w:p w14:paraId="5587501C" w14:textId="77777777" w:rsidR="00000000" w:rsidRDefault="00000000">
      <w:pPr>
        <w:pStyle w:val="NormalWeb"/>
      </w:pPr>
      <w:r>
        <w:rPr>
          <w:rFonts w:ascii="Arial" w:hAnsi="Arial" w:cs="Arial"/>
          <w:sz w:val="20"/>
          <w:szCs w:val="20"/>
        </w:rPr>
        <w:t>     4. Los efectos que la conducta infractora pueda haber generado en el mercado.</w:t>
      </w:r>
    </w:p>
    <w:p w14:paraId="43192F6B" w14:textId="77777777" w:rsidR="00000000" w:rsidRDefault="00000000">
      <w:pPr>
        <w:pStyle w:val="NormalWeb"/>
      </w:pPr>
      <w:r>
        <w:rPr>
          <w:rFonts w:ascii="Arial" w:hAnsi="Arial" w:cs="Arial"/>
          <w:sz w:val="20"/>
          <w:szCs w:val="20"/>
        </w:rPr>
        <w:t>     5. La naturaleza del perjuicio causado o grado de afectación a la vida, salud, integridad o patrimonio de los consumidores.</w:t>
      </w:r>
    </w:p>
    <w:p w14:paraId="383CEF44" w14:textId="77777777" w:rsidR="00000000" w:rsidRDefault="00000000">
      <w:pPr>
        <w:pStyle w:val="NormalWeb"/>
      </w:pPr>
      <w:r>
        <w:rPr>
          <w:rFonts w:ascii="Arial" w:hAnsi="Arial" w:cs="Arial"/>
          <w:sz w:val="20"/>
          <w:szCs w:val="20"/>
        </w:rPr>
        <w:t>     6. Otros criterios que, dependiendo del caso particular, se considere adecuado adoptar.</w:t>
      </w:r>
    </w:p>
    <w:p w14:paraId="14B3E3EA" w14:textId="77777777" w:rsidR="00000000" w:rsidRDefault="00000000">
      <w:pPr>
        <w:pStyle w:val="NormalWeb"/>
      </w:pPr>
      <w:r>
        <w:rPr>
          <w:rFonts w:ascii="Arial" w:hAnsi="Arial" w:cs="Arial"/>
          <w:sz w:val="20"/>
          <w:szCs w:val="20"/>
        </w:rPr>
        <w:t>     Se consideran circunstancias agravantes especiales, las siguientes:</w:t>
      </w:r>
    </w:p>
    <w:p w14:paraId="543B442D" w14:textId="77777777" w:rsidR="00000000" w:rsidRDefault="00000000">
      <w:pPr>
        <w:pStyle w:val="NormalWeb"/>
      </w:pPr>
      <w:r>
        <w:rPr>
          <w:rFonts w:ascii="Arial" w:hAnsi="Arial" w:cs="Arial"/>
          <w:sz w:val="20"/>
          <w:szCs w:val="20"/>
        </w:rPr>
        <w:t>     1. La reincidencia o incumplimiento reiterado, según sea el caso.</w:t>
      </w:r>
    </w:p>
    <w:p w14:paraId="00B346B9" w14:textId="77777777" w:rsidR="00000000" w:rsidRDefault="00000000">
      <w:pPr>
        <w:pStyle w:val="NormalWeb"/>
      </w:pPr>
      <w:r>
        <w:rPr>
          <w:rFonts w:ascii="Arial" w:hAnsi="Arial" w:cs="Arial"/>
          <w:sz w:val="20"/>
          <w:szCs w:val="20"/>
        </w:rPr>
        <w:t>     2. La conducta del infractor a lo largo del procedimiento que contravenga el principio de conducta procedimental.</w:t>
      </w:r>
    </w:p>
    <w:p w14:paraId="78ACC88C" w14:textId="77777777" w:rsidR="00000000" w:rsidRDefault="00000000">
      <w:pPr>
        <w:pStyle w:val="NormalWeb"/>
      </w:pPr>
      <w:r>
        <w:rPr>
          <w:rFonts w:ascii="Arial" w:hAnsi="Arial" w:cs="Arial"/>
          <w:sz w:val="20"/>
          <w:szCs w:val="20"/>
        </w:rPr>
        <w:t>     3. Cuando la conducta infractora haya puesto en riesgo u ocasionado daño a la salud, la vida o la seguridad del consumidor.</w:t>
      </w:r>
    </w:p>
    <w:p w14:paraId="17969C8C" w14:textId="77777777" w:rsidR="00000000" w:rsidRDefault="00000000">
      <w:pPr>
        <w:pStyle w:val="NormalWeb"/>
      </w:pPr>
      <w:r>
        <w:rPr>
          <w:rFonts w:ascii="Arial" w:hAnsi="Arial" w:cs="Arial"/>
          <w:sz w:val="20"/>
          <w:szCs w:val="20"/>
        </w:rPr>
        <w:t>     4. Cuando el proveedor, teniendo conocimiento de la conducta infractora, deja de adoptar las medidas necesarias para evitar o mitigar sus consecuencias.</w:t>
      </w:r>
    </w:p>
    <w:p w14:paraId="08006547" w14:textId="77777777" w:rsidR="00000000" w:rsidRDefault="00000000">
      <w:pPr>
        <w:pStyle w:val="NormalWeb"/>
      </w:pPr>
      <w:r>
        <w:rPr>
          <w:rFonts w:ascii="Arial" w:hAnsi="Arial" w:cs="Arial"/>
          <w:sz w:val="20"/>
          <w:szCs w:val="20"/>
        </w:rPr>
        <w:t>     5. Cuando la conducta infractora haya afectado el interés colectivo o difuso de los consumidores.</w:t>
      </w:r>
    </w:p>
    <w:p w14:paraId="123A1409" w14:textId="77777777" w:rsidR="00000000" w:rsidRDefault="00000000">
      <w:pPr>
        <w:pStyle w:val="NormalWeb"/>
      </w:pPr>
      <w:r>
        <w:rPr>
          <w:rFonts w:ascii="Arial" w:hAnsi="Arial" w:cs="Arial"/>
          <w:sz w:val="20"/>
          <w:szCs w:val="20"/>
        </w:rPr>
        <w:t>     6. Otras circunstancias de características o efectos equivalentes a las anteriormente mencionadas, dependiendo de cada caso particular.</w:t>
      </w:r>
    </w:p>
    <w:p w14:paraId="591F5C6F" w14:textId="77777777" w:rsidR="00000000" w:rsidRDefault="00000000">
      <w:pPr>
        <w:pStyle w:val="NormalWeb"/>
      </w:pPr>
      <w:r>
        <w:rPr>
          <w:rFonts w:ascii="Arial" w:hAnsi="Arial" w:cs="Arial"/>
          <w:sz w:val="20"/>
          <w:szCs w:val="20"/>
        </w:rPr>
        <w:t>     Se consideran circunstancias atenuantes especiales, las siguientes:</w:t>
      </w:r>
    </w:p>
    <w:p w14:paraId="2329ECE3" w14:textId="77777777" w:rsidR="00000000" w:rsidRDefault="00000000">
      <w:pPr>
        <w:pStyle w:val="NormalWeb"/>
      </w:pPr>
      <w:r>
        <w:rPr>
          <w:rFonts w:ascii="Arial" w:hAnsi="Arial" w:cs="Arial"/>
          <w:sz w:val="20"/>
          <w:szCs w:val="20"/>
        </w:rPr>
        <w:lastRenderedPageBreak/>
        <w:t>     1. La presentación por el proveedor de una propuesta conciliatoria dentro del procedimiento administrativo que coincida con la medida correctiva ordenada por el órgano resolutivo.</w:t>
      </w:r>
    </w:p>
    <w:p w14:paraId="1A717CC9" w14:textId="77777777" w:rsidR="00000000" w:rsidRDefault="00000000">
      <w:pPr>
        <w:pStyle w:val="NormalWeb"/>
      </w:pPr>
      <w:r>
        <w:rPr>
          <w:rFonts w:ascii="Arial" w:hAnsi="Arial" w:cs="Arial"/>
          <w:sz w:val="20"/>
          <w:szCs w:val="20"/>
        </w:rPr>
        <w:t>     2. Cuando el proveedor acredite haber concluido con la conducta ilegal tan pronto tuvo conocimiento de la misma y haber iniciado las acciones necesarias para remediar los efectos adversos de la misma.</w:t>
      </w:r>
    </w:p>
    <w:p w14:paraId="0ECCE6F7" w14:textId="77777777" w:rsidR="00000000" w:rsidRDefault="00000000">
      <w:pPr>
        <w:pStyle w:val="NormalWeb"/>
      </w:pPr>
      <w:r>
        <w:rPr>
          <w:rFonts w:ascii="Arial" w:hAnsi="Arial" w:cs="Arial"/>
          <w:sz w:val="20"/>
          <w:szCs w:val="20"/>
        </w:rPr>
        <w:t>     </w:t>
      </w:r>
      <w:r>
        <w:rPr>
          <w:rFonts w:ascii="Arial" w:hAnsi="Arial" w:cs="Arial"/>
          <w:i/>
          <w:iCs/>
          <w:sz w:val="20"/>
          <w:szCs w:val="20"/>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r>
        <w:rPr>
          <w:rFonts w:ascii="Arial" w:hAnsi="Arial" w:cs="Arial"/>
          <w:b/>
          <w:bCs/>
          <w:sz w:val="20"/>
          <w:szCs w:val="20"/>
        </w:rPr>
        <w:t>(*)</w:t>
      </w:r>
    </w:p>
    <w:p w14:paraId="65C55131" w14:textId="57069535" w:rsidR="00000000" w:rsidRDefault="00000000">
      <w:pPr>
        <w:pStyle w:val="NormalWeb"/>
      </w:pPr>
      <w:r>
        <w:rPr>
          <w:rFonts w:ascii="Arial" w:hAnsi="Arial" w:cs="Arial"/>
          <w:sz w:val="20"/>
          <w:szCs w:val="20"/>
        </w:rPr>
        <w:t xml:space="preserve">(*) Numeral modificado por el </w:t>
      </w:r>
      <w:hyperlink r:id="rId161"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 cuyo texto es el siguiente:</w:t>
      </w:r>
    </w:p>
    <w:p w14:paraId="5DC8BF3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6" w:name="JD_dimientosdeoficiopro"/>
      <w:bookmarkEnd w:id="76"/>
      <w:r>
        <w:rPr>
          <w:rFonts w:ascii="Arial" w:hAnsi="Arial" w:cs="Arial"/>
          <w:sz w:val="20"/>
          <w:szCs w:val="20"/>
        </w:rPr>
        <w:t xml:space="preserve"> 3. En los procedimientos de oficio promovidos por denuncia de parte, cuando el proveedor reconoce las imputaciones o se allana a las pretensiones del consumidor al ser notificado con la resolución que inicia el procedimiento, se da por concluido el procedimiento con la resolución de determinación de responsabilidad del proveedor y la imposición de la medida correctiva correspondiente. Podrá imponerse como sanción una amonestación si el proveedor realiza el allanamiento o reconocimiento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r>
        <w:rPr>
          <w:rFonts w:ascii="Arial" w:hAnsi="Arial" w:cs="Arial"/>
          <w:b/>
          <w:bCs/>
          <w:sz w:val="20"/>
          <w:szCs w:val="20"/>
        </w:rPr>
        <w:t>"</w:t>
      </w:r>
    </w:p>
    <w:p w14:paraId="795D32FD" w14:textId="77777777" w:rsidR="00000000" w:rsidRDefault="00000000">
      <w:pPr>
        <w:pStyle w:val="NormalWeb"/>
      </w:pPr>
      <w:r>
        <w:rPr>
          <w:rFonts w:ascii="Arial" w:hAnsi="Arial" w:cs="Arial"/>
          <w:sz w:val="20"/>
          <w:szCs w:val="20"/>
        </w:rPr>
        <w:t>     4. Cuando el proveedor acredite que cuenta con un programa efectivo para el cumplimiento de la regulación contenida en el presente Código, para lo cual se toma en cuenta lo siguiente:</w:t>
      </w:r>
    </w:p>
    <w:p w14:paraId="077A1E15" w14:textId="77777777" w:rsidR="00000000" w:rsidRDefault="00000000">
      <w:pPr>
        <w:pStyle w:val="NormalWeb"/>
      </w:pPr>
      <w:r>
        <w:rPr>
          <w:rFonts w:ascii="Arial" w:hAnsi="Arial" w:cs="Arial"/>
          <w:sz w:val="20"/>
          <w:szCs w:val="20"/>
        </w:rPr>
        <w:t>     a. El involucramiento y respaldo de parte de los principales directivos de la empresa a dicho programa.</w:t>
      </w:r>
    </w:p>
    <w:p w14:paraId="72E0BD01" w14:textId="77777777" w:rsidR="00000000" w:rsidRDefault="00000000">
      <w:pPr>
        <w:pStyle w:val="NormalWeb"/>
      </w:pPr>
      <w:r>
        <w:rPr>
          <w:rFonts w:ascii="Arial" w:hAnsi="Arial" w:cs="Arial"/>
          <w:sz w:val="20"/>
          <w:szCs w:val="20"/>
        </w:rPr>
        <w:t>     b. Que el programa cuenta con una política y procedimientos destinados al cumplimiento de las estipulaciones contenidas en el Código.</w:t>
      </w:r>
    </w:p>
    <w:p w14:paraId="32BFC41A" w14:textId="77777777" w:rsidR="00000000" w:rsidRDefault="00000000">
      <w:pPr>
        <w:pStyle w:val="NormalWeb"/>
      </w:pPr>
      <w:r>
        <w:rPr>
          <w:rFonts w:ascii="Arial" w:hAnsi="Arial" w:cs="Arial"/>
          <w:sz w:val="20"/>
          <w:szCs w:val="20"/>
        </w:rPr>
        <w:t>     c. Que existen mecanismos internos para el entrenamiento y educación de su personal en el cumplimiento del Código.</w:t>
      </w:r>
    </w:p>
    <w:p w14:paraId="01D2F34A" w14:textId="77777777" w:rsidR="00000000" w:rsidRDefault="00000000">
      <w:pPr>
        <w:pStyle w:val="NormalWeb"/>
      </w:pPr>
      <w:r>
        <w:rPr>
          <w:rFonts w:ascii="Arial" w:hAnsi="Arial" w:cs="Arial"/>
          <w:sz w:val="20"/>
          <w:szCs w:val="20"/>
        </w:rPr>
        <w:t>     d. Que el programa cuenta con mecanismos para su monitoreo, auditoría y para el reporte de eventuales incumplimientos.</w:t>
      </w:r>
    </w:p>
    <w:p w14:paraId="14CC0932" w14:textId="77777777" w:rsidR="00000000" w:rsidRDefault="00000000">
      <w:pPr>
        <w:pStyle w:val="NormalWeb"/>
      </w:pPr>
      <w:r>
        <w:rPr>
          <w:rFonts w:ascii="Arial" w:hAnsi="Arial" w:cs="Arial"/>
          <w:sz w:val="20"/>
          <w:szCs w:val="20"/>
        </w:rPr>
        <w:t>     e. Que cuenta con mecanismos para disciplinar internamente los eventuales incumplimientos al Código.</w:t>
      </w:r>
    </w:p>
    <w:p w14:paraId="72897631" w14:textId="77777777" w:rsidR="00000000" w:rsidRDefault="00000000">
      <w:pPr>
        <w:pStyle w:val="NormalWeb"/>
      </w:pPr>
      <w:r>
        <w:rPr>
          <w:rFonts w:ascii="Arial" w:hAnsi="Arial" w:cs="Arial"/>
          <w:sz w:val="20"/>
          <w:szCs w:val="20"/>
        </w:rPr>
        <w:t>     f. Que los eventuales incumplimientos son aislados y no obedecen a una conducta reiterada.</w:t>
      </w:r>
    </w:p>
    <w:p w14:paraId="1E881B08" w14:textId="77777777" w:rsidR="00000000" w:rsidRDefault="00000000">
      <w:pPr>
        <w:pStyle w:val="NormalWeb"/>
      </w:pPr>
      <w:r>
        <w:rPr>
          <w:rFonts w:ascii="Arial" w:hAnsi="Arial" w:cs="Arial"/>
          <w:sz w:val="20"/>
          <w:szCs w:val="20"/>
        </w:rPr>
        <w:t>     5. Otras circunstancias de características o efectos equivalentes a las anteriormente mencionadas dependiendo de cada caso particular.</w:t>
      </w:r>
      <w:r>
        <w:rPr>
          <w:rFonts w:ascii="Arial" w:hAnsi="Arial" w:cs="Arial"/>
          <w:b/>
          <w:bCs/>
          <w:sz w:val="20"/>
          <w:szCs w:val="20"/>
        </w:rPr>
        <w:t xml:space="preserve">” </w:t>
      </w:r>
    </w:p>
    <w:p w14:paraId="6681C4AA" w14:textId="16D19AF3" w:rsidR="00000000" w:rsidRDefault="00000000">
      <w:pPr>
        <w:pStyle w:val="NormalWeb"/>
      </w:pPr>
      <w:r>
        <w:rPr>
          <w:rFonts w:ascii="Arial" w:hAnsi="Arial" w:cs="Arial"/>
          <w:b/>
          <w:bCs/>
          <w:sz w:val="20"/>
          <w:szCs w:val="20"/>
        </w:rPr>
        <w:lastRenderedPageBreak/>
        <w:t xml:space="preserve">CONCORDANCIAS:      </w:t>
      </w:r>
      <w:hyperlink r:id="rId162" w:history="1">
        <w:r>
          <w:rPr>
            <w:rStyle w:val="Hipervnculo"/>
            <w:rFonts w:ascii="Arial" w:hAnsi="Arial" w:cs="Arial"/>
            <w:b/>
            <w:bCs/>
            <w:color w:val="008000"/>
            <w:sz w:val="20"/>
            <w:szCs w:val="20"/>
          </w:rPr>
          <w:t>R. N° 1267-2023/SPC-INDECOPI (En el presente caso la Sala Especializada en Protección al Consumidor ha decidido emitir en el segundo resolutivo de la presente resolución el criterio que constituirá precedente de observancia obligatoria)</w:t>
        </w:r>
      </w:hyperlink>
    </w:p>
    <w:p w14:paraId="1B62A7E5" w14:textId="76F3248A" w:rsidR="00000000" w:rsidRDefault="00000000">
      <w:pPr>
        <w:pStyle w:val="NormalWeb"/>
      </w:pPr>
      <w:r>
        <w:rPr>
          <w:rFonts w:ascii="Arial" w:hAnsi="Arial" w:cs="Arial"/>
          <w:b/>
          <w:bCs/>
          <w:sz w:val="20"/>
          <w:szCs w:val="20"/>
        </w:rPr>
        <w:t xml:space="preserve">                                   </w:t>
      </w:r>
      <w:hyperlink r:id="rId163" w:history="1">
        <w:r>
          <w:rPr>
            <w:rStyle w:val="Hipervnculo"/>
            <w:rFonts w:ascii="Arial" w:hAnsi="Arial" w:cs="Arial"/>
            <w:b/>
            <w:bCs/>
            <w:color w:val="008000"/>
            <w:sz w:val="20"/>
            <w:szCs w:val="20"/>
          </w:rPr>
          <w:t>R. N° 0898-2024/SPC-INDECOPI (Se precisa que en virtud de lo previsto en el artículo 14.1 literal d) del Decreto Legislativo N° 1033, Ley de Organización y funciones del INDECOPI y en el artículo 43 del Decreto Legislativo N° 807, facultades, normas y organización del INDECOPI, la sala especializada en protección al consumidor ha decidido emitir en el segundo resolutivo de la presente resolución el criterio que constituirá precedente de observancia obligatoria)</w:t>
        </w:r>
      </w:hyperlink>
    </w:p>
    <w:p w14:paraId="32CFB284" w14:textId="77777777" w:rsidR="00000000" w:rsidRDefault="00000000">
      <w:pPr>
        <w:pStyle w:val="NormalWeb"/>
      </w:pPr>
      <w:r>
        <w:rPr>
          <w:rFonts w:ascii="Arial" w:hAnsi="Arial" w:cs="Arial"/>
          <w:b/>
          <w:bCs/>
          <w:sz w:val="20"/>
          <w:szCs w:val="20"/>
        </w:rPr>
        <w:t>     Artículo 113.- Cálculo y rebaja del monto de la multa</w:t>
      </w:r>
      <w:r>
        <w:t xml:space="preserve"> </w:t>
      </w:r>
    </w:p>
    <w:p w14:paraId="65003FE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calcularse el monto de las multas a aplicarse, se utiliza el valor de la Unidad Impositiva Tributaria (UIT) vigente a la fecha de pago efectivo o en la fecha que se haga efectiva la cobranza coactiva. Las multas constituyen en su integridad recursos propios del Indecopi, sin perjuicio de lo establecido en el artículo 156.</w:t>
      </w:r>
    </w:p>
    <w:p w14:paraId="559F70FB" w14:textId="77777777" w:rsidR="00000000" w:rsidRDefault="00000000">
      <w:pPr>
        <w:pStyle w:val="NormalWeb"/>
      </w:pPr>
      <w:r>
        <w:rPr>
          <w:rFonts w:ascii="Arial" w:hAnsi="Arial" w:cs="Arial"/>
          <w:sz w:val="20"/>
          <w:szCs w:val="20"/>
        </w:rPr>
        <w:t>     La multa aplicable es rebajada en un veinticinco por ciento (25%) cuando el infractor cancele el monto de la misma con anterioridad a la culminación del término para impugnar la resolución que puso fin a la instancia y en tanto no interponga recurso alguno contra dicha resolución.</w:t>
      </w:r>
    </w:p>
    <w:p w14:paraId="60BE29A5" w14:textId="77777777" w:rsidR="00000000" w:rsidRDefault="00000000">
      <w:pPr>
        <w:pStyle w:val="NormalWeb"/>
      </w:pPr>
      <w:r>
        <w:rPr>
          <w:rFonts w:ascii="Arial" w:hAnsi="Arial" w:cs="Arial"/>
          <w:b/>
          <w:bCs/>
          <w:sz w:val="20"/>
          <w:szCs w:val="20"/>
        </w:rPr>
        <w:t>     Artículo 114.- Medidas correctivas</w:t>
      </w:r>
      <w:r>
        <w:t xml:space="preserve"> </w:t>
      </w:r>
    </w:p>
    <w:p w14:paraId="7A507E5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Sin perjuicio de la sanción administrativa que corresponda al proveedor por una infracción al presente Código, el Indecopi puede dictar, en calidad de mandatos, medidas correctivas reparadoras y complementarias.</w:t>
      </w:r>
    </w:p>
    <w:p w14:paraId="7D0B18C1" w14:textId="77777777" w:rsidR="00000000" w:rsidRDefault="00000000">
      <w:pPr>
        <w:pStyle w:val="NormalWeb"/>
      </w:pPr>
      <w:r>
        <w:rPr>
          <w:rFonts w:ascii="Arial" w:hAnsi="Arial" w:cs="Arial"/>
          <w:sz w:val="20"/>
          <w:szCs w:val="20"/>
        </w:rPr>
        <w:t>     Las medidas correctivas reparadoras pueden dictarse a pedido de parte o de oficio, siempre y cuando sean expresamente informadas sobre esa posibilidad en la notificación de cargo al proveedor por la autoridad encargada del procedimiento.</w:t>
      </w:r>
    </w:p>
    <w:p w14:paraId="2DC1A5D1" w14:textId="77777777" w:rsidR="00000000" w:rsidRDefault="00000000">
      <w:pPr>
        <w:pStyle w:val="NormalWeb"/>
      </w:pPr>
      <w:r>
        <w:rPr>
          <w:rFonts w:ascii="Arial" w:hAnsi="Arial" w:cs="Arial"/>
          <w:sz w:val="20"/>
          <w:szCs w:val="20"/>
        </w:rPr>
        <w:t>     Las medidas correctivas complementarias pueden dictarse de oficio o a pedido de parte.</w:t>
      </w:r>
    </w:p>
    <w:p w14:paraId="790306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115.- Medidas correctivas reparadoras</w:t>
      </w:r>
      <w:r>
        <w:rPr>
          <w:rFonts w:ascii="Arial" w:hAnsi="Arial" w:cs="Arial"/>
          <w:b/>
          <w:bCs/>
          <w:i/>
          <w:iCs/>
          <w:sz w:val="20"/>
          <w:szCs w:val="20"/>
        </w:rPr>
        <w:br/>
      </w:r>
      <w:r>
        <w:rPr>
          <w:rFonts w:ascii="Arial" w:hAnsi="Arial" w:cs="Arial"/>
          <w:sz w:val="20"/>
          <w:szCs w:val="20"/>
        </w:rPr>
        <w:t> </w:t>
      </w:r>
    </w:p>
    <w:p w14:paraId="0420832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115.1 Las medidas correctivas reparadoras tienen el objeto de resarcir las consecuencias patrimoniales directas e inmediatas ocasionadas al consumidor por la infracción administrativa a su estado anterior y pueden consistir en ordenar al proveedor infractor lo siguiente:</w:t>
      </w:r>
    </w:p>
    <w:p w14:paraId="6E546747" w14:textId="77777777" w:rsidR="00000000" w:rsidRDefault="00000000">
      <w:pPr>
        <w:pStyle w:val="NormalWeb"/>
      </w:pPr>
      <w:r>
        <w:rPr>
          <w:rFonts w:ascii="Arial" w:hAnsi="Arial" w:cs="Arial"/>
          <w:i/>
          <w:iCs/>
          <w:sz w:val="20"/>
          <w:szCs w:val="20"/>
        </w:rPr>
        <w:t>     a. Reparar productos.</w:t>
      </w:r>
    </w:p>
    <w:p w14:paraId="370AEF27" w14:textId="77777777" w:rsidR="00000000" w:rsidRDefault="00000000">
      <w:pPr>
        <w:pStyle w:val="NormalWeb"/>
      </w:pPr>
      <w:r>
        <w:rPr>
          <w:rFonts w:ascii="Arial" w:hAnsi="Arial" w:cs="Arial"/>
          <w:i/>
          <w:iCs/>
          <w:sz w:val="20"/>
          <w:szCs w:val="20"/>
        </w:rPr>
        <w:t>     b. Cambiar productos por otros de idénticas o similares características, cuando la reparación no sea posible o no resulte razonable según las circunstancias.</w:t>
      </w:r>
    </w:p>
    <w:p w14:paraId="3985756C" w14:textId="77777777" w:rsidR="00000000" w:rsidRDefault="00000000">
      <w:pPr>
        <w:pStyle w:val="NormalWeb"/>
      </w:pPr>
      <w:r>
        <w:rPr>
          <w:rFonts w:ascii="Arial" w:hAnsi="Arial" w:cs="Arial"/>
          <w:i/>
          <w:iCs/>
          <w:sz w:val="20"/>
          <w:szCs w:val="20"/>
        </w:rPr>
        <w:t>     c. Entregar un producto de idénticas características o, cuando esto no resulte posible, de similares características, en los supuestos de pérdida o deterioro atribuible al proveedor y siempre que exista interés del consumidor.</w:t>
      </w:r>
    </w:p>
    <w:p w14:paraId="4FF68A4C" w14:textId="77777777" w:rsidR="00000000" w:rsidRDefault="00000000">
      <w:pPr>
        <w:pStyle w:val="NormalWeb"/>
      </w:pPr>
      <w:r>
        <w:rPr>
          <w:rFonts w:ascii="Arial" w:hAnsi="Arial" w:cs="Arial"/>
          <w:i/>
          <w:iCs/>
          <w:sz w:val="20"/>
          <w:szCs w:val="20"/>
        </w:rPr>
        <w:t>     d. Cumplir con ejecutar la prestación u obligación asumida; y si esto no resulte posible o no sea razonable, otra de efectos equivalentes, incluyendo prestaciones dinerarias.</w:t>
      </w:r>
    </w:p>
    <w:p w14:paraId="40246C30" w14:textId="77777777" w:rsidR="00000000" w:rsidRDefault="00000000">
      <w:pPr>
        <w:pStyle w:val="NormalWeb"/>
      </w:pPr>
      <w:r>
        <w:rPr>
          <w:rFonts w:ascii="Arial" w:hAnsi="Arial" w:cs="Arial"/>
          <w:i/>
          <w:iCs/>
          <w:sz w:val="20"/>
          <w:szCs w:val="20"/>
        </w:rPr>
        <w:t>     e. Cumplir con ejecutar otras prestaciones u obligaciones legales o convencionales a su cargo.</w:t>
      </w:r>
    </w:p>
    <w:p w14:paraId="50573A77" w14:textId="77777777" w:rsidR="00000000" w:rsidRDefault="00000000">
      <w:pPr>
        <w:pStyle w:val="NormalWeb"/>
      </w:pPr>
      <w:r>
        <w:rPr>
          <w:rFonts w:ascii="Arial" w:hAnsi="Arial" w:cs="Arial"/>
          <w:i/>
          <w:iCs/>
          <w:sz w:val="20"/>
          <w:szCs w:val="20"/>
        </w:rPr>
        <w:lastRenderedPageBreak/>
        <w:t>     f. 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D6AB694" w14:textId="77777777" w:rsidR="00000000" w:rsidRDefault="00000000">
      <w:pPr>
        <w:pStyle w:val="NormalWeb"/>
      </w:pPr>
      <w:r>
        <w:rPr>
          <w:rFonts w:ascii="Arial" w:hAnsi="Arial" w:cs="Arial"/>
          <w:i/>
          <w:iCs/>
          <w:sz w:val="20"/>
          <w:szCs w:val="20"/>
        </w:rPr>
        <w:t>     g. En los supuestos de pagos indebidos o en exceso, devolver estos montos, más los intereses correspondientes.</w:t>
      </w:r>
    </w:p>
    <w:p w14:paraId="41EB3351" w14:textId="77777777" w:rsidR="00000000" w:rsidRDefault="00000000">
      <w:pPr>
        <w:pStyle w:val="NormalWeb"/>
      </w:pPr>
      <w:r>
        <w:rPr>
          <w:rFonts w:ascii="Arial" w:hAnsi="Arial" w:cs="Arial"/>
          <w:i/>
          <w:iCs/>
          <w:sz w:val="20"/>
          <w:szCs w:val="20"/>
        </w:rPr>
        <w:t>     h. Pagar los gastos incurridos por el consumidor para mitigar las consecuencias de la infracción administrativa.</w:t>
      </w:r>
    </w:p>
    <w:p w14:paraId="771C8550" w14:textId="77777777" w:rsidR="00000000" w:rsidRDefault="00000000">
      <w:pPr>
        <w:pStyle w:val="NormalWeb"/>
      </w:pPr>
      <w:r>
        <w:rPr>
          <w:rFonts w:ascii="Arial" w:hAnsi="Arial" w:cs="Arial"/>
          <w:i/>
          <w:iCs/>
          <w:sz w:val="20"/>
          <w:szCs w:val="20"/>
        </w:rPr>
        <w:t>     i. Otras medidas reparadoras análogas de efectos equivalentes a las anteriores.</w:t>
      </w:r>
    </w:p>
    <w:p w14:paraId="1C333491" w14:textId="77777777" w:rsidR="00000000" w:rsidRDefault="00000000">
      <w:pPr>
        <w:pStyle w:val="NormalWeb"/>
      </w:pPr>
      <w:r>
        <w:rPr>
          <w:rFonts w:ascii="Arial" w:hAnsi="Arial" w:cs="Arial"/>
          <w:i/>
          <w:iCs/>
          <w:sz w:val="20"/>
          <w:szCs w:val="20"/>
        </w:rPr>
        <w:t>     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37464BB" w14:textId="77777777" w:rsidR="00000000" w:rsidRDefault="00000000">
      <w:pPr>
        <w:pStyle w:val="NormalWeb"/>
      </w:pPr>
      <w:r>
        <w:rPr>
          <w:rFonts w:ascii="Arial" w:hAnsi="Arial" w:cs="Arial"/>
          <w:i/>
          <w:iCs/>
          <w:sz w:val="20"/>
          <w:szCs w:val="20"/>
        </w:rPr>
        <w:t>     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34953C4" w14:textId="77777777" w:rsidR="00000000" w:rsidRDefault="00000000">
      <w:pPr>
        <w:pStyle w:val="NormalWeb"/>
      </w:pPr>
      <w:r>
        <w:rPr>
          <w:rFonts w:ascii="Arial" w:hAnsi="Arial" w:cs="Arial"/>
          <w:i/>
          <w:iCs/>
          <w:sz w:val="20"/>
          <w:szCs w:val="20"/>
        </w:rPr>
        <w:t>     115.4 Corresponde al consumidor que solicita el dictado de la medida correctiva reparadora probar las consecuencias patrimoniales directas e inmediatas causadas por la comisión de la infracción administrativa.</w:t>
      </w:r>
    </w:p>
    <w:p w14:paraId="3F1F6D88" w14:textId="77777777" w:rsidR="00000000" w:rsidRDefault="00000000">
      <w:pPr>
        <w:pStyle w:val="NormalWeb"/>
      </w:pPr>
      <w:r>
        <w:rPr>
          <w:rFonts w:ascii="Arial" w:hAnsi="Arial" w:cs="Arial"/>
          <w:i/>
          <w:iCs/>
          <w:sz w:val="20"/>
          <w:szCs w:val="20"/>
        </w:rPr>
        <w:t>     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3B9C064" w14:textId="77777777" w:rsidR="00000000" w:rsidRDefault="00000000">
      <w:pPr>
        <w:pStyle w:val="NormalWeb"/>
      </w:pPr>
      <w:r>
        <w:rPr>
          <w:rFonts w:ascii="Arial" w:hAnsi="Arial" w:cs="Arial"/>
          <w:i/>
          <w:iCs/>
          <w:sz w:val="20"/>
          <w:szCs w:val="20"/>
        </w:rPr>
        <w:t xml:space="preserve">      </w:t>
      </w:r>
      <w:bookmarkStart w:id="77" w:name="JD_L29571-A115-115.6"/>
      <w:bookmarkEnd w:id="77"/>
      <w:r>
        <w:rPr>
          <w:rFonts w:ascii="Arial" w:hAnsi="Arial" w:cs="Arial"/>
          <w:i/>
          <w:iCs/>
          <w:sz w:val="20"/>
          <w:szCs w:val="20"/>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81688D4" w14:textId="77777777" w:rsidR="00000000" w:rsidRDefault="00000000">
      <w:pPr>
        <w:pStyle w:val="NormalWeb"/>
      </w:pPr>
      <w:r>
        <w:rPr>
          <w:rFonts w:ascii="Arial" w:hAnsi="Arial" w:cs="Arial"/>
          <w:i/>
          <w:iCs/>
          <w:sz w:val="20"/>
          <w:szCs w:val="20"/>
        </w:rPr>
        <w:t>     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r>
        <w:rPr>
          <w:rFonts w:ascii="Arial" w:hAnsi="Arial" w:cs="Arial"/>
          <w:sz w:val="20"/>
          <w:szCs w:val="20"/>
        </w:rPr>
        <w:t>.</w:t>
      </w:r>
      <w:r>
        <w:rPr>
          <w:rFonts w:ascii="Arial" w:hAnsi="Arial" w:cs="Arial"/>
          <w:b/>
          <w:bCs/>
          <w:sz w:val="20"/>
          <w:szCs w:val="20"/>
        </w:rPr>
        <w:t>(*)</w:t>
      </w:r>
    </w:p>
    <w:p w14:paraId="138C1851" w14:textId="6ED33831" w:rsidR="00000000" w:rsidRDefault="00000000">
      <w:pPr>
        <w:pStyle w:val="NormalWeb"/>
      </w:pPr>
      <w:r>
        <w:rPr>
          <w:rFonts w:ascii="Arial" w:hAnsi="Arial" w:cs="Arial"/>
          <w:sz w:val="20"/>
          <w:szCs w:val="20"/>
        </w:rPr>
        <w:t xml:space="preserve">(*) Artículo modificado por el </w:t>
      </w:r>
      <w:hyperlink r:id="rId164"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008D931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8" w:name="JD_tculo115.-Medidascorre"/>
      <w:bookmarkEnd w:id="78"/>
      <w:r>
        <w:rPr>
          <w:rFonts w:ascii="Arial" w:hAnsi="Arial" w:cs="Arial"/>
          <w:b/>
          <w:bCs/>
          <w:sz w:val="20"/>
          <w:szCs w:val="20"/>
        </w:rPr>
        <w:t xml:space="preserve"> Artículo 115.- Medidas correctivas reparadoras.</w:t>
      </w:r>
      <w:r>
        <w:rPr>
          <w:rFonts w:ascii="Arial" w:hAnsi="Arial" w:cs="Arial"/>
          <w:b/>
          <w:bCs/>
          <w:sz w:val="20"/>
          <w:szCs w:val="20"/>
        </w:rPr>
        <w:br/>
      </w:r>
      <w:r>
        <w:rPr>
          <w:rFonts w:ascii="Arial" w:hAnsi="Arial" w:cs="Arial"/>
          <w:sz w:val="20"/>
          <w:szCs w:val="20"/>
        </w:rPr>
        <w:t> </w:t>
      </w:r>
    </w:p>
    <w:p w14:paraId="5250FE5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115.1 Las medidas correctivas reparadoras tienen el objeto de resarcir las consecuencias patrimoniales directas e inmediatas ocasionadas al consumidor por la infracción administrativa a su estado anterior. En caso el órgano resolutivo dicte una o varias medidas correctivas, debe </w:t>
      </w:r>
      <w:r>
        <w:rPr>
          <w:rFonts w:ascii="Arial" w:hAnsi="Arial" w:cs="Arial"/>
          <w:sz w:val="20"/>
          <w:szCs w:val="20"/>
        </w:rPr>
        <w:lastRenderedPageBreak/>
        <w:t>considerar lo acordado por las partes durante la relación de consumo. Las medidas correctivas reparadoras pueden consistir en ordenar al proveedor infractor lo siguiente:</w:t>
      </w:r>
    </w:p>
    <w:p w14:paraId="083A7521" w14:textId="77777777" w:rsidR="00000000" w:rsidRDefault="00000000">
      <w:pPr>
        <w:pStyle w:val="NormalWeb"/>
      </w:pPr>
      <w:r>
        <w:rPr>
          <w:rFonts w:ascii="Arial" w:hAnsi="Arial" w:cs="Arial"/>
          <w:sz w:val="20"/>
          <w:szCs w:val="20"/>
        </w:rPr>
        <w:t>     a. Reparar productos.</w:t>
      </w:r>
    </w:p>
    <w:p w14:paraId="45AC14EE" w14:textId="77777777" w:rsidR="00000000" w:rsidRDefault="00000000">
      <w:pPr>
        <w:pStyle w:val="NormalWeb"/>
      </w:pPr>
      <w:r>
        <w:rPr>
          <w:rFonts w:ascii="Arial" w:hAnsi="Arial" w:cs="Arial"/>
          <w:sz w:val="20"/>
          <w:szCs w:val="20"/>
        </w:rPr>
        <w:t>     b. Cambiar productos por otros de idénticas o similares características, cuando la reparación no sea posible o no resulte razonable según las circunstancias.</w:t>
      </w:r>
    </w:p>
    <w:p w14:paraId="75ABD329" w14:textId="77777777" w:rsidR="00000000" w:rsidRDefault="00000000">
      <w:pPr>
        <w:pStyle w:val="NormalWeb"/>
      </w:pPr>
      <w:r>
        <w:rPr>
          <w:rFonts w:ascii="Arial" w:hAnsi="Arial" w:cs="Arial"/>
          <w:sz w:val="20"/>
          <w:szCs w:val="20"/>
        </w:rPr>
        <w:t>     c. Entregar un producto de idénticas características o, cuando esto no resulte posible, de similares características, en los supuestos de pérdida o deterioro atribuible al proveedor y siempre que exista interés del consumidor.</w:t>
      </w:r>
    </w:p>
    <w:p w14:paraId="5BD0D0E4" w14:textId="77777777" w:rsidR="00000000" w:rsidRDefault="00000000">
      <w:pPr>
        <w:pStyle w:val="NormalWeb"/>
      </w:pPr>
      <w:r>
        <w:rPr>
          <w:rFonts w:ascii="Arial" w:hAnsi="Arial" w:cs="Arial"/>
          <w:sz w:val="20"/>
          <w:szCs w:val="20"/>
        </w:rPr>
        <w:t>     d. Cumplir con ejecutar la prestación u obligación asumida; y si esto no resulte posible o no sea razonable, otra de efectos equivalentes, incluyendo prestaciones dinerarias.</w:t>
      </w:r>
    </w:p>
    <w:p w14:paraId="74EAA48D" w14:textId="77777777" w:rsidR="00000000" w:rsidRDefault="00000000">
      <w:pPr>
        <w:pStyle w:val="NormalWeb"/>
      </w:pPr>
      <w:r>
        <w:rPr>
          <w:rFonts w:ascii="Arial" w:hAnsi="Arial" w:cs="Arial"/>
          <w:sz w:val="20"/>
          <w:szCs w:val="20"/>
        </w:rPr>
        <w:t>     e. Cumplir con ejecutar otras prestaciones u obligaciones legales o convencionales a su cargo.</w:t>
      </w:r>
    </w:p>
    <w:p w14:paraId="68B79A60" w14:textId="77777777" w:rsidR="00000000" w:rsidRDefault="00000000">
      <w:pPr>
        <w:pStyle w:val="NormalWeb"/>
      </w:pPr>
      <w:r>
        <w:rPr>
          <w:rFonts w:ascii="Arial" w:hAnsi="Arial" w:cs="Arial"/>
          <w:sz w:val="20"/>
          <w:szCs w:val="20"/>
        </w:rPr>
        <w:t>     f. 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6AA371B" w14:textId="77777777" w:rsidR="00000000" w:rsidRDefault="00000000">
      <w:pPr>
        <w:pStyle w:val="NormalWeb"/>
      </w:pPr>
      <w:r>
        <w:rPr>
          <w:rFonts w:ascii="Arial" w:hAnsi="Arial" w:cs="Arial"/>
          <w:sz w:val="20"/>
          <w:szCs w:val="20"/>
        </w:rPr>
        <w:t>     g. En los supuestos de pagos indebidos o en exceso, devolver estos montos, más los intereses correspondientes.</w:t>
      </w:r>
    </w:p>
    <w:p w14:paraId="2B10E5AB" w14:textId="77777777" w:rsidR="00000000" w:rsidRDefault="00000000">
      <w:pPr>
        <w:pStyle w:val="NormalWeb"/>
      </w:pPr>
      <w:r>
        <w:rPr>
          <w:rFonts w:ascii="Arial" w:hAnsi="Arial" w:cs="Arial"/>
          <w:sz w:val="20"/>
          <w:szCs w:val="20"/>
        </w:rPr>
        <w:t>     h. Pagar los gastos incurridos por el consumidor para mitigar las consecuencias de la infracción administrativa.</w:t>
      </w:r>
    </w:p>
    <w:p w14:paraId="4247A950" w14:textId="77777777" w:rsidR="00000000" w:rsidRDefault="00000000">
      <w:pPr>
        <w:pStyle w:val="NormalWeb"/>
      </w:pPr>
      <w:r>
        <w:rPr>
          <w:rFonts w:ascii="Arial" w:hAnsi="Arial" w:cs="Arial"/>
          <w:sz w:val="20"/>
          <w:szCs w:val="20"/>
        </w:rPr>
        <w:t>     i. Otras medidas reparadoras análogas de efectos equivalentes a las anteriores.</w:t>
      </w:r>
    </w:p>
    <w:p w14:paraId="523733E2" w14:textId="77777777" w:rsidR="00000000" w:rsidRDefault="00000000">
      <w:pPr>
        <w:pStyle w:val="NormalWeb"/>
      </w:pPr>
      <w:r>
        <w:rPr>
          <w:rFonts w:ascii="Arial" w:hAnsi="Arial" w:cs="Arial"/>
          <w:sz w:val="20"/>
          <w:szCs w:val="20"/>
        </w:rPr>
        <w:t>     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ACE4C6E" w14:textId="77777777" w:rsidR="00000000" w:rsidRDefault="00000000">
      <w:pPr>
        <w:pStyle w:val="NormalWeb"/>
      </w:pPr>
      <w:r>
        <w:rPr>
          <w:rFonts w:ascii="Arial" w:hAnsi="Arial" w:cs="Arial"/>
          <w:sz w:val="20"/>
          <w:szCs w:val="20"/>
        </w:rPr>
        <w:t>     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756DDF2" w14:textId="77777777" w:rsidR="00000000" w:rsidRDefault="00000000">
      <w:pPr>
        <w:pStyle w:val="NormalWeb"/>
      </w:pPr>
      <w:r>
        <w:rPr>
          <w:rFonts w:ascii="Arial" w:hAnsi="Arial" w:cs="Arial"/>
          <w:sz w:val="20"/>
          <w:szCs w:val="20"/>
        </w:rPr>
        <w:t>     115.4 Corresponde al consumidor que solicita el dictado de la medida correctiva reparadora probar las consecuencias patrimoniales directas e inmediatas causadas por la comisión de la infracción administrativa.</w:t>
      </w:r>
    </w:p>
    <w:p w14:paraId="6A8D596A" w14:textId="77777777" w:rsidR="00000000" w:rsidRDefault="00000000">
      <w:pPr>
        <w:pStyle w:val="NormalWeb"/>
      </w:pPr>
      <w:r>
        <w:rPr>
          <w:rFonts w:ascii="Arial" w:hAnsi="Arial" w:cs="Arial"/>
          <w:sz w:val="20"/>
          <w:szCs w:val="20"/>
        </w:rPr>
        <w:t>     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BAC22CE" w14:textId="77777777" w:rsidR="00000000" w:rsidRDefault="00000000">
      <w:pPr>
        <w:pStyle w:val="NormalWeb"/>
      </w:pPr>
      <w:r>
        <w:rPr>
          <w:rFonts w:ascii="Arial" w:hAnsi="Arial" w:cs="Arial"/>
          <w:sz w:val="20"/>
          <w:szCs w:val="20"/>
        </w:rPr>
        <w:t xml:space="preserve">     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w:t>
      </w:r>
      <w:r>
        <w:rPr>
          <w:rFonts w:ascii="Arial" w:hAnsi="Arial" w:cs="Arial"/>
          <w:sz w:val="20"/>
          <w:szCs w:val="20"/>
        </w:rPr>
        <w:lastRenderedPageBreak/>
        <w:t>vía administrativa. La legitimidad para obrar en los procesos civiles de ejecución corresponde a los consumidores beneficiados con la medida correctiva reparadora.</w:t>
      </w:r>
    </w:p>
    <w:p w14:paraId="25C016DF" w14:textId="77777777" w:rsidR="00000000" w:rsidRDefault="00000000">
      <w:pPr>
        <w:pStyle w:val="NormalWeb"/>
      </w:pPr>
      <w:r>
        <w:rPr>
          <w:rFonts w:ascii="Arial" w:hAnsi="Arial" w:cs="Arial"/>
          <w:sz w:val="20"/>
          <w:szCs w:val="20"/>
        </w:rPr>
        <w:t>     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r>
        <w:rPr>
          <w:rFonts w:ascii="Arial" w:hAnsi="Arial" w:cs="Arial"/>
          <w:b/>
          <w:bCs/>
          <w:sz w:val="20"/>
          <w:szCs w:val="20"/>
        </w:rPr>
        <w:t xml:space="preserve">” </w:t>
      </w:r>
    </w:p>
    <w:p w14:paraId="553A4147" w14:textId="77777777" w:rsidR="00000000" w:rsidRDefault="00000000">
      <w:pPr>
        <w:pStyle w:val="NormalWeb"/>
      </w:pPr>
      <w:r>
        <w:rPr>
          <w:rFonts w:ascii="Arial" w:hAnsi="Arial" w:cs="Arial"/>
          <w:b/>
          <w:bCs/>
          <w:sz w:val="20"/>
          <w:szCs w:val="20"/>
        </w:rPr>
        <w:t>     Artículo 116.- Medidas correctivas complementarias</w:t>
      </w:r>
      <w:r>
        <w:t xml:space="preserve"> </w:t>
      </w:r>
    </w:p>
    <w:p w14:paraId="36E719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medidas correctivas complementarias tienen el objeto de revertir los efectos de la conducta infractora o evitar que esta se produzca nuevamente en el futuro y pueden ser, entre otras, las siguientes:</w:t>
      </w:r>
    </w:p>
    <w:p w14:paraId="5ACD4C55" w14:textId="77777777" w:rsidR="00000000" w:rsidRDefault="00000000">
      <w:pPr>
        <w:pStyle w:val="NormalWeb"/>
      </w:pPr>
      <w:r>
        <w:rPr>
          <w:rFonts w:ascii="Arial" w:hAnsi="Arial" w:cs="Arial"/>
          <w:sz w:val="20"/>
          <w:szCs w:val="20"/>
        </w:rPr>
        <w:t>     a. Que el proveedor cumpla con atender la solicitud de información requerida por el consumidor, siempre que dicho requerimiento guarde relación con el producto adquirido o servicio contratado.</w:t>
      </w:r>
    </w:p>
    <w:p w14:paraId="10F6459A" w14:textId="77777777" w:rsidR="00000000" w:rsidRDefault="00000000">
      <w:pPr>
        <w:pStyle w:val="NormalWeb"/>
      </w:pPr>
      <w:r>
        <w:rPr>
          <w:rFonts w:ascii="Arial" w:hAnsi="Arial" w:cs="Arial"/>
          <w:sz w:val="20"/>
          <w:szCs w:val="20"/>
        </w:rPr>
        <w:t>     b. Declarar inexigibles las cláusulas que han sido identificadas como abusivas en el procedimiento.</w:t>
      </w:r>
    </w:p>
    <w:p w14:paraId="52D8EDED" w14:textId="77777777" w:rsidR="00000000" w:rsidRDefault="00000000">
      <w:pPr>
        <w:pStyle w:val="NormalWeb"/>
      </w:pPr>
      <w:r>
        <w:rPr>
          <w:rFonts w:ascii="Arial" w:hAnsi="Arial" w:cs="Arial"/>
          <w:sz w:val="20"/>
          <w:szCs w:val="20"/>
        </w:rPr>
        <w:t>     c. El decomiso y destrucción de la mercadería, envases, envolturas o etiquetas.</w:t>
      </w:r>
    </w:p>
    <w:p w14:paraId="672C73CA" w14:textId="77777777" w:rsidR="00000000" w:rsidRDefault="00000000">
      <w:pPr>
        <w:pStyle w:val="NormalWeb"/>
      </w:pPr>
      <w:r>
        <w:rPr>
          <w:rFonts w:ascii="Arial" w:hAnsi="Arial" w:cs="Arial"/>
          <w:sz w:val="20"/>
          <w:szCs w:val="20"/>
        </w:rPr>
        <w:t>     d. En caso de infracciones muy graves y de reincidencia o reiterancia:</w:t>
      </w:r>
    </w:p>
    <w:p w14:paraId="2F62EC4B" w14:textId="77777777" w:rsidR="00000000" w:rsidRDefault="00000000">
      <w:pPr>
        <w:pStyle w:val="NormalWeb"/>
      </w:pPr>
      <w:r>
        <w:rPr>
          <w:rFonts w:ascii="Arial" w:hAnsi="Arial" w:cs="Arial"/>
          <w:sz w:val="20"/>
          <w:szCs w:val="20"/>
        </w:rPr>
        <w:t>     (i) Solicitar a la autoridad correspondiente la clausura temporal del establecimiento industrial, comercial o de servicios por un plazo máximo de seis (6) meses.</w:t>
      </w:r>
    </w:p>
    <w:p w14:paraId="010FBFE8" w14:textId="77777777" w:rsidR="00000000" w:rsidRDefault="00000000">
      <w:pPr>
        <w:pStyle w:val="NormalWeb"/>
      </w:pPr>
      <w:r>
        <w:rPr>
          <w:rFonts w:ascii="Arial" w:hAnsi="Arial" w:cs="Arial"/>
          <w:sz w:val="20"/>
          <w:szCs w:val="20"/>
        </w:rPr>
        <w:t>     (ii) Solicitar a la autoridad competente la inhabilitación, temporal o permanente, del proveedor en función de los alcances de la infracción sancionada.</w:t>
      </w:r>
    </w:p>
    <w:p w14:paraId="5441E5C5" w14:textId="77777777" w:rsidR="00000000" w:rsidRDefault="00000000">
      <w:pPr>
        <w:pStyle w:val="NormalWeb"/>
      </w:pPr>
      <w:r>
        <w:rPr>
          <w:rFonts w:ascii="Arial" w:hAnsi="Arial" w:cs="Arial"/>
          <w:sz w:val="20"/>
          <w:szCs w:val="20"/>
        </w:rPr>
        <w:t>     e. Publicación de avisos rectificatorios o informativos en la forma que determine el Indecopi, tomando en consideración los medios que resulten idóneos para revertir los efectos que el acto objeto de sanción ha ocasionado.</w:t>
      </w:r>
    </w:p>
    <w:p w14:paraId="7F18A323" w14:textId="77777777" w:rsidR="00000000" w:rsidRDefault="00000000">
      <w:pPr>
        <w:pStyle w:val="NormalWeb"/>
      </w:pPr>
      <w:r>
        <w:rPr>
          <w:rFonts w:ascii="Arial" w:hAnsi="Arial" w:cs="Arial"/>
          <w:sz w:val="20"/>
          <w:szCs w:val="20"/>
        </w:rPr>
        <w:t>     f. Cualquier otra medida correctiva que tenga el objeto de revertir los efectos de la conducta infractora o evitar que esta se produzca nuevamente en el futuro.</w:t>
      </w:r>
    </w:p>
    <w:p w14:paraId="6F376295" w14:textId="77777777" w:rsidR="00000000" w:rsidRDefault="00000000">
      <w:pPr>
        <w:pStyle w:val="NormalWeb"/>
      </w:pPr>
      <w:r>
        <w:rPr>
          <w:rFonts w:ascii="Arial" w:hAnsi="Arial" w:cs="Arial"/>
          <w:sz w:val="20"/>
          <w:szCs w:val="20"/>
        </w:rPr>
        <w:t>     El Indecopi está facultado para solicitar a la autoridad municipal y policial el apoyo respectivo para la ejecución de las medidas correctivas complementarias correspondientes.</w:t>
      </w:r>
    </w:p>
    <w:p w14:paraId="3ACDEB7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117.- Multas coercitivas por incumplimiento de mandatos</w:t>
      </w:r>
      <w:r>
        <w:rPr>
          <w:rFonts w:ascii="Arial" w:hAnsi="Arial" w:cs="Arial"/>
          <w:sz w:val="20"/>
          <w:szCs w:val="20"/>
        </w:rPr>
        <w:t> </w:t>
      </w:r>
    </w:p>
    <w:p w14:paraId="08CFC98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Si el obligado a cumplir con un mandato del Indecopi respecto a una medida correctiva o a una medida cautelar no lo hace, se le impone una multa no menor de tres (3) Unidades Impositivas Tributarias (UIT).</w:t>
      </w:r>
    </w:p>
    <w:p w14:paraId="267396A4" w14:textId="77777777" w:rsidR="00000000" w:rsidRDefault="00000000">
      <w:pPr>
        <w:pStyle w:val="NormalWeb"/>
      </w:pPr>
      <w:r>
        <w:rPr>
          <w:rFonts w:ascii="Arial" w:hAnsi="Arial" w:cs="Arial"/>
          <w:i/>
          <w:iCs/>
          <w:sz w:val="20"/>
          <w:szCs w:val="20"/>
        </w:rPr>
        <w:t>     En caso de persistir el incumplimiento de cualquiera de los mandatos a que se refiere el primer párrafo, el Indecopi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w:t>
      </w:r>
      <w:r>
        <w:rPr>
          <w:rFonts w:ascii="Arial" w:hAnsi="Arial" w:cs="Arial"/>
          <w:sz w:val="20"/>
          <w:szCs w:val="20"/>
        </w:rPr>
        <w:t>.</w:t>
      </w:r>
      <w:r>
        <w:rPr>
          <w:rFonts w:ascii="Arial" w:hAnsi="Arial" w:cs="Arial"/>
          <w:b/>
          <w:bCs/>
          <w:sz w:val="20"/>
          <w:szCs w:val="20"/>
        </w:rPr>
        <w:t>(*)</w:t>
      </w:r>
    </w:p>
    <w:p w14:paraId="3B66CD72" w14:textId="69E95803" w:rsidR="00000000" w:rsidRDefault="00000000">
      <w:pPr>
        <w:pStyle w:val="NormalWeb"/>
      </w:pPr>
      <w:r>
        <w:rPr>
          <w:rFonts w:ascii="Arial" w:hAnsi="Arial" w:cs="Arial"/>
          <w:sz w:val="20"/>
          <w:szCs w:val="20"/>
        </w:rPr>
        <w:lastRenderedPageBreak/>
        <w:t xml:space="preserve">(*) Artículo modificado por el </w:t>
      </w:r>
      <w:hyperlink r:id="rId165"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71E46D4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79" w:name="JD_tculo117.-Multascoercitivasporincum"/>
      <w:bookmarkEnd w:id="79"/>
      <w:r>
        <w:rPr>
          <w:rFonts w:ascii="Arial" w:hAnsi="Arial" w:cs="Arial"/>
          <w:b/>
          <w:bCs/>
          <w:sz w:val="20"/>
          <w:szCs w:val="20"/>
        </w:rPr>
        <w:t xml:space="preserve"> Artículo 117.- Multas coercitivas por incumplimiento de mandatos.</w:t>
      </w:r>
      <w:r>
        <w:rPr>
          <w:rFonts w:ascii="Arial" w:hAnsi="Arial" w:cs="Arial"/>
          <w:sz w:val="20"/>
          <w:szCs w:val="20"/>
        </w:rPr>
        <w:t> </w:t>
      </w:r>
    </w:p>
    <w:p w14:paraId="6340EE9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el obligado a cumplir con un mandato del Indecopi respecto a una medida correctiva o a una medida cautelar no lo hace, se le impone una multa coercitiva no menor de una (1) Unidad Impositiva Tributaria, tratándose de una microempresa; en todos los otros supuestos se impone una multa no menor de tres (3) Unidades Impositivas Tributarias (UIT).</w:t>
      </w:r>
    </w:p>
    <w:p w14:paraId="4D0F1BA8" w14:textId="77777777" w:rsidR="00000000" w:rsidRDefault="00000000">
      <w:pPr>
        <w:pStyle w:val="NormalWeb"/>
      </w:pPr>
      <w:r>
        <w:rPr>
          <w:rFonts w:ascii="Arial" w:hAnsi="Arial" w:cs="Arial"/>
          <w:sz w:val="20"/>
          <w:szCs w:val="20"/>
        </w:rPr>
        <w:t>     En caso de persistir el incumplimiento de cualquiera de los mandatos a que se refiere el primer párrafo, el órgano resolutivo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w:t>
      </w:r>
    </w:p>
    <w:p w14:paraId="57A4EA53" w14:textId="77777777" w:rsidR="00000000" w:rsidRDefault="00000000">
      <w:pPr>
        <w:pStyle w:val="NormalWeb"/>
      </w:pPr>
      <w:r>
        <w:rPr>
          <w:rFonts w:ascii="Arial" w:hAnsi="Arial" w:cs="Arial"/>
          <w:sz w:val="20"/>
          <w:szCs w:val="20"/>
        </w:rPr>
        <w:t>     No cabe la impugnación de las multas coercitivas previstas en el presente artículo.</w:t>
      </w:r>
      <w:r>
        <w:rPr>
          <w:rFonts w:ascii="Arial" w:hAnsi="Arial" w:cs="Arial"/>
          <w:b/>
          <w:bCs/>
          <w:sz w:val="20"/>
          <w:szCs w:val="20"/>
        </w:rPr>
        <w:t xml:space="preserve">” </w:t>
      </w:r>
    </w:p>
    <w:p w14:paraId="6CBE5A6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118.- Multas coercitivas por incumplimiento del pago de costas y costos</w:t>
      </w:r>
      <w:r>
        <w:rPr>
          <w:rFonts w:ascii="Arial" w:hAnsi="Arial" w:cs="Arial"/>
          <w:sz w:val="20"/>
          <w:szCs w:val="20"/>
        </w:rPr>
        <w:t> </w:t>
      </w:r>
    </w:p>
    <w:p w14:paraId="5D9E081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Si el obligado a cumplir la orden de pago de costas y costos no lo hace, se le impone una multa no menor de una (1) Unidad Impositiva Tributaria (UIT).</w:t>
      </w:r>
    </w:p>
    <w:p w14:paraId="12AA2877" w14:textId="77777777" w:rsidR="00000000" w:rsidRDefault="00000000">
      <w:pPr>
        <w:pStyle w:val="NormalWeb"/>
      </w:pPr>
      <w:r>
        <w:rPr>
          <w:rFonts w:ascii="Arial" w:hAnsi="Arial" w:cs="Arial"/>
          <w:i/>
          <w:iCs/>
          <w:sz w:val="20"/>
          <w:szCs w:val="20"/>
        </w:rPr>
        <w:t>     En caso de persistir el incumplimiento de lo ordenado, el Indecopi puede imponer una nueva multa, duplicando sucesivamente el monto de la última multa impuesta hasta el límite de cincuenta (50) Unidades Impositivas Tributarias (UIT). La multa que corresponda debe ser pagada dentro del plazo de cinco (5) días hábiles, vencidos los cuales se ordena su cobranza coactiva.</w:t>
      </w:r>
      <w:r>
        <w:rPr>
          <w:rFonts w:ascii="Arial" w:hAnsi="Arial" w:cs="Arial"/>
          <w:b/>
          <w:bCs/>
          <w:sz w:val="20"/>
          <w:szCs w:val="20"/>
        </w:rPr>
        <w:t>(*)</w:t>
      </w:r>
    </w:p>
    <w:p w14:paraId="24DF0E3C" w14:textId="2BEB7651" w:rsidR="00000000" w:rsidRDefault="00000000">
      <w:pPr>
        <w:pStyle w:val="NormalWeb"/>
      </w:pPr>
      <w:r>
        <w:rPr>
          <w:rFonts w:ascii="Arial" w:hAnsi="Arial" w:cs="Arial"/>
          <w:sz w:val="20"/>
          <w:szCs w:val="20"/>
        </w:rPr>
        <w:t xml:space="preserve">(*) Artículo modificado por el </w:t>
      </w:r>
      <w:hyperlink r:id="rId166"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1C31E5B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0" w:name="JD_118.-Multascoercitivasporincumplimie"/>
      <w:bookmarkEnd w:id="80"/>
      <w:r>
        <w:rPr>
          <w:rFonts w:ascii="Arial" w:hAnsi="Arial" w:cs="Arial"/>
          <w:b/>
          <w:bCs/>
          <w:sz w:val="20"/>
          <w:szCs w:val="20"/>
        </w:rPr>
        <w:t xml:space="preserve"> Artículo 118.- Multas coercitivas por incumplimiento del pago de costas y costos</w:t>
      </w:r>
      <w:r>
        <w:rPr>
          <w:rFonts w:ascii="Arial" w:hAnsi="Arial" w:cs="Arial"/>
          <w:sz w:val="20"/>
          <w:szCs w:val="20"/>
        </w:rPr>
        <w:t> </w:t>
      </w:r>
    </w:p>
    <w:p w14:paraId="4145A5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el obligado a cumplir la orden de pago de costas y costos no lo hace, se le impone una multa no menor de una (1) Unidad Impositiva Tributaria (UIT).</w:t>
      </w:r>
    </w:p>
    <w:p w14:paraId="27EEA072" w14:textId="77777777" w:rsidR="00000000" w:rsidRDefault="00000000">
      <w:pPr>
        <w:pStyle w:val="NormalWeb"/>
      </w:pPr>
      <w:r>
        <w:rPr>
          <w:rFonts w:ascii="Arial" w:hAnsi="Arial" w:cs="Arial"/>
          <w:sz w:val="20"/>
          <w:szCs w:val="20"/>
        </w:rPr>
        <w:t>     En caso de persistir el incumplimiento de lo ordenado, el órgano resolutivo puede imponer una nueva multa, duplicando sucesivamente el monto de la última multa impuesta hasta el límite de cincuenta (50) Unidades Impositivas Tributarias (UIT). La multa que corresponda debe ser pagada dentro del plazo de cinco (5) días hábiles, vencidos los cuales se ordena su cobranza coactiva.</w:t>
      </w:r>
    </w:p>
    <w:p w14:paraId="088E024B" w14:textId="77777777" w:rsidR="00000000" w:rsidRDefault="00000000">
      <w:pPr>
        <w:pStyle w:val="NormalWeb"/>
      </w:pPr>
      <w:r>
        <w:rPr>
          <w:rFonts w:ascii="Arial" w:hAnsi="Arial" w:cs="Arial"/>
          <w:sz w:val="20"/>
          <w:szCs w:val="20"/>
        </w:rPr>
        <w:t>     No cabe la impugnación de las multas coercitivas previstas en el presente artículo.</w:t>
      </w:r>
      <w:r>
        <w:rPr>
          <w:rFonts w:ascii="Arial" w:hAnsi="Arial" w:cs="Arial"/>
          <w:b/>
          <w:bCs/>
          <w:sz w:val="20"/>
          <w:szCs w:val="20"/>
        </w:rPr>
        <w:t xml:space="preserve">” </w:t>
      </w:r>
    </w:p>
    <w:p w14:paraId="4AFAB8A8" w14:textId="77777777" w:rsidR="00000000" w:rsidRDefault="00000000">
      <w:pPr>
        <w:pStyle w:val="NormalWeb"/>
      </w:pPr>
      <w:r>
        <w:rPr>
          <w:rFonts w:ascii="Arial" w:hAnsi="Arial" w:cs="Arial"/>
          <w:b/>
          <w:bCs/>
          <w:sz w:val="20"/>
          <w:szCs w:val="20"/>
        </w:rPr>
        <w:t>     Artículo 119.- Registro de infracciones y sanciones</w:t>
      </w:r>
      <w:r>
        <w:t xml:space="preserve"> </w:t>
      </w:r>
    </w:p>
    <w:p w14:paraId="0F8AF4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60DF1CCA" w14:textId="77777777" w:rsidR="00000000" w:rsidRDefault="00000000">
      <w:pPr>
        <w:pStyle w:val="NormalWeb"/>
      </w:pPr>
      <w:r>
        <w:rPr>
          <w:rFonts w:ascii="Arial" w:hAnsi="Arial" w:cs="Arial"/>
          <w:sz w:val="20"/>
          <w:szCs w:val="20"/>
        </w:rPr>
        <w:t>     La información del registro es de acceso público y gratuito.</w:t>
      </w:r>
    </w:p>
    <w:p w14:paraId="6A605EED" w14:textId="2B8822C0" w:rsidR="00000000" w:rsidRDefault="00000000">
      <w:pPr>
        <w:pStyle w:val="NormalWeb"/>
      </w:pPr>
      <w:r>
        <w:rPr>
          <w:rFonts w:ascii="Arial" w:hAnsi="Arial" w:cs="Arial"/>
          <w:b/>
          <w:bCs/>
          <w:sz w:val="20"/>
          <w:szCs w:val="20"/>
        </w:rPr>
        <w:lastRenderedPageBreak/>
        <w:t xml:space="preserve">CONCORDANCIAS:       </w:t>
      </w:r>
      <w:hyperlink r:id="rId167" w:history="1">
        <w:r>
          <w:rPr>
            <w:rStyle w:val="Hipervnculo"/>
            <w:rFonts w:ascii="Arial" w:hAnsi="Arial" w:cs="Arial"/>
            <w:b/>
            <w:bCs/>
            <w:color w:val="008000"/>
            <w:sz w:val="20"/>
            <w:szCs w:val="20"/>
          </w:rPr>
          <w:t>D.S. Nº 029-2011-PCM (Decreto Supremo que aprueba el Reglamento del Registro de Infracciones y Sanciones al Código de Protección y Defensa del Consumidor)</w:t>
        </w:r>
      </w:hyperlink>
      <w:r>
        <w:rPr>
          <w:rFonts w:ascii="Arial" w:hAnsi="Arial" w:cs="Arial"/>
          <w:sz w:val="20"/>
          <w:szCs w:val="20"/>
        </w:rPr>
        <w:t> </w:t>
      </w:r>
    </w:p>
    <w:p w14:paraId="0E26995F" w14:textId="77777777" w:rsidR="00000000" w:rsidRDefault="00000000">
      <w:pPr>
        <w:pStyle w:val="NormalWeb"/>
      </w:pPr>
      <w:r>
        <w:rPr>
          <w:rFonts w:ascii="Arial" w:hAnsi="Arial" w:cs="Arial"/>
          <w:b/>
          <w:bCs/>
          <w:sz w:val="20"/>
          <w:szCs w:val="20"/>
        </w:rPr>
        <w:t>     Artículo 120.- Comiso de productos y destino de los mismos</w:t>
      </w:r>
      <w:r>
        <w:t xml:space="preserve"> </w:t>
      </w:r>
    </w:p>
    <w:p w14:paraId="79D67AD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caso de que se ordene el comiso de productos, sea de manera provisional o definitiva, estos son depositados en el lugar que, para el efecto, señale el Indecopi, por cuenta, costo y riesgo del infractor, debiendo designarse al depositario en el propio acto de la diligencia. El depositario, al aceptar el cargo, es instruido de sus obligaciones y responsabilidades. Los gastos incurridos por el accionante para el comiso de productos son considerados costas del procedimiento.</w:t>
      </w:r>
    </w:p>
    <w:p w14:paraId="3434A10B" w14:textId="77777777" w:rsidR="00000000" w:rsidRDefault="00000000">
      <w:pPr>
        <w:pStyle w:val="NormalWeb"/>
      </w:pPr>
      <w:r>
        <w:rPr>
          <w:rFonts w:ascii="Arial" w:hAnsi="Arial" w:cs="Arial"/>
          <w:sz w:val="20"/>
          <w:szCs w:val="20"/>
        </w:rPr>
        <w:t>     Consentida la resolución de primera o segunda instancia, o confirmada esta por el Poder Judicial, los productos comisados son adjudicados por el Consejo Directivo del Indecopi a entidades estatales que desarrollan labores o programas de apoyo social, Ministerio de la Mujer y Desarrollo Social, sus unidades ejecutoras, el Consejo Nacional para la Integración de la Persona con Discapacidad o a instituciones privadas sin fines de lucro o a actividades benéficas, las que deben garantizar que dichos productos no sean comercializados. En caso de atentar contra la salud o el orden público, los productos deben ser destruidos.</w:t>
      </w:r>
    </w:p>
    <w:p w14:paraId="6212E95A" w14:textId="77777777" w:rsidR="00000000" w:rsidRDefault="00000000">
      <w:pPr>
        <w:pStyle w:val="NormalWeb"/>
      </w:pPr>
      <w:r>
        <w:rPr>
          <w:rFonts w:ascii="Arial" w:hAnsi="Arial" w:cs="Arial"/>
          <w:b/>
          <w:bCs/>
          <w:sz w:val="20"/>
          <w:szCs w:val="20"/>
        </w:rPr>
        <w:t xml:space="preserve">      </w:t>
      </w:r>
      <w:bookmarkStart w:id="81" w:name="JD_L29571-A121"/>
      <w:bookmarkEnd w:id="81"/>
      <w:r>
        <w:rPr>
          <w:rFonts w:ascii="Arial" w:hAnsi="Arial" w:cs="Arial"/>
          <w:b/>
          <w:bCs/>
          <w:sz w:val="20"/>
          <w:szCs w:val="20"/>
        </w:rPr>
        <w:t>Artículo 121.- Plazo de prescripción de la infracción administrativa</w:t>
      </w:r>
      <w:r>
        <w:t xml:space="preserve"> </w:t>
      </w:r>
    </w:p>
    <w:p w14:paraId="0A8F110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infracciones al presente Código prescriben a los dos (2) años contados a partir del día en que la infracción se hubiera cometido o desde que cesó, si fuera una infracción continuada.</w:t>
      </w:r>
    </w:p>
    <w:p w14:paraId="2D8D8354" w14:textId="77777777" w:rsidR="00000000" w:rsidRDefault="00000000">
      <w:pPr>
        <w:pStyle w:val="NormalWeb"/>
      </w:pPr>
      <w:r>
        <w:rPr>
          <w:rFonts w:ascii="Arial" w:hAnsi="Arial" w:cs="Arial"/>
          <w:sz w:val="20"/>
          <w:szCs w:val="20"/>
        </w:rPr>
        <w:t>     Para el cómputo del plazo de prescripción o su suspensión se aplica lo dispuesto en el artículo 233 de la Ley núm. 27444, Ley del Procedimiento Administrativo General.</w:t>
      </w:r>
    </w:p>
    <w:p w14:paraId="28F3E710" w14:textId="77777777" w:rsidR="00000000" w:rsidRDefault="00000000">
      <w:pPr>
        <w:pStyle w:val="NormalWeb"/>
      </w:pPr>
      <w:r>
        <w:rPr>
          <w:rFonts w:ascii="Arial" w:hAnsi="Arial" w:cs="Arial"/>
          <w:b/>
          <w:bCs/>
          <w:sz w:val="20"/>
          <w:szCs w:val="20"/>
        </w:rPr>
        <w:t>     Artículo 122.- Prescripción de la sanción</w:t>
      </w:r>
      <w:r>
        <w:t xml:space="preserve"> </w:t>
      </w:r>
    </w:p>
    <w:p w14:paraId="2FF417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acción para que la autoridad administrativa pueda exigir el cumplimiento de las sanciones impuestas por infracciones al presente Código prescribe a los tres (3) años contados desde el día siguiente a aquel en que la resolución por la que se impone la sanción queda firme.</w:t>
      </w:r>
    </w:p>
    <w:p w14:paraId="42353B73" w14:textId="77777777" w:rsidR="00000000" w:rsidRDefault="00000000">
      <w:pPr>
        <w:pStyle w:val="NormalWeb"/>
      </w:pPr>
      <w:r>
        <w:rPr>
          <w:rFonts w:ascii="Arial" w:hAnsi="Arial" w:cs="Arial"/>
          <w:sz w:val="20"/>
          <w:szCs w:val="20"/>
        </w:rPr>
        <w:t>     Interrumpe la prescripción de la sanción, la iniciación, con conocimiento del interesado, del procedimiento de ejecución coactiva. El cómputo del plazo se vuelve a iniciar si el procedimiento de ejecución coactiva permanece paralizado durante más de treinta (30) días hábiles por causa no imputable al infractor.</w:t>
      </w:r>
    </w:p>
    <w:p w14:paraId="0F3670FD" w14:textId="77777777" w:rsidR="00000000" w:rsidRDefault="00000000">
      <w:pPr>
        <w:pStyle w:val="NormalWeb"/>
      </w:pPr>
      <w:r>
        <w:rPr>
          <w:rFonts w:ascii="Arial" w:hAnsi="Arial" w:cs="Arial"/>
          <w:sz w:val="20"/>
          <w:szCs w:val="20"/>
        </w:rPr>
        <w:t>     La prescripción se suspende cuando se haya dictado una medida cautelar o concurra cualquier otra situación equivalente que impida el inicio o suspenda el procedimiento de ejecución coactiva.</w:t>
      </w:r>
    </w:p>
    <w:p w14:paraId="369954F4" w14:textId="77777777" w:rsidR="00000000" w:rsidRDefault="00000000">
      <w:pPr>
        <w:pStyle w:val="NormalWeb"/>
      </w:pPr>
      <w:r>
        <w:rPr>
          <w:rFonts w:ascii="Arial" w:hAnsi="Arial" w:cs="Arial"/>
          <w:b/>
          <w:bCs/>
          <w:sz w:val="20"/>
          <w:szCs w:val="20"/>
        </w:rPr>
        <w:t>     Artículo 123.- Recopilación de información por la autoridad</w:t>
      </w:r>
      <w:r>
        <w:t xml:space="preserve"> </w:t>
      </w:r>
    </w:p>
    <w:p w14:paraId="335CF39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secretario técnico y la Comisión de Protección al Consumidor del Indecopi están facultados para reunir información relativa a las características y condiciones de los productos o servicios que se expenden en el mercado, con el objeto de informar al consumidor para permitirle tomar una adecuada decisión de consumo.</w:t>
      </w:r>
    </w:p>
    <w:p w14:paraId="0FF92D91" w14:textId="77777777" w:rsidR="00000000" w:rsidRDefault="00000000">
      <w:pPr>
        <w:pStyle w:val="NormalWeb"/>
      </w:pPr>
      <w:r>
        <w:rPr>
          <w:rFonts w:ascii="Arial" w:hAnsi="Arial" w:cs="Arial"/>
          <w:sz w:val="20"/>
          <w:szCs w:val="20"/>
        </w:rPr>
        <w:t>     Los procedimientos seguidos ante el Indecopi tienen carácter público. En esa medida, el secretario técnico y la Comisión de Protección al Consumidor del Indecopi se encuentran facultados para disponer la difusión de información vinculada a los mismos, siempre que lo consideren pertinente en atención a los intereses de los consumidores afectados y no constituya violación de secretos comerciales o industriales.</w:t>
      </w:r>
    </w:p>
    <w:p w14:paraId="6555BB03" w14:textId="77777777" w:rsidR="00000000" w:rsidRDefault="00000000">
      <w:pPr>
        <w:pStyle w:val="NormalWeb"/>
      </w:pPr>
      <w:bookmarkStart w:id="82" w:name="JD_L29571-T5-C3-SC3"/>
      <w:bookmarkEnd w:id="82"/>
      <w:r>
        <w:rPr>
          <w:rFonts w:ascii="Arial" w:hAnsi="Arial" w:cs="Arial"/>
          <w:b/>
          <w:bCs/>
          <w:color w:val="660000"/>
          <w:sz w:val="20"/>
          <w:szCs w:val="20"/>
        </w:rPr>
        <w:lastRenderedPageBreak/>
        <w:t>Subcapítulo III</w:t>
      </w:r>
    </w:p>
    <w:p w14:paraId="24F449CB" w14:textId="77777777" w:rsidR="00000000" w:rsidRDefault="00000000">
      <w:pPr>
        <w:pStyle w:val="NormalWeb"/>
      </w:pPr>
      <w:r>
        <w:rPr>
          <w:rFonts w:ascii="Arial" w:hAnsi="Arial" w:cs="Arial"/>
          <w:b/>
          <w:bCs/>
          <w:color w:val="660000"/>
          <w:sz w:val="20"/>
          <w:szCs w:val="20"/>
        </w:rPr>
        <w:t>Procedimiento sumarísimo en materia de protección al consumidor</w:t>
      </w:r>
    </w:p>
    <w:p w14:paraId="4ABFB335" w14:textId="4CA85683" w:rsidR="00000000" w:rsidRDefault="00000000">
      <w:pPr>
        <w:pStyle w:val="NormalWeb"/>
      </w:pPr>
      <w:r>
        <w:rPr>
          <w:rFonts w:ascii="Arial" w:hAnsi="Arial" w:cs="Arial"/>
          <w:b/>
          <w:bCs/>
          <w:i/>
          <w:iCs/>
          <w:color w:val="000000"/>
          <w:sz w:val="20"/>
          <w:szCs w:val="20"/>
        </w:rPr>
        <w:t>(*) De conformidad con el</w:t>
      </w:r>
      <w:r>
        <w:rPr>
          <w:rFonts w:ascii="Arial" w:hAnsi="Arial" w:cs="Arial"/>
          <w:b/>
          <w:bCs/>
          <w:color w:val="000000"/>
          <w:sz w:val="20"/>
          <w:szCs w:val="20"/>
        </w:rPr>
        <w:t xml:space="preserve"> </w:t>
      </w:r>
      <w:hyperlink r:id="rId168" w:history="1">
        <w:r>
          <w:rPr>
            <w:rStyle w:val="Hipervnculo"/>
            <w:rFonts w:ascii="Arial" w:hAnsi="Arial" w:cs="Arial"/>
            <w:b/>
            <w:bCs/>
            <w:color w:val="008000"/>
            <w:sz w:val="20"/>
            <w:szCs w:val="20"/>
          </w:rPr>
          <w:t>Numeral 1.1 del Acápite I de la Directiva N° 005-2017-DIR-COD-INDECOPI aprobada por el Artículo 1 de la Resolución N° 075-2017-INDECOPI-COD</w:t>
        </w:r>
      </w:hyperlink>
      <w:r>
        <w:rPr>
          <w:rFonts w:ascii="Arial" w:hAnsi="Arial" w:cs="Arial"/>
          <w:b/>
          <w:bCs/>
          <w:i/>
          <w:iCs/>
          <w:sz w:val="20"/>
          <w:szCs w:val="20"/>
        </w:rPr>
        <w:t>, publicada el</w:t>
      </w:r>
      <w:r>
        <w:rPr>
          <w:rFonts w:ascii="Arial" w:hAnsi="Arial" w:cs="Arial"/>
          <w:b/>
          <w:bCs/>
          <w:sz w:val="20"/>
          <w:szCs w:val="20"/>
        </w:rPr>
        <w:t xml:space="preserve"> </w:t>
      </w:r>
      <w:r>
        <w:rPr>
          <w:rStyle w:val="modartculofecha"/>
          <w:rFonts w:ascii="Arial" w:hAnsi="Arial" w:cs="Arial"/>
          <w:b/>
          <w:bCs/>
          <w:i/>
          <w:iCs/>
          <w:sz w:val="20"/>
          <w:szCs w:val="20"/>
        </w:rPr>
        <w:t>28 abril 2017</w:t>
      </w:r>
      <w:r>
        <w:rPr>
          <w:rFonts w:ascii="Arial" w:hAnsi="Arial" w:cs="Arial"/>
          <w:b/>
          <w:bCs/>
          <w:i/>
          <w:iCs/>
          <w:sz w:val="20"/>
          <w:szCs w:val="20"/>
        </w:rPr>
        <w:t>, la citada Directiva  tiene por objeto establecer reglas complementarias que permitan la aplicación eficaz del Procedimiento Sumarísimo en materia de Protección al Consumidor previsto en el presente Sub Capítulo, teniendo en consideración las modificaciones efectuadas a la citada norma por el Decreto Legislativo 1308 publicado con fecha 30 de diciembre de 2016.</w:t>
      </w:r>
      <w:r>
        <w:rPr>
          <w:b/>
          <w:bCs/>
        </w:rPr>
        <w:t> </w:t>
      </w:r>
    </w:p>
    <w:p w14:paraId="374AD684" w14:textId="660A1A06" w:rsidR="00000000" w:rsidRDefault="00000000">
      <w:pPr>
        <w:pStyle w:val="NormalWeb"/>
      </w:pPr>
      <w:r>
        <w:rPr>
          <w:rFonts w:ascii="Arial" w:hAnsi="Arial" w:cs="Arial"/>
          <w:b/>
          <w:bCs/>
          <w:i/>
          <w:iCs/>
          <w:color w:val="000000"/>
          <w:sz w:val="20"/>
          <w:szCs w:val="20"/>
        </w:rPr>
        <w:t>(*) VER TEXTO UNICO ORDENADO</w:t>
      </w:r>
      <w:r>
        <w:rPr>
          <w:rFonts w:ascii="Arial" w:hAnsi="Arial" w:cs="Arial"/>
          <w:b/>
          <w:bCs/>
          <w:color w:val="000000"/>
          <w:sz w:val="20"/>
          <w:szCs w:val="20"/>
        </w:rPr>
        <w:t xml:space="preserve"> </w:t>
      </w:r>
      <w:r>
        <w:rPr>
          <w:rFonts w:ascii="Arial" w:hAnsi="Arial" w:cs="Arial"/>
          <w:b/>
          <w:bCs/>
          <w:i/>
          <w:iCs/>
          <w:sz w:val="20"/>
          <w:szCs w:val="20"/>
        </w:rPr>
        <w:t xml:space="preserve">de la </w:t>
      </w:r>
      <w:hyperlink r:id="rId169" w:history="1">
        <w:r>
          <w:rPr>
            <w:rStyle w:val="Hipervnculo"/>
            <w:rFonts w:ascii="Arial" w:hAnsi="Arial" w:cs="Arial"/>
            <w:b/>
            <w:bCs/>
            <w:i/>
            <w:iCs/>
            <w:color w:val="008000"/>
            <w:sz w:val="20"/>
            <w:szCs w:val="20"/>
          </w:rPr>
          <w:t>Directiva que aprueba el procedimiento sumarísimo en materia de protección al consumidor aprobado por el Artículo Único de la Resolución N° 298-2013-INDECOPI-COD</w:t>
        </w:r>
      </w:hyperlink>
      <w:r>
        <w:rPr>
          <w:rFonts w:ascii="Arial" w:hAnsi="Arial" w:cs="Arial"/>
          <w:b/>
          <w:bCs/>
          <w:i/>
          <w:iCs/>
          <w:sz w:val="20"/>
          <w:szCs w:val="20"/>
        </w:rPr>
        <w:t>, publicada el</w:t>
      </w:r>
      <w:r>
        <w:rPr>
          <w:rFonts w:ascii="Arial" w:hAnsi="Arial" w:cs="Arial"/>
          <w:b/>
          <w:bCs/>
          <w:sz w:val="20"/>
          <w:szCs w:val="20"/>
        </w:rPr>
        <w:t xml:space="preserve"> </w:t>
      </w:r>
      <w:r>
        <w:rPr>
          <w:rStyle w:val="modartculofecha"/>
          <w:rFonts w:ascii="Arial" w:hAnsi="Arial" w:cs="Arial"/>
          <w:b/>
          <w:bCs/>
          <w:i/>
          <w:iCs/>
          <w:sz w:val="20"/>
          <w:szCs w:val="20"/>
        </w:rPr>
        <w:t>06 diciembre 2013, el</w:t>
      </w:r>
      <w:r>
        <w:rPr>
          <w:rFonts w:ascii="Arial" w:hAnsi="Arial" w:cs="Arial"/>
          <w:b/>
          <w:bCs/>
          <w:i/>
          <w:iCs/>
          <w:sz w:val="20"/>
          <w:szCs w:val="20"/>
        </w:rPr>
        <w:t xml:space="preserve"> Mmismo que entró en </w:t>
      </w:r>
      <w:hyperlink r:id="rId170" w:history="1">
        <w:r>
          <w:rPr>
            <w:rStyle w:val="Hipervnculo"/>
            <w:rFonts w:ascii="Arial" w:hAnsi="Arial" w:cs="Arial"/>
            <w:b/>
            <w:bCs/>
            <w:i/>
            <w:iCs/>
            <w:color w:val="008000"/>
            <w:sz w:val="20"/>
            <w:szCs w:val="20"/>
          </w:rPr>
          <w:t>vigencia</w:t>
        </w:r>
      </w:hyperlink>
      <w:r>
        <w:rPr>
          <w:rFonts w:ascii="Arial" w:hAnsi="Arial" w:cs="Arial"/>
          <w:b/>
          <w:bCs/>
          <w:i/>
          <w:iCs/>
          <w:sz w:val="20"/>
          <w:szCs w:val="20"/>
        </w:rPr>
        <w:t xml:space="preserve"> el 01 de enero de 2014.</w:t>
      </w:r>
      <w:r>
        <w:t xml:space="preserve"> </w:t>
      </w:r>
    </w:p>
    <w:p w14:paraId="4D144CC3" w14:textId="28015610" w:rsidR="00000000" w:rsidRDefault="00000000">
      <w:pPr>
        <w:pStyle w:val="NormalWeb"/>
      </w:pPr>
      <w:r>
        <w:rPr>
          <w:rFonts w:ascii="Arial" w:hAnsi="Arial" w:cs="Arial"/>
          <w:b/>
          <w:bCs/>
          <w:sz w:val="20"/>
          <w:szCs w:val="20"/>
        </w:rPr>
        <w:t xml:space="preserve">CONCORDANCIAS:      </w:t>
      </w:r>
      <w:hyperlink r:id="rId171" w:history="1">
        <w:r>
          <w:rPr>
            <w:rStyle w:val="Hipervnculo"/>
            <w:rFonts w:ascii="Arial" w:hAnsi="Arial" w:cs="Arial"/>
            <w:b/>
            <w:bCs/>
            <w:color w:val="008000"/>
            <w:sz w:val="20"/>
            <w:szCs w:val="20"/>
          </w:rPr>
          <w:t>R.N° 075-2017-INDECOPI-COD (Aprueban Directiva que regula el procedimiento sumarísimo en materia de protección al consumidor previsto en el Código de Protección y Defensa del Consumidor)</w:t>
        </w:r>
      </w:hyperlink>
    </w:p>
    <w:p w14:paraId="1ED1A145" w14:textId="641F9D1E" w:rsidR="00000000" w:rsidRDefault="00000000">
      <w:pPr>
        <w:pStyle w:val="NormalWeb"/>
      </w:pPr>
      <w:r>
        <w:rPr>
          <w:rFonts w:ascii="Arial" w:hAnsi="Arial" w:cs="Arial"/>
          <w:b/>
          <w:bCs/>
          <w:sz w:val="20"/>
          <w:szCs w:val="20"/>
        </w:rPr>
        <w:t xml:space="preserve">                                       </w:t>
      </w:r>
      <w:hyperlink r:id="rId172" w:history="1">
        <w:r>
          <w:rPr>
            <w:rStyle w:val="Hipervnculo"/>
            <w:rFonts w:ascii="Arial" w:hAnsi="Arial" w:cs="Arial"/>
            <w:b/>
            <w:bCs/>
            <w:color w:val="008000"/>
            <w:sz w:val="20"/>
            <w:szCs w:val="20"/>
          </w:rPr>
          <w:t>R.N° 000049-2021-PRE-INDECOPI (Aprueban “Directiva Única que regula los Procedimientos de Protección al Consumidor previstos en el Código de Protección y Defensa del Consumidor”)</w:t>
        </w:r>
      </w:hyperlink>
      <w:r>
        <w:rPr>
          <w:rFonts w:ascii="Arial" w:hAnsi="Arial" w:cs="Arial"/>
          <w:b/>
          <w:bCs/>
          <w:sz w:val="20"/>
          <w:szCs w:val="20"/>
        </w:rPr>
        <w:t>   </w:t>
      </w:r>
      <w:r>
        <w:rPr>
          <w:rFonts w:ascii="Arial" w:hAnsi="Arial" w:cs="Arial"/>
          <w:sz w:val="20"/>
          <w:szCs w:val="20"/>
        </w:rPr>
        <w:t xml:space="preserve"> </w:t>
      </w:r>
    </w:p>
    <w:p w14:paraId="6B249208" w14:textId="77777777" w:rsidR="00000000" w:rsidRDefault="00000000">
      <w:pPr>
        <w:pStyle w:val="NormalWeb"/>
      </w:pPr>
      <w:r>
        <w:rPr>
          <w:rFonts w:ascii="Arial" w:hAnsi="Arial" w:cs="Arial"/>
          <w:b/>
          <w:bCs/>
          <w:sz w:val="20"/>
          <w:szCs w:val="20"/>
        </w:rPr>
        <w:t>     Artículo 124.- Órganos resolutivos de procedimientos sumarísimos de protección al consumidor</w:t>
      </w:r>
      <w:r>
        <w:t xml:space="preserve"> </w:t>
      </w:r>
    </w:p>
    <w:p w14:paraId="75031F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efectos de establecer un procedimiento especial de protección al consumidor de carácter célere o ágil para los casos en que ello se requiera por la cuantía o la materia discutida, el Consejo Directivo del Indecopi crea órganos resolutivos de procedimientos sumarísimos de protección al consumidor, que se encuentran adscritos a las sedes de la institución a nivel nacional u oficinas regionales en las que exista una Comisión de Protección al Consumidor o una comisión con facultades desconcentradas en esta materia.</w:t>
      </w:r>
    </w:p>
    <w:p w14:paraId="13CB80DB" w14:textId="77777777" w:rsidR="00000000" w:rsidRDefault="00000000">
      <w:pPr>
        <w:pStyle w:val="NormalWeb"/>
      </w:pPr>
      <w:r>
        <w:rPr>
          <w:rFonts w:ascii="Arial" w:hAnsi="Arial" w:cs="Arial"/>
          <w:b/>
          <w:bCs/>
          <w:sz w:val="20"/>
          <w:szCs w:val="20"/>
        </w:rPr>
        <w:t xml:space="preserve">      </w:t>
      </w:r>
      <w:bookmarkStart w:id="83" w:name="JD_L29571-A125"/>
      <w:bookmarkEnd w:id="83"/>
      <w:r>
        <w:rPr>
          <w:rFonts w:ascii="Arial" w:hAnsi="Arial" w:cs="Arial"/>
          <w:b/>
          <w:bCs/>
          <w:i/>
          <w:iCs/>
          <w:sz w:val="20"/>
          <w:szCs w:val="20"/>
        </w:rPr>
        <w:t>Artículo 125.- Competencia de los órganos resolutivos de procedimientos sumarísimos de protección al consumidor</w:t>
      </w:r>
      <w:r>
        <w:rPr>
          <w:rFonts w:ascii="Arial" w:hAnsi="Arial" w:cs="Arial"/>
          <w:sz w:val="20"/>
          <w:szCs w:val="20"/>
        </w:rPr>
        <w:t> </w:t>
      </w:r>
    </w:p>
    <w:p w14:paraId="011B158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requerimientos de información, métodos abusivos de cobranza y demora en la entrega del producto, con independencia de su cuantía. Asimismo, es competente para conocer, en primera instancia, denuncias por incumplimiento de medida correctiva, incumplimiento de acuerdo conciliatorio e incumplimiento y liquidación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p>
    <w:p w14:paraId="07155F7E" w14:textId="77777777" w:rsidR="00000000" w:rsidRDefault="00000000">
      <w:pPr>
        <w:pStyle w:val="NormalWeb"/>
      </w:pPr>
      <w:r>
        <w:rPr>
          <w:rFonts w:ascii="Arial" w:hAnsi="Arial" w:cs="Arial"/>
          <w:i/>
          <w:iCs/>
          <w:sz w:val="20"/>
          <w:szCs w:val="20"/>
        </w:rPr>
        <w:t>     La Comisión de Protección al Consumidor del Indecopi o la comisión con facultades desconcentradas en esta materia, según corresponda, constituye la segunda instancia administrativa en este procedimiento sumarísimo, que se tramita bajo las reglas establecidas por el presente subcapítulo y por la directiva que para tal efecto debe aprobar y publicar el Consejo Directivo del Indecopi.</w:t>
      </w:r>
    </w:p>
    <w:p w14:paraId="59FD25E3" w14:textId="77777777" w:rsidR="00000000" w:rsidRDefault="00000000">
      <w:pPr>
        <w:pStyle w:val="NormalWeb"/>
      </w:pPr>
      <w:r>
        <w:rPr>
          <w:rFonts w:ascii="Arial" w:hAnsi="Arial" w:cs="Arial"/>
          <w:i/>
          <w:iCs/>
          <w:sz w:val="20"/>
          <w:szCs w:val="20"/>
        </w:rPr>
        <w:lastRenderedPageBreak/>
        <w:t>     Excepcionalmente, hay lugar a recurso de revisión ante la Sala competente en materia de protección al consumidor del Tribunal del Indecopi, de conformidad con lo dispuesto en el artículo 210 de la Ley núm. 27444, Ley del Procedimiento Administrativo General. Su finalidad es revisar si se han dejado de aplicar o aplicado erróneamente las normas del presente Código, o no se han respetado los precedentes de observancia obligatoria por ella aprobados. El plazo para formular este recurso es de cinco (5) días hábiles y su interposición no suspende la ejecución del acto impugnado, salvo que la Sala en resolución debidamente fundamentada disponga lo contrario</w:t>
      </w:r>
      <w:r>
        <w:rPr>
          <w:rFonts w:ascii="Arial" w:hAnsi="Arial" w:cs="Arial"/>
          <w:sz w:val="20"/>
          <w:szCs w:val="20"/>
        </w:rPr>
        <w:t>.</w:t>
      </w:r>
      <w:r>
        <w:rPr>
          <w:rFonts w:ascii="Arial" w:hAnsi="Arial" w:cs="Arial"/>
          <w:b/>
          <w:bCs/>
          <w:sz w:val="20"/>
          <w:szCs w:val="20"/>
        </w:rPr>
        <w:t>(*)</w:t>
      </w:r>
    </w:p>
    <w:p w14:paraId="5FA354E2" w14:textId="5C40E5FB" w:rsidR="00000000" w:rsidRDefault="00000000">
      <w:pPr>
        <w:pStyle w:val="NormalWeb"/>
      </w:pPr>
      <w:r>
        <w:rPr>
          <w:rFonts w:ascii="Arial" w:hAnsi="Arial" w:cs="Arial"/>
          <w:sz w:val="20"/>
          <w:szCs w:val="20"/>
        </w:rPr>
        <w:t xml:space="preserve">(*) Artículo modificado por el </w:t>
      </w:r>
      <w:hyperlink r:id="rId173"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17FC5B5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4" w:name="JD_125.-Competenciadelosrganosreso"/>
      <w:bookmarkEnd w:id="84"/>
      <w:r>
        <w:rPr>
          <w:rFonts w:ascii="Arial" w:hAnsi="Arial" w:cs="Arial"/>
          <w:b/>
          <w:bCs/>
          <w:sz w:val="20"/>
          <w:szCs w:val="20"/>
        </w:rPr>
        <w:t xml:space="preserve"> Artículo 125.- Competencia de los órganos resolutivos de procedimientos sumarísimos de protección al consumidor.</w:t>
      </w:r>
      <w:r>
        <w:rPr>
          <w:rFonts w:ascii="Arial" w:hAnsi="Arial" w:cs="Arial"/>
          <w:sz w:val="20"/>
          <w:szCs w:val="20"/>
        </w:rPr>
        <w:t> </w:t>
      </w:r>
    </w:p>
    <w:p w14:paraId="4748C80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falta de atención a reclamos y requerimientos de información, métodos abusivos de cobranza, falta de entrega del producto, con independencia de su cuantía.</w:t>
      </w:r>
      <w:r>
        <w:rPr>
          <w:rFonts w:ascii="Arial" w:hAnsi="Arial" w:cs="Arial"/>
          <w:b/>
          <w:bCs/>
          <w:sz w:val="20"/>
          <w:szCs w:val="20"/>
        </w:rPr>
        <w:t>(*)</w:t>
      </w:r>
    </w:p>
    <w:p w14:paraId="4E2EDA49" w14:textId="3893C806" w:rsidR="00000000" w:rsidRDefault="00000000">
      <w:pPr>
        <w:pStyle w:val="NormalWeb"/>
      </w:pPr>
      <w:r>
        <w:rPr>
          <w:rFonts w:ascii="Arial" w:hAnsi="Arial" w:cs="Arial"/>
          <w:b/>
          <w:bCs/>
          <w:sz w:val="20"/>
          <w:szCs w:val="20"/>
        </w:rPr>
        <w:t xml:space="preserve">(*) Primer párrafo modificado por el </w:t>
      </w:r>
      <w:hyperlink r:id="rId174" w:history="1">
        <w:r>
          <w:rPr>
            <w:rStyle w:val="Hipervnculo"/>
            <w:rFonts w:ascii="Arial" w:hAnsi="Arial" w:cs="Arial"/>
            <w:b/>
            <w:bCs/>
            <w:color w:val="008000"/>
            <w:sz w:val="20"/>
            <w:szCs w:val="20"/>
          </w:rPr>
          <w:t>Artículo 1 del Decreto Legislativo N° 1390</w:t>
        </w:r>
      </w:hyperlink>
      <w:r>
        <w:rPr>
          <w:rFonts w:ascii="Arial" w:hAnsi="Arial" w:cs="Arial"/>
          <w:b/>
          <w:bCs/>
          <w:sz w:val="20"/>
          <w:szCs w:val="20"/>
        </w:rPr>
        <w:t xml:space="preserve">, publicado el </w:t>
      </w:r>
      <w:r>
        <w:rPr>
          <w:rStyle w:val="modartculofecha"/>
          <w:rFonts w:ascii="Arial" w:hAnsi="Arial" w:cs="Arial"/>
          <w:b/>
          <w:bCs/>
          <w:sz w:val="20"/>
          <w:szCs w:val="20"/>
        </w:rPr>
        <w:t>05 septiembre 2018, cuyo texto es el siguiente:</w:t>
      </w:r>
      <w:r>
        <w:rPr>
          <w:rFonts w:ascii="Arial" w:hAnsi="Arial" w:cs="Arial"/>
          <w:b/>
          <w:bCs/>
          <w:sz w:val="20"/>
          <w:szCs w:val="20"/>
        </w:rPr>
        <w:br/>
      </w:r>
    </w:p>
    <w:p w14:paraId="7678F4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85" w:name="JD_lutivodeprocedimien"/>
      <w:bookmarkEnd w:id="85"/>
      <w:r>
        <w:rPr>
          <w:rFonts w:ascii="Arial" w:hAnsi="Arial" w:cs="Arial"/>
          <w:sz w:val="20"/>
          <w:szCs w:val="20"/>
        </w:rPr>
        <w:t xml:space="preserve"> 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incumplimientos de acuerdos conciliatorios, falta de atención a reclamos y requerimientos de información, métodos abusivos de cobranza, demora y falta de entrega del producto, con independencia de su cuantía.</w:t>
      </w:r>
      <w:r>
        <w:rPr>
          <w:rFonts w:ascii="Arial" w:hAnsi="Arial" w:cs="Arial"/>
          <w:b/>
          <w:bCs/>
          <w:sz w:val="20"/>
          <w:szCs w:val="20"/>
        </w:rPr>
        <w:t>"</w:t>
      </w:r>
      <w:r>
        <w:t xml:space="preserve"> </w:t>
      </w:r>
    </w:p>
    <w:p w14:paraId="193FB510" w14:textId="77777777" w:rsidR="00000000" w:rsidRDefault="00000000">
      <w:pPr>
        <w:pStyle w:val="NormalWeb"/>
      </w:pPr>
      <w:r>
        <w:rPr>
          <w:rFonts w:ascii="Arial" w:hAnsi="Arial" w:cs="Arial"/>
          <w:sz w:val="20"/>
          <w:szCs w:val="20"/>
        </w:rPr>
        <w:t>     </w:t>
      </w:r>
      <w:r>
        <w:rPr>
          <w:rFonts w:ascii="Arial" w:hAnsi="Arial" w:cs="Arial"/>
          <w:i/>
          <w:iCs/>
          <w:sz w:val="20"/>
          <w:szCs w:val="20"/>
        </w:rPr>
        <w:t>Asimismo, es competente para conocer, en primera instancia, denuncias por incumplimiento de medida correctiva, incumplimiento de acuerdo conciliatorio e incumplimiento y liquidación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r>
        <w:rPr>
          <w:rFonts w:ascii="Arial" w:hAnsi="Arial" w:cs="Arial"/>
          <w:b/>
          <w:bCs/>
          <w:sz w:val="20"/>
          <w:szCs w:val="20"/>
        </w:rPr>
        <w:t>(*)</w:t>
      </w:r>
    </w:p>
    <w:p w14:paraId="3C11F111" w14:textId="0C01FA3B" w:rsidR="00000000" w:rsidRDefault="00000000">
      <w:pPr>
        <w:pStyle w:val="NormalWeb"/>
      </w:pPr>
      <w:r>
        <w:rPr>
          <w:rFonts w:ascii="Arial" w:hAnsi="Arial" w:cs="Arial"/>
          <w:b/>
          <w:bCs/>
          <w:sz w:val="20"/>
          <w:szCs w:val="20"/>
        </w:rPr>
        <w:t xml:space="preserve">(*) Segundo párrafo modificado por el </w:t>
      </w:r>
      <w:hyperlink r:id="rId175" w:history="1">
        <w:r>
          <w:rPr>
            <w:rStyle w:val="Hipervnculo"/>
            <w:rFonts w:ascii="Arial" w:hAnsi="Arial" w:cs="Arial"/>
            <w:b/>
            <w:bCs/>
            <w:color w:val="008000"/>
            <w:sz w:val="20"/>
            <w:szCs w:val="20"/>
          </w:rPr>
          <w:t>Artículo 1 del Decreto Legislativo N° 1390</w:t>
        </w:r>
      </w:hyperlink>
      <w:r>
        <w:rPr>
          <w:rFonts w:ascii="Arial" w:hAnsi="Arial" w:cs="Arial"/>
          <w:b/>
          <w:bCs/>
          <w:sz w:val="20"/>
          <w:szCs w:val="20"/>
        </w:rPr>
        <w:t xml:space="preserve">, publicado el </w:t>
      </w:r>
      <w:r>
        <w:rPr>
          <w:rStyle w:val="modartculofecha"/>
          <w:rFonts w:ascii="Arial" w:hAnsi="Arial" w:cs="Arial"/>
          <w:b/>
          <w:bCs/>
          <w:sz w:val="20"/>
          <w:szCs w:val="20"/>
        </w:rPr>
        <w:t>05 septiembre 2018, cuyo texto es el siguiente:</w:t>
      </w:r>
      <w:r>
        <w:rPr>
          <w:rFonts w:ascii="Arial" w:hAnsi="Arial" w:cs="Arial"/>
          <w:sz w:val="20"/>
          <w:szCs w:val="20"/>
        </w:rPr>
        <w:br/>
      </w:r>
    </w:p>
    <w:p w14:paraId="1759F33E"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6" w:name="JD_petenteparaconocerlospro"/>
      <w:bookmarkEnd w:id="86"/>
      <w:r>
        <w:rPr>
          <w:rFonts w:ascii="Arial" w:hAnsi="Arial" w:cs="Arial"/>
          <w:sz w:val="20"/>
          <w:szCs w:val="20"/>
        </w:rPr>
        <w:t xml:space="preserve"> Asimismo, es competente para conocer los procedimientos por incumplimiento de medida correctiva, incumplimiento de medida cautelar e incumplimiento y liquidación de pago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r>
        <w:rPr>
          <w:rFonts w:ascii="Arial" w:hAnsi="Arial" w:cs="Arial"/>
          <w:b/>
          <w:bCs/>
          <w:sz w:val="20"/>
          <w:szCs w:val="20"/>
        </w:rPr>
        <w:t>"</w:t>
      </w:r>
      <w:r>
        <w:t xml:space="preserve"> </w:t>
      </w:r>
    </w:p>
    <w:p w14:paraId="70D551BC" w14:textId="77777777" w:rsidR="00000000" w:rsidRDefault="00000000">
      <w:pPr>
        <w:pStyle w:val="NormalWeb"/>
      </w:pPr>
      <w:r>
        <w:rPr>
          <w:rFonts w:ascii="Arial" w:hAnsi="Arial" w:cs="Arial"/>
          <w:sz w:val="20"/>
          <w:szCs w:val="20"/>
        </w:rPr>
        <w:t xml:space="preserve">     La Comisión de Protección al Consumidor del Indecopi o la comisión con facultades desconcentradas en esta materia, según corresponda, constituye la segunda instancia administrativa en este procedimiento sumarísimo, que se tramita bajo las reglas establecidas </w:t>
      </w:r>
      <w:r>
        <w:rPr>
          <w:rFonts w:ascii="Arial" w:hAnsi="Arial" w:cs="Arial"/>
          <w:sz w:val="20"/>
          <w:szCs w:val="20"/>
        </w:rPr>
        <w:lastRenderedPageBreak/>
        <w:t>por el presente subcapítulo y por la directiva que para tal efecto debe aprobar y publicar el Consejo Directivo del Indecopi.</w:t>
      </w:r>
    </w:p>
    <w:p w14:paraId="42AD8CB0" w14:textId="77777777" w:rsidR="00000000" w:rsidRDefault="00000000">
      <w:pPr>
        <w:pStyle w:val="NormalWeb"/>
      </w:pPr>
      <w:r>
        <w:rPr>
          <w:rFonts w:ascii="Arial" w:hAnsi="Arial" w:cs="Arial"/>
          <w:sz w:val="20"/>
          <w:szCs w:val="20"/>
        </w:rPr>
        <w:t>     La resolución que emita la correspondiente Comisión agota la vía administrativa y puede ser cuestionada mediante el proceso contencioso administrativo.</w:t>
      </w:r>
      <w:r>
        <w:rPr>
          <w:rFonts w:ascii="Arial" w:hAnsi="Arial" w:cs="Arial"/>
          <w:b/>
          <w:bCs/>
          <w:sz w:val="20"/>
          <w:szCs w:val="20"/>
        </w:rPr>
        <w:t xml:space="preserve">” </w:t>
      </w:r>
    </w:p>
    <w:p w14:paraId="16FB0B4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126.- Reglas para la tramitación del procedimiento sumarísimo de protección al consumidor</w:t>
      </w:r>
      <w:r>
        <w:rPr>
          <w:rFonts w:ascii="Arial" w:hAnsi="Arial" w:cs="Arial"/>
          <w:sz w:val="20"/>
          <w:szCs w:val="20"/>
        </w:rPr>
        <w:t> </w:t>
      </w:r>
    </w:p>
    <w:p w14:paraId="37ECD712"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procedimiento sumarísimo que establece el presente subcapítulo desarrolla su trámite de conformidad con las siguientes reglas:</w:t>
      </w:r>
    </w:p>
    <w:p w14:paraId="1403A86E" w14:textId="77777777" w:rsidR="00000000" w:rsidRDefault="00000000">
      <w:pPr>
        <w:pStyle w:val="NormalWeb"/>
      </w:pPr>
      <w:r>
        <w:rPr>
          <w:rFonts w:ascii="Arial" w:hAnsi="Arial" w:cs="Arial"/>
          <w:i/>
          <w:iCs/>
          <w:sz w:val="20"/>
          <w:szCs w:val="20"/>
        </w:rPr>
        <w:t>     a. Debe tramitarse y resolverse en un plazo máximo de treinta (30) días hábiles por instancia, en observancia de las normas que establece el presente Código, incluyendo las que prevén infracciones y habilitan la imposición de sanciones, multas y medidas correctivas siendo de aplicación supletoria las disposiciones del Procedimiento Único previsto en el Título V del Decreto Legislativo núm. 807, Ley sobre Facultades, Normas y Organización del Indecopi en todo aquello que no contradiga su naturaleza y celeridad.</w:t>
      </w:r>
    </w:p>
    <w:p w14:paraId="6B614419" w14:textId="77777777" w:rsidR="00000000" w:rsidRDefault="00000000">
      <w:pPr>
        <w:pStyle w:val="NormalWeb"/>
      </w:pPr>
      <w:r>
        <w:rPr>
          <w:rFonts w:ascii="Arial" w:hAnsi="Arial" w:cs="Arial"/>
          <w:i/>
          <w:iCs/>
          <w:sz w:val="20"/>
          <w:szCs w:val="20"/>
        </w:rPr>
        <w:t>     b. Las partes únicamente pueden ofrecer medios probatorios documentales, sin perjuicio de la facultad de la autoridad para requerir, de oficio, la actuación de algún medio probatorio de naturaleza distinta.</w:t>
      </w:r>
    </w:p>
    <w:p w14:paraId="0D7E5F82" w14:textId="77777777" w:rsidR="00000000" w:rsidRDefault="00000000">
      <w:pPr>
        <w:pStyle w:val="NormalWeb"/>
      </w:pPr>
      <w:r>
        <w:rPr>
          <w:rFonts w:ascii="Arial" w:hAnsi="Arial" w:cs="Arial"/>
          <w:sz w:val="20"/>
          <w:szCs w:val="20"/>
        </w:rPr>
        <w:t>     </w:t>
      </w:r>
      <w:r>
        <w:rPr>
          <w:rFonts w:ascii="Arial" w:hAnsi="Arial" w:cs="Arial"/>
          <w:i/>
          <w:iCs/>
          <w:sz w:val="20"/>
          <w:szCs w:val="20"/>
        </w:rPr>
        <w:t>c. La resolución de la correspondiente comisión o, de ser el caso, del Tribunal da por agotada la vía administrativa</w:t>
      </w:r>
      <w:r>
        <w:rPr>
          <w:rFonts w:ascii="Arial" w:hAnsi="Arial" w:cs="Arial"/>
          <w:sz w:val="20"/>
          <w:szCs w:val="20"/>
        </w:rPr>
        <w:t>.</w:t>
      </w:r>
      <w:r>
        <w:rPr>
          <w:rFonts w:ascii="Arial" w:hAnsi="Arial" w:cs="Arial"/>
          <w:b/>
          <w:bCs/>
          <w:sz w:val="20"/>
          <w:szCs w:val="20"/>
        </w:rPr>
        <w:t>(*)</w:t>
      </w:r>
    </w:p>
    <w:p w14:paraId="4422AB69" w14:textId="0B27E138" w:rsidR="00000000" w:rsidRDefault="00000000">
      <w:pPr>
        <w:pStyle w:val="NormalWeb"/>
      </w:pPr>
      <w:r>
        <w:rPr>
          <w:rFonts w:ascii="Arial" w:hAnsi="Arial" w:cs="Arial"/>
          <w:sz w:val="20"/>
          <w:szCs w:val="20"/>
        </w:rPr>
        <w:t xml:space="preserve">(*) Artículo modificado por el </w:t>
      </w:r>
      <w:hyperlink r:id="rId176" w:history="1">
        <w:r>
          <w:rPr>
            <w:rStyle w:val="Hipervnculo"/>
            <w:rFonts w:ascii="Arial" w:hAnsi="Arial" w:cs="Arial"/>
            <w:b/>
            <w:bCs/>
            <w:color w:val="008000"/>
            <w:sz w:val="20"/>
            <w:szCs w:val="20"/>
          </w:rPr>
          <w:t>Artículo 1 del Decreto Legislativo N° 1308</w:t>
        </w:r>
      </w:hyperlink>
      <w:r>
        <w:rPr>
          <w:rFonts w:ascii="Arial" w:hAnsi="Arial" w:cs="Arial"/>
          <w:sz w:val="20"/>
          <w:szCs w:val="20"/>
        </w:rPr>
        <w:t xml:space="preserve">, publicado el </w:t>
      </w:r>
      <w:r>
        <w:rPr>
          <w:rStyle w:val="modartculofecha"/>
          <w:rFonts w:ascii="Arial" w:hAnsi="Arial" w:cs="Arial"/>
          <w:sz w:val="20"/>
          <w:szCs w:val="20"/>
        </w:rPr>
        <w:t>30 diciembre 2016</w:t>
      </w:r>
      <w:r>
        <w:rPr>
          <w:rFonts w:ascii="Arial" w:hAnsi="Arial" w:cs="Arial"/>
          <w:sz w:val="20"/>
          <w:szCs w:val="20"/>
        </w:rPr>
        <w:t>, cuyo texto es el siguiente:</w:t>
      </w:r>
      <w:r>
        <w:t xml:space="preserve"> </w:t>
      </w:r>
    </w:p>
    <w:p w14:paraId="0116A2E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7" w:name="JD_ulo126.-Reglasparalatramitacindel"/>
      <w:bookmarkEnd w:id="87"/>
      <w:r>
        <w:rPr>
          <w:rFonts w:ascii="Arial" w:hAnsi="Arial" w:cs="Arial"/>
          <w:b/>
          <w:bCs/>
          <w:sz w:val="20"/>
          <w:szCs w:val="20"/>
        </w:rPr>
        <w:t xml:space="preserve"> Artículo 126.- Reglas para la tramitación del procedimiento sumarísimo de protección al consumidor</w:t>
      </w:r>
      <w:r>
        <w:rPr>
          <w:rFonts w:ascii="Arial" w:hAnsi="Arial" w:cs="Arial"/>
          <w:sz w:val="20"/>
          <w:szCs w:val="20"/>
        </w:rPr>
        <w:t> </w:t>
      </w:r>
    </w:p>
    <w:p w14:paraId="5C75386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procedimiento sumarísimo que establece el presente subcapítulo desarrolla su trámite de conformidad con las siguientes reglas:</w:t>
      </w:r>
    </w:p>
    <w:p w14:paraId="18010316" w14:textId="77777777" w:rsidR="00000000" w:rsidRDefault="00000000">
      <w:pPr>
        <w:pStyle w:val="NormalWeb"/>
      </w:pPr>
      <w:r>
        <w:rPr>
          <w:rFonts w:ascii="Arial" w:hAnsi="Arial" w:cs="Arial"/>
          <w:sz w:val="20"/>
          <w:szCs w:val="20"/>
        </w:rPr>
        <w:t>     a. Debe tramitarse y resolverse en un plazo máximo de treinta (30) días hábiles por instancia en observancia de las normas que establece el presente Código, incluyendo las que prevén infracciones y habilitan la imposición de sanciones, multas y medidas correctivas siendo de aplicación supletoria las disposiciones del Procedimiento Único previsto en el Título V del Decreto Legislativo Nº 807, Ley sobre Facultades, Normas y Organización del Indecopi en todo aquello que no contradiga su naturaleza y celeridad.</w:t>
      </w:r>
    </w:p>
    <w:p w14:paraId="79E02F1E" w14:textId="77777777" w:rsidR="00000000" w:rsidRDefault="00000000">
      <w:pPr>
        <w:pStyle w:val="NormalWeb"/>
      </w:pPr>
      <w:r>
        <w:rPr>
          <w:rFonts w:ascii="Arial" w:hAnsi="Arial" w:cs="Arial"/>
          <w:sz w:val="20"/>
          <w:szCs w:val="20"/>
        </w:rPr>
        <w:t>     b. Se ofrecen únicamente medios probatorios documentales con la presentación de la denuncia, el escrito de descargos, el recurso de apelación o en su absolución, según corresponda, sin perjuicio de la facultad de la autoridad para requerir, de oficio, la actuación de algún medio probatorio de naturaleza distinta.</w:t>
      </w:r>
      <w:r>
        <w:rPr>
          <w:rFonts w:ascii="Arial" w:hAnsi="Arial" w:cs="Arial"/>
          <w:b/>
          <w:bCs/>
          <w:sz w:val="20"/>
          <w:szCs w:val="20"/>
        </w:rPr>
        <w:t xml:space="preserve">” </w:t>
      </w:r>
    </w:p>
    <w:p w14:paraId="287C80B8" w14:textId="77777777" w:rsidR="00000000" w:rsidRDefault="00000000">
      <w:pPr>
        <w:pStyle w:val="NormalWeb"/>
      </w:pPr>
      <w:r>
        <w:rPr>
          <w:rFonts w:ascii="Arial" w:hAnsi="Arial" w:cs="Arial"/>
          <w:b/>
          <w:bCs/>
          <w:sz w:val="20"/>
          <w:szCs w:val="20"/>
        </w:rPr>
        <w:t>     Artículo 127.- Designación del jefe de los órganos resolutivos de procedimientos sumarísimos de protección al consumidor</w:t>
      </w:r>
      <w:r>
        <w:t xml:space="preserve"> </w:t>
      </w:r>
    </w:p>
    <w:p w14:paraId="4B62DF3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Órgano Resolutivo de Procedimientos Sumarísimos de Protección al Consumidor se encuentra a cargo de un jefe, que cuenta con autonomía técnica y funcional, que es designado por el Consejo Directivo del Indecopi y que resuelve en primera instancia administrativa los procedimientos sumarísimos iniciados a pedido de parte, de conformidad con la presente disposición. Para su designación y remoción son de aplicación las normas del Decreto Legislativo núm. 1033, que regulan la designación y vacancia de los comisionados.</w:t>
      </w:r>
    </w:p>
    <w:p w14:paraId="2B195E87" w14:textId="77777777" w:rsidR="00000000" w:rsidRDefault="00000000">
      <w:pPr>
        <w:pStyle w:val="NormalWeb"/>
      </w:pPr>
      <w:r>
        <w:rPr>
          <w:rFonts w:ascii="Arial" w:hAnsi="Arial" w:cs="Arial"/>
          <w:sz w:val="20"/>
          <w:szCs w:val="20"/>
        </w:rPr>
        <w:lastRenderedPageBreak/>
        <w:t>     Las demás disposiciones procedimentales que resulten necesarias son aprobadas por el Consejo Directivo del Indecopi, quedando su presidente facultado para adoptar las acciones administrativas y de personal que se requieran para la implementación y funcionamiento de los órganos resolutivos de procedimientos sumarísimos de protección al consumidor, a nivel nacional.</w:t>
      </w:r>
    </w:p>
    <w:p w14:paraId="074C20F6" w14:textId="77777777" w:rsidR="00000000" w:rsidRDefault="00000000">
      <w:pPr>
        <w:pStyle w:val="NormalWeb"/>
      </w:pPr>
      <w:bookmarkStart w:id="88" w:name="JD_L29571-T6"/>
      <w:bookmarkEnd w:id="88"/>
      <w:r>
        <w:rPr>
          <w:rFonts w:ascii="Arial" w:hAnsi="Arial" w:cs="Arial"/>
          <w:b/>
          <w:bCs/>
          <w:color w:val="660000"/>
          <w:sz w:val="20"/>
          <w:szCs w:val="20"/>
        </w:rPr>
        <w:t>TÍTULO VI</w:t>
      </w:r>
    </w:p>
    <w:p w14:paraId="0E992E86" w14:textId="77777777" w:rsidR="00000000" w:rsidRDefault="00000000">
      <w:pPr>
        <w:pStyle w:val="NormalWeb"/>
      </w:pPr>
      <w:r>
        <w:rPr>
          <w:rFonts w:ascii="Arial" w:hAnsi="Arial" w:cs="Arial"/>
          <w:b/>
          <w:bCs/>
          <w:color w:val="660000"/>
          <w:sz w:val="20"/>
          <w:szCs w:val="20"/>
        </w:rPr>
        <w:t>DEFENSA COLECTIVA DE LOS CONSUMIDORES</w:t>
      </w:r>
    </w:p>
    <w:p w14:paraId="259A8427" w14:textId="77777777" w:rsidR="00000000" w:rsidRDefault="00000000">
      <w:pPr>
        <w:pStyle w:val="NormalWeb"/>
      </w:pPr>
      <w:r>
        <w:rPr>
          <w:rFonts w:ascii="Arial" w:hAnsi="Arial" w:cs="Arial"/>
          <w:b/>
          <w:bCs/>
          <w:sz w:val="20"/>
          <w:szCs w:val="20"/>
        </w:rPr>
        <w:t>     Artículo 128.- Defensa colectiva de los consumidores</w:t>
      </w:r>
      <w:r>
        <w:t xml:space="preserve"> </w:t>
      </w:r>
    </w:p>
    <w:p w14:paraId="33CC8BD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ejercicio de las acciones en defensa de los derechos del consumidor puede ser efectuado a título individual o en beneficio del interés colectivo o difuso de los consumidores. Para estos efectos se entiende por:</w:t>
      </w:r>
    </w:p>
    <w:p w14:paraId="491E3988" w14:textId="77777777" w:rsidR="00000000" w:rsidRDefault="00000000">
      <w:pPr>
        <w:pStyle w:val="NormalWeb"/>
      </w:pPr>
      <w:r>
        <w:rPr>
          <w:rFonts w:ascii="Arial" w:hAnsi="Arial" w:cs="Arial"/>
          <w:sz w:val="20"/>
          <w:szCs w:val="20"/>
        </w:rPr>
        <w:t>     a. Interés colectivo de los consumidores.- Son acciones que se promueven en defensa de derechos comunes a un conjunto determinado o determinable de consumidores que se encuentren ligados con un proveedor y que pueden ser agrupados dentro de un mismo grupo o clase.</w:t>
      </w:r>
    </w:p>
    <w:p w14:paraId="2792029B" w14:textId="77777777" w:rsidR="00000000" w:rsidRDefault="00000000">
      <w:pPr>
        <w:pStyle w:val="NormalWeb"/>
      </w:pPr>
      <w:r>
        <w:rPr>
          <w:rFonts w:ascii="Arial" w:hAnsi="Arial" w:cs="Arial"/>
          <w:sz w:val="20"/>
          <w:szCs w:val="20"/>
        </w:rPr>
        <w:t>     b. Interés difuso de los consumidores.- Son acciones que se promueven en defensa de un conjunto indeterminado de consumidores afectados.</w:t>
      </w:r>
    </w:p>
    <w:p w14:paraId="277AB2E0" w14:textId="77777777" w:rsidR="00000000" w:rsidRDefault="00000000">
      <w:pPr>
        <w:pStyle w:val="NormalWeb"/>
      </w:pPr>
      <w:r>
        <w:rPr>
          <w:rFonts w:ascii="Arial" w:hAnsi="Arial" w:cs="Arial"/>
          <w:b/>
          <w:bCs/>
          <w:sz w:val="20"/>
          <w:szCs w:val="20"/>
        </w:rPr>
        <w:t>     Artículo 129.- Procedimientos administrativos en defensa colectiva de los consumidores</w:t>
      </w:r>
      <w:r>
        <w:t xml:space="preserve"> </w:t>
      </w:r>
    </w:p>
    <w:p w14:paraId="292D088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asociaciones de consumidores debidamente reconocidas por el Indecopi están legitimadas para formular denuncias ante la Comisión de Protección al Consumidor y ante los demás órganos funcionales competentes del Indecopi, en defensa de intereses colectivos o difusos de los consumidores o de los potencialmente afectados.</w:t>
      </w:r>
    </w:p>
    <w:p w14:paraId="3FADE682" w14:textId="77777777" w:rsidR="00000000" w:rsidRDefault="00000000">
      <w:pPr>
        <w:pStyle w:val="NormalWeb"/>
      </w:pPr>
      <w:r>
        <w:rPr>
          <w:rFonts w:ascii="Arial" w:hAnsi="Arial" w:cs="Arial"/>
          <w:sz w:val="20"/>
          <w:szCs w:val="20"/>
        </w:rPr>
        <w:t>     El órgano funcional competente del Indecopi califica la denuncia y otros elementos y decide el inicio del procedimiento administrativo en defensa colectiva de los consumidores. De igual manera, por propia iniciativa, puede iniciar este tipo de procedimiento o continuar de oficio cualquier otro cuando considera que puede estar afectándose el interés colectivo de los consumidores.</w:t>
      </w:r>
    </w:p>
    <w:p w14:paraId="0D70E88A" w14:textId="77777777" w:rsidR="00000000" w:rsidRDefault="00000000">
      <w:pPr>
        <w:pStyle w:val="NormalWeb"/>
      </w:pPr>
      <w:r>
        <w:rPr>
          <w:rFonts w:ascii="Arial" w:hAnsi="Arial" w:cs="Arial"/>
          <w:sz w:val="20"/>
          <w:szCs w:val="20"/>
        </w:rPr>
        <w:t>     Las asociaciones de consumidores debidamente reconocidas están también legitimadas para formular denuncias en defensa de intereses difusos o colectivos ante los organismos reguladores de los servicios públicos.</w:t>
      </w:r>
    </w:p>
    <w:p w14:paraId="3F95AB68" w14:textId="77777777" w:rsidR="00000000" w:rsidRDefault="00000000">
      <w:pPr>
        <w:pStyle w:val="NormalWeb"/>
      </w:pPr>
      <w:r>
        <w:rPr>
          <w:rFonts w:ascii="Arial" w:hAnsi="Arial" w:cs="Arial"/>
          <w:b/>
          <w:bCs/>
          <w:sz w:val="20"/>
          <w:szCs w:val="20"/>
        </w:rPr>
        <w:t xml:space="preserve">      </w:t>
      </w:r>
      <w:bookmarkStart w:id="89" w:name="JD_L29571-A130"/>
      <w:bookmarkEnd w:id="89"/>
      <w:r>
        <w:rPr>
          <w:rFonts w:ascii="Arial" w:hAnsi="Arial" w:cs="Arial"/>
          <w:b/>
          <w:bCs/>
          <w:i/>
          <w:iCs/>
          <w:sz w:val="20"/>
          <w:szCs w:val="20"/>
        </w:rPr>
        <w:t>Artículo 130.- Procesos judiciales para la defensa de intereses difusos de los consumidores</w:t>
      </w:r>
      <w:r>
        <w:rPr>
          <w:rFonts w:ascii="Arial" w:hAnsi="Arial" w:cs="Arial"/>
          <w:sz w:val="20"/>
          <w:szCs w:val="20"/>
        </w:rPr>
        <w:t> </w:t>
      </w:r>
    </w:p>
    <w:p w14:paraId="6BDD943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Indecopi, previo acuerdo de su Consejo Directivo, se encuentra legitimado para promover de oficio procesos judiciales relacionados a los temas de su competencia en defensa de los intereses difusos de los consumidores, conforme al artículo 82 del Código Procesal Civil. Las asociaciones de consumidores debidamente reconocidas pueden promover tales procesos, sujetándose a lo dispuesto en el artículo 82 del Código Procesal Civil.</w:t>
      </w:r>
      <w:r>
        <w:rPr>
          <w:rFonts w:ascii="Arial" w:hAnsi="Arial" w:cs="Arial"/>
          <w:b/>
          <w:bCs/>
          <w:sz w:val="20"/>
          <w:szCs w:val="20"/>
        </w:rPr>
        <w:t>(*)</w:t>
      </w:r>
    </w:p>
    <w:p w14:paraId="2E8CD1BC" w14:textId="0FA4BD3C" w:rsidR="00000000" w:rsidRDefault="00000000">
      <w:pPr>
        <w:pStyle w:val="NormalWeb"/>
      </w:pPr>
      <w:r>
        <w:rPr>
          <w:rFonts w:ascii="Arial" w:hAnsi="Arial" w:cs="Arial"/>
          <w:sz w:val="20"/>
          <w:szCs w:val="20"/>
        </w:rPr>
        <w:t xml:space="preserve">(*) Artículo modificado por el </w:t>
      </w:r>
      <w:hyperlink r:id="rId177" w:history="1">
        <w:r>
          <w:rPr>
            <w:rStyle w:val="Hipervnculo"/>
            <w:rFonts w:ascii="Arial" w:hAnsi="Arial" w:cs="Arial"/>
            <w:b/>
            <w:bCs/>
            <w:color w:val="008000"/>
            <w:sz w:val="20"/>
            <w:szCs w:val="20"/>
          </w:rPr>
          <w:t>Artículo 1 del Decreto Legislativo N° 1390</w:t>
        </w:r>
      </w:hyperlink>
      <w:r>
        <w:rPr>
          <w:rFonts w:ascii="Arial" w:hAnsi="Arial" w:cs="Arial"/>
          <w:sz w:val="20"/>
          <w:szCs w:val="20"/>
        </w:rPr>
        <w:t xml:space="preserve">, publicado el </w:t>
      </w:r>
      <w:r>
        <w:rPr>
          <w:rStyle w:val="modartculofecha"/>
          <w:rFonts w:ascii="Arial" w:hAnsi="Arial" w:cs="Arial"/>
          <w:sz w:val="20"/>
          <w:szCs w:val="20"/>
        </w:rPr>
        <w:t>05 septiembre 2018, cuyo texto es el siguiente:</w:t>
      </w:r>
    </w:p>
    <w:p w14:paraId="6B56F096" w14:textId="77777777" w:rsidR="00000000" w:rsidRDefault="00000000">
      <w:pPr>
        <w:pStyle w:val="NormalWeb"/>
      </w:pPr>
      <w:r>
        <w:rPr>
          <w:rFonts w:ascii="Arial" w:hAnsi="Arial" w:cs="Arial"/>
          <w:b/>
          <w:bCs/>
          <w:sz w:val="20"/>
          <w:szCs w:val="20"/>
        </w:rPr>
        <w:t xml:space="preserve">     “ </w:t>
      </w:r>
      <w:bookmarkStart w:id="90" w:name="JD_icialesparaladefensadein"/>
      <w:bookmarkEnd w:id="90"/>
      <w:r>
        <w:rPr>
          <w:rFonts w:ascii="Arial" w:hAnsi="Arial" w:cs="Arial"/>
          <w:b/>
          <w:bCs/>
          <w:sz w:val="20"/>
          <w:szCs w:val="20"/>
        </w:rPr>
        <w:t>Artículo 130.- Procesos judiciales para la defensa de intereses difusos de los consumidores</w:t>
      </w:r>
      <w:r>
        <w:rPr>
          <w:rFonts w:ascii="Arial" w:hAnsi="Arial" w:cs="Arial"/>
          <w:sz w:val="20"/>
          <w:szCs w:val="20"/>
        </w:rPr>
        <w:t> </w:t>
      </w:r>
    </w:p>
    <w:p w14:paraId="01589BCA"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Indecopi se encuentra legitimado para promover de oficio procesos judiciales relacionados a los temas de su competencia en defensa de los intereses difusos de los consumidores, conforme al artículo 82 del Código Procesal Civil. Las asociaciones de consumidores debidamente reconocidas pueden promover tales procesos, sujetándose a lo dispuesto en el artículo 82 del Código Procesal Civil.</w:t>
      </w:r>
      <w:r>
        <w:rPr>
          <w:rFonts w:ascii="Arial" w:hAnsi="Arial" w:cs="Arial"/>
          <w:b/>
          <w:bCs/>
          <w:sz w:val="20"/>
          <w:szCs w:val="20"/>
        </w:rPr>
        <w:t xml:space="preserve">” </w:t>
      </w:r>
    </w:p>
    <w:p w14:paraId="3F5D3A12" w14:textId="77777777" w:rsidR="00000000" w:rsidRDefault="00000000">
      <w:pPr>
        <w:pStyle w:val="NormalWeb"/>
      </w:pPr>
      <w:r>
        <w:rPr>
          <w:rFonts w:ascii="Arial" w:hAnsi="Arial" w:cs="Arial"/>
          <w:b/>
          <w:bCs/>
          <w:sz w:val="20"/>
          <w:szCs w:val="20"/>
        </w:rPr>
        <w:t>     Artículo 131.- Procesos judiciales para la defensa de intereses colectivos de los consumidores</w:t>
      </w:r>
    </w:p>
    <w:p w14:paraId="7689AC63" w14:textId="77777777" w:rsidR="00000000" w:rsidRDefault="00000000">
      <w:pPr>
        <w:pStyle w:val="NormalWeb"/>
      </w:pPr>
      <w:r>
        <w:rPr>
          <w:rFonts w:ascii="Arial" w:hAnsi="Arial" w:cs="Arial"/>
          <w:i/>
          <w:iCs/>
          <w:sz w:val="20"/>
          <w:szCs w:val="20"/>
        </w:rPr>
        <w:t>     131.1 El Indecopi, previo acuerdo de su Consejo Directivo, está facultado para promover procesos en defensa de intereses colectivos de los consumidores, los cuales se tramitan en la vía sumarísima, siendo de aplicación, en cuanto fuera pertinente, lo establecido en el artículo 82 del Código Procesal Civil. Asimismo, el Indecopi, previo acuerdo de su Consejo Directivo, puede delegar la facultad señalada en el presente párrafo a las asociaciones de consumidores debidamente reconocidas, siempre que cuenten con la adecuada representatividad y reconocida trayectoria. </w:t>
      </w:r>
      <w:r>
        <w:rPr>
          <w:rFonts w:ascii="Arial" w:hAnsi="Arial" w:cs="Arial"/>
          <w:b/>
          <w:bCs/>
          <w:sz w:val="20"/>
          <w:szCs w:val="20"/>
        </w:rPr>
        <w:t>(*)</w:t>
      </w:r>
    </w:p>
    <w:p w14:paraId="1AA75431" w14:textId="23017824" w:rsidR="00000000" w:rsidRDefault="00000000">
      <w:pPr>
        <w:pStyle w:val="NormalWeb"/>
      </w:pPr>
      <w:r>
        <w:rPr>
          <w:rFonts w:ascii="Arial" w:hAnsi="Arial" w:cs="Arial"/>
          <w:b/>
          <w:bCs/>
          <w:sz w:val="20"/>
          <w:szCs w:val="20"/>
        </w:rPr>
        <w:t xml:space="preserve">(*) Numeral modificado por el </w:t>
      </w:r>
      <w:hyperlink r:id="rId178" w:history="1">
        <w:r>
          <w:rPr>
            <w:rStyle w:val="Hipervnculo"/>
            <w:rFonts w:ascii="Arial" w:hAnsi="Arial" w:cs="Arial"/>
            <w:b/>
            <w:bCs/>
            <w:color w:val="008000"/>
            <w:sz w:val="20"/>
            <w:szCs w:val="20"/>
          </w:rPr>
          <w:t>Artículo 1 del Decreto Legislativo N° 1390</w:t>
        </w:r>
      </w:hyperlink>
      <w:r>
        <w:rPr>
          <w:rFonts w:ascii="Arial" w:hAnsi="Arial" w:cs="Arial"/>
          <w:b/>
          <w:bCs/>
          <w:sz w:val="20"/>
          <w:szCs w:val="20"/>
        </w:rPr>
        <w:t xml:space="preserve">, publicado el </w:t>
      </w:r>
      <w:r>
        <w:rPr>
          <w:rStyle w:val="modartculofecha"/>
          <w:rFonts w:ascii="Arial" w:hAnsi="Arial" w:cs="Arial"/>
          <w:b/>
          <w:bCs/>
          <w:sz w:val="20"/>
          <w:szCs w:val="20"/>
        </w:rPr>
        <w:t>05 septiembre 2018, cuyo texto es el siguiente:</w:t>
      </w:r>
      <w:r>
        <w:rPr>
          <w:rFonts w:ascii="Arial" w:hAnsi="Arial" w:cs="Arial"/>
          <w:b/>
          <w:bCs/>
          <w:sz w:val="20"/>
          <w:szCs w:val="20"/>
        </w:rPr>
        <w:br/>
      </w:r>
    </w:p>
    <w:p w14:paraId="2055A9F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91" w:name="JD_opiestfacultadoparapro"/>
      <w:bookmarkEnd w:id="91"/>
      <w:r>
        <w:rPr>
          <w:rFonts w:ascii="Arial" w:hAnsi="Arial" w:cs="Arial"/>
          <w:sz w:val="20"/>
          <w:szCs w:val="20"/>
        </w:rPr>
        <w:t xml:space="preserve"> 131.1 El Indecopi está facultado para promover procesos en defensa de intereses colectivos de los consumidores, los cuales se tramitan en la vía sumarísima, siendo de aplicación, en cuanto fuera pertinente, lo establecido en el artículo 82 del Código Procesal Civil. Asimismo, el Indecopi puede delegar la facultad señalada en el presente párrafo a las asociaciones de consumidores debidamente reconocidas, siempre que cuenten con la adecuada representatividad y reconocida trayectoria.</w:t>
      </w:r>
    </w:p>
    <w:p w14:paraId="1165BA6E" w14:textId="77777777" w:rsidR="00000000" w:rsidRDefault="00000000">
      <w:pPr>
        <w:pStyle w:val="NormalWeb"/>
      </w:pPr>
      <w:r>
        <w:rPr>
          <w:rFonts w:ascii="Arial" w:hAnsi="Arial" w:cs="Arial"/>
          <w:sz w:val="20"/>
          <w:szCs w:val="20"/>
        </w:rPr>
        <w:t>     En ambos casos, son de aplicación los plazos, reglas, condiciones o restricciones establecidas mediante Reglamento aprobado por Decreto Supremo.</w:t>
      </w:r>
      <w:r>
        <w:rPr>
          <w:rFonts w:ascii="Arial" w:hAnsi="Arial" w:cs="Arial"/>
          <w:b/>
          <w:bCs/>
          <w:sz w:val="20"/>
          <w:szCs w:val="20"/>
        </w:rPr>
        <w:t>"</w:t>
      </w:r>
      <w:r>
        <w:t xml:space="preserve"> </w:t>
      </w:r>
    </w:p>
    <w:p w14:paraId="06ADB7B3" w14:textId="77777777" w:rsidR="00000000" w:rsidRDefault="00000000">
      <w:pPr>
        <w:pStyle w:val="NormalWeb"/>
      </w:pPr>
      <w:r>
        <w:rPr>
          <w:rFonts w:ascii="Arial" w:hAnsi="Arial" w:cs="Arial"/>
          <w:sz w:val="20"/>
          <w:szCs w:val="20"/>
        </w:rPr>
        <w:t>     131.2 En estos procesos se pueden acumular las pretensiones de indemnización por daños y perjuicios, reparación o sustitución de productos, reembolso de cantidades indebidamente pagadas y, en general, cualquier otra pretensión necesaria para proteger el interés y los derechos de los consumidores afectados, que guarde conexidad con aquellas.</w:t>
      </w:r>
    </w:p>
    <w:p w14:paraId="516D082C" w14:textId="77777777" w:rsidR="00000000" w:rsidRDefault="00000000">
      <w:pPr>
        <w:pStyle w:val="NormalWeb"/>
      </w:pPr>
      <w:r>
        <w:rPr>
          <w:rFonts w:ascii="Arial" w:hAnsi="Arial" w:cs="Arial"/>
          <w:sz w:val="20"/>
          <w:szCs w:val="20"/>
        </w:rPr>
        <w:t>     131.3 El juez confiere traslado de la demanda el mismo día que se efectúan las publicaciones a las que se hace referencia en el artículo 82 del Código Procesal Civil. El Indecopi representa a todos los consumidores afectados por los hechos en que se funda el petitorio si aquellos no manifiestan expresamente y por escrito su voluntad de no hacer valer su derecho o de hacerlo por separado, dentro del plazo de treinta (30) días de realizadas dichas publicaciones.</w:t>
      </w:r>
    </w:p>
    <w:p w14:paraId="5EDF5806" w14:textId="198B91C7" w:rsidR="00000000" w:rsidRDefault="00000000">
      <w:pPr>
        <w:pStyle w:val="NormalWeb"/>
      </w:pPr>
      <w:r>
        <w:rPr>
          <w:rFonts w:ascii="Arial" w:hAnsi="Arial" w:cs="Arial"/>
          <w:b/>
          <w:bCs/>
          <w:sz w:val="20"/>
          <w:szCs w:val="20"/>
        </w:rPr>
        <w:t xml:space="preserve">CONCORDANCIAS:      </w:t>
      </w:r>
      <w:hyperlink r:id="rId179" w:history="1">
        <w:r>
          <w:rPr>
            <w:rStyle w:val="Hipervnculo"/>
            <w:rFonts w:ascii="Arial" w:hAnsi="Arial" w:cs="Arial"/>
            <w:b/>
            <w:bCs/>
            <w:color w:val="008000"/>
            <w:sz w:val="20"/>
            <w:szCs w:val="20"/>
          </w:rPr>
          <w:t>D.S. Nº 030-2011-PCM, Art. 3 (Cobro y distribución de los montos obtenidos en el proceso judicial para la defensa de los intereses colectivos de los consumidores)</w:t>
        </w:r>
      </w:hyperlink>
      <w:r>
        <w:rPr>
          <w:rFonts w:ascii="Arial" w:hAnsi="Arial" w:cs="Arial"/>
          <w:sz w:val="20"/>
          <w:szCs w:val="20"/>
        </w:rPr>
        <w:t> </w:t>
      </w:r>
    </w:p>
    <w:p w14:paraId="3940C86E" w14:textId="77777777" w:rsidR="00000000" w:rsidRDefault="00000000">
      <w:pPr>
        <w:pStyle w:val="NormalWeb"/>
      </w:pPr>
      <w:r>
        <w:rPr>
          <w:rFonts w:ascii="Arial" w:hAnsi="Arial" w:cs="Arial"/>
          <w:sz w:val="20"/>
          <w:szCs w:val="20"/>
        </w:rPr>
        <w:t>     131.4 Una vez consentida o ejecutoriada la sentencia que ordena el cumplimiento de la obligación demandada, ésta es cobrada por el Indecopi, el cual luego prorratea su monto o vela por su ejecución entre los consumidores que se apersonen ante dicho organismo, acreditando ser titulares del derecho discutido en el proceso.</w:t>
      </w:r>
    </w:p>
    <w:p w14:paraId="0555ED2B" w14:textId="77777777" w:rsidR="00000000" w:rsidRDefault="00000000">
      <w:pPr>
        <w:pStyle w:val="NormalWeb"/>
      </w:pPr>
      <w:r>
        <w:rPr>
          <w:rFonts w:ascii="Arial" w:hAnsi="Arial" w:cs="Arial"/>
          <w:sz w:val="20"/>
          <w:szCs w:val="20"/>
        </w:rPr>
        <w:t>     131.5 Transcurrido un (1) año desde la fecha en que el Indecopi cobra efectivamente la indemnización, el saldo no reclamado se destina a un fondo especial para el financiamiento y la difusión de los derechos de los consumidores, de información relevante para los mismos y del sistema de patrocinio de intereses de los consumidores.</w:t>
      </w:r>
    </w:p>
    <w:p w14:paraId="4C784FDB" w14:textId="2E229BE6" w:rsidR="00000000" w:rsidRDefault="00000000">
      <w:pPr>
        <w:pStyle w:val="NormalWeb"/>
      </w:pPr>
      <w:r>
        <w:rPr>
          <w:rFonts w:ascii="Arial" w:hAnsi="Arial" w:cs="Arial"/>
          <w:b/>
          <w:bCs/>
          <w:sz w:val="20"/>
          <w:szCs w:val="20"/>
        </w:rPr>
        <w:t xml:space="preserve">CONCORDANCIAS:      </w:t>
      </w:r>
      <w:hyperlink r:id="rId180" w:history="1">
        <w:r>
          <w:rPr>
            <w:rStyle w:val="Hipervnculo"/>
            <w:rFonts w:ascii="Arial" w:hAnsi="Arial" w:cs="Arial"/>
            <w:b/>
            <w:bCs/>
            <w:color w:val="008000"/>
            <w:sz w:val="20"/>
            <w:szCs w:val="20"/>
          </w:rPr>
          <w:t>D.S. Nº 030-2011-PCM, Art. 5 (Administración del fondo especial)</w:t>
        </w:r>
      </w:hyperlink>
      <w:r>
        <w:rPr>
          <w:rFonts w:ascii="Arial" w:hAnsi="Arial" w:cs="Arial"/>
          <w:b/>
          <w:bCs/>
          <w:sz w:val="20"/>
          <w:szCs w:val="20"/>
        </w:rPr>
        <w:t> </w:t>
      </w:r>
    </w:p>
    <w:p w14:paraId="3E9C581B" w14:textId="45421577" w:rsidR="00000000" w:rsidRDefault="00000000">
      <w:pPr>
        <w:pStyle w:val="NormalWeb"/>
      </w:pPr>
      <w:r>
        <w:rPr>
          <w:rFonts w:ascii="Arial" w:hAnsi="Arial" w:cs="Arial"/>
          <w:b/>
          <w:bCs/>
          <w:sz w:val="20"/>
          <w:szCs w:val="20"/>
        </w:rPr>
        <w:lastRenderedPageBreak/>
        <w:t>                                       </w:t>
      </w:r>
      <w:hyperlink r:id="rId181" w:history="1">
        <w:r>
          <w:rPr>
            <w:rStyle w:val="Hipervnculo"/>
            <w:rFonts w:ascii="Arial" w:hAnsi="Arial" w:cs="Arial"/>
            <w:b/>
            <w:bCs/>
            <w:color w:val="008000"/>
            <w:sz w:val="20"/>
            <w:szCs w:val="20"/>
          </w:rPr>
          <w:t>Ley N° 32415, Numeral 7.4, Art. 7 (Devolución del costo de las entradas)</w:t>
        </w:r>
      </w:hyperlink>
    </w:p>
    <w:p w14:paraId="0EECCB98" w14:textId="77777777" w:rsidR="00000000" w:rsidRDefault="00000000">
      <w:pPr>
        <w:pStyle w:val="NormalWeb"/>
      </w:pPr>
      <w:r>
        <w:rPr>
          <w:rFonts w:ascii="Arial" w:hAnsi="Arial" w:cs="Arial"/>
          <w:sz w:val="20"/>
          <w:szCs w:val="20"/>
        </w:rPr>
        <w:t>     131.6 Mediante decreto supremo se establece los alcances y mecanismos para llevar a cabo el adecuado uso del fondo mencionado en el párrafo 131.5 y para la promoción del patrocinio de intereses de los consumidores. Asimismo, se regula los procedimientos de distribución del monto obtenido o de ejecución de las obligaciones en favor de los consumidores afectados.</w:t>
      </w:r>
    </w:p>
    <w:p w14:paraId="2D4B3A25" w14:textId="77777777" w:rsidR="00000000" w:rsidRDefault="00000000">
      <w:pPr>
        <w:pStyle w:val="NormalWeb"/>
      </w:pPr>
      <w:r>
        <w:rPr>
          <w:rFonts w:ascii="Arial" w:hAnsi="Arial" w:cs="Arial"/>
          <w:sz w:val="20"/>
          <w:szCs w:val="20"/>
        </w:rPr>
        <w:t>     131.7 Sin perjuicio de lo establecido en los párrafos anteriores, el Indecopi puede representar los intereses individuales de los consumidores ante cualquier autoridad pública o cualquier otra persona o entidad privada, bastando para ello la existencia de una simple carta poder suscrita por el consumidor afectado. Tal poder faculta al Indecopi a exigir y ejecutar cualquier derecho del consumidor en cuestión.</w:t>
      </w:r>
    </w:p>
    <w:p w14:paraId="3A027290" w14:textId="77777777" w:rsidR="00000000" w:rsidRDefault="00000000">
      <w:pPr>
        <w:pStyle w:val="NormalWeb"/>
      </w:pPr>
      <w:r>
        <w:rPr>
          <w:rFonts w:ascii="Arial" w:hAnsi="Arial" w:cs="Arial"/>
          <w:sz w:val="20"/>
          <w:szCs w:val="20"/>
        </w:rPr>
        <w:t>     131.8 Las asociaciones de consumidores facultadas por el Indecopi que promueven estos procesos los efectúan mediante el mismo procedimiento, en lo que les fuera aplicable y conforme al decreto supremo que reglamenta los procesos judiciales por intereses colectivos de los consumidores y el fondo a que se refiere el párrafo 131.5.</w:t>
      </w:r>
    </w:p>
    <w:p w14:paraId="0AF1BEFB" w14:textId="5B98B944" w:rsidR="00000000" w:rsidRDefault="00000000">
      <w:pPr>
        <w:pStyle w:val="NormalWeb"/>
      </w:pPr>
      <w:r>
        <w:rPr>
          <w:rFonts w:ascii="Arial" w:hAnsi="Arial" w:cs="Arial"/>
          <w:b/>
          <w:bCs/>
          <w:sz w:val="20"/>
          <w:szCs w:val="20"/>
        </w:rPr>
        <w:t xml:space="preserve">CONCORDANCIAS:      </w:t>
      </w:r>
      <w:hyperlink r:id="rId182" w:history="1">
        <w:r>
          <w:rPr>
            <w:rStyle w:val="Hipervnculo"/>
            <w:rFonts w:ascii="Arial" w:hAnsi="Arial" w:cs="Arial"/>
            <w:b/>
            <w:bCs/>
            <w:color w:val="008000"/>
            <w:sz w:val="20"/>
            <w:szCs w:val="20"/>
          </w:rPr>
          <w:t>D.S. Nº 030-2011-PCM (Decreto Supremo que aprueba el Reglamento de Procesos Judiciales para la Defensa de Intereses Colectivos de los Consumidores y el Fondo Especial para Financiamiento y Difusión de Derechos de los Consumidores)</w:t>
        </w:r>
      </w:hyperlink>
      <w:r>
        <w:rPr>
          <w:rFonts w:ascii="Arial" w:hAnsi="Arial" w:cs="Arial"/>
          <w:sz w:val="20"/>
          <w:szCs w:val="20"/>
        </w:rPr>
        <w:t> </w:t>
      </w:r>
    </w:p>
    <w:p w14:paraId="77384D4A" w14:textId="77777777" w:rsidR="00000000" w:rsidRDefault="00000000">
      <w:pPr>
        <w:pStyle w:val="NormalWeb"/>
      </w:pPr>
      <w:bookmarkStart w:id="92" w:name="JD_L29571-T7"/>
      <w:bookmarkEnd w:id="92"/>
      <w:r>
        <w:rPr>
          <w:rFonts w:ascii="Arial" w:hAnsi="Arial" w:cs="Arial"/>
          <w:b/>
          <w:bCs/>
          <w:color w:val="660000"/>
          <w:sz w:val="20"/>
          <w:szCs w:val="20"/>
        </w:rPr>
        <w:t>TÍTULO VII</w:t>
      </w:r>
    </w:p>
    <w:p w14:paraId="45FA133B" w14:textId="77777777" w:rsidR="00000000" w:rsidRDefault="00000000">
      <w:pPr>
        <w:pStyle w:val="NormalWeb"/>
      </w:pPr>
      <w:r>
        <w:rPr>
          <w:rFonts w:ascii="Arial" w:hAnsi="Arial" w:cs="Arial"/>
          <w:b/>
          <w:bCs/>
          <w:color w:val="660000"/>
          <w:sz w:val="20"/>
          <w:szCs w:val="20"/>
        </w:rPr>
        <w:t>SISTEMA NACIONAL INTEGRADO DE PROTECCIÓN DEL CONSUMIDOR</w:t>
      </w:r>
    </w:p>
    <w:p w14:paraId="25C0A84F" w14:textId="77777777" w:rsidR="00000000" w:rsidRDefault="00000000">
      <w:pPr>
        <w:pStyle w:val="NormalWeb"/>
      </w:pPr>
      <w:bookmarkStart w:id="93" w:name="JD_L29571-T7-C1"/>
      <w:bookmarkEnd w:id="93"/>
      <w:r>
        <w:rPr>
          <w:rFonts w:ascii="Arial" w:hAnsi="Arial" w:cs="Arial"/>
          <w:b/>
          <w:bCs/>
          <w:color w:val="660000"/>
          <w:sz w:val="20"/>
          <w:szCs w:val="20"/>
        </w:rPr>
        <w:t>Capítulo I</w:t>
      </w:r>
    </w:p>
    <w:p w14:paraId="6B05AB6C" w14:textId="77777777" w:rsidR="00000000" w:rsidRDefault="00000000">
      <w:pPr>
        <w:pStyle w:val="NormalWeb"/>
      </w:pPr>
      <w:r>
        <w:rPr>
          <w:rFonts w:ascii="Arial" w:hAnsi="Arial" w:cs="Arial"/>
          <w:b/>
          <w:bCs/>
          <w:color w:val="660000"/>
          <w:sz w:val="20"/>
          <w:szCs w:val="20"/>
        </w:rPr>
        <w:t>Sistema Nacional Integrado de Protección del Consumidor</w:t>
      </w:r>
    </w:p>
    <w:p w14:paraId="538E4E70" w14:textId="1DC50904" w:rsidR="00000000" w:rsidRDefault="00000000">
      <w:pPr>
        <w:pStyle w:val="NormalWeb"/>
      </w:pPr>
      <w:r>
        <w:rPr>
          <w:rFonts w:ascii="Arial" w:hAnsi="Arial" w:cs="Arial"/>
          <w:b/>
          <w:bCs/>
          <w:sz w:val="20"/>
          <w:szCs w:val="20"/>
        </w:rPr>
        <w:t xml:space="preserve">CONCORDANCIAS:     </w:t>
      </w:r>
      <w:hyperlink r:id="rId183" w:history="1">
        <w:r>
          <w:rPr>
            <w:rStyle w:val="Hipervnculo"/>
            <w:rFonts w:ascii="Arial" w:hAnsi="Arial" w:cs="Arial"/>
            <w:b/>
            <w:bCs/>
            <w:color w:val="008000"/>
            <w:sz w:val="20"/>
            <w:szCs w:val="20"/>
          </w:rPr>
          <w:t>Ley Nº 31792 (Ley que fortalece la participación de las municipalidades provinciales y municipalidades distritales en la protección y defensa de los derechos del consumidor)</w:t>
        </w:r>
      </w:hyperlink>
    </w:p>
    <w:p w14:paraId="1563F070" w14:textId="77777777" w:rsidR="00000000" w:rsidRDefault="00000000">
      <w:pPr>
        <w:pStyle w:val="NormalWeb"/>
      </w:pPr>
      <w:r>
        <w:rPr>
          <w:rFonts w:ascii="Arial" w:hAnsi="Arial" w:cs="Arial"/>
          <w:b/>
          <w:bCs/>
          <w:sz w:val="20"/>
          <w:szCs w:val="20"/>
        </w:rPr>
        <w:t>     Artículo 132.- Creación del Sistema Nacional Integrado de Protección del Consumidor</w:t>
      </w:r>
      <w:r>
        <w:t xml:space="preserve"> </w:t>
      </w:r>
    </w:p>
    <w:p w14:paraId="360BB2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Créase el Sistema Nacional Integrado de Protección del Consumidor como el conjunto de principios, normas, procedimientos, técnicas e instrumentos destinados a armonizar las políticas públicas con el fin de optimizar las actuaciones de la administración del Estado para garantizar el cumplimiento de las normas de protección y defensa del consumidor en todo el país, en el marco de las atribuciones y autonomía de cada uno de sus integrantes.</w:t>
      </w:r>
    </w:p>
    <w:p w14:paraId="79D2ADAD" w14:textId="77777777" w:rsidR="00000000" w:rsidRDefault="00000000">
      <w:pPr>
        <w:pStyle w:val="NormalWeb"/>
      </w:pPr>
      <w:r>
        <w:rPr>
          <w:rFonts w:ascii="Arial" w:hAnsi="Arial" w:cs="Arial"/>
          <w:b/>
          <w:bCs/>
          <w:sz w:val="20"/>
          <w:szCs w:val="20"/>
        </w:rPr>
        <w:t>     Artículo 133.- Consejo Nacional de Protección del Consumidor</w:t>
      </w:r>
      <w:r>
        <w:t xml:space="preserve"> </w:t>
      </w:r>
    </w:p>
    <w:p w14:paraId="225DB85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Consejo Nacional de Protección del Consumidor constituye un órgano de coordinación en el ámbito de la Presidencia del Consejo de Ministros y es presidido por el Instituto Nacional de Defensa de la Competencia y de la Protección de la Propiedad Intelectual (Indecopi) en su calidad de Autoridad Nacional de Protección del Consumidor y de ente rector del sistema. Está integrado además por:</w:t>
      </w:r>
    </w:p>
    <w:p w14:paraId="0075AA11" w14:textId="77777777" w:rsidR="00000000" w:rsidRDefault="00000000">
      <w:pPr>
        <w:pStyle w:val="NormalWeb"/>
      </w:pPr>
      <w:r>
        <w:rPr>
          <w:rFonts w:ascii="Arial" w:hAnsi="Arial" w:cs="Arial"/>
          <w:sz w:val="20"/>
          <w:szCs w:val="20"/>
        </w:rPr>
        <w:t>     a. Un (1) representante del Ministerio de la Producción.</w:t>
      </w:r>
    </w:p>
    <w:p w14:paraId="3D09F417" w14:textId="77777777" w:rsidR="00000000" w:rsidRDefault="00000000">
      <w:pPr>
        <w:pStyle w:val="NormalWeb"/>
      </w:pPr>
      <w:r>
        <w:rPr>
          <w:rFonts w:ascii="Arial" w:hAnsi="Arial" w:cs="Arial"/>
          <w:sz w:val="20"/>
          <w:szCs w:val="20"/>
        </w:rPr>
        <w:t>     b. Un (1) representante del Ministerio de Salud.</w:t>
      </w:r>
    </w:p>
    <w:p w14:paraId="41E5ECC0" w14:textId="77777777" w:rsidR="00000000" w:rsidRDefault="00000000">
      <w:pPr>
        <w:pStyle w:val="NormalWeb"/>
      </w:pPr>
      <w:r>
        <w:rPr>
          <w:rFonts w:ascii="Arial" w:hAnsi="Arial" w:cs="Arial"/>
          <w:sz w:val="20"/>
          <w:szCs w:val="20"/>
        </w:rPr>
        <w:lastRenderedPageBreak/>
        <w:t>     c. Un (1) representante del Ministerio de Transportes y Comunicaciones.</w:t>
      </w:r>
    </w:p>
    <w:p w14:paraId="2CB85140" w14:textId="77777777" w:rsidR="00000000" w:rsidRDefault="00000000">
      <w:pPr>
        <w:pStyle w:val="NormalWeb"/>
      </w:pPr>
      <w:r>
        <w:rPr>
          <w:rFonts w:ascii="Arial" w:hAnsi="Arial" w:cs="Arial"/>
          <w:sz w:val="20"/>
          <w:szCs w:val="20"/>
        </w:rPr>
        <w:t>     d. Un (1) representante del Ministerio de Educación.</w:t>
      </w:r>
    </w:p>
    <w:p w14:paraId="3611D360" w14:textId="77777777" w:rsidR="00000000" w:rsidRDefault="00000000">
      <w:pPr>
        <w:pStyle w:val="NormalWeb"/>
      </w:pPr>
      <w:r>
        <w:rPr>
          <w:rFonts w:ascii="Arial" w:hAnsi="Arial" w:cs="Arial"/>
          <w:sz w:val="20"/>
          <w:szCs w:val="20"/>
        </w:rPr>
        <w:t>     e. Un (1) representante del Ministerio de Vivienda, Construcción y Saneamiento.</w:t>
      </w:r>
    </w:p>
    <w:p w14:paraId="64E6DC85" w14:textId="77777777" w:rsidR="00000000" w:rsidRDefault="00000000">
      <w:pPr>
        <w:pStyle w:val="NormalWeb"/>
      </w:pPr>
      <w:r>
        <w:rPr>
          <w:rFonts w:ascii="Arial" w:hAnsi="Arial" w:cs="Arial"/>
          <w:sz w:val="20"/>
          <w:szCs w:val="20"/>
        </w:rPr>
        <w:t>     f. Un (1) representante del Ministerio de Economía y Finanzas.</w:t>
      </w:r>
    </w:p>
    <w:p w14:paraId="07A6C192" w14:textId="77777777" w:rsidR="00000000" w:rsidRDefault="00000000">
      <w:pPr>
        <w:pStyle w:val="NormalWeb"/>
      </w:pPr>
      <w:r>
        <w:rPr>
          <w:rFonts w:ascii="Arial" w:hAnsi="Arial" w:cs="Arial"/>
          <w:sz w:val="20"/>
          <w:szCs w:val="20"/>
        </w:rPr>
        <w:t>     g. Un (1) representante de la Superintendencia de Banca, Seguros y Administradoras Privadas de Fondos de Pensiones.</w:t>
      </w:r>
    </w:p>
    <w:p w14:paraId="235CBD0E" w14:textId="77777777" w:rsidR="00000000" w:rsidRDefault="00000000">
      <w:pPr>
        <w:pStyle w:val="NormalWeb"/>
      </w:pPr>
      <w:r>
        <w:rPr>
          <w:rFonts w:ascii="Arial" w:hAnsi="Arial" w:cs="Arial"/>
          <w:sz w:val="20"/>
          <w:szCs w:val="20"/>
        </w:rPr>
        <w:t>     h. Un (1) representante de los gobiernos regionales.</w:t>
      </w:r>
    </w:p>
    <w:p w14:paraId="37CD92B6" w14:textId="77777777" w:rsidR="00000000" w:rsidRDefault="00000000">
      <w:pPr>
        <w:pStyle w:val="NormalWeb"/>
      </w:pPr>
      <w:r>
        <w:rPr>
          <w:rFonts w:ascii="Arial" w:hAnsi="Arial" w:cs="Arial"/>
          <w:sz w:val="20"/>
          <w:szCs w:val="20"/>
        </w:rPr>
        <w:t>     i. Un (1) representante de los gobiernos locales.</w:t>
      </w:r>
    </w:p>
    <w:p w14:paraId="648214AD" w14:textId="77777777" w:rsidR="00000000" w:rsidRDefault="00000000">
      <w:pPr>
        <w:pStyle w:val="NormalWeb"/>
      </w:pPr>
      <w:r>
        <w:rPr>
          <w:rFonts w:ascii="Arial" w:hAnsi="Arial" w:cs="Arial"/>
          <w:sz w:val="20"/>
          <w:szCs w:val="20"/>
        </w:rPr>
        <w:t>     j. Un (1) representante de los organismos reguladores de los servicios públicos.</w:t>
      </w:r>
    </w:p>
    <w:p w14:paraId="6D601267" w14:textId="77777777" w:rsidR="00000000" w:rsidRDefault="00000000">
      <w:pPr>
        <w:pStyle w:val="NormalWeb"/>
      </w:pPr>
      <w:r>
        <w:rPr>
          <w:rFonts w:ascii="Arial" w:hAnsi="Arial" w:cs="Arial"/>
          <w:sz w:val="20"/>
          <w:szCs w:val="20"/>
        </w:rPr>
        <w:t>     k. Tres (3) representantes de las asociaciones de consumidores.</w:t>
      </w:r>
    </w:p>
    <w:p w14:paraId="19AEE64B" w14:textId="77777777" w:rsidR="00000000" w:rsidRDefault="00000000">
      <w:pPr>
        <w:pStyle w:val="NormalWeb"/>
      </w:pPr>
      <w:r>
        <w:rPr>
          <w:rFonts w:ascii="Arial" w:hAnsi="Arial" w:cs="Arial"/>
          <w:sz w:val="20"/>
          <w:szCs w:val="20"/>
        </w:rPr>
        <w:t>     l. Un (1) representante de los gremios empresariales.</w:t>
      </w:r>
    </w:p>
    <w:p w14:paraId="65C57BDF" w14:textId="77777777" w:rsidR="00000000" w:rsidRDefault="00000000">
      <w:pPr>
        <w:pStyle w:val="NormalWeb"/>
      </w:pPr>
      <w:r>
        <w:rPr>
          <w:rFonts w:ascii="Arial" w:hAnsi="Arial" w:cs="Arial"/>
          <w:sz w:val="20"/>
          <w:szCs w:val="20"/>
        </w:rPr>
        <w:t>     m. Un (1) representante de la Defensoría del Pueblo, que actúa como observador.</w:t>
      </w:r>
    </w:p>
    <w:p w14:paraId="642E15CB" w14:textId="77777777" w:rsidR="00000000" w:rsidRDefault="00000000">
      <w:pPr>
        <w:pStyle w:val="NormalWeb"/>
      </w:pPr>
      <w:r>
        <w:rPr>
          <w:rFonts w:ascii="Arial" w:hAnsi="Arial" w:cs="Arial"/>
          <w:sz w:val="20"/>
          <w:szCs w:val="20"/>
        </w:rPr>
        <w:t>     Para la aplicación de lo señalado en el presente artículo, se dictan las medidas reglamentarias por las cuales se establecen los mecanismos para la propuesta y designación de los representantes de las entidades y gremios.</w:t>
      </w:r>
    </w:p>
    <w:p w14:paraId="5706E948" w14:textId="77777777" w:rsidR="00000000" w:rsidRDefault="00000000">
      <w:pPr>
        <w:pStyle w:val="NormalWeb"/>
      </w:pPr>
      <w:r>
        <w:rPr>
          <w:rFonts w:ascii="Arial" w:hAnsi="Arial" w:cs="Arial"/>
          <w:sz w:val="20"/>
          <w:szCs w:val="20"/>
        </w:rPr>
        <w:t>     La participación en el Consejo Nacional de Protección del Consumidor es ad honórem, no genera pago alguno, ni de dieta, honorario o remuneración por parte del Estado a favor de sus integrantes.</w:t>
      </w:r>
    </w:p>
    <w:p w14:paraId="3F305582" w14:textId="0D265ACD" w:rsidR="00000000" w:rsidRDefault="00000000">
      <w:pPr>
        <w:pStyle w:val="NormalWeb"/>
      </w:pPr>
      <w:r>
        <w:rPr>
          <w:rFonts w:ascii="Arial" w:hAnsi="Arial" w:cs="Arial"/>
          <w:b/>
          <w:bCs/>
          <w:sz w:val="20"/>
          <w:szCs w:val="20"/>
        </w:rPr>
        <w:t xml:space="preserve">CONCORDANCIAS:      </w:t>
      </w:r>
      <w:hyperlink r:id="rId184" w:history="1">
        <w:r>
          <w:rPr>
            <w:rStyle w:val="Hipervnculo"/>
            <w:rFonts w:ascii="Arial" w:hAnsi="Arial" w:cs="Arial"/>
            <w:b/>
            <w:bCs/>
            <w:color w:val="008000"/>
            <w:sz w:val="20"/>
            <w:szCs w:val="20"/>
          </w:rPr>
          <w:t>D.S. Nº 031-2011-PCM (Decreto Supremo que aprueba el Reglamento que establece los mecanismos para la propuesta y designación de los representantes de las entidades y gremios al Consejo Nacional de Protección al Consumidor)</w:t>
        </w:r>
      </w:hyperlink>
      <w:r>
        <w:rPr>
          <w:rFonts w:ascii="Arial" w:hAnsi="Arial" w:cs="Arial"/>
          <w:sz w:val="20"/>
          <w:szCs w:val="20"/>
        </w:rPr>
        <w:t> </w:t>
      </w:r>
    </w:p>
    <w:p w14:paraId="3C4D3AB6" w14:textId="77777777" w:rsidR="00000000" w:rsidRDefault="00000000">
      <w:pPr>
        <w:pStyle w:val="NormalWeb"/>
      </w:pPr>
      <w:r>
        <w:rPr>
          <w:rFonts w:ascii="Arial" w:hAnsi="Arial" w:cs="Arial"/>
          <w:b/>
          <w:bCs/>
          <w:sz w:val="20"/>
          <w:szCs w:val="20"/>
        </w:rPr>
        <w:t>     Artículo 134.- Funciones del Consejo Nacional de Protección del Consumidor</w:t>
      </w:r>
      <w:r>
        <w:t xml:space="preserve"> </w:t>
      </w:r>
    </w:p>
    <w:p w14:paraId="79D233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funciones del Consejo Nacional de Protección del Consumidor ejecutadas en coordinación con la Autoridad Nacional de Protección del Consumidor las siguientes:</w:t>
      </w:r>
    </w:p>
    <w:p w14:paraId="101B3272" w14:textId="77777777" w:rsidR="00000000" w:rsidRDefault="00000000">
      <w:pPr>
        <w:pStyle w:val="NormalWeb"/>
      </w:pPr>
      <w:r>
        <w:rPr>
          <w:rFonts w:ascii="Arial" w:hAnsi="Arial" w:cs="Arial"/>
          <w:sz w:val="20"/>
          <w:szCs w:val="20"/>
        </w:rPr>
        <w:t>     a. Proponer y armonizar la política nacional de protección y defensa del consumidor, así como el Plan Nacional de Protección de los Consumidores, que deben ser aprobados por la Presidencia del Consejo de Ministros.</w:t>
      </w:r>
    </w:p>
    <w:p w14:paraId="7E6AFE93" w14:textId="77777777" w:rsidR="00000000" w:rsidRDefault="00000000">
      <w:pPr>
        <w:pStyle w:val="NormalWeb"/>
      </w:pPr>
      <w:r>
        <w:rPr>
          <w:rFonts w:ascii="Arial" w:hAnsi="Arial" w:cs="Arial"/>
          <w:sz w:val="20"/>
          <w:szCs w:val="20"/>
        </w:rPr>
        <w:t>     b. Formular recomendaciones sobre la priorización de acciones en determinados sectores de consumo y sobre la generación de normas sobre protección de los consumidores.</w:t>
      </w:r>
    </w:p>
    <w:p w14:paraId="69B55253" w14:textId="77777777" w:rsidR="00000000" w:rsidRDefault="00000000">
      <w:pPr>
        <w:pStyle w:val="NormalWeb"/>
      </w:pPr>
      <w:r>
        <w:rPr>
          <w:rFonts w:ascii="Arial" w:hAnsi="Arial" w:cs="Arial"/>
          <w:sz w:val="20"/>
          <w:szCs w:val="20"/>
        </w:rPr>
        <w:t>     c. Emitir opinión sobre programas y proyectos en materia de protección del consumidor que se sometan a su consideración.</w:t>
      </w:r>
    </w:p>
    <w:p w14:paraId="6C241CFB" w14:textId="77777777" w:rsidR="00000000" w:rsidRDefault="00000000">
      <w:pPr>
        <w:pStyle w:val="NormalWeb"/>
      </w:pPr>
      <w:r>
        <w:rPr>
          <w:rFonts w:ascii="Arial" w:hAnsi="Arial" w:cs="Arial"/>
          <w:sz w:val="20"/>
          <w:szCs w:val="20"/>
        </w:rPr>
        <w:t>     d. Promover la creación del sistema de información y orientación a los consumidores, con alcance nacional, en coordinación con los demás sectores público y privado.</w:t>
      </w:r>
    </w:p>
    <w:p w14:paraId="4078B96D" w14:textId="77777777" w:rsidR="00000000" w:rsidRDefault="00000000">
      <w:pPr>
        <w:pStyle w:val="NormalWeb"/>
      </w:pPr>
      <w:r>
        <w:rPr>
          <w:rFonts w:ascii="Arial" w:hAnsi="Arial" w:cs="Arial"/>
          <w:sz w:val="20"/>
          <w:szCs w:val="20"/>
        </w:rPr>
        <w:t>     e. Promover la creación del sistema de información sobre legislación, jurisprudencia y demás acciones y decisiones relevantes en materia de relaciones de consumo.</w:t>
      </w:r>
    </w:p>
    <w:p w14:paraId="726E6855" w14:textId="77777777" w:rsidR="00000000" w:rsidRDefault="00000000">
      <w:pPr>
        <w:pStyle w:val="NormalWeb"/>
      </w:pPr>
      <w:r>
        <w:rPr>
          <w:rFonts w:ascii="Arial" w:hAnsi="Arial" w:cs="Arial"/>
          <w:sz w:val="20"/>
          <w:szCs w:val="20"/>
        </w:rPr>
        <w:lastRenderedPageBreak/>
        <w:t>     f. Promover el sistema de alerta y actuación oportuna frente a los productos y servicios peligrosos que se detecten en el mercado.</w:t>
      </w:r>
    </w:p>
    <w:p w14:paraId="10A567A3" w14:textId="77777777" w:rsidR="00000000" w:rsidRDefault="00000000">
      <w:pPr>
        <w:pStyle w:val="NormalWeb"/>
      </w:pPr>
      <w:r>
        <w:rPr>
          <w:rFonts w:ascii="Arial" w:hAnsi="Arial" w:cs="Arial"/>
          <w:sz w:val="20"/>
          <w:szCs w:val="20"/>
        </w:rPr>
        <w:t>     g. Evaluar la eficacia de los mecanismos de prevención y solución de conflictos en las relaciones de consumo, con la progresiva participación de los gobiernos locales y regionales que hayan sido acreditados por la Autoridad Nacional de Protección del Consumidor para tal función.</w:t>
      </w:r>
    </w:p>
    <w:p w14:paraId="34859B47" w14:textId="77777777" w:rsidR="00000000" w:rsidRDefault="00000000">
      <w:pPr>
        <w:pStyle w:val="NormalWeb"/>
      </w:pPr>
      <w:r>
        <w:rPr>
          <w:rFonts w:ascii="Arial" w:hAnsi="Arial" w:cs="Arial"/>
          <w:sz w:val="20"/>
          <w:szCs w:val="20"/>
        </w:rPr>
        <w:t>     h. Canalizar la comunicación entre el sector público y privado a fin de promover una cultura de protección de los derechos de los consumidores y lograr una visión conjunta sobre las acciones necesarias para ello.</w:t>
      </w:r>
    </w:p>
    <w:p w14:paraId="04A2BC14" w14:textId="77777777" w:rsidR="00000000" w:rsidRDefault="00000000">
      <w:pPr>
        <w:pStyle w:val="NormalWeb"/>
      </w:pPr>
      <w:r>
        <w:rPr>
          <w:rFonts w:ascii="Arial" w:hAnsi="Arial" w:cs="Arial"/>
          <w:sz w:val="20"/>
          <w:szCs w:val="20"/>
        </w:rPr>
        <w:t>     i. Promover y apoyar la participación ciudadana, a través de asociaciones de consumidores, quienes pueden gestionar ante los demás órganos del Estado y entes de cooperación el financiamiento para sus actividades y funcionamiento.</w:t>
      </w:r>
    </w:p>
    <w:p w14:paraId="7215F11A" w14:textId="77777777" w:rsidR="00000000" w:rsidRDefault="00000000">
      <w:pPr>
        <w:pStyle w:val="NormalWeb"/>
      </w:pPr>
      <w:r>
        <w:rPr>
          <w:rFonts w:ascii="Arial" w:hAnsi="Arial" w:cs="Arial"/>
          <w:b/>
          <w:bCs/>
          <w:sz w:val="20"/>
          <w:szCs w:val="20"/>
        </w:rPr>
        <w:t>     Artículo 135.- Autoridad Nacional de Protección del Consumidor</w:t>
      </w:r>
      <w:r>
        <w:t xml:space="preserve"> </w:t>
      </w:r>
    </w:p>
    <w:p w14:paraId="4ECF683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Instituto Nacional de Defensa de la Competencia y de la Protección de la Propiedad Intelectual (Indecopi), en su calidad de Autoridad Nacional de Protección del Consumidor, ejerce las atribuciones y funciones que le confieren las leyes para velar por el cumplimiento de las disposiciones contenidas en el presente Código, sin perjuicio de las atribuciones y autonomía de los demás integrantes del sistema.</w:t>
      </w:r>
    </w:p>
    <w:p w14:paraId="05DE8DF5" w14:textId="77777777" w:rsidR="00000000" w:rsidRDefault="00000000">
      <w:pPr>
        <w:pStyle w:val="NormalWeb"/>
      </w:pPr>
      <w:r>
        <w:rPr>
          <w:rFonts w:ascii="Arial" w:hAnsi="Arial" w:cs="Arial"/>
          <w:b/>
          <w:bCs/>
          <w:sz w:val="20"/>
          <w:szCs w:val="20"/>
        </w:rPr>
        <w:t>     Artículo 136.- Funciones de la Autoridad Nacional de Protección del Consumidor</w:t>
      </w:r>
      <w:r>
        <w:t xml:space="preserve"> </w:t>
      </w:r>
    </w:p>
    <w:p w14:paraId="45F8A06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Sin perjuicio de las facultades y funciones establecidas en el ordenamiento legal vigente, son funciones del Indecopi, en su calidad de Autoridad Nacional de Protección del Consumidor, las siguientes:</w:t>
      </w:r>
    </w:p>
    <w:p w14:paraId="6E2E9CA8" w14:textId="77777777" w:rsidR="00000000" w:rsidRDefault="00000000">
      <w:pPr>
        <w:pStyle w:val="NormalWeb"/>
      </w:pPr>
      <w:r>
        <w:rPr>
          <w:rFonts w:ascii="Arial" w:hAnsi="Arial" w:cs="Arial"/>
          <w:sz w:val="20"/>
          <w:szCs w:val="20"/>
        </w:rPr>
        <w:t>     a. Ejecutar la política nacional de protección del consumidor y el Plan Nacional de Protección de los Consumidores.</w:t>
      </w:r>
    </w:p>
    <w:p w14:paraId="0D3CC1EF" w14:textId="77777777" w:rsidR="00000000" w:rsidRDefault="00000000">
      <w:pPr>
        <w:pStyle w:val="NormalWeb"/>
      </w:pPr>
      <w:r>
        <w:rPr>
          <w:rFonts w:ascii="Arial" w:hAnsi="Arial" w:cs="Arial"/>
          <w:sz w:val="20"/>
          <w:szCs w:val="20"/>
        </w:rPr>
        <w:t>     b. Proponer la normativa en materia de consumo, con la opinión de los sectores productivos y de consumo.</w:t>
      </w:r>
    </w:p>
    <w:p w14:paraId="6EE8ACB0" w14:textId="77777777" w:rsidR="00000000" w:rsidRDefault="00000000">
      <w:pPr>
        <w:pStyle w:val="NormalWeb"/>
      </w:pPr>
      <w:r>
        <w:rPr>
          <w:rFonts w:ascii="Arial" w:hAnsi="Arial" w:cs="Arial"/>
          <w:sz w:val="20"/>
          <w:szCs w:val="20"/>
        </w:rPr>
        <w:t>     c. Formular y ejecutar las acciones necesarias para fortalecer la protección del consumidor y los mecanismos para la defensa de sus derechos.</w:t>
      </w:r>
    </w:p>
    <w:p w14:paraId="6F35C4FC" w14:textId="77777777" w:rsidR="00000000" w:rsidRDefault="00000000">
      <w:pPr>
        <w:pStyle w:val="NormalWeb"/>
      </w:pPr>
      <w:r>
        <w:rPr>
          <w:rFonts w:ascii="Arial" w:hAnsi="Arial" w:cs="Arial"/>
          <w:sz w:val="20"/>
          <w:szCs w:val="20"/>
        </w:rPr>
        <w:t>     d. Implementar los mecanismos de prevención y solución de conflictos en las relaciones de consumo, de acuerdo con el ámbito de su competencia.</w:t>
      </w:r>
    </w:p>
    <w:p w14:paraId="7CD2EADC" w14:textId="77777777" w:rsidR="00000000" w:rsidRDefault="00000000">
      <w:pPr>
        <w:pStyle w:val="NormalWeb"/>
      </w:pPr>
      <w:r>
        <w:rPr>
          <w:rFonts w:ascii="Arial" w:hAnsi="Arial" w:cs="Arial"/>
          <w:sz w:val="20"/>
          <w:szCs w:val="20"/>
        </w:rPr>
        <w:t>     e. Implementar el sistema de información y orientación a los consumidores con alcance nacional.</w:t>
      </w:r>
    </w:p>
    <w:p w14:paraId="4288E8BE" w14:textId="77777777" w:rsidR="00000000" w:rsidRDefault="00000000">
      <w:pPr>
        <w:pStyle w:val="NormalWeb"/>
      </w:pPr>
      <w:r>
        <w:rPr>
          <w:rFonts w:ascii="Arial" w:hAnsi="Arial" w:cs="Arial"/>
          <w:sz w:val="20"/>
          <w:szCs w:val="20"/>
        </w:rPr>
        <w:t>     f. Coordinar la implementación del sistema de información sobre legislación, jurisprudencia y demás acciones y decisiones relevantes en materia de relaciones de consumo.</w:t>
      </w:r>
    </w:p>
    <w:p w14:paraId="19558D61" w14:textId="194F73C2" w:rsidR="00000000" w:rsidRDefault="00000000">
      <w:pPr>
        <w:pStyle w:val="NormalWeb"/>
      </w:pPr>
      <w:r>
        <w:rPr>
          <w:rFonts w:ascii="Arial" w:hAnsi="Arial" w:cs="Arial"/>
          <w:sz w:val="20"/>
          <w:szCs w:val="20"/>
        </w:rPr>
        <w:t>   </w:t>
      </w:r>
      <w:r>
        <w:rPr>
          <w:rFonts w:ascii="Arial" w:hAnsi="Arial" w:cs="Arial"/>
          <w:i/>
          <w:iCs/>
          <w:sz w:val="20"/>
          <w:szCs w:val="20"/>
        </w:rPr>
        <w:t xml:space="preserve">  g. Coordinar la implementación del sistema de alerta y actuación oportuna frente a los productos y servicios peligrosos que se detecten en el mercado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185" w:history="1">
        <w:r>
          <w:rPr>
            <w:rStyle w:val="Hipervnculo"/>
            <w:rFonts w:ascii="Arial" w:hAnsi="Arial" w:cs="Arial"/>
            <w:b/>
            <w:bCs/>
            <w:color w:val="008000"/>
            <w:sz w:val="20"/>
            <w:szCs w:val="20"/>
          </w:rPr>
          <w:t>Artículo 1 de la Ley Nº 32230</w:t>
        </w:r>
      </w:hyperlink>
      <w:r>
        <w:rPr>
          <w:rFonts w:ascii="Arial" w:hAnsi="Arial" w:cs="Arial"/>
          <w:b/>
          <w:bCs/>
          <w:sz w:val="20"/>
          <w:szCs w:val="20"/>
        </w:rPr>
        <w:t xml:space="preserve">, publicada el 08 enero 2025, cuyo texto es el siguiente: </w:t>
      </w:r>
    </w:p>
    <w:p w14:paraId="021D793D" w14:textId="77777777" w:rsidR="00000000" w:rsidRDefault="00000000">
      <w:pPr>
        <w:spacing w:before="100" w:beforeAutospacing="1"/>
        <w:jc w:val="both"/>
      </w:pPr>
      <w:r>
        <w:t>     "g. Coordinar la implementación y gestionar el Sistema de Alertas de Productos y Servicios Peligrosos (Sistema de Alertas de Consumo)."</w:t>
      </w:r>
    </w:p>
    <w:p w14:paraId="3FC0D913" w14:textId="77777777" w:rsidR="00000000" w:rsidRDefault="00000000">
      <w:pPr>
        <w:pStyle w:val="NormalWeb"/>
      </w:pPr>
      <w:r>
        <w:rPr>
          <w:rFonts w:ascii="Arial" w:hAnsi="Arial" w:cs="Arial"/>
          <w:sz w:val="20"/>
          <w:szCs w:val="20"/>
        </w:rPr>
        <w:lastRenderedPageBreak/>
        <w:t>     h. Elaborar y presentar el informe anual del estado de la protección de los consumidores en el país así como sus indicadores.</w:t>
      </w:r>
    </w:p>
    <w:p w14:paraId="6454856B" w14:textId="77777777" w:rsidR="00000000" w:rsidRDefault="00000000">
      <w:pPr>
        <w:pStyle w:val="NormalWeb"/>
      </w:pPr>
      <w:r>
        <w:rPr>
          <w:rFonts w:ascii="Arial" w:hAnsi="Arial" w:cs="Arial"/>
          <w:sz w:val="20"/>
          <w:szCs w:val="20"/>
        </w:rPr>
        <w:t>     i. Coordinar y presidir el funcionamiento del Sistema Nacional Integrado de Protección del Consumidor.</w:t>
      </w:r>
    </w:p>
    <w:p w14:paraId="198F50B6" w14:textId="709D4365" w:rsidR="00000000" w:rsidRDefault="00000000">
      <w:pPr>
        <w:pStyle w:val="NormalWeb"/>
      </w:pPr>
      <w:r>
        <w:rPr>
          <w:rFonts w:ascii="Arial" w:hAnsi="Arial" w:cs="Arial"/>
          <w:i/>
          <w:iCs/>
          <w:sz w:val="20"/>
          <w:szCs w:val="20"/>
        </w:rPr>
        <w:t>     j. En su calidad de ente rector del sistema, emitir directivas para la operatividad del mismo, respetando la autonomía técnico-normativa, funcional, administrativa, económica y constitucional, según corresponda, de los integrantes del Sistema Nacional Integrado de Protección del Consumidor</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186" w:history="1">
        <w:r>
          <w:rPr>
            <w:rStyle w:val="Hipervnculo"/>
            <w:rFonts w:ascii="Arial" w:hAnsi="Arial" w:cs="Arial"/>
            <w:b/>
            <w:bCs/>
            <w:color w:val="008000"/>
            <w:sz w:val="20"/>
            <w:szCs w:val="20"/>
          </w:rPr>
          <w:t>Artículo 1 de la Ley Nº 32230</w:t>
        </w:r>
      </w:hyperlink>
      <w:r>
        <w:rPr>
          <w:rFonts w:ascii="Arial" w:hAnsi="Arial" w:cs="Arial"/>
          <w:b/>
          <w:bCs/>
          <w:sz w:val="20"/>
          <w:szCs w:val="20"/>
        </w:rPr>
        <w:t xml:space="preserve">, publicada el 08 enero 2025, cuyo texto es el siguiente: </w:t>
      </w:r>
    </w:p>
    <w:p w14:paraId="2A180CBE" w14:textId="77777777" w:rsidR="00000000" w:rsidRDefault="00000000">
      <w:pPr>
        <w:spacing w:before="100" w:beforeAutospacing="1"/>
        <w:jc w:val="both"/>
      </w:pPr>
      <w:r>
        <w:t>      "j. En su calidad de ente rector del Sistema Nacional Integrado de Protección del Consumidor, emitir directivas y lineamientos, así como aprobar formatos para la operatividad de este, respetando la autonomía técnico-normativa, funcional, administrativa, económica y constitucional, según corresponda, de los integrantes del referido Sistema Nacional Integrado de Protección del Consumidor”.</w:t>
      </w:r>
    </w:p>
    <w:p w14:paraId="77AD9875" w14:textId="77777777" w:rsidR="00000000" w:rsidRDefault="00000000">
      <w:pPr>
        <w:pStyle w:val="NormalWeb"/>
      </w:pPr>
      <w:bookmarkStart w:id="94" w:name="JD_L29571-T7-C2"/>
      <w:bookmarkEnd w:id="94"/>
      <w:r>
        <w:rPr>
          <w:rFonts w:ascii="Arial" w:hAnsi="Arial" w:cs="Arial"/>
          <w:b/>
          <w:bCs/>
          <w:color w:val="660000"/>
          <w:sz w:val="20"/>
          <w:szCs w:val="20"/>
        </w:rPr>
        <w:t>Capítulo II</w:t>
      </w:r>
    </w:p>
    <w:p w14:paraId="59BEACA0" w14:textId="77777777" w:rsidR="00000000" w:rsidRDefault="00000000">
      <w:pPr>
        <w:pStyle w:val="NormalWeb"/>
      </w:pPr>
      <w:r>
        <w:rPr>
          <w:rFonts w:ascii="Arial" w:hAnsi="Arial" w:cs="Arial"/>
          <w:b/>
          <w:bCs/>
          <w:color w:val="660000"/>
          <w:sz w:val="20"/>
          <w:szCs w:val="20"/>
        </w:rPr>
        <w:t>Justicia de consumo</w:t>
      </w:r>
    </w:p>
    <w:p w14:paraId="02F1542A" w14:textId="77777777" w:rsidR="00000000" w:rsidRDefault="00000000">
      <w:pPr>
        <w:pStyle w:val="NormalWeb"/>
      </w:pPr>
      <w:bookmarkStart w:id="95" w:name="JD_L29571-T7-C2-SC1"/>
      <w:bookmarkEnd w:id="95"/>
      <w:r>
        <w:rPr>
          <w:rFonts w:ascii="Arial" w:hAnsi="Arial" w:cs="Arial"/>
          <w:b/>
          <w:bCs/>
          <w:color w:val="660000"/>
          <w:sz w:val="20"/>
          <w:szCs w:val="20"/>
        </w:rPr>
        <w:t>Subcapítulo I</w:t>
      </w:r>
    </w:p>
    <w:p w14:paraId="7F368128" w14:textId="77777777" w:rsidR="00000000" w:rsidRDefault="00000000">
      <w:pPr>
        <w:pStyle w:val="NormalWeb"/>
      </w:pPr>
      <w:bookmarkStart w:id="96" w:name="JD_L29571-CII-SCI"/>
      <w:bookmarkEnd w:id="96"/>
      <w:r>
        <w:rPr>
          <w:rFonts w:ascii="Arial" w:hAnsi="Arial" w:cs="Arial"/>
          <w:b/>
          <w:bCs/>
          <w:color w:val="660000"/>
          <w:sz w:val="20"/>
          <w:szCs w:val="20"/>
        </w:rPr>
        <w:t>Sistema de Arbitraje de Consumo</w:t>
      </w:r>
    </w:p>
    <w:p w14:paraId="6905DAAF" w14:textId="0306DF94" w:rsidR="00000000" w:rsidRDefault="00000000">
      <w:pPr>
        <w:pStyle w:val="NormalWeb"/>
      </w:pPr>
      <w:r>
        <w:rPr>
          <w:rFonts w:ascii="Arial" w:hAnsi="Arial" w:cs="Arial"/>
          <w:sz w:val="20"/>
          <w:szCs w:val="20"/>
        </w:rPr>
        <w:t xml:space="preserve">CONCORDANCIAS :      </w:t>
      </w:r>
      <w:hyperlink r:id="rId187" w:history="1">
        <w:r>
          <w:rPr>
            <w:rStyle w:val="Hipervnculo"/>
            <w:rFonts w:ascii="Arial" w:hAnsi="Arial" w:cs="Arial"/>
            <w:b/>
            <w:bCs/>
            <w:color w:val="008000"/>
            <w:sz w:val="20"/>
            <w:szCs w:val="20"/>
          </w:rPr>
          <w:t>D.S.N° 103-2019-PCM (Decreto Supremo que aprueba el Reglamento del Sistema de Arbitraje de Consumo)</w:t>
        </w:r>
      </w:hyperlink>
      <w:r>
        <w:rPr>
          <w:rFonts w:ascii="Arial" w:hAnsi="Arial" w:cs="Arial"/>
          <w:sz w:val="20"/>
          <w:szCs w:val="20"/>
        </w:rPr>
        <w:t> </w:t>
      </w:r>
    </w:p>
    <w:p w14:paraId="20A365C9" w14:textId="77777777" w:rsidR="00000000" w:rsidRDefault="00000000">
      <w:pPr>
        <w:pStyle w:val="NormalWeb"/>
      </w:pPr>
      <w:r>
        <w:rPr>
          <w:rFonts w:ascii="Arial" w:hAnsi="Arial" w:cs="Arial"/>
          <w:b/>
          <w:bCs/>
          <w:sz w:val="20"/>
          <w:szCs w:val="20"/>
        </w:rPr>
        <w:t>     Artículo 137.- Creación del Sistema de Arbitraje de Consumo</w:t>
      </w:r>
      <w:r>
        <w:t xml:space="preserve"> </w:t>
      </w:r>
    </w:p>
    <w:p w14:paraId="37848D5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Créase el Sistema de Arbitraje de Consumo con el objetivo de resolver de manera sencilla, gratuita, rápida y con carácter vinculante, los conflictos entre consumidores y proveedores.</w:t>
      </w:r>
    </w:p>
    <w:p w14:paraId="732DFFDD" w14:textId="77777777" w:rsidR="00000000" w:rsidRDefault="00000000">
      <w:pPr>
        <w:pStyle w:val="NormalWeb"/>
      </w:pPr>
      <w:r>
        <w:rPr>
          <w:rFonts w:ascii="Arial" w:hAnsi="Arial" w:cs="Arial"/>
          <w:b/>
          <w:bCs/>
          <w:sz w:val="20"/>
          <w:szCs w:val="20"/>
        </w:rPr>
        <w:t>     Artículo 138.- Las juntas arbitrales</w:t>
      </w:r>
      <w:r>
        <w:t xml:space="preserve"> </w:t>
      </w:r>
    </w:p>
    <w:p w14:paraId="46BDBE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Autoridad Nacional de Protección del Consumidor constituye las juntas arbitrales en cada localidad, en coordinación con los gobiernos regionales y locales, a fin de que éstas organicen el sistema y lo promuevan entre los agentes del mercado y los consumidores.</w:t>
      </w:r>
    </w:p>
    <w:p w14:paraId="78390FA4" w14:textId="5FD485B7" w:rsidR="00000000" w:rsidRDefault="00000000">
      <w:pPr>
        <w:pStyle w:val="NormalWeb"/>
      </w:pPr>
      <w:r>
        <w:rPr>
          <w:rFonts w:ascii="Arial" w:hAnsi="Arial" w:cs="Arial"/>
          <w:b/>
          <w:bCs/>
          <w:sz w:val="20"/>
          <w:szCs w:val="20"/>
        </w:rPr>
        <w:t xml:space="preserve">CONCORDANCIAS:       </w:t>
      </w:r>
      <w:hyperlink r:id="rId188" w:history="1">
        <w:r>
          <w:rPr>
            <w:rStyle w:val="Hipervnculo"/>
            <w:rFonts w:ascii="Arial" w:hAnsi="Arial" w:cs="Arial"/>
            <w:b/>
            <w:bCs/>
            <w:color w:val="008000"/>
            <w:sz w:val="20"/>
            <w:szCs w:val="20"/>
          </w:rPr>
          <w:t>R.N° 100-2015-INDECOPI-COD (Aprueban creación de la oficina de carácter temporal denominada “Junta Arbitral de Consumo Piloto”, adscrita a la Sede Central del INDECOPI)</w:t>
        </w:r>
      </w:hyperlink>
      <w:r>
        <w:rPr>
          <w:rFonts w:ascii="Arial" w:hAnsi="Arial" w:cs="Arial"/>
          <w:b/>
          <w:bCs/>
          <w:sz w:val="20"/>
          <w:szCs w:val="20"/>
        </w:rPr>
        <w:t xml:space="preserve"> </w:t>
      </w:r>
    </w:p>
    <w:p w14:paraId="4019F7B8" w14:textId="77777777" w:rsidR="00000000" w:rsidRDefault="00000000">
      <w:pPr>
        <w:pStyle w:val="NormalWeb"/>
      </w:pPr>
      <w:r>
        <w:rPr>
          <w:rFonts w:ascii="Arial" w:hAnsi="Arial" w:cs="Arial"/>
          <w:b/>
          <w:bCs/>
          <w:sz w:val="20"/>
          <w:szCs w:val="20"/>
        </w:rPr>
        <w:t>     Artículo 139.- Órganos arbitrales</w:t>
      </w:r>
      <w:r>
        <w:t xml:space="preserve"> </w:t>
      </w:r>
    </w:p>
    <w:p w14:paraId="3F4132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órganos arbitrales son los encargados de resolver los conflictos de consumo. Están integrados por árbitros nominados por los representantes de los sectores empresariales interesados, las organizaciones de consumidores y usuarios, y la administración.</w:t>
      </w:r>
    </w:p>
    <w:p w14:paraId="433A23A0" w14:textId="77777777" w:rsidR="00000000" w:rsidRDefault="00000000">
      <w:pPr>
        <w:pStyle w:val="NormalWeb"/>
      </w:pPr>
      <w:r>
        <w:rPr>
          <w:rFonts w:ascii="Arial" w:hAnsi="Arial" w:cs="Arial"/>
          <w:b/>
          <w:bCs/>
          <w:sz w:val="20"/>
          <w:szCs w:val="20"/>
        </w:rPr>
        <w:t>     Artículo 140.- Carácter voluntario</w:t>
      </w:r>
      <w:r>
        <w:t xml:space="preserve"> </w:t>
      </w:r>
    </w:p>
    <w:p w14:paraId="2875788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sumisión de las partes al Sistema Arbitral de Consumo es voluntaria y debe constar por escrito o en cualquier otro medio fehaciente.</w:t>
      </w:r>
    </w:p>
    <w:p w14:paraId="3D9DD738" w14:textId="77777777" w:rsidR="00000000" w:rsidRDefault="00000000">
      <w:pPr>
        <w:pStyle w:val="NormalWeb"/>
      </w:pPr>
      <w:r>
        <w:rPr>
          <w:rFonts w:ascii="Arial" w:hAnsi="Arial" w:cs="Arial"/>
          <w:b/>
          <w:bCs/>
          <w:sz w:val="20"/>
          <w:szCs w:val="20"/>
        </w:rPr>
        <w:lastRenderedPageBreak/>
        <w:t>     Artículo 141.- Distintivo del Sistema de Arbitraje de Consumo</w:t>
      </w:r>
      <w:r>
        <w:t xml:space="preserve"> </w:t>
      </w:r>
    </w:p>
    <w:p w14:paraId="6B5642B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proveedores que se adhieran al Sistema de Arbitraje de Consumo quedan autorizados para ostentar en su publicidad, vitrinas, papel membretado y otros medios de difusión un distintivo especialmente creado, para que el público pueda identificarlos como parte del sistema de solución de conflictos.</w:t>
      </w:r>
    </w:p>
    <w:p w14:paraId="6749D88B" w14:textId="77777777" w:rsidR="00000000" w:rsidRDefault="00000000">
      <w:pPr>
        <w:pStyle w:val="NormalWeb"/>
      </w:pPr>
      <w:r>
        <w:rPr>
          <w:rFonts w:ascii="Arial" w:hAnsi="Arial" w:cs="Arial"/>
          <w:b/>
          <w:bCs/>
          <w:sz w:val="20"/>
          <w:szCs w:val="20"/>
        </w:rPr>
        <w:t>     Artículo 142.- Lineamientos generales para la armonización de criterios</w:t>
      </w:r>
      <w:r>
        <w:t xml:space="preserve"> </w:t>
      </w:r>
    </w:p>
    <w:p w14:paraId="17052EB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Autoridad Nacional de Protección del Consumidor se encarga de establecer los lineamientos generales de interpretación de las normas para establecer un sistema de información oportuna y eficiente que permita armonizar criterios legales en todas las juntas arbitrales de consumo a nivel nacional.</w:t>
      </w:r>
    </w:p>
    <w:p w14:paraId="3CDE746E" w14:textId="77777777" w:rsidR="00000000" w:rsidRDefault="00000000">
      <w:pPr>
        <w:pStyle w:val="NormalWeb"/>
      </w:pPr>
      <w:r>
        <w:rPr>
          <w:rFonts w:ascii="Arial" w:hAnsi="Arial" w:cs="Arial"/>
          <w:b/>
          <w:bCs/>
          <w:sz w:val="20"/>
          <w:szCs w:val="20"/>
        </w:rPr>
        <w:t>     Artículo 143.- Intereses colectivos</w:t>
      </w:r>
      <w:r>
        <w:t xml:space="preserve"> </w:t>
      </w:r>
    </w:p>
    <w:p w14:paraId="3D2578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sometimiento de una controversia a arbitraje, conciliación o mediación no impide a la autoridad competente basarse en los mismos hechos como indicios de una infracción a las normas del presente Código para iniciar investigaciones y procedimientos de oficio por propia iniciativa que tengan por objeto la protección del interés colectivo de los consumidores.</w:t>
      </w:r>
    </w:p>
    <w:p w14:paraId="617F41FD" w14:textId="77777777" w:rsidR="00000000" w:rsidRDefault="00000000">
      <w:pPr>
        <w:pStyle w:val="NormalWeb"/>
      </w:pPr>
      <w:r>
        <w:rPr>
          <w:rFonts w:ascii="Arial" w:hAnsi="Arial" w:cs="Arial"/>
          <w:sz w:val="20"/>
          <w:szCs w:val="20"/>
        </w:rPr>
        <w:t>     La existencia de un arbitraje en trámite en el que se discute la posible afectación del interés particular de un consumidor, por hechos similares a los que son objeto de un procedimiento por afectación a intereses colectivos, no impide ni obstaculiza el trámite de este último.</w:t>
      </w:r>
    </w:p>
    <w:p w14:paraId="6A136E3C" w14:textId="77777777" w:rsidR="00000000" w:rsidRDefault="00000000">
      <w:pPr>
        <w:pStyle w:val="NormalWeb"/>
      </w:pPr>
      <w:r>
        <w:rPr>
          <w:rFonts w:ascii="Arial" w:hAnsi="Arial" w:cs="Arial"/>
          <w:sz w:val="20"/>
          <w:szCs w:val="20"/>
        </w:rPr>
        <w:t>     En cualquier caso y aun cuando en la mediación o conciliación las partes arriben a un acuerdo, la autoridad competente puede iniciar por propia iniciativa o continuar de oficio el procedimiento, si del análisis de los hechos denunciados considera que pueden estar afectándose intereses colectivos.</w:t>
      </w:r>
    </w:p>
    <w:p w14:paraId="0678E026" w14:textId="77777777" w:rsidR="00000000" w:rsidRDefault="00000000">
      <w:pPr>
        <w:pStyle w:val="NormalWeb"/>
      </w:pPr>
      <w:r>
        <w:rPr>
          <w:rFonts w:ascii="Arial" w:hAnsi="Arial" w:cs="Arial"/>
          <w:b/>
          <w:bCs/>
          <w:sz w:val="20"/>
          <w:szCs w:val="20"/>
        </w:rPr>
        <w:t xml:space="preserve">      </w:t>
      </w:r>
      <w:bookmarkStart w:id="97" w:name="JD_L29571-A144"/>
      <w:bookmarkEnd w:id="97"/>
      <w:r>
        <w:rPr>
          <w:rFonts w:ascii="Arial" w:hAnsi="Arial" w:cs="Arial"/>
          <w:b/>
          <w:bCs/>
          <w:sz w:val="20"/>
          <w:szCs w:val="20"/>
        </w:rPr>
        <w:t>Artículo 144.- Exigibilidad de los laudos arbitrales y acuerdos</w:t>
      </w:r>
      <w:r>
        <w:t xml:space="preserve"> </w:t>
      </w:r>
    </w:p>
    <w:p w14:paraId="663BB7F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laudo arbitral firme y el acta suscrita por las partes que contiene un acuerdo conciliatorio celebrado entre consumidor y proveedor, conforme a los mecanismos señalados en el presente capítulo, constituyen título ejecutivo, conforme a lo dispuesto en el artículo 688 del Código Procesal Civil.</w:t>
      </w:r>
    </w:p>
    <w:p w14:paraId="1C0C83DA" w14:textId="77777777" w:rsidR="00000000" w:rsidRDefault="00000000">
      <w:pPr>
        <w:pStyle w:val="NormalWeb"/>
      </w:pPr>
      <w:r>
        <w:rPr>
          <w:rFonts w:ascii="Arial" w:hAnsi="Arial" w:cs="Arial"/>
          <w:sz w:val="20"/>
          <w:szCs w:val="20"/>
        </w:rPr>
        <w:t>     El incumplimiento de un acuerdo conciliatorio o laudo celebrado entre consumidor y proveedor constituye una infracción al presente Código. En estos casos, si el obligado a cumplir con un acuerdo o laudo no lo hace, se le impone automáticamente una sanción de hasta el máximo de la multa permitida, para cuya graduación se toman en cuenta los criterios establecidos en el artículo 112 de este Código. Dicha multa debe ser pagada dentro del plazo de cinco (5) días de notificada, vencido el cual se ordena su cobranza coactiva. Si el obligado persiste en el incumplimiento, el Indecopi puede imponer una nueva multa duplicando sucesiva e ilimitadamente el monto de la última multa impuesta hasta que se cumpla con lo acordado. Las multas impuestas no impiden al Indecopi imponer una multa o sanción distinta al final de un procedimiento, de ser el caso. Asimismo, el Indecopi es competente para ordenar las medidas correctivas enunciadas en el presente Código. Este artículo es de aplicación para todos los acuerdos conciliatorios válidos celebrados entre consumidor y proveedor, incluidos aquellos obtenidos ante instituciones sin convenio con el Indecopi.</w:t>
      </w:r>
    </w:p>
    <w:p w14:paraId="272AF9DE" w14:textId="77777777" w:rsidR="00000000" w:rsidRDefault="00000000">
      <w:pPr>
        <w:pStyle w:val="NormalWeb"/>
      </w:pPr>
      <w:bookmarkStart w:id="98" w:name="JD_L29571-T7-C2-SC2"/>
      <w:bookmarkEnd w:id="98"/>
      <w:r>
        <w:rPr>
          <w:rFonts w:ascii="Arial" w:hAnsi="Arial" w:cs="Arial"/>
          <w:b/>
          <w:bCs/>
          <w:color w:val="660000"/>
          <w:sz w:val="20"/>
          <w:szCs w:val="20"/>
        </w:rPr>
        <w:t>Subcapítulo II</w:t>
      </w:r>
    </w:p>
    <w:p w14:paraId="36C091EA" w14:textId="77777777" w:rsidR="00000000" w:rsidRDefault="00000000">
      <w:pPr>
        <w:pStyle w:val="NormalWeb"/>
      </w:pPr>
      <w:r>
        <w:rPr>
          <w:rFonts w:ascii="Arial" w:hAnsi="Arial" w:cs="Arial"/>
          <w:b/>
          <w:bCs/>
          <w:color w:val="660000"/>
          <w:sz w:val="20"/>
          <w:szCs w:val="20"/>
        </w:rPr>
        <w:t>Mecanismos alternativos de solución de conflictos</w:t>
      </w:r>
    </w:p>
    <w:p w14:paraId="14AA96CD" w14:textId="77777777" w:rsidR="00000000" w:rsidRDefault="00000000">
      <w:pPr>
        <w:pStyle w:val="NormalWeb"/>
      </w:pPr>
      <w:r>
        <w:rPr>
          <w:rFonts w:ascii="Arial" w:hAnsi="Arial" w:cs="Arial"/>
          <w:b/>
          <w:bCs/>
          <w:sz w:val="20"/>
          <w:szCs w:val="20"/>
        </w:rPr>
        <w:t xml:space="preserve">      </w:t>
      </w:r>
      <w:bookmarkStart w:id="99" w:name="JD_L29571-A145"/>
      <w:bookmarkEnd w:id="99"/>
      <w:r>
        <w:rPr>
          <w:rFonts w:ascii="Arial" w:hAnsi="Arial" w:cs="Arial"/>
          <w:b/>
          <w:bCs/>
          <w:sz w:val="20"/>
          <w:szCs w:val="20"/>
        </w:rPr>
        <w:t>Artículo 145.- Arbitraje</w:t>
      </w:r>
      <w:r>
        <w:t xml:space="preserve"> </w:t>
      </w:r>
    </w:p>
    <w:p w14:paraId="6F67F350"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sometimiento voluntario del consumidor al arbitraje de consumo excluye la posibilidad de que éste inicie un procedimiento administrativo por infracción a las normas del presente Código o que pretenda beneficiarse con una medida correctiva dictada por la autoridad de consumo en los procedimientos que ésta pueda seguir para la protección del interés público de los consumidores.</w:t>
      </w:r>
    </w:p>
    <w:p w14:paraId="01EE30CA" w14:textId="77777777" w:rsidR="00000000" w:rsidRDefault="00000000">
      <w:pPr>
        <w:pStyle w:val="NormalWeb"/>
      </w:pPr>
      <w:r>
        <w:rPr>
          <w:rFonts w:ascii="Arial" w:hAnsi="Arial" w:cs="Arial"/>
          <w:b/>
          <w:bCs/>
          <w:sz w:val="20"/>
          <w:szCs w:val="20"/>
        </w:rPr>
        <w:t>     Artículo 146.- Laudo arbitral</w:t>
      </w:r>
      <w:r>
        <w:t xml:space="preserve"> </w:t>
      </w:r>
    </w:p>
    <w:p w14:paraId="29D2581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laudo arbitral que se emite en un arbitraje de consumo no es vinculante para la autoridad administrativa para que inicie o continúe de oficio un procedimiento administrativo en defensa del interés público de los consumidores.</w:t>
      </w:r>
    </w:p>
    <w:p w14:paraId="0589AE92" w14:textId="77777777" w:rsidR="00000000" w:rsidRDefault="00000000">
      <w:pPr>
        <w:pStyle w:val="NormalWeb"/>
      </w:pPr>
      <w:r>
        <w:rPr>
          <w:rFonts w:ascii="Arial" w:hAnsi="Arial" w:cs="Arial"/>
          <w:b/>
          <w:bCs/>
          <w:sz w:val="20"/>
          <w:szCs w:val="20"/>
        </w:rPr>
        <w:t xml:space="preserve">      </w:t>
      </w:r>
      <w:bookmarkStart w:id="100" w:name="JD_L29571-A147"/>
      <w:bookmarkEnd w:id="100"/>
      <w:r>
        <w:rPr>
          <w:rFonts w:ascii="Arial" w:hAnsi="Arial" w:cs="Arial"/>
          <w:b/>
          <w:bCs/>
          <w:sz w:val="20"/>
          <w:szCs w:val="20"/>
        </w:rPr>
        <w:t>Artículo 147.- Conciliación</w:t>
      </w:r>
      <w:r>
        <w:t xml:space="preserve"> </w:t>
      </w:r>
    </w:p>
    <w:p w14:paraId="0DFABD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pueden conciliar la controversia surgida con el proveedor con anterioridad e incluso durante la tramitación de los procedimientos administrativos por infracción a las disposiciones de protección al consumidor a que se refiere el presente Código.</w:t>
      </w:r>
    </w:p>
    <w:p w14:paraId="673572C6" w14:textId="77777777" w:rsidR="00000000" w:rsidRDefault="00000000">
      <w:pPr>
        <w:pStyle w:val="NormalWeb"/>
      </w:pPr>
      <w:r>
        <w:rPr>
          <w:rFonts w:ascii="Arial" w:hAnsi="Arial" w:cs="Arial"/>
          <w:sz w:val="20"/>
          <w:szCs w:val="20"/>
        </w:rPr>
        <w:t>     Los representantes de la autoridad de consumo autorizados para tal efecto pueden promover la conclusión del procedimiento administrativo mediante conciliación.</w:t>
      </w:r>
    </w:p>
    <w:p w14:paraId="0880F817" w14:textId="77777777" w:rsidR="00000000" w:rsidRDefault="00000000">
      <w:pPr>
        <w:pStyle w:val="NormalWeb"/>
      </w:pPr>
      <w:r>
        <w:rPr>
          <w:rFonts w:ascii="Arial" w:hAnsi="Arial" w:cs="Arial"/>
          <w:sz w:val="20"/>
          <w:szCs w:val="20"/>
        </w:rPr>
        <w:t>     En la conciliación, el funcionario encargado de dirigir la audiencia, previo análisis del caso, puede intentar acercar las posiciones de las partes para propiciar un arreglo entre ellas o, alternativamente, propone una fórmula de conciliación de acuerdo con los hechos que son materia de controversia en el procedimiento, la que es evaluada por las partes en ese acto a fin de manifestar su posición o alternativas al respecto. La propuesta conciliatoria no genera responsabilidad de la persona encargada de la diligencia ni de la autoridad administrativa, debiendo constar ello en el acta correspondiente así como la fórmula propuesta.</w:t>
      </w:r>
    </w:p>
    <w:p w14:paraId="56BA3BE2" w14:textId="77777777" w:rsidR="00000000" w:rsidRDefault="00000000">
      <w:pPr>
        <w:pStyle w:val="NormalWeb"/>
      </w:pPr>
      <w:r>
        <w:t>          “</w:t>
      </w:r>
      <w:r>
        <w:rPr>
          <w:b/>
          <w:bCs/>
        </w:rPr>
        <w:t>Artículo 147-A. Consecuencias de la inasistencia a la audiencia de conciliación</w:t>
      </w:r>
    </w:p>
    <w:p w14:paraId="4198296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tbl>
      <w:tblPr>
        <w:tblW w:w="0" w:type="auto"/>
        <w:tblInd w:w="708" w:type="dxa"/>
        <w:tblCellMar>
          <w:left w:w="0" w:type="dxa"/>
          <w:right w:w="0" w:type="dxa"/>
        </w:tblCellMar>
        <w:tblLook w:val="04A0" w:firstRow="1" w:lastRow="0" w:firstColumn="1" w:lastColumn="0" w:noHBand="0" w:noVBand="1"/>
      </w:tblPr>
      <w:tblGrid>
        <w:gridCol w:w="1242"/>
        <w:gridCol w:w="3828"/>
      </w:tblGrid>
      <w:tr w:rsidR="00000000" w14:paraId="4E0B9CFF" w14:textId="77777777">
        <w:trPr>
          <w:trHeight w:val="20"/>
        </w:trPr>
        <w:tc>
          <w:tcPr>
            <w:tcW w:w="1242" w:type="dxa"/>
            <w:tcMar>
              <w:top w:w="0" w:type="dxa"/>
              <w:left w:w="108" w:type="dxa"/>
              <w:bottom w:w="0" w:type="dxa"/>
              <w:right w:w="108" w:type="dxa"/>
            </w:tcMar>
            <w:hideMark/>
          </w:tcPr>
          <w:p w14:paraId="057998F5" w14:textId="77777777" w:rsidR="00000000" w:rsidRDefault="00000000">
            <w:pPr>
              <w:spacing w:before="100" w:beforeAutospacing="1"/>
              <w:jc w:val="both"/>
              <w:rPr>
                <w:rFonts w:ascii="Arial" w:hAnsi="Arial" w:cs="Arial"/>
                <w:sz w:val="20"/>
                <w:szCs w:val="20"/>
              </w:rPr>
            </w:pPr>
            <w:r>
              <w:rPr>
                <w:rFonts w:ascii="Arial" w:hAnsi="Arial" w:cs="Arial"/>
                <w:sz w:val="20"/>
                <w:szCs w:val="20"/>
              </w:rPr>
              <w:t>147-A.1</w:t>
            </w:r>
          </w:p>
        </w:tc>
        <w:tc>
          <w:tcPr>
            <w:tcW w:w="3828" w:type="dxa"/>
            <w:tcMar>
              <w:top w:w="0" w:type="dxa"/>
              <w:left w:w="108" w:type="dxa"/>
              <w:bottom w:w="0" w:type="dxa"/>
              <w:right w:w="108" w:type="dxa"/>
            </w:tcMar>
            <w:hideMark/>
          </w:tcPr>
          <w:p w14:paraId="24EDB37E" w14:textId="77777777" w:rsidR="00000000" w:rsidRDefault="00000000">
            <w:pPr>
              <w:spacing w:before="100" w:beforeAutospacing="1"/>
              <w:jc w:val="both"/>
              <w:rPr>
                <w:rFonts w:ascii="Arial" w:hAnsi="Arial" w:cs="Arial"/>
                <w:sz w:val="20"/>
                <w:szCs w:val="20"/>
              </w:rPr>
            </w:pPr>
            <w:r>
              <w:rPr>
                <w:rFonts w:ascii="Arial" w:hAnsi="Arial" w:cs="Arial"/>
                <w:sz w:val="20"/>
                <w:szCs w:val="20"/>
              </w:rPr>
              <w:t>El proveedor que, habiendo sido debidamente  notificado, no  justifique su  inasistencia dentro de las veinticuatro horas de la fecha señalada para la audiencia es pasible de multa equivalente al treinta por ciento (30%) de una unidad impositiva tributaria (UIT).</w:t>
            </w:r>
          </w:p>
        </w:tc>
      </w:tr>
      <w:tr w:rsidR="00000000" w14:paraId="58346AE0" w14:textId="77777777">
        <w:trPr>
          <w:trHeight w:val="20"/>
        </w:trPr>
        <w:tc>
          <w:tcPr>
            <w:tcW w:w="1242" w:type="dxa"/>
            <w:tcMar>
              <w:top w:w="0" w:type="dxa"/>
              <w:left w:w="108" w:type="dxa"/>
              <w:bottom w:w="0" w:type="dxa"/>
              <w:right w:w="108" w:type="dxa"/>
            </w:tcMar>
            <w:hideMark/>
          </w:tcPr>
          <w:p w14:paraId="2E92D3A1" w14:textId="77777777" w:rsidR="00000000" w:rsidRDefault="00000000">
            <w:pPr>
              <w:spacing w:before="100" w:beforeAutospacing="1"/>
              <w:jc w:val="both"/>
              <w:rPr>
                <w:rFonts w:ascii="Arial" w:hAnsi="Arial" w:cs="Arial"/>
                <w:sz w:val="20"/>
                <w:szCs w:val="20"/>
              </w:rPr>
            </w:pPr>
            <w:r>
              <w:rPr>
                <w:rFonts w:ascii="Arial" w:hAnsi="Arial" w:cs="Arial"/>
                <w:sz w:val="20"/>
                <w:szCs w:val="20"/>
              </w:rPr>
              <w:t>147-A.2</w:t>
            </w:r>
          </w:p>
        </w:tc>
        <w:tc>
          <w:tcPr>
            <w:tcW w:w="3828" w:type="dxa"/>
            <w:tcMar>
              <w:top w:w="0" w:type="dxa"/>
              <w:left w:w="108" w:type="dxa"/>
              <w:bottom w:w="0" w:type="dxa"/>
              <w:right w:w="108" w:type="dxa"/>
            </w:tcMar>
            <w:hideMark/>
          </w:tcPr>
          <w:p w14:paraId="51CD9E08" w14:textId="77777777" w:rsidR="00000000" w:rsidRDefault="00000000">
            <w:pPr>
              <w:spacing w:before="100" w:beforeAutospacing="1"/>
              <w:jc w:val="both"/>
              <w:rPr>
                <w:rFonts w:ascii="Arial" w:hAnsi="Arial" w:cs="Arial"/>
                <w:sz w:val="20"/>
                <w:szCs w:val="20"/>
              </w:rPr>
            </w:pPr>
            <w:r>
              <w:rPr>
                <w:rFonts w:ascii="Arial" w:hAnsi="Arial" w:cs="Arial"/>
                <w:sz w:val="20"/>
                <w:szCs w:val="20"/>
              </w:rPr>
              <w:t>A pedido de parte y dentro de las 48 horas posteriores a la primera invitación a  audiencia,  se señala nuevo día y hora para la segunda invitación a la audiencia de conciliación, la misma que se fija dentro de los cinco días hábiles siguientes a la primera invitación, notificándose con los presupuestos que establece el artículo 147 del Código Procesal Civil.</w:t>
            </w:r>
          </w:p>
        </w:tc>
      </w:tr>
      <w:tr w:rsidR="00000000" w14:paraId="35F8CC0B" w14:textId="77777777">
        <w:trPr>
          <w:trHeight w:val="20"/>
        </w:trPr>
        <w:tc>
          <w:tcPr>
            <w:tcW w:w="1242" w:type="dxa"/>
            <w:tcMar>
              <w:top w:w="0" w:type="dxa"/>
              <w:left w:w="108" w:type="dxa"/>
              <w:bottom w:w="0" w:type="dxa"/>
              <w:right w:w="108" w:type="dxa"/>
            </w:tcMar>
            <w:hideMark/>
          </w:tcPr>
          <w:p w14:paraId="6DF508A3" w14:textId="77777777" w:rsidR="00000000" w:rsidRDefault="00000000">
            <w:pPr>
              <w:spacing w:before="100" w:beforeAutospacing="1"/>
              <w:jc w:val="both"/>
              <w:rPr>
                <w:rFonts w:ascii="Arial" w:hAnsi="Arial" w:cs="Arial"/>
                <w:sz w:val="20"/>
                <w:szCs w:val="20"/>
              </w:rPr>
            </w:pPr>
            <w:r>
              <w:rPr>
                <w:rFonts w:ascii="Arial" w:hAnsi="Arial" w:cs="Arial"/>
                <w:sz w:val="20"/>
                <w:szCs w:val="20"/>
              </w:rPr>
              <w:t>147-A.3</w:t>
            </w:r>
          </w:p>
        </w:tc>
        <w:tc>
          <w:tcPr>
            <w:tcW w:w="3828" w:type="dxa"/>
            <w:tcMar>
              <w:top w:w="0" w:type="dxa"/>
              <w:left w:w="108" w:type="dxa"/>
              <w:bottom w:w="0" w:type="dxa"/>
              <w:right w:w="108" w:type="dxa"/>
            </w:tcMar>
            <w:hideMark/>
          </w:tcPr>
          <w:p w14:paraId="6C593951" w14:textId="77777777" w:rsidR="00000000" w:rsidRDefault="00000000">
            <w:pPr>
              <w:spacing w:before="100" w:beforeAutospacing="1"/>
              <w:jc w:val="both"/>
              <w:rPr>
                <w:rFonts w:ascii="Arial" w:hAnsi="Arial" w:cs="Arial"/>
                <w:sz w:val="20"/>
                <w:szCs w:val="20"/>
              </w:rPr>
            </w:pPr>
            <w:r>
              <w:rPr>
                <w:rFonts w:ascii="Arial" w:hAnsi="Arial" w:cs="Arial"/>
                <w:sz w:val="20"/>
                <w:szCs w:val="20"/>
              </w:rPr>
              <w:t>La inasistencia injustificada del proveedor a la segunda invitación da por concluida la conciliación y genera en el futuro procedimiento administrativo una circunstancia agravante especial, de conformidad con lo establecido en el numeral 6 del artículo 112 del Código.</w:t>
            </w:r>
          </w:p>
        </w:tc>
      </w:tr>
      <w:tr w:rsidR="00000000" w14:paraId="2A2C0692" w14:textId="77777777">
        <w:trPr>
          <w:trHeight w:val="20"/>
        </w:trPr>
        <w:tc>
          <w:tcPr>
            <w:tcW w:w="1242" w:type="dxa"/>
            <w:tcMar>
              <w:top w:w="0" w:type="dxa"/>
              <w:left w:w="108" w:type="dxa"/>
              <w:bottom w:w="0" w:type="dxa"/>
              <w:right w:w="108" w:type="dxa"/>
            </w:tcMar>
            <w:hideMark/>
          </w:tcPr>
          <w:p w14:paraId="24B87FF7"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147-A.4</w:t>
            </w:r>
          </w:p>
        </w:tc>
        <w:tc>
          <w:tcPr>
            <w:tcW w:w="3828" w:type="dxa"/>
            <w:tcMar>
              <w:top w:w="0" w:type="dxa"/>
              <w:left w:w="108" w:type="dxa"/>
              <w:bottom w:w="0" w:type="dxa"/>
              <w:right w:w="108" w:type="dxa"/>
            </w:tcMar>
            <w:hideMark/>
          </w:tcPr>
          <w:p w14:paraId="5511E286" w14:textId="77777777" w:rsidR="00000000" w:rsidRDefault="00000000">
            <w:pPr>
              <w:spacing w:before="100" w:beforeAutospacing="1"/>
              <w:jc w:val="both"/>
              <w:rPr>
                <w:rFonts w:ascii="Arial" w:hAnsi="Arial" w:cs="Arial"/>
                <w:sz w:val="20"/>
                <w:szCs w:val="20"/>
              </w:rPr>
            </w:pPr>
            <w:r>
              <w:rPr>
                <w:rFonts w:ascii="Arial" w:hAnsi="Arial" w:cs="Arial"/>
                <w:sz w:val="20"/>
                <w:szCs w:val="20"/>
              </w:rPr>
              <w:t>La justificación de inasistencia de cualquiera de las partes solo procede si se acredita enfermedad, caso fortuito o fuerza mayor.</w:t>
            </w:r>
          </w:p>
        </w:tc>
      </w:tr>
      <w:tr w:rsidR="00000000" w14:paraId="7B9028FF" w14:textId="77777777">
        <w:trPr>
          <w:trHeight w:val="20"/>
        </w:trPr>
        <w:tc>
          <w:tcPr>
            <w:tcW w:w="1242" w:type="dxa"/>
            <w:tcMar>
              <w:top w:w="0" w:type="dxa"/>
              <w:left w:w="108" w:type="dxa"/>
              <w:bottom w:w="0" w:type="dxa"/>
              <w:right w:w="108" w:type="dxa"/>
            </w:tcMar>
            <w:hideMark/>
          </w:tcPr>
          <w:p w14:paraId="7604EB59" w14:textId="77777777" w:rsidR="00000000" w:rsidRDefault="00000000">
            <w:pPr>
              <w:spacing w:before="100" w:beforeAutospacing="1"/>
              <w:jc w:val="both"/>
              <w:rPr>
                <w:rFonts w:ascii="Arial" w:hAnsi="Arial" w:cs="Arial"/>
                <w:sz w:val="20"/>
                <w:szCs w:val="20"/>
              </w:rPr>
            </w:pPr>
            <w:r>
              <w:rPr>
                <w:rFonts w:ascii="Arial" w:hAnsi="Arial" w:cs="Arial"/>
                <w:sz w:val="20"/>
                <w:szCs w:val="20"/>
              </w:rPr>
              <w:t>147-A.5</w:t>
            </w:r>
          </w:p>
        </w:tc>
        <w:tc>
          <w:tcPr>
            <w:tcW w:w="3828" w:type="dxa"/>
            <w:tcMar>
              <w:top w:w="0" w:type="dxa"/>
              <w:left w:w="108" w:type="dxa"/>
              <w:bottom w:w="0" w:type="dxa"/>
              <w:right w:w="108" w:type="dxa"/>
            </w:tcMar>
            <w:hideMark/>
          </w:tcPr>
          <w:p w14:paraId="35C5AD25" w14:textId="77777777" w:rsidR="00000000" w:rsidRDefault="00000000">
            <w:pPr>
              <w:spacing w:before="100" w:beforeAutospacing="1"/>
              <w:jc w:val="both"/>
              <w:rPr>
                <w:rFonts w:ascii="Arial" w:hAnsi="Arial" w:cs="Arial"/>
                <w:sz w:val="20"/>
                <w:szCs w:val="20"/>
              </w:rPr>
            </w:pPr>
            <w:r>
              <w:rPr>
                <w:rFonts w:ascii="Arial" w:hAnsi="Arial" w:cs="Arial"/>
                <w:sz w:val="20"/>
                <w:szCs w:val="20"/>
              </w:rPr>
              <w:t>En el caso de que el consumidor reclamante   sea   el   que  no  asista por segunda vez a la audiencia de conciliación o no hubiera justificado plenamente el motivo de su inasistencia, se considera que ha desistido de su reclamo.</w:t>
            </w:r>
          </w:p>
        </w:tc>
      </w:tr>
      <w:tr w:rsidR="00000000" w14:paraId="7D5B7929" w14:textId="77777777">
        <w:trPr>
          <w:trHeight w:val="20"/>
        </w:trPr>
        <w:tc>
          <w:tcPr>
            <w:tcW w:w="1242" w:type="dxa"/>
            <w:tcMar>
              <w:top w:w="0" w:type="dxa"/>
              <w:left w:w="108" w:type="dxa"/>
              <w:bottom w:w="0" w:type="dxa"/>
              <w:right w:w="108" w:type="dxa"/>
            </w:tcMar>
            <w:hideMark/>
          </w:tcPr>
          <w:p w14:paraId="6481C68E" w14:textId="77777777" w:rsidR="00000000" w:rsidRDefault="00000000">
            <w:pPr>
              <w:spacing w:before="100" w:beforeAutospacing="1"/>
              <w:jc w:val="both"/>
              <w:rPr>
                <w:rFonts w:ascii="Arial" w:hAnsi="Arial" w:cs="Arial"/>
                <w:sz w:val="20"/>
                <w:szCs w:val="20"/>
              </w:rPr>
            </w:pPr>
            <w:r>
              <w:rPr>
                <w:rFonts w:ascii="Arial" w:hAnsi="Arial" w:cs="Arial"/>
                <w:sz w:val="20"/>
                <w:szCs w:val="20"/>
              </w:rPr>
              <w:t>147-A.6</w:t>
            </w:r>
          </w:p>
        </w:tc>
        <w:tc>
          <w:tcPr>
            <w:tcW w:w="3828" w:type="dxa"/>
            <w:tcMar>
              <w:top w:w="0" w:type="dxa"/>
              <w:left w:w="108" w:type="dxa"/>
              <w:bottom w:w="0" w:type="dxa"/>
              <w:right w:w="108" w:type="dxa"/>
            </w:tcMar>
            <w:hideMark/>
          </w:tcPr>
          <w:p w14:paraId="61AB229B"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Para los efectos del presente artículo, la Ley 26872, Ley de Conciliación, es de aplicación supletoria”.  </w:t>
            </w:r>
            <w:r>
              <w:rPr>
                <w:rFonts w:ascii="Arial" w:hAnsi="Arial" w:cs="Arial"/>
                <w:b/>
                <w:bCs/>
                <w:sz w:val="20"/>
                <w:szCs w:val="20"/>
              </w:rPr>
              <w:t>(*)</w:t>
            </w:r>
          </w:p>
        </w:tc>
      </w:tr>
    </w:tbl>
    <w:p w14:paraId="39440677" w14:textId="692B8156" w:rsidR="00000000" w:rsidRDefault="00000000">
      <w:pPr>
        <w:pStyle w:val="NormalWeb"/>
      </w:pPr>
      <w:r>
        <w:rPr>
          <w:rFonts w:ascii="Arial" w:hAnsi="Arial" w:cs="Arial"/>
          <w:b/>
          <w:bCs/>
          <w:sz w:val="20"/>
          <w:szCs w:val="20"/>
        </w:rPr>
        <w:t xml:space="preserve">(*) Artículo incorporado por el </w:t>
      </w:r>
      <w:hyperlink r:id="rId189" w:history="1">
        <w:r>
          <w:rPr>
            <w:rStyle w:val="Hipervnculo"/>
            <w:rFonts w:ascii="Arial" w:hAnsi="Arial" w:cs="Arial"/>
            <w:b/>
            <w:bCs/>
            <w:color w:val="008000"/>
            <w:sz w:val="20"/>
            <w:szCs w:val="20"/>
          </w:rPr>
          <w:t>Artículo Único de la Ley Nº 31467</w:t>
        </w:r>
      </w:hyperlink>
      <w:r>
        <w:rPr>
          <w:rFonts w:ascii="Arial" w:hAnsi="Arial" w:cs="Arial"/>
          <w:b/>
          <w:bCs/>
          <w:sz w:val="20"/>
          <w:szCs w:val="20"/>
        </w:rPr>
        <w:t xml:space="preserve">, publicada el 06 mayo 2022.   </w:t>
      </w:r>
    </w:p>
    <w:p w14:paraId="01B8E4B7" w14:textId="77777777" w:rsidR="00000000" w:rsidRDefault="00000000">
      <w:pPr>
        <w:pStyle w:val="NormalWeb"/>
      </w:pPr>
      <w:r>
        <w:rPr>
          <w:rFonts w:ascii="Arial" w:hAnsi="Arial" w:cs="Arial"/>
          <w:b/>
          <w:bCs/>
          <w:sz w:val="20"/>
          <w:szCs w:val="20"/>
        </w:rPr>
        <w:t xml:space="preserve">    </w:t>
      </w:r>
      <w:bookmarkStart w:id="101" w:name="JD_L29571-A148"/>
      <w:bookmarkEnd w:id="101"/>
      <w:r>
        <w:rPr>
          <w:rFonts w:ascii="Arial" w:hAnsi="Arial" w:cs="Arial"/>
          <w:b/>
          <w:bCs/>
          <w:sz w:val="20"/>
          <w:szCs w:val="20"/>
        </w:rPr>
        <w:t>Artículo 148.- Mediación</w:t>
      </w:r>
      <w:r>
        <w:t xml:space="preserve"> </w:t>
      </w:r>
    </w:p>
    <w:p w14:paraId="2D2B000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consumidores pueden someter a mediación la controversia surgida con el proveedor con anterioridad a la tramitación de un procedimiento administrativo por infracción a las disposiciones de este Código.</w:t>
      </w:r>
    </w:p>
    <w:p w14:paraId="65AC9ADB" w14:textId="77777777" w:rsidR="00000000" w:rsidRDefault="00000000">
      <w:pPr>
        <w:pStyle w:val="NormalWeb"/>
      </w:pPr>
      <w:r>
        <w:rPr>
          <w:rFonts w:ascii="Arial" w:hAnsi="Arial" w:cs="Arial"/>
          <w:b/>
          <w:bCs/>
          <w:sz w:val="20"/>
          <w:szCs w:val="20"/>
        </w:rPr>
        <w:t>     Artículo 149.- Acta de mediación</w:t>
      </w:r>
      <w:r>
        <w:t xml:space="preserve"> </w:t>
      </w:r>
    </w:p>
    <w:p w14:paraId="29BDA8A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propuesta que puede plantear el denunciado no constituye reconocimiento de los hechos denunciados, salvo que así lo señale de manera expresa.</w:t>
      </w:r>
    </w:p>
    <w:p w14:paraId="6BFB5053" w14:textId="77777777" w:rsidR="00000000" w:rsidRDefault="00000000">
      <w:pPr>
        <w:pStyle w:val="NormalWeb"/>
      </w:pPr>
      <w:bookmarkStart w:id="102" w:name="JD_L29571-T7-C2-SC3"/>
      <w:bookmarkEnd w:id="102"/>
      <w:r>
        <w:rPr>
          <w:rFonts w:ascii="Arial" w:hAnsi="Arial" w:cs="Arial"/>
          <w:b/>
          <w:bCs/>
          <w:color w:val="660000"/>
          <w:sz w:val="20"/>
          <w:szCs w:val="20"/>
        </w:rPr>
        <w:t>Subcapítulo III</w:t>
      </w:r>
    </w:p>
    <w:p w14:paraId="23457B90" w14:textId="77777777" w:rsidR="00000000" w:rsidRDefault="00000000">
      <w:pPr>
        <w:pStyle w:val="NormalWeb"/>
      </w:pPr>
      <w:r>
        <w:rPr>
          <w:rFonts w:ascii="Arial" w:hAnsi="Arial" w:cs="Arial"/>
          <w:b/>
          <w:bCs/>
          <w:color w:val="660000"/>
          <w:sz w:val="20"/>
          <w:szCs w:val="20"/>
        </w:rPr>
        <w:t>El libro de reclamaciones</w:t>
      </w:r>
    </w:p>
    <w:p w14:paraId="3BA1FD15" w14:textId="77777777" w:rsidR="00000000" w:rsidRDefault="00000000">
      <w:pPr>
        <w:pStyle w:val="NormalWeb"/>
      </w:pPr>
      <w:r>
        <w:rPr>
          <w:rFonts w:ascii="Arial" w:hAnsi="Arial" w:cs="Arial"/>
          <w:b/>
          <w:bCs/>
          <w:sz w:val="20"/>
          <w:szCs w:val="20"/>
        </w:rPr>
        <w:t>     Artículo 150.- Libro de reclamaciones</w:t>
      </w:r>
      <w:r>
        <w:t xml:space="preserve"> </w:t>
      </w:r>
    </w:p>
    <w:p w14:paraId="5076EA31" w14:textId="38EC05E2"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Los establecimientos comerciales deben contar con un libro de reclamaciones, en forma física o virtual. El reglamento establece las condiciones, los supuestos y las demás especificaciones para el cumplimiento de la obligación señalada en el presente artículo.</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90" w:history="1">
        <w:r>
          <w:rPr>
            <w:rStyle w:val="Hipervnculo"/>
            <w:rFonts w:ascii="Arial" w:hAnsi="Arial" w:cs="Arial"/>
            <w:b/>
            <w:bCs/>
            <w:color w:val="008000"/>
            <w:sz w:val="20"/>
            <w:szCs w:val="20"/>
          </w:rPr>
          <w:t>Artículo Único de la Ley Nº 32495</w:t>
        </w:r>
      </w:hyperlink>
      <w:r>
        <w:rPr>
          <w:rFonts w:ascii="Arial" w:hAnsi="Arial" w:cs="Arial"/>
          <w:b/>
          <w:bCs/>
          <w:sz w:val="20"/>
          <w:szCs w:val="20"/>
        </w:rPr>
        <w:t xml:space="preserve">, publicada el 11 noviembre 2025, cuyo texto es el siguiente: </w:t>
      </w:r>
    </w:p>
    <w:p w14:paraId="7D03324A" w14:textId="77777777" w:rsidR="00000000" w:rsidRDefault="00000000">
      <w:pPr>
        <w:autoSpaceDE w:val="0"/>
        <w:autoSpaceDN w:val="0"/>
        <w:spacing w:before="100" w:beforeAutospacing="1"/>
        <w:jc w:val="both"/>
      </w:pPr>
      <w:r>
        <w:t>“</w:t>
      </w:r>
      <w:r>
        <w:rPr>
          <w:b/>
          <w:bCs/>
        </w:rPr>
        <w:t>Artículo 150. Libro de reclamaciones</w:t>
      </w:r>
    </w:p>
    <w:p w14:paraId="7EAD2E93" w14:textId="77777777" w:rsidR="00000000" w:rsidRDefault="00000000">
      <w:pPr>
        <w:autoSpaceDE w:val="0"/>
        <w:autoSpaceDN w:val="0"/>
        <w:spacing w:before="100" w:beforeAutospacing="1"/>
        <w:jc w:val="both"/>
      </w:pPr>
      <w: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p>
    <w:p w14:paraId="54E0BA9B" w14:textId="0D952D28" w:rsidR="00000000" w:rsidRDefault="00000000">
      <w:pPr>
        <w:pStyle w:val="NormalWeb"/>
      </w:pPr>
      <w:r>
        <w:rPr>
          <w:rFonts w:ascii="Arial" w:hAnsi="Arial" w:cs="Arial"/>
          <w:sz w:val="20"/>
          <w:szCs w:val="20"/>
        </w:rPr>
        <w:t xml:space="preserve">CONCORDANCIAS:       </w:t>
      </w:r>
      <w:hyperlink r:id="rId191" w:history="1">
        <w:r>
          <w:rPr>
            <w:rStyle w:val="Hipervnculo"/>
            <w:rFonts w:ascii="Arial" w:hAnsi="Arial" w:cs="Arial"/>
            <w:b/>
            <w:bCs/>
            <w:color w:val="008000"/>
            <w:sz w:val="20"/>
            <w:szCs w:val="20"/>
          </w:rPr>
          <w:t>D.S. Nº 011-2011-PCM (Decreto Supremo que aprueba el Reglamento del Libro de Reclamaciones del Código de Protección y Defensa del Consumidor)</w:t>
        </w:r>
      </w:hyperlink>
      <w:r>
        <w:rPr>
          <w:rFonts w:ascii="Arial" w:hAnsi="Arial" w:cs="Arial"/>
          <w:sz w:val="20"/>
          <w:szCs w:val="20"/>
        </w:rPr>
        <w:t> </w:t>
      </w:r>
    </w:p>
    <w:p w14:paraId="4C63BA3A" w14:textId="77777777" w:rsidR="00000000" w:rsidRDefault="00000000">
      <w:pPr>
        <w:pStyle w:val="NormalWeb"/>
      </w:pPr>
      <w:r>
        <w:rPr>
          <w:rFonts w:ascii="Arial" w:hAnsi="Arial" w:cs="Arial"/>
          <w:b/>
          <w:bCs/>
          <w:sz w:val="20"/>
          <w:szCs w:val="20"/>
        </w:rPr>
        <w:t>     Artículo 151.- Exhibición del libro de reclamaciones</w:t>
      </w:r>
      <w:r>
        <w:t xml:space="preserve"> </w:t>
      </w:r>
    </w:p>
    <w:p w14:paraId="28EC2ED2" w14:textId="14D9581D" w:rsidR="00000000" w:rsidRDefault="00000000">
      <w:pPr>
        <w:pStyle w:val="NormalWeb"/>
      </w:pPr>
      <w:r>
        <w:rPr>
          <w:rFonts w:ascii="Arial" w:hAnsi="Arial" w:cs="Arial"/>
          <w:b/>
          <w:bCs/>
          <w:i/>
          <w:iCs/>
          <w:sz w:val="20"/>
          <w:szCs w:val="20"/>
        </w:rPr>
        <w:lastRenderedPageBreak/>
        <w:t>     </w:t>
      </w:r>
      <w:r>
        <w:rPr>
          <w:rFonts w:ascii="Arial" w:hAnsi="Arial" w:cs="Arial"/>
          <w:i/>
          <w:iCs/>
          <w:sz w:val="20"/>
          <w:szCs w:val="20"/>
        </w:rPr>
        <w:t xml:space="preserve"> A efectos del artículo 150, los establecimientos comerciales deben exhibir, en un lugar visible y fácilmente accesible al público, un aviso que indique la existencia del libro de reclamaciones y el derecho que tienen los consumidores de solicitarlo cuando lo estimen conveniente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192" w:history="1">
        <w:r>
          <w:rPr>
            <w:rStyle w:val="Hipervnculo"/>
            <w:rFonts w:ascii="Arial" w:hAnsi="Arial" w:cs="Arial"/>
            <w:b/>
            <w:bCs/>
            <w:color w:val="008000"/>
            <w:sz w:val="20"/>
            <w:szCs w:val="20"/>
          </w:rPr>
          <w:t>Artículo Único de la Ley Nº 32495</w:t>
        </w:r>
      </w:hyperlink>
      <w:r>
        <w:rPr>
          <w:rFonts w:ascii="Arial" w:hAnsi="Arial" w:cs="Arial"/>
          <w:b/>
          <w:bCs/>
          <w:sz w:val="20"/>
          <w:szCs w:val="20"/>
        </w:rPr>
        <w:t xml:space="preserve">, publicada el 11 noviembre 2025, cuyo texto es el siguiente: </w:t>
      </w:r>
    </w:p>
    <w:p w14:paraId="07CCE969" w14:textId="77777777" w:rsidR="00000000" w:rsidRDefault="00000000">
      <w:pPr>
        <w:autoSpaceDE w:val="0"/>
        <w:autoSpaceDN w:val="0"/>
        <w:spacing w:before="100" w:beforeAutospacing="1"/>
        <w:jc w:val="both"/>
      </w:pPr>
      <w:r>
        <w:rPr>
          <w:b/>
          <w:bCs/>
        </w:rPr>
        <w:t>    "Artículo 151. Exhibición del libro de reclamaciones</w:t>
      </w:r>
    </w:p>
    <w:p w14:paraId="5B2320AF" w14:textId="77777777" w:rsidR="00000000" w:rsidRDefault="00000000">
      <w:pPr>
        <w:autoSpaceDE w:val="0"/>
        <w:autoSpaceDN w:val="0"/>
        <w:spacing w:before="100" w:beforeAutospacing="1"/>
        <w:jc w:val="both"/>
      </w:pPr>
      <w:r>
        <w:t>A efectos del artículo 150, los establecimientos comerciales deben exhibir, en un lugar visible y fácilmente accesible al público, un aviso que indique la existencia del libro de reclamaciones y el derecho que tienen los consumidores de solicitarlo cuando lo estimen conveniente; asimismo, las plataformas digitales de comercio electrónico exhiben permanentemente en un lugar visible y fácilmente accesible el enlace al libro de reclamaciones”.</w:t>
      </w:r>
    </w:p>
    <w:p w14:paraId="6DA9B49C"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Artículo 152.- Entrega del libro de reclamaciones</w:t>
      </w:r>
      <w:r>
        <w:rPr>
          <w:i/>
          <w:iCs/>
        </w:rPr>
        <w:t xml:space="preserve"> </w:t>
      </w:r>
    </w:p>
    <w:p w14:paraId="2282B91D"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Los consumidores pueden exigir la entrega del libro de reclamaciones para formular su queja o reclamo respecto de los productos o servicios ofertados. Los establecimientos comerciales tienen la obligación de remitir al Indecopi la documentación correspondiente al libro de reclamaciones cuando éste le sea requerido. En los procedimientos sancionadores, el proveedor denunciado debe remitir la copia de la queja o reclamo correspondiente junto con sus descargos.</w:t>
      </w:r>
      <w:r>
        <w:rPr>
          <w:rFonts w:ascii="Arial" w:hAnsi="Arial" w:cs="Arial"/>
          <w:b/>
          <w:bCs/>
        </w:rPr>
        <w:t>(*)</w:t>
      </w:r>
    </w:p>
    <w:p w14:paraId="0C044B81" w14:textId="5896E40E" w:rsidR="00000000" w:rsidRDefault="00000000">
      <w:pPr>
        <w:pStyle w:val="NormalWeb"/>
      </w:pPr>
      <w:r>
        <w:rPr>
          <w:rFonts w:ascii="Arial" w:hAnsi="Arial" w:cs="Arial"/>
          <w:b/>
          <w:bCs/>
          <w:sz w:val="20"/>
          <w:szCs w:val="20"/>
        </w:rPr>
        <w:t>(*) Artículo modificado por el </w:t>
      </w:r>
      <w:hyperlink r:id="rId193" w:history="1">
        <w:r>
          <w:rPr>
            <w:rStyle w:val="Hipervnculo"/>
            <w:rFonts w:ascii="Arial" w:hAnsi="Arial" w:cs="Arial"/>
            <w:b/>
            <w:bCs/>
            <w:color w:val="008000"/>
            <w:sz w:val="20"/>
            <w:szCs w:val="20"/>
          </w:rPr>
          <w:t>Artículo Único de la Ley N° 31435</w:t>
        </w:r>
      </w:hyperlink>
      <w:r>
        <w:rPr>
          <w:rFonts w:ascii="Arial" w:hAnsi="Arial" w:cs="Arial"/>
          <w:b/>
          <w:bCs/>
        </w:rPr>
        <w:t>, publicada el 22 marzo 2022, </w:t>
      </w:r>
      <w:hyperlink r:id="rId194" w:history="1">
        <w:r>
          <w:rPr>
            <w:rStyle w:val="Hipervnculo"/>
            <w:rFonts w:ascii="Arial" w:hAnsi="Arial" w:cs="Arial"/>
            <w:b/>
            <w:bCs/>
            <w:color w:val="008000"/>
            <w:sz w:val="20"/>
            <w:szCs w:val="20"/>
          </w:rPr>
          <w:t>vigente</w:t>
        </w:r>
      </w:hyperlink>
      <w:r>
        <w:rPr>
          <w:rFonts w:ascii="Arial" w:hAnsi="Arial" w:cs="Arial"/>
          <w:b/>
          <w:bCs/>
        </w:rPr>
        <w:t> a los sesenta (60) días calendario contados a partir del día siguiente de su publicación en el diario oficial El Peruano, cuyo texto es el siguiente:</w:t>
      </w:r>
    </w:p>
    <w:p w14:paraId="1BD14FA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152.- Entrega del libro de reclamaciones</w:t>
      </w:r>
    </w:p>
    <w:p w14:paraId="47E9B7EC" w14:textId="77777777" w:rsidR="00000000" w:rsidRDefault="00000000">
      <w:pPr>
        <w:spacing w:before="100" w:beforeAutospacing="1"/>
        <w:jc w:val="both"/>
        <w:rPr>
          <w:rFonts w:ascii="Arial" w:hAnsi="Arial" w:cs="Arial"/>
          <w:sz w:val="20"/>
          <w:szCs w:val="20"/>
        </w:rPr>
      </w:pPr>
      <w:r>
        <w:rPr>
          <w:rFonts w:ascii="Arial" w:hAnsi="Arial" w:cs="Arial"/>
          <w:sz w:val="20"/>
          <w:szCs w:val="20"/>
        </w:rPr>
        <w:t>         Los consumidores pueden exigir la entrega del libro de reclamaciones para formular su queja o reclamo respecto de los productos o servicios ofertados. Los establecimientos comerciales tienen la obligación de dar respuesta a los reclamos y las quejas en el plazo establecido en el artículo 24.1 del presente código y de remitir al Indecopi la documentación correspondiente al Libro de Reclamaciones cuando este le sea requerido. En los procedimientos sancionadores, el proveedor denunciado debe remitir la copia de la queja o reclamo correspondiente junto con sus descargos</w:t>
      </w:r>
      <w:r>
        <w:rPr>
          <w:rFonts w:ascii="Arial" w:hAnsi="Arial" w:cs="Arial"/>
          <w:b/>
          <w:bCs/>
          <w:sz w:val="20"/>
          <w:szCs w:val="20"/>
        </w:rPr>
        <w:t>”</w:t>
      </w:r>
      <w:r>
        <w:rPr>
          <w:rFonts w:ascii="Arial" w:hAnsi="Arial" w:cs="Arial"/>
          <w:sz w:val="20"/>
          <w:szCs w:val="20"/>
        </w:rPr>
        <w:t>.</w:t>
      </w:r>
    </w:p>
    <w:p w14:paraId="6C41B50B" w14:textId="77777777" w:rsidR="00000000" w:rsidRDefault="00000000">
      <w:pPr>
        <w:spacing w:before="100" w:beforeAutospacing="1"/>
        <w:jc w:val="both"/>
        <w:rPr>
          <w:rFonts w:ascii="Arial" w:hAnsi="Arial" w:cs="Arial"/>
          <w:sz w:val="20"/>
          <w:szCs w:val="20"/>
        </w:rPr>
      </w:pPr>
      <w:r>
        <w:rPr>
          <w:rFonts w:ascii="Arial" w:hAnsi="Arial" w:cs="Arial"/>
          <w:sz w:val="20"/>
          <w:szCs w:val="20"/>
        </w:rPr>
        <w:br/>
      </w:r>
    </w:p>
    <w:p w14:paraId="2FCB5ECF" w14:textId="77777777" w:rsidR="00000000" w:rsidRDefault="00000000">
      <w:pPr>
        <w:pStyle w:val="NormalWeb"/>
      </w:pPr>
      <w:bookmarkStart w:id="103" w:name="JD_L29571-T7-C3"/>
      <w:bookmarkEnd w:id="103"/>
      <w:r>
        <w:rPr>
          <w:rFonts w:ascii="Arial" w:hAnsi="Arial" w:cs="Arial"/>
          <w:b/>
          <w:bCs/>
          <w:color w:val="660000"/>
          <w:sz w:val="20"/>
          <w:szCs w:val="20"/>
        </w:rPr>
        <w:t>Capítulo III</w:t>
      </w:r>
    </w:p>
    <w:p w14:paraId="2800EFC3" w14:textId="77777777" w:rsidR="00000000" w:rsidRDefault="00000000">
      <w:pPr>
        <w:pStyle w:val="NormalWeb"/>
      </w:pPr>
      <w:r>
        <w:rPr>
          <w:rFonts w:ascii="Arial" w:hAnsi="Arial" w:cs="Arial"/>
          <w:b/>
          <w:bCs/>
          <w:color w:val="660000"/>
          <w:sz w:val="20"/>
          <w:szCs w:val="20"/>
        </w:rPr>
        <w:t>Asociaciones de consumidores</w:t>
      </w:r>
    </w:p>
    <w:p w14:paraId="46FAC708" w14:textId="2B8C5DF2" w:rsidR="00000000" w:rsidRDefault="00000000">
      <w:pPr>
        <w:pStyle w:val="NormalWeb"/>
      </w:pPr>
      <w:r>
        <w:rPr>
          <w:rFonts w:ascii="Arial" w:hAnsi="Arial" w:cs="Arial"/>
          <w:b/>
          <w:bCs/>
          <w:sz w:val="20"/>
          <w:szCs w:val="20"/>
        </w:rPr>
        <w:t xml:space="preserve">CONCORDANCIAS:        </w:t>
      </w:r>
      <w:hyperlink r:id="rId195" w:history="1">
        <w:r>
          <w:rPr>
            <w:rStyle w:val="Hipervnculo"/>
            <w:rFonts w:ascii="Arial" w:hAnsi="Arial" w:cs="Arial"/>
            <w:b/>
            <w:bCs/>
            <w:color w:val="008000"/>
            <w:sz w:val="20"/>
            <w:szCs w:val="20"/>
          </w:rPr>
          <w:t>R.INDECOPI Nº 283-2013-INDECOPI-COD (Aprueban Directiva Nº 009-2013-DIR-COD-INDECOPI denominada “Normas sobre Registro, Reconocimiento y Participación de las Asociaciones de Consumidores en los Procedimientos sobre Defensa de los Derechos de los Consumidores”</w:t>
        </w:r>
      </w:hyperlink>
    </w:p>
    <w:p w14:paraId="1DB26AC8" w14:textId="77777777" w:rsidR="00000000" w:rsidRDefault="00000000">
      <w:pPr>
        <w:pStyle w:val="NormalWeb"/>
      </w:pPr>
      <w:r>
        <w:rPr>
          <w:rFonts w:ascii="Arial" w:hAnsi="Arial" w:cs="Arial"/>
          <w:b/>
          <w:bCs/>
          <w:sz w:val="20"/>
          <w:szCs w:val="20"/>
        </w:rPr>
        <w:t>     Artículo 153.- Rol de las asociaciones de consumidores</w:t>
      </w:r>
    </w:p>
    <w:p w14:paraId="60B72B35"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153.1 Las asociaciones de consumidores son organizaciones que se constituyen de conformidad con las normas establecidas para tal efecto en el Código Civil. Su finalidad es proteger, defender, informar y representar a los consumidores y usuarios.</w:t>
      </w:r>
    </w:p>
    <w:p w14:paraId="6E018511" w14:textId="77777777" w:rsidR="00000000" w:rsidRDefault="00000000">
      <w:pPr>
        <w:pStyle w:val="NormalWeb"/>
      </w:pPr>
      <w:r>
        <w:rPr>
          <w:rFonts w:ascii="Arial" w:hAnsi="Arial" w:cs="Arial"/>
          <w:sz w:val="20"/>
          <w:szCs w:val="20"/>
        </w:rPr>
        <w:t>     153.2 Las asociaciones de consumidores reconocidas por el Indecopi están legitimadas para interponer reclamos y denuncias ante la Comisión de Protección al Consumidor y los demás órganos funcionales competentes del Indecopi a nombre de sus asociados y de las personas que les hayan otorgado poder para tal efecto, así como en defensa de los intereses colectivos o difusos de los consumidores.</w:t>
      </w:r>
    </w:p>
    <w:p w14:paraId="4B5ABDD5" w14:textId="77777777" w:rsidR="00000000" w:rsidRDefault="00000000">
      <w:pPr>
        <w:pStyle w:val="NormalWeb"/>
      </w:pPr>
      <w:r>
        <w:rPr>
          <w:rFonts w:ascii="Arial" w:hAnsi="Arial" w:cs="Arial"/>
          <w:sz w:val="20"/>
          <w:szCs w:val="20"/>
        </w:rPr>
        <w:t>     153.3 En la vía judicial pueden promover procesos en defensa de los intereses difusos o colectivos de los consumidores, sujetándose a lo previsto en los artículos 130 y 131.</w:t>
      </w:r>
    </w:p>
    <w:p w14:paraId="73317A81" w14:textId="77777777" w:rsidR="00000000" w:rsidRDefault="00000000">
      <w:pPr>
        <w:pStyle w:val="NormalWeb"/>
      </w:pPr>
      <w:r>
        <w:rPr>
          <w:rFonts w:ascii="Arial" w:hAnsi="Arial" w:cs="Arial"/>
          <w:sz w:val="20"/>
          <w:szCs w:val="20"/>
        </w:rPr>
        <w:t>     153.4 La legitimidad de las asociaciones de consumidores se extiende también para actuar a nombre de sus asociados y de las personas que les hayan otorgado poder ante los organismos reguladores de los servicios públicos en los procesos en materia de protección al consumidor, así como en defensa de los intereses difusos o colectivos de los consumidores.</w:t>
      </w:r>
    </w:p>
    <w:p w14:paraId="4C3596CE" w14:textId="77777777" w:rsidR="00000000" w:rsidRDefault="00000000">
      <w:pPr>
        <w:pStyle w:val="NormalWeb"/>
      </w:pPr>
      <w:r>
        <w:rPr>
          <w:rFonts w:ascii="Arial" w:hAnsi="Arial" w:cs="Arial"/>
          <w:sz w:val="20"/>
          <w:szCs w:val="20"/>
        </w:rPr>
        <w:t>     153.5 Mediante resolución de Consejo Directivo el Indecopi establece los órganos funcionales competentes a que se refiere el párrafo 153.2.</w:t>
      </w:r>
    </w:p>
    <w:p w14:paraId="3EE74510" w14:textId="77777777" w:rsidR="00000000" w:rsidRDefault="00000000">
      <w:pPr>
        <w:pStyle w:val="NormalWeb"/>
      </w:pPr>
      <w:r>
        <w:rPr>
          <w:rFonts w:ascii="Arial" w:hAnsi="Arial" w:cs="Arial"/>
          <w:b/>
          <w:bCs/>
          <w:sz w:val="20"/>
          <w:szCs w:val="20"/>
        </w:rPr>
        <w:t>     Artículo 154.- Prohibiciones para las asociaciones de consumidores</w:t>
      </w:r>
      <w:r>
        <w:t xml:space="preserve"> </w:t>
      </w:r>
    </w:p>
    <w:p w14:paraId="495143B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efectos de la independencia y transparencia de las asociaciones de consumidores, estas no pueden:</w:t>
      </w:r>
    </w:p>
    <w:p w14:paraId="4D9E9EB6" w14:textId="77777777" w:rsidR="00000000" w:rsidRDefault="00000000">
      <w:pPr>
        <w:pStyle w:val="NormalWeb"/>
      </w:pPr>
      <w:r>
        <w:rPr>
          <w:rFonts w:ascii="Arial" w:hAnsi="Arial" w:cs="Arial"/>
          <w:sz w:val="20"/>
          <w:szCs w:val="20"/>
        </w:rPr>
        <w:t>     a. Incluir como asociadas a personas jurídicas con fines de lucro.</w:t>
      </w:r>
    </w:p>
    <w:p w14:paraId="593B9BE9" w14:textId="77777777" w:rsidR="00000000" w:rsidRDefault="00000000">
      <w:pPr>
        <w:pStyle w:val="NormalWeb"/>
      </w:pPr>
      <w:r>
        <w:rPr>
          <w:rFonts w:ascii="Arial" w:hAnsi="Arial" w:cs="Arial"/>
          <w:sz w:val="20"/>
          <w:szCs w:val="20"/>
        </w:rPr>
        <w:t>     b. Percibir financiamiento de los proveedores que comercializan productos y servicios.</w:t>
      </w:r>
    </w:p>
    <w:p w14:paraId="5ED913C8" w14:textId="77777777" w:rsidR="00000000" w:rsidRDefault="00000000">
      <w:pPr>
        <w:pStyle w:val="NormalWeb"/>
      </w:pPr>
      <w:r>
        <w:rPr>
          <w:rFonts w:ascii="Arial" w:hAnsi="Arial" w:cs="Arial"/>
          <w:sz w:val="20"/>
          <w:szCs w:val="20"/>
        </w:rPr>
        <w:t>     c. Dedicarse a actividades distintas a su finalidad o incompatibles con ella.</w:t>
      </w:r>
    </w:p>
    <w:p w14:paraId="48D8CD34" w14:textId="77777777" w:rsidR="00000000" w:rsidRDefault="00000000">
      <w:pPr>
        <w:pStyle w:val="NormalWeb"/>
      </w:pPr>
      <w:r>
        <w:rPr>
          <w:rFonts w:ascii="Arial" w:hAnsi="Arial" w:cs="Arial"/>
          <w:sz w:val="20"/>
          <w:szCs w:val="20"/>
        </w:rPr>
        <w:t>     d. Destinar los fondos públicos entregados por concepto de multas para una finalidad distinta a la asignada.</w:t>
      </w:r>
    </w:p>
    <w:p w14:paraId="40450CCC" w14:textId="77777777" w:rsidR="00000000" w:rsidRDefault="00000000">
      <w:pPr>
        <w:pStyle w:val="NormalWeb"/>
      </w:pPr>
      <w:r>
        <w:rPr>
          <w:rFonts w:ascii="Arial" w:hAnsi="Arial" w:cs="Arial"/>
          <w:sz w:val="20"/>
          <w:szCs w:val="20"/>
        </w:rPr>
        <w:t>     e. Actuar con manifiesta temeridad presentando denuncias maliciosas debidamente sancionadas en la vía administrativa o judicial.</w:t>
      </w:r>
    </w:p>
    <w:p w14:paraId="3408BDD6" w14:textId="77777777" w:rsidR="00000000" w:rsidRDefault="00000000">
      <w:pPr>
        <w:pStyle w:val="NormalWeb"/>
      </w:pPr>
      <w:r>
        <w:rPr>
          <w:rFonts w:ascii="Arial" w:hAnsi="Arial" w:cs="Arial"/>
          <w:sz w:val="20"/>
          <w:szCs w:val="20"/>
        </w:rPr>
        <w:t>     f. Incumplir las disposiciones establecidas por el presente Código o las resoluciones emitidas por el Consejo Directivo del Indecopi sobre la materia.</w:t>
      </w:r>
    </w:p>
    <w:p w14:paraId="4E677868" w14:textId="77777777" w:rsidR="00000000" w:rsidRDefault="00000000">
      <w:pPr>
        <w:pStyle w:val="NormalWeb"/>
      </w:pPr>
      <w:r>
        <w:rPr>
          <w:rFonts w:ascii="Arial" w:hAnsi="Arial" w:cs="Arial"/>
          <w:sz w:val="20"/>
          <w:szCs w:val="20"/>
        </w:rPr>
        <w:t>     </w:t>
      </w:r>
      <w:r>
        <w:rPr>
          <w:rFonts w:ascii="Arial" w:hAnsi="Arial" w:cs="Arial"/>
          <w:i/>
          <w:iCs/>
          <w:sz w:val="20"/>
          <w:szCs w:val="20"/>
        </w:rPr>
        <w:t>El incumplimiento de cualquiera de estas disposiciones es sancionado por el Indecopi con la suspensión o la cancelación del registro especial hasta por un período de dos (2) años, previo procedimiento, teniendo en cuenta la gravedad o el reiterado incumplimiento de las disposiciones establecidas para estos efectos.</w:t>
      </w:r>
      <w:r>
        <w:rPr>
          <w:rFonts w:ascii="Arial" w:hAnsi="Arial" w:cs="Arial"/>
          <w:b/>
          <w:bCs/>
          <w:sz w:val="20"/>
          <w:szCs w:val="20"/>
        </w:rPr>
        <w:t>(*)</w:t>
      </w:r>
    </w:p>
    <w:p w14:paraId="72831A6D" w14:textId="5745A5DA" w:rsidR="00000000" w:rsidRDefault="00000000">
      <w:pPr>
        <w:pStyle w:val="NormalWeb"/>
      </w:pPr>
      <w:r>
        <w:rPr>
          <w:rFonts w:ascii="Arial" w:hAnsi="Arial" w:cs="Arial"/>
          <w:b/>
          <w:bCs/>
          <w:sz w:val="20"/>
          <w:szCs w:val="20"/>
        </w:rPr>
        <w:t xml:space="preserve">(*) Segundo párrafo modificado por el </w:t>
      </w:r>
      <w:hyperlink r:id="rId196" w:history="1">
        <w:r>
          <w:rPr>
            <w:rStyle w:val="Hipervnculo"/>
            <w:rFonts w:ascii="Arial" w:hAnsi="Arial" w:cs="Arial"/>
            <w:b/>
            <w:bCs/>
            <w:color w:val="008000"/>
            <w:sz w:val="20"/>
            <w:szCs w:val="20"/>
          </w:rPr>
          <w:t>Artículo 1 del Decreto Legislativo N° 1390</w:t>
        </w:r>
      </w:hyperlink>
      <w:r>
        <w:rPr>
          <w:rFonts w:ascii="Arial" w:hAnsi="Arial" w:cs="Arial"/>
          <w:b/>
          <w:bCs/>
          <w:sz w:val="20"/>
          <w:szCs w:val="20"/>
        </w:rPr>
        <w:t xml:space="preserve">, publicado el </w:t>
      </w:r>
      <w:r>
        <w:rPr>
          <w:rStyle w:val="modartculofecha"/>
          <w:rFonts w:ascii="Arial" w:hAnsi="Arial" w:cs="Arial"/>
          <w:b/>
          <w:bCs/>
          <w:sz w:val="20"/>
          <w:szCs w:val="20"/>
        </w:rPr>
        <w:t>05 septiembre 2018, cuyo texto es el siguiente:</w:t>
      </w:r>
      <w:r>
        <w:rPr>
          <w:rFonts w:ascii="Arial" w:hAnsi="Arial" w:cs="Arial"/>
          <w:sz w:val="20"/>
          <w:szCs w:val="20"/>
        </w:rPr>
        <w:br/>
      </w:r>
    </w:p>
    <w:p w14:paraId="2A99AFF9"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4" w:name="JD_ientodecualquieradeestasdisp"/>
      <w:bookmarkEnd w:id="104"/>
      <w:r>
        <w:rPr>
          <w:rFonts w:ascii="Arial" w:hAnsi="Arial" w:cs="Arial"/>
          <w:sz w:val="20"/>
          <w:szCs w:val="20"/>
        </w:rPr>
        <w:t xml:space="preserve"> El incumplimiento de cualquiera de estas disposiciones es sancionado por el Indecopi por infracción a las normas de protección al consumidor, de conformidad con el artículo 106, con la suspensión o la cancelación del registro especial hasta por un período de dos (2) años, previo procedimiento, teniendo en cuenta la gravedad o el reiterado incumplimiento de las disposiciones establecidas para estos efectos.</w:t>
      </w:r>
      <w:r>
        <w:rPr>
          <w:rFonts w:ascii="Arial" w:hAnsi="Arial" w:cs="Arial"/>
          <w:b/>
          <w:bCs/>
          <w:sz w:val="20"/>
          <w:szCs w:val="20"/>
        </w:rPr>
        <w:t xml:space="preserve">” </w:t>
      </w:r>
    </w:p>
    <w:p w14:paraId="6500BE58" w14:textId="77777777" w:rsidR="00000000" w:rsidRDefault="00000000">
      <w:pPr>
        <w:pStyle w:val="NormalWeb"/>
      </w:pPr>
      <w:r>
        <w:rPr>
          <w:rFonts w:ascii="Arial" w:hAnsi="Arial" w:cs="Arial"/>
          <w:b/>
          <w:bCs/>
          <w:sz w:val="20"/>
          <w:szCs w:val="20"/>
        </w:rPr>
        <w:t>     Artículo 155.- Reconocimiento y registro de las asociaciones de consumidores</w:t>
      </w:r>
      <w:r>
        <w:t xml:space="preserve"> </w:t>
      </w:r>
    </w:p>
    <w:p w14:paraId="68931C7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Para el reconocimiento de las asociaciones de consumidores, deben encontrarse inscritas en el registro especial a cargo del Indecopi, y cumplir los siguientes requisitos:</w:t>
      </w:r>
    </w:p>
    <w:p w14:paraId="6EB81403" w14:textId="77777777" w:rsidR="00000000" w:rsidRDefault="00000000">
      <w:pPr>
        <w:pStyle w:val="NormalWeb"/>
      </w:pPr>
      <w:r>
        <w:rPr>
          <w:rFonts w:ascii="Arial" w:hAnsi="Arial" w:cs="Arial"/>
          <w:sz w:val="20"/>
          <w:szCs w:val="20"/>
        </w:rPr>
        <w:t>     a. Encontrarse inscritas en los registros públicos.</w:t>
      </w:r>
    </w:p>
    <w:p w14:paraId="26E4B0ED" w14:textId="77777777" w:rsidR="00000000" w:rsidRDefault="00000000">
      <w:pPr>
        <w:pStyle w:val="NormalWeb"/>
      </w:pPr>
      <w:r>
        <w:rPr>
          <w:rFonts w:ascii="Arial" w:hAnsi="Arial" w:cs="Arial"/>
          <w:sz w:val="20"/>
          <w:szCs w:val="20"/>
        </w:rPr>
        <w:t>     b. Tener las finalidades señaladas en el artículo 153, bien sea de carácter general, bien en relación con productos o servicios determinados.</w:t>
      </w:r>
    </w:p>
    <w:p w14:paraId="2E643510" w14:textId="77777777" w:rsidR="00000000" w:rsidRDefault="00000000">
      <w:pPr>
        <w:pStyle w:val="NormalWeb"/>
      </w:pPr>
      <w:r>
        <w:rPr>
          <w:rFonts w:ascii="Arial" w:hAnsi="Arial" w:cs="Arial"/>
          <w:sz w:val="20"/>
          <w:szCs w:val="20"/>
        </w:rPr>
        <w:t>     c. Cualquier otra obligación que establezca el Indecopi sobre el particular o en coordinación con los organismos reguladores de los servicios públicos.</w:t>
      </w:r>
    </w:p>
    <w:p w14:paraId="55546CCB" w14:textId="77777777" w:rsidR="00000000" w:rsidRDefault="00000000">
      <w:pPr>
        <w:pStyle w:val="NormalWeb"/>
      </w:pPr>
      <w:r>
        <w:rPr>
          <w:rFonts w:ascii="Arial" w:hAnsi="Arial" w:cs="Arial"/>
          <w:sz w:val="20"/>
          <w:szCs w:val="20"/>
        </w:rPr>
        <w:t>     El Indecopi establece mediante resolución de Consejo Directivo los mecanismos para la inscripción de las asociaciones de consumidores en el registro especial.</w:t>
      </w:r>
    </w:p>
    <w:p w14:paraId="22DE9A9D" w14:textId="77777777" w:rsidR="00000000" w:rsidRDefault="00000000">
      <w:pPr>
        <w:pStyle w:val="NormalWeb"/>
      </w:pPr>
      <w:r>
        <w:rPr>
          <w:rFonts w:ascii="Arial" w:hAnsi="Arial" w:cs="Arial"/>
          <w:b/>
          <w:bCs/>
          <w:sz w:val="20"/>
          <w:szCs w:val="20"/>
        </w:rPr>
        <w:t>     Artículo 156.- Convenios de cooperación institucional</w:t>
      </w:r>
    </w:p>
    <w:p w14:paraId="50DE3DF8" w14:textId="77777777" w:rsidR="00000000" w:rsidRDefault="00000000">
      <w:pPr>
        <w:pStyle w:val="NormalWeb"/>
      </w:pPr>
      <w:r>
        <w:rPr>
          <w:rFonts w:ascii="Arial" w:hAnsi="Arial" w:cs="Arial"/>
          <w:sz w:val="20"/>
          <w:szCs w:val="20"/>
        </w:rPr>
        <w:t>     156.1 El Indecopi y los organismos reguladores de los servicios públicos pueden celebrar convenios de cooperación institucional con asociaciones de consumidores reconocidas y debidamente inscritas en el registro especial. La firma del convenio de cooperación institucional otorga la posibilidad de que el Indecopi y los organismos reguladores de los servicios públicos puedan disponer que un porcentaje de las multas administrativas impuestas en los procesos promovidos por estas asociaciones de consumidores les sea entregado. En cada caso, dicho porcentaje no puede exceder el cincuenta por ciento (50%) de la multa impuesta y constituye fondos públicos.</w:t>
      </w:r>
    </w:p>
    <w:p w14:paraId="78FC3120" w14:textId="77777777" w:rsidR="00000000" w:rsidRDefault="00000000">
      <w:pPr>
        <w:pStyle w:val="NormalWeb"/>
      </w:pPr>
      <w:r>
        <w:rPr>
          <w:rFonts w:ascii="Arial" w:hAnsi="Arial" w:cs="Arial"/>
          <w:sz w:val="20"/>
          <w:szCs w:val="20"/>
        </w:rPr>
        <w:t>     156.2 Los porcentajes entregables a las asociaciones de consumidores deben ser utilizados a efectos de implementar acciones específicas de promoción y defensa de los intereses de los consumidores y un monto no mayor del cinco por ciento (5%) del porcentaje que se les entrega puede ser utilizado para su funcionamiento a efectos del desarrollo de su finalidad, en las condiciones que establece el reglamento.</w:t>
      </w:r>
    </w:p>
    <w:p w14:paraId="7DF59740" w14:textId="77777777" w:rsidR="00000000" w:rsidRDefault="00000000">
      <w:pPr>
        <w:pStyle w:val="NormalWeb"/>
      </w:pPr>
      <w:r>
        <w:rPr>
          <w:rFonts w:ascii="Arial" w:hAnsi="Arial" w:cs="Arial"/>
          <w:sz w:val="20"/>
          <w:szCs w:val="20"/>
        </w:rPr>
        <w:t>     156.3 Corresponde a la Contraloría General de la República supervisar que las asociaciones de consumidores destinen los recursos recaudados por concepto de multa para los fines señalados en el párrafo 156.2. El incumplimiento de dicha finalidad conlleva a resolver el Convenio de Cooperación Institucional e iniciar las acciones administrativas y penales que correspondan.</w:t>
      </w:r>
    </w:p>
    <w:p w14:paraId="51B8718D" w14:textId="77777777" w:rsidR="00000000" w:rsidRDefault="00000000">
      <w:pPr>
        <w:pStyle w:val="NormalWeb"/>
      </w:pPr>
      <w:r>
        <w:rPr>
          <w:rFonts w:ascii="Arial" w:hAnsi="Arial" w:cs="Arial"/>
          <w:sz w:val="20"/>
          <w:szCs w:val="20"/>
        </w:rPr>
        <w:t>     156.4 Los requisitos para la celebración de los convenios y para que la entrega de los fondos cumpla con la finalidad asignada son establecidos por el Indecopi y los organismos reguladores, respectivamente, mediante resolución de Consejo Directivo.</w:t>
      </w:r>
    </w:p>
    <w:p w14:paraId="2BE91F71" w14:textId="64361BD0" w:rsidR="00000000" w:rsidRDefault="00000000">
      <w:pPr>
        <w:pStyle w:val="NormalWeb"/>
      </w:pPr>
      <w:r>
        <w:rPr>
          <w:rFonts w:ascii="Arial" w:hAnsi="Arial" w:cs="Arial"/>
          <w:sz w:val="20"/>
          <w:szCs w:val="20"/>
        </w:rPr>
        <w:t xml:space="preserve">CONCORDANCIAS:       </w:t>
      </w:r>
      <w:hyperlink r:id="rId197" w:history="1">
        <w:r>
          <w:rPr>
            <w:rStyle w:val="Hipervnculo"/>
            <w:rFonts w:ascii="Arial" w:hAnsi="Arial" w:cs="Arial"/>
            <w:b/>
            <w:bCs/>
            <w:color w:val="008000"/>
            <w:sz w:val="20"/>
            <w:szCs w:val="20"/>
          </w:rPr>
          <w:t>D.S. Nº 032-2011-PCM (Decreto Supremo que aprueba el Reglamento sobre condiciones del destino del monto para el funcionamiento de las asociaciones de consumidores)</w:t>
        </w:r>
      </w:hyperlink>
      <w:r>
        <w:rPr>
          <w:rFonts w:ascii="Arial" w:hAnsi="Arial" w:cs="Arial"/>
          <w:sz w:val="20"/>
          <w:szCs w:val="20"/>
        </w:rPr>
        <w:t> </w:t>
      </w:r>
    </w:p>
    <w:p w14:paraId="2967F723" w14:textId="77777777" w:rsidR="00000000" w:rsidRDefault="00000000">
      <w:pPr>
        <w:pStyle w:val="NormalWeb"/>
      </w:pPr>
      <w:r>
        <w:rPr>
          <w:rFonts w:ascii="Arial" w:hAnsi="Arial" w:cs="Arial"/>
          <w:b/>
          <w:bCs/>
          <w:sz w:val="20"/>
          <w:szCs w:val="20"/>
        </w:rPr>
        <w:t>     Artículo 157.- Criterios para la graduación del porcentaje entregable de la multa impuesta</w:t>
      </w:r>
      <w:r>
        <w:t xml:space="preserve"> </w:t>
      </w:r>
    </w:p>
    <w:p w14:paraId="1480BF5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momento de determinar el porcentaje de las multas administrativas entregable a las asociaciones de consumidores en los procedimientos promovidos por éstas, la autoridad competente debe evaluar, como mínimo, los siguientes criterios:</w:t>
      </w:r>
    </w:p>
    <w:p w14:paraId="2A38A32D" w14:textId="77777777" w:rsidR="00000000" w:rsidRDefault="00000000">
      <w:pPr>
        <w:pStyle w:val="NormalWeb"/>
      </w:pPr>
      <w:r>
        <w:rPr>
          <w:rFonts w:ascii="Arial" w:hAnsi="Arial" w:cs="Arial"/>
          <w:sz w:val="20"/>
          <w:szCs w:val="20"/>
        </w:rPr>
        <w:t>     a. Labor de investigación desarrollada por la asociación de consumidores de forma previa a la presentación de la denuncia.</w:t>
      </w:r>
    </w:p>
    <w:p w14:paraId="59D8CEE3" w14:textId="77777777" w:rsidR="00000000" w:rsidRDefault="00000000">
      <w:pPr>
        <w:pStyle w:val="NormalWeb"/>
      </w:pPr>
      <w:r>
        <w:rPr>
          <w:rFonts w:ascii="Arial" w:hAnsi="Arial" w:cs="Arial"/>
          <w:sz w:val="20"/>
          <w:szCs w:val="20"/>
        </w:rPr>
        <w:t>     b. Participación de la asociación de consumidores durante el procedimiento iniciado.</w:t>
      </w:r>
    </w:p>
    <w:p w14:paraId="6D85B6A0" w14:textId="77777777" w:rsidR="00000000" w:rsidRDefault="00000000">
      <w:pPr>
        <w:pStyle w:val="NormalWeb"/>
      </w:pPr>
      <w:r>
        <w:rPr>
          <w:rFonts w:ascii="Arial" w:hAnsi="Arial" w:cs="Arial"/>
          <w:sz w:val="20"/>
          <w:szCs w:val="20"/>
        </w:rPr>
        <w:lastRenderedPageBreak/>
        <w:t>     c. Trascendencia en el mercado de la presunta conducta infractora denunciada, impacto económico de la misma y perjuicios causados en forma previa o que puedan ser causados de forma potencial a los consumidores con relación a la misma.</w:t>
      </w:r>
    </w:p>
    <w:p w14:paraId="3DBC0200" w14:textId="77777777" w:rsidR="00000000" w:rsidRDefault="00000000">
      <w:pPr>
        <w:pStyle w:val="NormalWeb"/>
      </w:pPr>
      <w:r>
        <w:rPr>
          <w:rFonts w:ascii="Arial" w:hAnsi="Arial" w:cs="Arial"/>
          <w:sz w:val="20"/>
          <w:szCs w:val="20"/>
        </w:rPr>
        <w:t>     d. Otros que se determinen en el análisis específico de cada procedimiento.</w:t>
      </w:r>
    </w:p>
    <w:p w14:paraId="70A586CD" w14:textId="77777777" w:rsidR="00000000" w:rsidRDefault="00000000">
      <w:pPr>
        <w:pStyle w:val="NormalWeb"/>
      </w:pPr>
      <w:r>
        <w:rPr>
          <w:rFonts w:ascii="Arial" w:hAnsi="Arial" w:cs="Arial"/>
          <w:b/>
          <w:bCs/>
          <w:sz w:val="20"/>
          <w:szCs w:val="20"/>
        </w:rPr>
        <w:t>     Artículo 158.- Responsabilidad de la asociación y sus representantes legales</w:t>
      </w:r>
      <w:r>
        <w:t xml:space="preserve"> </w:t>
      </w:r>
    </w:p>
    <w:p w14:paraId="193147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caso de producirse daño al proveedor por denuncia maliciosa, son responsables solidarios del daño causado tanto la asociación como los representantes legales de esta que participaron con dolo en el planeamiento o realización de la denuncia.</w:t>
      </w:r>
    </w:p>
    <w:p w14:paraId="128862B6" w14:textId="77777777" w:rsidR="00000000" w:rsidRDefault="00000000">
      <w:pPr>
        <w:pStyle w:val="NormalWeb"/>
      </w:pPr>
      <w:r>
        <w:rPr>
          <w:rFonts w:ascii="Arial" w:hAnsi="Arial" w:cs="Arial"/>
          <w:sz w:val="20"/>
          <w:szCs w:val="20"/>
        </w:rPr>
        <w:t>     En caso de producirse daño a los consumidores por el mal accionar de la asociación, son responsables tanto la asociación como los representantes de ésta que participaron con dolo o culpa en ello, de acuerdo con las normas del Código Civil.</w:t>
      </w:r>
    </w:p>
    <w:p w14:paraId="153F9385" w14:textId="77777777" w:rsidR="00000000" w:rsidRDefault="00000000">
      <w:pPr>
        <w:pStyle w:val="NormalWeb"/>
      </w:pPr>
      <w:r>
        <w:rPr>
          <w:rFonts w:ascii="Arial" w:hAnsi="Arial" w:cs="Arial"/>
          <w:b/>
          <w:bCs/>
          <w:sz w:val="20"/>
          <w:szCs w:val="20"/>
        </w:rPr>
        <w:t>     Artículo 159.- Aplicación supletoria para los servicios públicos</w:t>
      </w:r>
      <w:r>
        <w:t xml:space="preserve"> </w:t>
      </w:r>
    </w:p>
    <w:p w14:paraId="430B200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reglas incluidas en el presente capítulo se aplican, de manera supletoria, a las disposiciones de los organismos reguladores de los servicios públicos.</w:t>
      </w:r>
    </w:p>
    <w:p w14:paraId="1CD83D54" w14:textId="77777777" w:rsidR="00000000" w:rsidRDefault="00000000">
      <w:pPr>
        <w:pStyle w:val="NormalWeb"/>
      </w:pPr>
      <w:bookmarkStart w:id="105" w:name="JD_L29571-T7-C4"/>
      <w:bookmarkEnd w:id="105"/>
      <w:r>
        <w:rPr>
          <w:rFonts w:ascii="Arial" w:hAnsi="Arial" w:cs="Arial"/>
          <w:b/>
          <w:bCs/>
          <w:color w:val="660000"/>
          <w:sz w:val="20"/>
          <w:szCs w:val="20"/>
        </w:rPr>
        <w:t>Capítulo IV</w:t>
      </w:r>
    </w:p>
    <w:p w14:paraId="2EB58D5E" w14:textId="77777777" w:rsidR="00000000" w:rsidRDefault="00000000">
      <w:pPr>
        <w:pStyle w:val="NormalWeb"/>
      </w:pPr>
      <w:r>
        <w:rPr>
          <w:rFonts w:ascii="Arial" w:hAnsi="Arial" w:cs="Arial"/>
          <w:b/>
          <w:bCs/>
          <w:color w:val="660000"/>
          <w:sz w:val="20"/>
          <w:szCs w:val="20"/>
        </w:rPr>
        <w:t>Calidad y normalización en la producción de productos y servicios</w:t>
      </w:r>
    </w:p>
    <w:p w14:paraId="05FD1E6D" w14:textId="77777777" w:rsidR="00000000" w:rsidRDefault="00000000">
      <w:pPr>
        <w:pStyle w:val="NormalWeb"/>
      </w:pPr>
      <w:r>
        <w:rPr>
          <w:rFonts w:ascii="Arial" w:hAnsi="Arial" w:cs="Arial"/>
          <w:b/>
          <w:bCs/>
          <w:sz w:val="20"/>
          <w:szCs w:val="20"/>
        </w:rPr>
        <w:t>     Artículo 160.- Promoción de normas técnicas peruanas</w:t>
      </w:r>
      <w:r>
        <w:rPr>
          <w:rFonts w:ascii="Arial" w:hAnsi="Arial" w:cs="Arial"/>
          <w:b/>
          <w:bCs/>
          <w:sz w:val="20"/>
          <w:szCs w:val="20"/>
        </w:rPr>
        <w:br/>
        <w:t>     </w:t>
      </w:r>
      <w:r>
        <w:rPr>
          <w:rFonts w:ascii="Arial" w:hAnsi="Arial" w:cs="Arial"/>
          <w:sz w:val="20"/>
          <w:szCs w:val="20"/>
        </w:rPr>
        <w:t xml:space="preserve"> El Estado promueve la calidad de los productos y servicios fomentando la estandarización a través de las Normas Técnicas Peruanas.</w:t>
      </w:r>
    </w:p>
    <w:p w14:paraId="5A84F5D1" w14:textId="77777777" w:rsidR="00000000" w:rsidRDefault="00000000">
      <w:pPr>
        <w:pStyle w:val="NormalWeb"/>
      </w:pPr>
      <w:bookmarkStart w:id="106" w:name="JD_L29571-DCF"/>
      <w:bookmarkEnd w:id="106"/>
      <w:r>
        <w:rPr>
          <w:rFonts w:ascii="Arial" w:hAnsi="Arial" w:cs="Arial"/>
          <w:b/>
          <w:bCs/>
          <w:color w:val="660000"/>
          <w:sz w:val="20"/>
          <w:szCs w:val="20"/>
        </w:rPr>
        <w:t>DISPOSICIONES COMPLEMENTARIAS FINALES</w:t>
      </w:r>
    </w:p>
    <w:p w14:paraId="39D731F0" w14:textId="77777777" w:rsidR="00000000" w:rsidRDefault="00000000">
      <w:pPr>
        <w:pStyle w:val="NormalWeb"/>
      </w:pPr>
      <w:r>
        <w:rPr>
          <w:rFonts w:ascii="Arial" w:hAnsi="Arial" w:cs="Arial"/>
          <w:b/>
          <w:bCs/>
          <w:sz w:val="20"/>
          <w:szCs w:val="20"/>
        </w:rPr>
        <w:t>     PRIMERA.- Implementación y ejecución del Sistema Nacional Integrado de Protección del Consumidor y del Sistema de Arbitraje de Consumo</w:t>
      </w:r>
      <w:r>
        <w:t xml:space="preserve"> </w:t>
      </w:r>
    </w:p>
    <w:p w14:paraId="0FA383F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implementación y la ejecución del Sistema Nacional Integrado de Protección del Consumidor y del Sistema de Arbitraje de Consumo se sujetan al presupuesto institucional de las entidades involucradas sin demandar recursos adicionales al Tesoro Público.</w:t>
      </w:r>
    </w:p>
    <w:p w14:paraId="0F09F139" w14:textId="77777777" w:rsidR="00000000" w:rsidRDefault="00000000">
      <w:pPr>
        <w:pStyle w:val="NormalWeb"/>
      </w:pPr>
      <w:r>
        <w:rPr>
          <w:rFonts w:ascii="Arial" w:hAnsi="Arial" w:cs="Arial"/>
          <w:sz w:val="20"/>
          <w:szCs w:val="20"/>
        </w:rPr>
        <w:t>     </w:t>
      </w:r>
      <w:r>
        <w:rPr>
          <w:rFonts w:ascii="Arial" w:hAnsi="Arial" w:cs="Arial"/>
          <w:b/>
          <w:bCs/>
          <w:sz w:val="20"/>
          <w:szCs w:val="20"/>
        </w:rPr>
        <w:t>SEGUNDA.- Competencia en servicios de administración de fondos de pensiones</w:t>
      </w:r>
      <w:r>
        <w:t xml:space="preserve"> </w:t>
      </w:r>
    </w:p>
    <w:p w14:paraId="0B77D96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 acuerdo con lo establecido en su ley y las normas reglamentarias que emita sobre el particular, la Superintendencia de Banca, Seguros y Administradoras Privadas de Fondos de Pensiones resuelve en forma exclusiva las controversias de los consumidores afiliados a una administradora privada de fondos de pensiones o empresa de seguros en productos o mercados relacionados al Sistema Privado de Pensiones y vinculadas a los temas detallados en los títulos IV, V y VII del Compendio de Normas de Superintendencia Reglamentarias del Sistema Privado de Administración de Fondos de Pensiones y normas complementarias, que puedan constituir infracciones a las disposiciones del presente Código o a las normas complementarias en materia de protección al consumidor.</w:t>
      </w:r>
    </w:p>
    <w:p w14:paraId="0FDCC32D" w14:textId="77777777" w:rsidR="00000000" w:rsidRDefault="00000000">
      <w:pPr>
        <w:pStyle w:val="NormalWeb"/>
      </w:pPr>
      <w:r>
        <w:rPr>
          <w:rFonts w:ascii="Arial" w:hAnsi="Arial" w:cs="Arial"/>
          <w:sz w:val="20"/>
          <w:szCs w:val="20"/>
        </w:rPr>
        <w:t>     A dichos efectos, la Superintendencia de Banca, Seguros y Administradoras Privadas de Fondos de Pensiones puede imponer medidas cautelares y disponer la aplicación de las medidas correctivas reparadoras y complementarias detalladas en el presente Código.</w:t>
      </w:r>
    </w:p>
    <w:p w14:paraId="23385F01" w14:textId="77777777" w:rsidR="00000000" w:rsidRDefault="00000000">
      <w:pPr>
        <w:pStyle w:val="NormalWeb"/>
      </w:pPr>
      <w:r>
        <w:rPr>
          <w:rFonts w:ascii="Arial" w:hAnsi="Arial" w:cs="Arial"/>
          <w:sz w:val="20"/>
          <w:szCs w:val="20"/>
        </w:rPr>
        <w:t xml:space="preserve">     El Indecopi es competente para conocer los demás casos de controversias de los consumidores afiliados a una administradora privada de fondos de pensiones o empresa de seguros en productos o mercados relacionados al Sistema Privado de Pensiones que puedan </w:t>
      </w:r>
      <w:r>
        <w:rPr>
          <w:rFonts w:ascii="Arial" w:hAnsi="Arial" w:cs="Arial"/>
          <w:sz w:val="20"/>
          <w:szCs w:val="20"/>
        </w:rPr>
        <w:lastRenderedPageBreak/>
        <w:t>constituir infracciones a las disposiciones del presente Código o a las normas complementarias en materia de protección al consumidor, conforme a lo dispuesto en el capítulo III del título V. Para estos efectos, en los procedimientos administrativos sancionadores iniciados ante el Indecopi, para cuya resolución se requiera interpretar los alcances de las normas que rigen el Sistema Privado de Pensiones o pronunciarse sobre materias que versan sobre la operatividad del Sistema Privado de Pensiones, el órgano funcional competente del Indecopi a cargo del procedimiento en primera instancia debe contar con la opinión escrita de la Superintendencia de Banca, Seguros y Administradoras Privadas de Fondos de Pensiones antes de emitir su decisión final.</w:t>
      </w:r>
    </w:p>
    <w:p w14:paraId="44A1720B" w14:textId="77777777" w:rsidR="00000000" w:rsidRDefault="00000000">
      <w:pPr>
        <w:pStyle w:val="NormalWeb"/>
      </w:pPr>
      <w:r>
        <w:rPr>
          <w:rFonts w:ascii="Arial" w:hAnsi="Arial" w:cs="Arial"/>
          <w:sz w:val="20"/>
          <w:szCs w:val="20"/>
        </w:rPr>
        <w:t>     </w:t>
      </w:r>
      <w:r>
        <w:rPr>
          <w:rFonts w:ascii="Arial" w:hAnsi="Arial" w:cs="Arial"/>
          <w:b/>
          <w:bCs/>
          <w:sz w:val="20"/>
          <w:szCs w:val="20"/>
        </w:rPr>
        <w:t>TERCERA.- Reglamentación posterior</w:t>
      </w:r>
      <w:r>
        <w:t xml:space="preserve"> </w:t>
      </w:r>
    </w:p>
    <w:p w14:paraId="00A0F12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plazo de ciento ochenta (180) días calendario contados a partir de la entrada en vigencia de la presente Ley, el Poder Ejecutivo expide las disposiciones reglamentarias de lo dispuesto en el artículo 37; del Sistema de Arbitraje de Consumo creado en los artículos del 137 al 144; del Registro de Infracciones y Sanciones establecido en el artículo 119; del fondo para el financiamiento y la difusión de los derechos de los consumidores a que se refieren los párrafos 131.5 y 131.6 del artículo 131; de la reglamentación de los procedimientos judiciales por intereses colectivos de los consumidores a que se refiere el párrafo 131.8 del referido artículo; del artículo 150 sobre el libro de reclamaciones; y de las condiciones del destino del monto para el funcionamiento de las asociaciones de consumidores a que se refiere el párrafo 156.2 del artículo 156.</w:t>
      </w:r>
    </w:p>
    <w:p w14:paraId="39513BBE" w14:textId="77777777" w:rsidR="00000000" w:rsidRDefault="00000000">
      <w:pPr>
        <w:pStyle w:val="NormalWeb"/>
      </w:pPr>
      <w:r>
        <w:rPr>
          <w:rFonts w:ascii="Arial" w:hAnsi="Arial" w:cs="Arial"/>
          <w:sz w:val="20"/>
          <w:szCs w:val="20"/>
        </w:rPr>
        <w:t xml:space="preserve">      </w:t>
      </w:r>
      <w:bookmarkStart w:id="107" w:name="JD_L29571-CDCF"/>
      <w:bookmarkEnd w:id="107"/>
      <w:r>
        <w:rPr>
          <w:rFonts w:ascii="Arial" w:hAnsi="Arial" w:cs="Arial"/>
          <w:b/>
          <w:bCs/>
          <w:sz w:val="20"/>
          <w:szCs w:val="20"/>
        </w:rPr>
        <w:t>CUARTA.- Vigencia del Código</w:t>
      </w:r>
      <w:r>
        <w:t xml:space="preserve"> </w:t>
      </w:r>
    </w:p>
    <w:p w14:paraId="7C6DAD2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presente Código entra en vigencia a los treinta (30) días calendario contados a partir del día siguiente de su publicación en el Diario Oficial El Peruano, con excepción de lo señalado en los párrafos siguientes.</w:t>
      </w:r>
    </w:p>
    <w:p w14:paraId="1699BC1E" w14:textId="77777777" w:rsidR="00000000" w:rsidRDefault="00000000">
      <w:pPr>
        <w:pStyle w:val="NormalWeb"/>
      </w:pPr>
      <w:r>
        <w:rPr>
          <w:rFonts w:ascii="Arial" w:hAnsi="Arial" w:cs="Arial"/>
          <w:sz w:val="20"/>
          <w:szCs w:val="20"/>
        </w:rPr>
        <w:t>     Los artículos 36 y 37 entran en vigencia a los ciento ochenta (180) días calendario contados a partir de la entrada en vigencia del presente Código.</w:t>
      </w:r>
    </w:p>
    <w:p w14:paraId="22D28EDC" w14:textId="77777777" w:rsidR="00000000" w:rsidRDefault="00000000">
      <w:pPr>
        <w:pStyle w:val="NormalWeb"/>
      </w:pPr>
      <w:r>
        <w:rPr>
          <w:rFonts w:ascii="Arial" w:hAnsi="Arial" w:cs="Arial"/>
          <w:sz w:val="20"/>
          <w:szCs w:val="20"/>
        </w:rPr>
        <w:t>     El subcapítulo III del capítulo III del título V sobre el procedimiento sumarísimo en materia de protección al consumidor entra en vigencia a los sesenta (60) días calendario contados a partir de la entrada en vigencia del presente Código, y es de aplicación a los procedimientos que se inicien a partir de dicha fecha.</w:t>
      </w:r>
    </w:p>
    <w:p w14:paraId="02BF5E19" w14:textId="77777777" w:rsidR="00000000" w:rsidRDefault="00000000">
      <w:pPr>
        <w:pStyle w:val="NormalWeb"/>
      </w:pPr>
      <w:r>
        <w:rPr>
          <w:rFonts w:ascii="Arial" w:hAnsi="Arial" w:cs="Arial"/>
          <w:sz w:val="20"/>
          <w:szCs w:val="20"/>
        </w:rPr>
        <w:t xml:space="preserve">      </w:t>
      </w:r>
      <w:bookmarkStart w:id="108" w:name="JD_L29571-QDCF"/>
      <w:bookmarkEnd w:id="108"/>
      <w:r>
        <w:rPr>
          <w:rFonts w:ascii="Arial" w:hAnsi="Arial" w:cs="Arial"/>
          <w:b/>
          <w:bCs/>
          <w:sz w:val="20"/>
          <w:szCs w:val="20"/>
        </w:rPr>
        <w:t>QUINTA.- Acciones necesarias para garantizar la protección de los derechos del consumidor a nivel nacional</w:t>
      </w:r>
      <w:r>
        <w:t xml:space="preserve"> </w:t>
      </w:r>
    </w:p>
    <w:p w14:paraId="0289A63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efectos de adecuar la estructura organizativa del Indecopi para ejecutar las acciones requeridas para fortalecer la protección del consumidor, a nivel nacional, en cumplimiento de las normas dispuestas por este Código, facúltase al Indecopi a ejecutar las acciones de personal y la contratación de bienes y servicios que resulten necesarias, quedando para ello exceptuado de las normas sobre medidas de austeridad, racionalidad y disciplina en el gasto público contenidas en la Ley núm. 29465, Ley de Presupuesto del Sector Público para el Año Fiscal 2010, así como de las limitaciones establecidas en la Ley núm. 28411, Ley General del Sistema Nacional de Presupuesto.</w:t>
      </w:r>
    </w:p>
    <w:p w14:paraId="75B9A015" w14:textId="77777777" w:rsidR="00000000" w:rsidRDefault="00000000">
      <w:pPr>
        <w:pStyle w:val="NormalWeb"/>
      </w:pPr>
      <w:r>
        <w:rPr>
          <w:rFonts w:ascii="Arial" w:hAnsi="Arial" w:cs="Arial"/>
          <w:sz w:val="20"/>
          <w:szCs w:val="20"/>
        </w:rPr>
        <w:t>     Para los mismos efectos, facúltase al Indecopi a ejecutar la contratación de bienes y servicios necesarios, así como a realizar las inversiones correspondientes, para viabilizar la adecuación prevista en el párrafo anterior, quedando exceptuado de las limitaciones previstas en el Decreto de Urgencia núm. 037-2010, que establece medidas en materia económica y financiera en los pliegos del Gobierno Nacional para el cumplimiento de las metas fiscales del año fiscal 2010.</w:t>
      </w:r>
    </w:p>
    <w:p w14:paraId="6D3F473F" w14:textId="77777777" w:rsidR="00000000" w:rsidRDefault="00000000">
      <w:pPr>
        <w:pStyle w:val="NormalWeb"/>
      </w:pPr>
      <w:r>
        <w:rPr>
          <w:rFonts w:ascii="Arial" w:hAnsi="Arial" w:cs="Arial"/>
          <w:sz w:val="20"/>
          <w:szCs w:val="20"/>
        </w:rPr>
        <w:t xml:space="preserve">     Las acciones que se realicen al amparo de la presente disposición no generan, en ningún caso, egresos al Tesoro Público, debiendo financiarse con cargo a recursos directamente </w:t>
      </w:r>
      <w:r>
        <w:rPr>
          <w:rFonts w:ascii="Arial" w:hAnsi="Arial" w:cs="Arial"/>
          <w:sz w:val="20"/>
          <w:szCs w:val="20"/>
        </w:rPr>
        <w:lastRenderedPageBreak/>
        <w:t>recaudados. El Indecopi queda obligado a informar trimestralmente a la Comisión de Presupuesto y Cuenta General de la República del Congreso de la República y a la Contraloría General de la República acerca de las acciones ejecutadas en el marco de la presente disposición.</w:t>
      </w:r>
    </w:p>
    <w:p w14:paraId="2F9D3DBD" w14:textId="77777777" w:rsidR="00000000" w:rsidRDefault="00000000">
      <w:pPr>
        <w:pStyle w:val="NormalWeb"/>
      </w:pPr>
      <w:r>
        <w:rPr>
          <w:rFonts w:ascii="Arial" w:hAnsi="Arial" w:cs="Arial"/>
          <w:sz w:val="20"/>
          <w:szCs w:val="20"/>
        </w:rPr>
        <w:t>     La presente disposición entra en vigencia el día siguiente de la publicación del presente Código en el Diario Oficial El Peruano.</w:t>
      </w:r>
    </w:p>
    <w:p w14:paraId="3E564D42" w14:textId="77777777" w:rsidR="00000000" w:rsidRDefault="00000000">
      <w:pPr>
        <w:pStyle w:val="NormalWeb"/>
      </w:pPr>
      <w:bookmarkStart w:id="109" w:name="JD_L29571-DCM"/>
      <w:bookmarkEnd w:id="109"/>
      <w:r>
        <w:rPr>
          <w:rFonts w:ascii="Arial" w:hAnsi="Arial" w:cs="Arial"/>
          <w:b/>
          <w:bCs/>
          <w:color w:val="660000"/>
          <w:sz w:val="20"/>
          <w:szCs w:val="20"/>
        </w:rPr>
        <w:t>DISPOSICIONES COMPLEMENTARIAS MODIFICATORIAS</w:t>
      </w:r>
    </w:p>
    <w:p w14:paraId="0FDEAF67" w14:textId="77777777" w:rsidR="00000000" w:rsidRDefault="00000000">
      <w:pPr>
        <w:pStyle w:val="NormalWeb"/>
      </w:pPr>
      <w:r>
        <w:rPr>
          <w:rFonts w:ascii="Arial" w:hAnsi="Arial" w:cs="Arial"/>
          <w:b/>
          <w:bCs/>
          <w:sz w:val="20"/>
          <w:szCs w:val="20"/>
        </w:rPr>
        <w:t xml:space="preserve">      </w:t>
      </w:r>
      <w:bookmarkStart w:id="110" w:name="JD_L29571-PDCM"/>
      <w:bookmarkEnd w:id="110"/>
      <w:r>
        <w:rPr>
          <w:rFonts w:ascii="Arial" w:hAnsi="Arial" w:cs="Arial"/>
          <w:b/>
          <w:bCs/>
          <w:sz w:val="20"/>
          <w:szCs w:val="20"/>
        </w:rPr>
        <w:t>PRIMERA.- Modificación del artículo 38 del Decreto Legislativo núm. 807</w:t>
      </w:r>
      <w:r>
        <w:t xml:space="preserve"> </w:t>
      </w:r>
    </w:p>
    <w:p w14:paraId="6CFBAE6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Modifícase el artículo 38 del Decreto Legislativo núm. 807, Ley sobre Facultades, Normas y Organización del Indecopi, con el siguiente texto:</w:t>
      </w:r>
    </w:p>
    <w:p w14:paraId="0E5E70CD" w14:textId="77777777" w:rsidR="00000000" w:rsidRDefault="00000000">
      <w:pPr>
        <w:pStyle w:val="NormalWeb"/>
      </w:pPr>
      <w:r>
        <w:rPr>
          <w:rFonts w:ascii="Arial" w:hAnsi="Arial" w:cs="Arial"/>
          <w:sz w:val="20"/>
          <w:szCs w:val="20"/>
        </w:rPr>
        <w:t>     “Artículo 38.-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El plazo para interponer dicho recurso es de cinco (5) días hábiles. La apelación de resoluciones que pone fin a la instancia se concede con efecto suspensivo. La apelación de multas se concede con efecto suspensivo, pero es tramitada en cuaderno separado. La apelación de medidas cautelares se concede sin efecto suspensivo, tramitándose también en cuaderno separado.”</w:t>
      </w:r>
    </w:p>
    <w:p w14:paraId="581A11C2" w14:textId="77777777" w:rsidR="00000000" w:rsidRDefault="00000000">
      <w:pPr>
        <w:pStyle w:val="NormalWeb"/>
      </w:pPr>
      <w:r>
        <w:rPr>
          <w:rFonts w:ascii="Arial" w:hAnsi="Arial" w:cs="Arial"/>
          <w:sz w:val="20"/>
          <w:szCs w:val="20"/>
        </w:rPr>
        <w:t xml:space="preserve">      </w:t>
      </w:r>
      <w:bookmarkStart w:id="111" w:name="JD_L29571-SDCM"/>
      <w:bookmarkEnd w:id="111"/>
      <w:r>
        <w:rPr>
          <w:rFonts w:ascii="Arial" w:hAnsi="Arial" w:cs="Arial"/>
          <w:b/>
          <w:bCs/>
          <w:sz w:val="20"/>
          <w:szCs w:val="20"/>
        </w:rPr>
        <w:t>SEGUNDA.- Adición del párrafo 19.4 al artículo 19 de la Ley de Organización y Funciones del Instituto Nacional de Defensa de la Competencia y de la Protección de la Propiedad Intelectual (Indecopi)</w:t>
      </w:r>
      <w:r>
        <w:t xml:space="preserve"> </w:t>
      </w:r>
    </w:p>
    <w:p w14:paraId="7B281C8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Adiciónase el párrafo 19.4 al artículo 19 de la Ley de Organización y Funciones del Instituto Nacional de Defensa de la Competencia y de la Protección de la Propiedad Intelectual (Indecopi), aprobado por el Decreto Legislativo núm. 1033, con el siguiente texto:</w:t>
      </w:r>
    </w:p>
    <w:p w14:paraId="4CDBA489" w14:textId="77777777" w:rsidR="00000000" w:rsidRDefault="00000000">
      <w:pPr>
        <w:pStyle w:val="NormalWeb"/>
      </w:pPr>
      <w:r>
        <w:rPr>
          <w:rFonts w:ascii="Arial" w:hAnsi="Arial" w:cs="Arial"/>
          <w:sz w:val="20"/>
          <w:szCs w:val="20"/>
        </w:rPr>
        <w:t>     “19.4 En aquellos casos en los que se someta a revisión del órgano judicial competente la legalidad y el cumplimiento de las normas previstas para el inicio y trámite del procedimiento de ejecución coactiva mediante demanda de revisión judicial, la ejecución coactiva sólo será suspendida si el cumplimiento de la obligación es garantizado mediante carta fianza, la que debe cumplir iguales requisitos a los señalados en el artículo 35 del Reglamento de Organización y Funciones del Indecopi, aprobado por Decreto Supremo núm. 009-2009-PCM.”</w:t>
      </w:r>
    </w:p>
    <w:p w14:paraId="214403D9" w14:textId="77777777" w:rsidR="00000000" w:rsidRDefault="00000000">
      <w:pPr>
        <w:pStyle w:val="NormalWeb"/>
      </w:pPr>
      <w:r>
        <w:rPr>
          <w:rFonts w:ascii="Arial" w:hAnsi="Arial" w:cs="Arial"/>
          <w:sz w:val="20"/>
          <w:szCs w:val="20"/>
        </w:rPr>
        <w:t xml:space="preserve">      </w:t>
      </w:r>
      <w:bookmarkStart w:id="112" w:name="JD_L29571-TDCM"/>
      <w:bookmarkEnd w:id="112"/>
      <w:r>
        <w:rPr>
          <w:rFonts w:ascii="Arial" w:hAnsi="Arial" w:cs="Arial"/>
          <w:b/>
          <w:bCs/>
          <w:sz w:val="20"/>
          <w:szCs w:val="20"/>
        </w:rPr>
        <w:t>TERCERA.- Modificación del artículo 7 del Decreto Legislativo núm. 807</w:t>
      </w:r>
      <w:r>
        <w:t xml:space="preserve"> </w:t>
      </w:r>
    </w:p>
    <w:p w14:paraId="49545A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Modifícase el artículo 7 del Decreto Legislativo núm. 807, Ley sobre Facultades, Normas y Organización del Indecopi, con el siguiente texto:</w:t>
      </w:r>
    </w:p>
    <w:p w14:paraId="442B279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7.- </w:t>
      </w:r>
      <w:r>
        <w:rPr>
          <w:rFonts w:ascii="Arial" w:hAnsi="Arial" w:cs="Arial"/>
          <w:sz w:val="20"/>
          <w:szCs w:val="20"/>
        </w:rPr>
        <w:t>En cualquier procedimiento contencioso seguido ante el Indecopi, la comisión o dirección competente, además de imponer la sanción que corresponda, puede ordenar que el infractor asuma el pago de las costas y costos del proceso en que haya incurrido el denunciante o el Indecopi. En caso de incumplimiento de la orden de pago de costas y costos del proceso, cualquier comisión o dirección del Indecopi puede aplicar las multas de acuerdo a los criterios previstos en el artículo 118 del Código de Protección y Defensa del Consumidor. Quien a sabiendas de la falsedad de la imputación o de la ausencia de motivo razonable denuncie a alguna persona natural o jurídica, atribuyéndole una infracción sancionable por cualquier órgano funcional del Indecopi, será sancionado con una multa de hasta cincuenta (50) Unidades Impositivas Tributarias (UIT) mediante resolución debidamente motivada. La sanción administrativa se aplica sin perjuicio de la sanción penal o de la indemnización por daños y perjuicios que corresponda”.</w:t>
      </w:r>
      <w:r>
        <w:rPr>
          <w:rFonts w:ascii="Arial" w:hAnsi="Arial" w:cs="Arial"/>
          <w:b/>
          <w:bCs/>
          <w:sz w:val="20"/>
          <w:szCs w:val="20"/>
        </w:rPr>
        <w:t>(*)</w:t>
      </w:r>
    </w:p>
    <w:p w14:paraId="469A6E2C" w14:textId="3A119203" w:rsidR="00000000" w:rsidRDefault="00000000">
      <w:pPr>
        <w:pStyle w:val="NormalWeb"/>
      </w:pPr>
      <w:r>
        <w:rPr>
          <w:rFonts w:ascii="Arial" w:hAnsi="Arial" w:cs="Arial"/>
          <w:b/>
          <w:bCs/>
          <w:sz w:val="20"/>
          <w:szCs w:val="20"/>
        </w:rPr>
        <w:t xml:space="preserve">(*) Confrontar con el </w:t>
      </w:r>
      <w:hyperlink r:id="rId198" w:history="1">
        <w:r>
          <w:rPr>
            <w:rStyle w:val="Hipervnculo"/>
            <w:rFonts w:ascii="Arial" w:hAnsi="Arial" w:cs="Arial"/>
            <w:b/>
            <w:bCs/>
            <w:color w:val="008000"/>
            <w:sz w:val="20"/>
            <w:szCs w:val="20"/>
          </w:rPr>
          <w:t>Artículo 3 de la Ley Nº 30056</w:t>
        </w:r>
      </w:hyperlink>
      <w:r>
        <w:rPr>
          <w:rFonts w:ascii="Arial" w:hAnsi="Arial" w:cs="Arial"/>
          <w:b/>
          <w:bCs/>
          <w:sz w:val="20"/>
          <w:szCs w:val="20"/>
        </w:rPr>
        <w:t xml:space="preserve">, publicada el </w:t>
      </w:r>
      <w:r>
        <w:rPr>
          <w:rStyle w:val="derartculofechatcita"/>
          <w:rFonts w:ascii="Arial" w:hAnsi="Arial" w:cs="Arial"/>
          <w:b/>
          <w:bCs/>
          <w:sz w:val="20"/>
          <w:szCs w:val="20"/>
        </w:rPr>
        <w:t>02 julio 2013</w:t>
      </w:r>
      <w:r>
        <w:rPr>
          <w:rStyle w:val="modartculofecha"/>
          <w:rFonts w:ascii="Arial" w:hAnsi="Arial" w:cs="Arial"/>
          <w:b/>
          <w:bCs/>
          <w:sz w:val="20"/>
          <w:szCs w:val="20"/>
        </w:rPr>
        <w:t>.</w:t>
      </w:r>
    </w:p>
    <w:p w14:paraId="2D816F2B" w14:textId="77777777" w:rsidR="00000000" w:rsidRDefault="00000000">
      <w:pPr>
        <w:pStyle w:val="NormalWeb"/>
      </w:pPr>
      <w:bookmarkStart w:id="113" w:name="JD_L29571-DCT"/>
      <w:bookmarkEnd w:id="113"/>
      <w:r>
        <w:rPr>
          <w:rFonts w:ascii="Arial" w:hAnsi="Arial" w:cs="Arial"/>
          <w:b/>
          <w:bCs/>
          <w:color w:val="660000"/>
          <w:sz w:val="20"/>
          <w:szCs w:val="20"/>
        </w:rPr>
        <w:lastRenderedPageBreak/>
        <w:t>DISPOSICIÓN COMPLEMENTARIA TRANSITORIA</w:t>
      </w:r>
    </w:p>
    <w:p w14:paraId="59928EA6" w14:textId="77777777" w:rsidR="00000000" w:rsidRDefault="00000000">
      <w:pPr>
        <w:pStyle w:val="NormalWeb"/>
      </w:pPr>
      <w:r>
        <w:rPr>
          <w:rFonts w:ascii="Arial" w:hAnsi="Arial" w:cs="Arial"/>
          <w:b/>
          <w:bCs/>
          <w:sz w:val="20"/>
          <w:szCs w:val="20"/>
        </w:rPr>
        <w:t>     ÚNICA.- Procedimientos en trámite</w:t>
      </w:r>
      <w:r>
        <w:t xml:space="preserve"> </w:t>
      </w:r>
    </w:p>
    <w:p w14:paraId="667761D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infracciones y los procedimientos administrativos iniciados antes de la entrada en vigencia del presente Código, se rigen por la normativa anterior hasta su conclusión.</w:t>
      </w:r>
    </w:p>
    <w:p w14:paraId="0CF0CE99" w14:textId="77777777" w:rsidR="00000000" w:rsidRDefault="00000000">
      <w:pPr>
        <w:pStyle w:val="NormalWeb"/>
      </w:pPr>
      <w:bookmarkStart w:id="114" w:name="JD_L29571-DCD"/>
      <w:bookmarkEnd w:id="114"/>
      <w:r>
        <w:rPr>
          <w:rFonts w:ascii="Arial" w:hAnsi="Arial" w:cs="Arial"/>
          <w:b/>
          <w:bCs/>
          <w:color w:val="660000"/>
          <w:sz w:val="20"/>
          <w:szCs w:val="20"/>
        </w:rPr>
        <w:t>DISPOSICIONES COMPLEMENTARIAS DEROGATORIAS</w:t>
      </w:r>
    </w:p>
    <w:p w14:paraId="0D326920" w14:textId="77777777" w:rsidR="00000000" w:rsidRDefault="00000000">
      <w:pPr>
        <w:pStyle w:val="NormalWeb"/>
      </w:pPr>
      <w:bookmarkStart w:id="115" w:name="REF_1078_1646837622603"/>
      <w:bookmarkStart w:id="116" w:name="REF_28437_1643233476382"/>
      <w:bookmarkEnd w:id="115"/>
      <w:bookmarkEnd w:id="116"/>
      <w:r>
        <w:rPr>
          <w:rFonts w:ascii="Arial" w:hAnsi="Arial" w:cs="Arial"/>
          <w:b/>
          <w:bCs/>
          <w:sz w:val="20"/>
          <w:szCs w:val="20"/>
        </w:rPr>
        <w:t xml:space="preserve">      </w:t>
      </w:r>
      <w:bookmarkStart w:id="117" w:name="JD_L29571-PDCD"/>
      <w:bookmarkEnd w:id="117"/>
      <w:r>
        <w:rPr>
          <w:rFonts w:ascii="Arial" w:hAnsi="Arial" w:cs="Arial"/>
          <w:b/>
          <w:bCs/>
          <w:sz w:val="20"/>
          <w:szCs w:val="20"/>
        </w:rPr>
        <w:t>PRIMERA.- Derogación expresa</w:t>
      </w:r>
      <w:r>
        <w:t xml:space="preserve"> </w:t>
      </w:r>
    </w:p>
    <w:p w14:paraId="61F7A42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Quedan derogadas expresamente a partir de la vigencia de la presente Ley las siguientes normas:</w:t>
      </w:r>
    </w:p>
    <w:p w14:paraId="74622AFC" w14:textId="77777777" w:rsidR="00000000" w:rsidRDefault="00000000">
      <w:pPr>
        <w:pStyle w:val="NormalWeb"/>
      </w:pPr>
      <w:r>
        <w:rPr>
          <w:rFonts w:ascii="Arial" w:hAnsi="Arial" w:cs="Arial"/>
          <w:sz w:val="20"/>
          <w:szCs w:val="20"/>
        </w:rPr>
        <w:t>     - Decreto Legislativo núm. 716, Sobre Protección al Consumidor.</w:t>
      </w:r>
    </w:p>
    <w:p w14:paraId="7518012D" w14:textId="77777777" w:rsidR="00000000" w:rsidRDefault="00000000">
      <w:pPr>
        <w:pStyle w:val="NormalWeb"/>
      </w:pPr>
      <w:r>
        <w:rPr>
          <w:rFonts w:ascii="Arial" w:hAnsi="Arial" w:cs="Arial"/>
          <w:sz w:val="20"/>
          <w:szCs w:val="20"/>
        </w:rPr>
        <w:t>     - Ley núm. 27311, Ley de Fortalecimiento del Sistema de Protección al Consumidor.</w:t>
      </w:r>
    </w:p>
    <w:p w14:paraId="34F21076" w14:textId="77777777" w:rsidR="00000000" w:rsidRDefault="00000000">
      <w:pPr>
        <w:pStyle w:val="NormalWeb"/>
      </w:pPr>
      <w:r>
        <w:rPr>
          <w:rFonts w:ascii="Arial" w:hAnsi="Arial" w:cs="Arial"/>
          <w:sz w:val="20"/>
          <w:szCs w:val="20"/>
        </w:rPr>
        <w:t>     - Octava Disposición Complementaria Final del Decreto Legislativo núm. 1044, Ley de Represión de la Competencia Desleal.</w:t>
      </w:r>
    </w:p>
    <w:p w14:paraId="456E551C" w14:textId="77777777" w:rsidR="00000000" w:rsidRDefault="00000000">
      <w:pPr>
        <w:pStyle w:val="NormalWeb"/>
      </w:pPr>
      <w:r>
        <w:rPr>
          <w:rFonts w:ascii="Arial" w:hAnsi="Arial" w:cs="Arial"/>
          <w:sz w:val="20"/>
          <w:szCs w:val="20"/>
        </w:rPr>
        <w:t>     - Decreto Legislativo núm. 1045, Ley Complementaria del Sistema de Protección al Consumidor.</w:t>
      </w:r>
    </w:p>
    <w:p w14:paraId="34C3EFA2" w14:textId="77777777" w:rsidR="00000000" w:rsidRDefault="00000000">
      <w:pPr>
        <w:pStyle w:val="NormalWeb"/>
      </w:pPr>
      <w:r>
        <w:rPr>
          <w:rFonts w:ascii="Arial" w:hAnsi="Arial" w:cs="Arial"/>
          <w:sz w:val="20"/>
          <w:szCs w:val="20"/>
        </w:rPr>
        <w:t>     - Decreto Supremo núm. 039-2000-ITINCI, Texto Único Ordenado de la Ley de Protección al Consumidor.</w:t>
      </w:r>
    </w:p>
    <w:p w14:paraId="5BCCF93C" w14:textId="77777777" w:rsidR="00000000" w:rsidRDefault="00000000">
      <w:pPr>
        <w:pStyle w:val="NormalWeb"/>
      </w:pPr>
      <w:r>
        <w:rPr>
          <w:rFonts w:ascii="Arial" w:hAnsi="Arial" w:cs="Arial"/>
          <w:sz w:val="20"/>
          <w:szCs w:val="20"/>
        </w:rPr>
        <w:t>     - Decreto Supremo núm. 006-2009-PCM, Texto Único Ordenado de la Ley del Sistema de Protección al Consumidor.</w:t>
      </w:r>
    </w:p>
    <w:p w14:paraId="61825567" w14:textId="77777777" w:rsidR="00000000" w:rsidRDefault="00000000">
      <w:pPr>
        <w:pStyle w:val="NormalWeb"/>
      </w:pPr>
      <w:r>
        <w:rPr>
          <w:rFonts w:ascii="Arial" w:hAnsi="Arial" w:cs="Arial"/>
          <w:sz w:val="20"/>
          <w:szCs w:val="20"/>
        </w:rPr>
        <w:t>     - Ley núm. 27917, Ley que Modifica y Precisa los Alcances del Artículo 42 del Texto Único Ordenado de la Ley de Protección al Consumidor, aprobado por Decreto Supremo núm. 039-2000-ITINCI.</w:t>
      </w:r>
    </w:p>
    <w:p w14:paraId="60132BC1" w14:textId="77777777" w:rsidR="00000000" w:rsidRDefault="00000000">
      <w:pPr>
        <w:pStyle w:val="NormalWeb"/>
      </w:pPr>
      <w:r>
        <w:rPr>
          <w:rFonts w:ascii="Arial" w:hAnsi="Arial" w:cs="Arial"/>
          <w:sz w:val="20"/>
          <w:szCs w:val="20"/>
        </w:rPr>
        <w:t>     - Ley núm. 28300, Ley que Modifica el Artículo 7-A del Texto Único Ordenado del Decreto Legislativo núm. 716, Ley de Protección al Consumidor.</w:t>
      </w:r>
    </w:p>
    <w:p w14:paraId="5A827510" w14:textId="77777777" w:rsidR="00000000" w:rsidRDefault="00000000">
      <w:pPr>
        <w:pStyle w:val="NormalWeb"/>
      </w:pPr>
      <w:r>
        <w:rPr>
          <w:rFonts w:ascii="Arial" w:hAnsi="Arial" w:cs="Arial"/>
          <w:sz w:val="20"/>
          <w:szCs w:val="20"/>
        </w:rPr>
        <w:t>     - Ley núm. 27846, Ley que Precisa Alcances del artículo 40 del Decreto Supremo núm. 039-2000-ITINCI, Texto Único Ordenado de la Ley de Protección al Consumidor.</w:t>
      </w:r>
    </w:p>
    <w:p w14:paraId="59D1BA82" w14:textId="77777777" w:rsidR="00000000" w:rsidRDefault="00000000">
      <w:pPr>
        <w:pStyle w:val="NormalWeb"/>
      </w:pPr>
      <w:r>
        <w:rPr>
          <w:rFonts w:ascii="Arial" w:hAnsi="Arial" w:cs="Arial"/>
          <w:sz w:val="20"/>
          <w:szCs w:val="20"/>
        </w:rPr>
        <w:t>     - Decreto Supremo núm. 077-2010-PCM, que dispone la obligación de contar con un libro de reclamaciones en los establecimientos abiertos al público que provean bienes y servicios a los consumidores finales.</w:t>
      </w:r>
    </w:p>
    <w:p w14:paraId="5DECE2F1" w14:textId="77777777" w:rsidR="00000000" w:rsidRDefault="00000000">
      <w:pPr>
        <w:pStyle w:val="NormalWeb"/>
      </w:pPr>
      <w:r>
        <w:rPr>
          <w:rFonts w:ascii="Arial" w:hAnsi="Arial" w:cs="Arial"/>
          <w:sz w:val="20"/>
          <w:szCs w:val="20"/>
        </w:rPr>
        <w:t>     Toda referencia al Decreto Legislativo núm. 716 o al Decreto Supremo núm. 006-2009-PCM se entenderá efectuada al presente Código a partir de su entrada en vigencia.</w:t>
      </w:r>
    </w:p>
    <w:p w14:paraId="63CB2FF5" w14:textId="77777777" w:rsidR="00000000" w:rsidRDefault="00000000">
      <w:pPr>
        <w:pStyle w:val="NormalWeb"/>
      </w:pPr>
      <w:r>
        <w:rPr>
          <w:rFonts w:ascii="Arial" w:hAnsi="Arial" w:cs="Arial"/>
          <w:sz w:val="20"/>
          <w:szCs w:val="20"/>
        </w:rPr>
        <w:t>     </w:t>
      </w:r>
      <w:r>
        <w:rPr>
          <w:rFonts w:ascii="Arial" w:hAnsi="Arial" w:cs="Arial"/>
          <w:b/>
          <w:bCs/>
          <w:sz w:val="20"/>
          <w:szCs w:val="20"/>
        </w:rPr>
        <w:t>SEGUNDA.- Derogación genérica</w:t>
      </w:r>
      <w:r>
        <w:t xml:space="preserve"> </w:t>
      </w:r>
    </w:p>
    <w:p w14:paraId="04FBC63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Deróganse todas las disposiciones legales o administrativas, de igual o inferior rango, que se opongan o contradigan lo dispuesto en el presente Código.</w:t>
      </w:r>
    </w:p>
    <w:p w14:paraId="49F0CBC8" w14:textId="77777777" w:rsidR="00000000" w:rsidRDefault="00000000">
      <w:pPr>
        <w:pStyle w:val="NormalWeb"/>
      </w:pPr>
      <w:r>
        <w:rPr>
          <w:rFonts w:ascii="Arial" w:hAnsi="Arial" w:cs="Arial"/>
          <w:sz w:val="20"/>
          <w:szCs w:val="20"/>
        </w:rPr>
        <w:t>     Comuníquese al señor Presidente de la República para su promulgación.</w:t>
      </w:r>
    </w:p>
    <w:p w14:paraId="35C68548" w14:textId="77777777" w:rsidR="00000000" w:rsidRDefault="00000000">
      <w:pPr>
        <w:pStyle w:val="NormalWeb"/>
      </w:pPr>
      <w:r>
        <w:rPr>
          <w:rFonts w:ascii="Arial" w:hAnsi="Arial" w:cs="Arial"/>
          <w:sz w:val="20"/>
          <w:szCs w:val="20"/>
        </w:rPr>
        <w:t>     En Lima, a los catorce días del mes de agosto de dos mil diez.</w:t>
      </w:r>
    </w:p>
    <w:p w14:paraId="1BF3FBE4" w14:textId="77777777" w:rsidR="00000000" w:rsidRDefault="00000000">
      <w:pPr>
        <w:pStyle w:val="NormalWeb"/>
      </w:pPr>
      <w:r>
        <w:rPr>
          <w:rFonts w:ascii="Arial" w:hAnsi="Arial" w:cs="Arial"/>
          <w:sz w:val="20"/>
          <w:szCs w:val="20"/>
        </w:rPr>
        <w:lastRenderedPageBreak/>
        <w:t>     CÉSAR ZUMAE</w:t>
      </w:r>
      <w:r>
        <w:t>TA FLORES</w:t>
      </w:r>
    </w:p>
    <w:p w14:paraId="7A132068" w14:textId="77777777" w:rsidR="00000000" w:rsidRDefault="00000000">
      <w:pPr>
        <w:pStyle w:val="NormalWeb"/>
        <w:rPr>
          <w:rFonts w:ascii="Arial" w:hAnsi="Arial" w:cs="Arial"/>
          <w:sz w:val="20"/>
          <w:szCs w:val="20"/>
        </w:rPr>
      </w:pPr>
      <w:r>
        <w:rPr>
          <w:rFonts w:ascii="Arial" w:hAnsi="Arial" w:cs="Arial"/>
          <w:sz w:val="20"/>
          <w:szCs w:val="20"/>
        </w:rPr>
        <w:t>     Presidente del Congreso de la República</w:t>
      </w:r>
    </w:p>
    <w:p w14:paraId="4ACF3A08" w14:textId="77777777" w:rsidR="00000000" w:rsidRDefault="00000000">
      <w:pPr>
        <w:pStyle w:val="NormalWeb"/>
        <w:rPr>
          <w:rFonts w:ascii="Arial" w:hAnsi="Arial" w:cs="Arial"/>
          <w:sz w:val="20"/>
          <w:szCs w:val="20"/>
        </w:rPr>
      </w:pPr>
      <w:r>
        <w:rPr>
          <w:rFonts w:ascii="Arial" w:hAnsi="Arial" w:cs="Arial"/>
          <w:sz w:val="20"/>
          <w:szCs w:val="20"/>
        </w:rPr>
        <w:t>     ALDA LAZO RÍOS DE HORNUNG</w:t>
      </w:r>
    </w:p>
    <w:p w14:paraId="0AF20F50" w14:textId="77777777" w:rsidR="00000000" w:rsidRDefault="00000000">
      <w:pPr>
        <w:pStyle w:val="NormalWeb"/>
        <w:rPr>
          <w:rFonts w:ascii="Arial" w:hAnsi="Arial" w:cs="Arial"/>
          <w:sz w:val="20"/>
          <w:szCs w:val="20"/>
        </w:rPr>
      </w:pPr>
      <w:r>
        <w:rPr>
          <w:rFonts w:ascii="Arial" w:hAnsi="Arial" w:cs="Arial"/>
          <w:sz w:val="20"/>
          <w:szCs w:val="20"/>
        </w:rPr>
        <w:t>     Segunda Vicepresidenta del Congreso</w:t>
      </w:r>
    </w:p>
    <w:p w14:paraId="034231B4" w14:textId="77777777" w:rsidR="00000000" w:rsidRDefault="00000000">
      <w:pPr>
        <w:pStyle w:val="NormalWeb"/>
        <w:rPr>
          <w:rFonts w:ascii="Arial" w:hAnsi="Arial" w:cs="Arial"/>
          <w:sz w:val="20"/>
          <w:szCs w:val="20"/>
        </w:rPr>
      </w:pPr>
      <w:r>
        <w:rPr>
          <w:rFonts w:ascii="Arial" w:hAnsi="Arial" w:cs="Arial"/>
          <w:sz w:val="20"/>
          <w:szCs w:val="20"/>
        </w:rPr>
        <w:t>     de la República</w:t>
      </w:r>
    </w:p>
    <w:p w14:paraId="1D797E5D" w14:textId="77777777" w:rsidR="00000000" w:rsidRDefault="00000000">
      <w:pPr>
        <w:pStyle w:val="NormalWeb"/>
        <w:rPr>
          <w:rFonts w:ascii="Arial" w:hAnsi="Arial" w:cs="Arial"/>
          <w:sz w:val="20"/>
          <w:szCs w:val="20"/>
        </w:rPr>
      </w:pPr>
      <w:r>
        <w:rPr>
          <w:rFonts w:ascii="Arial" w:hAnsi="Arial" w:cs="Arial"/>
          <w:sz w:val="20"/>
          <w:szCs w:val="20"/>
        </w:rPr>
        <w:t>     AL SEÑOR PRESIDENTE CONSTITUCIONAL DE LA REPÚBLICA</w:t>
      </w:r>
    </w:p>
    <w:p w14:paraId="58F18390" w14:textId="77777777" w:rsidR="00000000" w:rsidRDefault="00000000">
      <w:pPr>
        <w:pStyle w:val="NormalWeb"/>
        <w:rPr>
          <w:rFonts w:ascii="Arial" w:hAnsi="Arial" w:cs="Arial"/>
          <w:sz w:val="20"/>
          <w:szCs w:val="20"/>
        </w:rPr>
      </w:pPr>
      <w:r>
        <w:rPr>
          <w:rFonts w:ascii="Arial" w:hAnsi="Arial" w:cs="Arial"/>
          <w:sz w:val="20"/>
          <w:szCs w:val="20"/>
        </w:rPr>
        <w:t>     POR TANTO:</w:t>
      </w:r>
    </w:p>
    <w:p w14:paraId="44510A9F" w14:textId="77777777" w:rsidR="00000000" w:rsidRDefault="00000000">
      <w:pPr>
        <w:pStyle w:val="NormalWeb"/>
        <w:rPr>
          <w:rFonts w:ascii="Arial" w:hAnsi="Arial" w:cs="Arial"/>
          <w:sz w:val="20"/>
          <w:szCs w:val="20"/>
        </w:rPr>
      </w:pPr>
      <w:r>
        <w:rPr>
          <w:rFonts w:ascii="Arial" w:hAnsi="Arial" w:cs="Arial"/>
          <w:sz w:val="20"/>
          <w:szCs w:val="20"/>
        </w:rPr>
        <w:t>     Mando se publique y cumpla.</w:t>
      </w:r>
    </w:p>
    <w:p w14:paraId="74115165" w14:textId="77777777" w:rsidR="00000000" w:rsidRDefault="00000000">
      <w:pPr>
        <w:pStyle w:val="NormalWeb"/>
        <w:rPr>
          <w:rFonts w:ascii="Arial" w:hAnsi="Arial" w:cs="Arial"/>
          <w:sz w:val="20"/>
          <w:szCs w:val="20"/>
        </w:rPr>
      </w:pPr>
      <w:r>
        <w:rPr>
          <w:rFonts w:ascii="Arial" w:hAnsi="Arial" w:cs="Arial"/>
          <w:sz w:val="20"/>
          <w:szCs w:val="20"/>
        </w:rPr>
        <w:t>     Dado en la Casa de Gobierno, en Lima, el primer día del mes de setiembre del año dos mil diez.</w:t>
      </w:r>
    </w:p>
    <w:p w14:paraId="576C9583" w14:textId="77777777" w:rsidR="00000000" w:rsidRDefault="00000000">
      <w:pPr>
        <w:pStyle w:val="NormalWeb"/>
        <w:rPr>
          <w:rFonts w:ascii="Arial" w:hAnsi="Arial" w:cs="Arial"/>
          <w:sz w:val="20"/>
          <w:szCs w:val="20"/>
        </w:rPr>
      </w:pPr>
      <w:r>
        <w:rPr>
          <w:rFonts w:ascii="Arial" w:hAnsi="Arial" w:cs="Arial"/>
          <w:sz w:val="20"/>
          <w:szCs w:val="20"/>
        </w:rPr>
        <w:t>     ALAN GARCÍA PÉREZ</w:t>
      </w:r>
    </w:p>
    <w:p w14:paraId="7BB0AC4F" w14:textId="77777777" w:rsidR="00000000" w:rsidRDefault="00000000">
      <w:pPr>
        <w:pStyle w:val="NormalWeb"/>
        <w:rPr>
          <w:rFonts w:ascii="Arial" w:hAnsi="Arial" w:cs="Arial"/>
          <w:sz w:val="20"/>
          <w:szCs w:val="20"/>
        </w:rPr>
      </w:pPr>
      <w:r>
        <w:rPr>
          <w:rFonts w:ascii="Arial" w:hAnsi="Arial" w:cs="Arial"/>
          <w:sz w:val="20"/>
          <w:szCs w:val="20"/>
        </w:rPr>
        <w:t>     Presidente Constitucional de la República</w:t>
      </w:r>
    </w:p>
    <w:p w14:paraId="43CF5E37" w14:textId="77777777" w:rsidR="00000000" w:rsidRDefault="00000000">
      <w:pPr>
        <w:pStyle w:val="NormalWeb"/>
        <w:rPr>
          <w:rFonts w:ascii="Arial" w:hAnsi="Arial" w:cs="Arial"/>
          <w:sz w:val="20"/>
          <w:szCs w:val="20"/>
        </w:rPr>
      </w:pPr>
      <w:r>
        <w:rPr>
          <w:rFonts w:ascii="Arial" w:hAnsi="Arial" w:cs="Arial"/>
          <w:sz w:val="20"/>
          <w:szCs w:val="20"/>
        </w:rPr>
        <w:t>     JAVIER VELASQUEZ QUESQUÉN</w:t>
      </w:r>
    </w:p>
    <w:p w14:paraId="055E4637" w14:textId="77777777" w:rsidR="00000000" w:rsidRDefault="00000000">
      <w:pPr>
        <w:pStyle w:val="NormalWeb"/>
        <w:spacing w:after="240" w:afterAutospacing="0"/>
        <w:rPr>
          <w:rFonts w:ascii="Arial" w:hAnsi="Arial" w:cs="Arial"/>
          <w:sz w:val="20"/>
          <w:szCs w:val="20"/>
        </w:rPr>
      </w:pPr>
      <w:r>
        <w:rPr>
          <w:rFonts w:ascii="Arial" w:hAnsi="Arial" w:cs="Arial"/>
          <w:sz w:val="20"/>
          <w:szCs w:val="20"/>
        </w:rPr>
        <w:t>     Presidente del Consejo de Ministros</w:t>
      </w:r>
    </w:p>
    <w:p w14:paraId="0CB8647B" w14:textId="77777777" w:rsidR="00000000" w:rsidRDefault="00000000">
      <w:pPr>
        <w:rPr>
          <w:rFonts w:eastAsia="Times New Roman"/>
        </w:rPr>
      </w:pPr>
    </w:p>
    <w:p w14:paraId="18F37483" w14:textId="77777777" w:rsidR="00000000" w:rsidRDefault="00000000">
      <w:pPr>
        <w:divId w:val="1014646660"/>
        <w:rPr>
          <w:rFonts w:ascii="Arial" w:eastAsia="Times New Roman" w:hAnsi="Arial" w:cs="Arial"/>
          <w:sz w:val="20"/>
          <w:szCs w:val="20"/>
        </w:rPr>
      </w:pPr>
      <w:bookmarkStart w:id="118" w:name="JD_L29571-CDRO"/>
      <w:bookmarkEnd w:id="118"/>
    </w:p>
    <w:p w14:paraId="4EC99769" w14:textId="77777777" w:rsidR="00000000" w:rsidRDefault="00000000">
      <w:pPr>
        <w:divId w:val="696585610"/>
        <w:rPr>
          <w:rFonts w:ascii="Arial" w:eastAsia="Times New Roman" w:hAnsi="Arial" w:cs="Arial"/>
          <w:sz w:val="20"/>
          <w:szCs w:val="20"/>
        </w:rPr>
      </w:pPr>
    </w:p>
    <w:p w14:paraId="26C27E79" w14:textId="77777777" w:rsidR="00000000" w:rsidRDefault="00000000">
      <w:pPr>
        <w:spacing w:before="100" w:beforeAutospacing="1" w:after="100" w:afterAutospacing="1"/>
        <w:jc w:val="center"/>
        <w:divId w:val="1270971243"/>
        <w:rPr>
          <w:rFonts w:ascii="Arial" w:hAnsi="Arial" w:cs="Arial"/>
          <w:sz w:val="20"/>
          <w:szCs w:val="20"/>
        </w:rPr>
      </w:pPr>
      <w:r>
        <w:rPr>
          <w:rFonts w:ascii="Arial" w:hAnsi="Arial" w:cs="Arial"/>
          <w:b/>
          <w:bCs/>
          <w:color w:val="660000"/>
          <w:sz w:val="8"/>
          <w:szCs w:val="8"/>
          <w:u w:val="single"/>
        </w:rPr>
        <w:t xml:space="preserve">CUADRO DE MODIFICACIONES DEL </w:t>
      </w:r>
      <w:bookmarkStart w:id="119" w:name="JD_500"/>
      <w:bookmarkEnd w:id="119"/>
      <w:r>
        <w:rPr>
          <w:rFonts w:ascii="Arial" w:hAnsi="Arial" w:cs="Arial"/>
          <w:b/>
          <w:bCs/>
          <w:color w:val="660000"/>
          <w:sz w:val="8"/>
          <w:szCs w:val="8"/>
          <w:u w:val="single"/>
        </w:rPr>
        <w:t>CÓDIGO DE PROTECCIÓN Y DEFENSA DEL CONSUMIDOR</w:t>
      </w:r>
    </w:p>
    <w:p w14:paraId="0E7AADF2" w14:textId="77777777" w:rsidR="00000000" w:rsidRDefault="00000000">
      <w:pPr>
        <w:spacing w:before="100" w:beforeAutospacing="1" w:after="100" w:afterAutospacing="1"/>
        <w:jc w:val="center"/>
        <w:divId w:val="1270971243"/>
        <w:rPr>
          <w:rFonts w:ascii="Arial" w:hAnsi="Arial" w:cs="Arial"/>
          <w:sz w:val="20"/>
          <w:szCs w:val="20"/>
        </w:rPr>
      </w:pPr>
      <w:r>
        <w:rPr>
          <w:rFonts w:ascii="Arial" w:hAnsi="Arial" w:cs="Arial"/>
          <w:b/>
          <w:bCs/>
          <w:color w:val="660000"/>
          <w:sz w:val="8"/>
          <w:szCs w:val="8"/>
          <w:u w:val="single"/>
        </w:rPr>
        <w:br/>
      </w:r>
    </w:p>
    <w:tbl>
      <w:tblPr>
        <w:tblW w:w="5000" w:type="pct"/>
        <w:jc w:val="center"/>
        <w:tblCellSpacing w:w="0"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881"/>
        <w:gridCol w:w="4442"/>
        <w:gridCol w:w="2161"/>
      </w:tblGrid>
      <w:tr w:rsidR="00000000" w14:paraId="3986A976"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36FC30E" w14:textId="77777777" w:rsidR="00000000" w:rsidRDefault="00000000">
            <w:pPr>
              <w:spacing w:before="100" w:beforeAutospacing="1" w:after="100" w:afterAutospacing="1"/>
              <w:jc w:val="center"/>
              <w:rPr>
                <w:rFonts w:ascii="Arial" w:hAnsi="Arial" w:cs="Arial"/>
              </w:rPr>
            </w:pPr>
            <w:r>
              <w:rPr>
                <w:rFonts w:ascii="Arial" w:hAnsi="Arial" w:cs="Arial"/>
                <w:b/>
                <w:bCs/>
              </w:rPr>
              <w:t>ARTICULO</w:t>
            </w:r>
            <w:r>
              <w:rPr>
                <w:rFonts w:ascii="Arial" w:hAnsi="Arial" w:cs="Arial"/>
                <w:b/>
                <w:bCs/>
              </w:rPr>
              <w:br/>
              <w:t>AFECTADO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19AB505" w14:textId="77777777" w:rsidR="00000000" w:rsidRDefault="00000000">
            <w:pPr>
              <w:spacing w:before="100" w:beforeAutospacing="1" w:after="100" w:afterAutospacing="1"/>
              <w:jc w:val="center"/>
              <w:rPr>
                <w:rFonts w:ascii="Arial" w:hAnsi="Arial" w:cs="Arial"/>
              </w:rPr>
            </w:pPr>
            <w:r>
              <w:rPr>
                <w:rFonts w:ascii="Arial" w:hAnsi="Arial" w:cs="Arial"/>
                <w:b/>
                <w:bCs/>
              </w:rPr>
              <w:t>AFECTACIÓN JURÍDICA</w:t>
            </w:r>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71F5ED9" w14:textId="77777777" w:rsidR="00000000" w:rsidRDefault="00000000">
            <w:pPr>
              <w:spacing w:before="100" w:beforeAutospacing="1" w:after="100" w:afterAutospacing="1"/>
              <w:jc w:val="center"/>
              <w:rPr>
                <w:rFonts w:ascii="Arial" w:hAnsi="Arial" w:cs="Arial"/>
              </w:rPr>
            </w:pPr>
            <w:r>
              <w:rPr>
                <w:rFonts w:ascii="Arial" w:hAnsi="Arial" w:cs="Arial"/>
                <w:b/>
                <w:bCs/>
              </w:rPr>
              <w:t>FECHA DEPUBLICACIÓN</w:t>
            </w:r>
          </w:p>
        </w:tc>
      </w:tr>
      <w:tr w:rsidR="00000000" w14:paraId="7884E54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E1FECA7" w14:textId="77777777" w:rsidR="00000000" w:rsidRDefault="00000000">
            <w:pPr>
              <w:spacing w:before="100" w:beforeAutospacing="1" w:after="100" w:afterAutospacing="1"/>
              <w:jc w:val="both"/>
              <w:rPr>
                <w:rFonts w:ascii="Arial" w:hAnsi="Arial" w:cs="Arial"/>
              </w:rPr>
            </w:pPr>
            <w:r>
              <w:rPr>
                <w:rFonts w:ascii="Arial" w:hAnsi="Arial" w:cs="Arial"/>
                <w:b/>
                <w:bCs/>
              </w:rPr>
              <w:t>Lit. c) del Num. 1.1. del Art. 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9C6CC3D" w14:textId="4AE94077" w:rsidR="00000000" w:rsidRDefault="00000000">
            <w:pPr>
              <w:spacing w:before="100" w:beforeAutospacing="1" w:after="100" w:afterAutospacing="1"/>
              <w:jc w:val="both"/>
              <w:rPr>
                <w:rFonts w:ascii="Arial" w:hAnsi="Arial" w:cs="Arial"/>
              </w:rPr>
            </w:pPr>
            <w:r>
              <w:rPr>
                <w:rFonts w:ascii="Arial" w:hAnsi="Arial" w:cs="Arial"/>
              </w:rPr>
              <w:t>MODIFICADO por el </w:t>
            </w:r>
            <w:hyperlink r:id="rId199" w:history="1">
              <w:r>
                <w:rPr>
                  <w:rStyle w:val="Hipervnculo"/>
                  <w:rFonts w:ascii="Arial" w:hAnsi="Arial" w:cs="Arial"/>
                  <w:b/>
                  <w:bCs/>
                  <w:color w:val="008000"/>
                </w:rPr>
                <w:t>Artículo 3 de la Ley N° 31040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A960684" w14:textId="77777777" w:rsidR="00000000" w:rsidRDefault="00000000">
            <w:pPr>
              <w:spacing w:before="100" w:beforeAutospacing="1" w:after="100" w:afterAutospacing="1"/>
              <w:jc w:val="center"/>
              <w:rPr>
                <w:rFonts w:ascii="Arial" w:hAnsi="Arial" w:cs="Arial"/>
              </w:rPr>
            </w:pPr>
            <w:r>
              <w:rPr>
                <w:rFonts w:ascii="Arial" w:hAnsi="Arial" w:cs="Arial"/>
              </w:rPr>
              <w:t xml:space="preserve">29-08-2020 </w:t>
            </w:r>
          </w:p>
        </w:tc>
      </w:tr>
      <w:tr w:rsidR="00000000" w14:paraId="37D47D39"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D5D6B4E" w14:textId="77777777" w:rsidR="00000000" w:rsidRDefault="00000000">
            <w:pPr>
              <w:spacing w:before="100" w:beforeAutospacing="1" w:after="100" w:afterAutospacing="1"/>
              <w:jc w:val="both"/>
              <w:rPr>
                <w:rFonts w:ascii="Arial" w:hAnsi="Arial" w:cs="Arial"/>
              </w:rPr>
            </w:pPr>
            <w:r>
              <w:rPr>
                <w:rFonts w:ascii="Arial" w:hAnsi="Arial" w:cs="Arial"/>
                <w:b/>
                <w:bCs/>
              </w:rPr>
              <w:t>Lit. l) del Num. 1.1. del Art. 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3EA48F5" w14:textId="6CECEDB1" w:rsidR="00000000" w:rsidRDefault="00000000">
            <w:pPr>
              <w:spacing w:before="100" w:beforeAutospacing="1" w:after="100" w:afterAutospacing="1"/>
              <w:jc w:val="both"/>
              <w:rPr>
                <w:rFonts w:ascii="Arial" w:hAnsi="Arial" w:cs="Arial"/>
              </w:rPr>
            </w:pPr>
            <w:r>
              <w:rPr>
                <w:rFonts w:ascii="Arial" w:hAnsi="Arial" w:cs="Arial"/>
              </w:rPr>
              <w:t xml:space="preserve">INCORPORADO por el  </w:t>
            </w:r>
            <w:hyperlink r:id="rId200" w:history="1">
              <w:r>
                <w:rPr>
                  <w:rStyle w:val="Hipervnculo"/>
                  <w:b/>
                  <w:bCs/>
                  <w:color w:val="008000"/>
                  <w:sz w:val="20"/>
                  <w:szCs w:val="20"/>
                </w:rPr>
                <w:t>Artículo Único de la Ley N° 31601</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DFDACA1" w14:textId="77777777" w:rsidR="00000000" w:rsidRDefault="00000000">
            <w:pPr>
              <w:spacing w:before="100" w:beforeAutospacing="1" w:after="100" w:afterAutospacing="1"/>
              <w:jc w:val="center"/>
              <w:rPr>
                <w:rFonts w:ascii="Arial" w:hAnsi="Arial" w:cs="Arial"/>
              </w:rPr>
            </w:pPr>
            <w:r>
              <w:rPr>
                <w:rFonts w:ascii="Arial" w:hAnsi="Arial" w:cs="Arial"/>
              </w:rPr>
              <w:t xml:space="preserve">05-11-2022 </w:t>
            </w:r>
          </w:p>
        </w:tc>
      </w:tr>
      <w:tr w:rsidR="00000000" w14:paraId="6A042B2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DD4BA5D" w14:textId="77777777" w:rsidR="00000000" w:rsidRDefault="00000000">
            <w:pPr>
              <w:spacing w:before="100" w:beforeAutospacing="1" w:after="100" w:afterAutospacing="1"/>
              <w:jc w:val="both"/>
              <w:rPr>
                <w:rFonts w:ascii="Arial" w:hAnsi="Arial" w:cs="Arial"/>
              </w:rPr>
            </w:pPr>
            <w:r>
              <w:rPr>
                <w:rFonts w:ascii="Arial" w:hAnsi="Arial" w:cs="Arial"/>
                <w:b/>
                <w:bCs/>
              </w:rPr>
              <w:t>Art. 3-A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4FE66A4" w14:textId="026253F4"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01" w:history="1">
              <w:r>
                <w:rPr>
                  <w:rStyle w:val="Hipervnculo"/>
                  <w:rFonts w:ascii="Arial" w:hAnsi="Arial" w:cs="Arial"/>
                  <w:b/>
                  <w:bCs/>
                  <w:color w:val="008000"/>
                </w:rPr>
                <w:t>Artículo 4 de la Ley N° 31040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EB467EF" w14:textId="77777777" w:rsidR="00000000" w:rsidRDefault="00000000">
            <w:pPr>
              <w:spacing w:before="100" w:beforeAutospacing="1" w:after="100" w:afterAutospacing="1"/>
              <w:jc w:val="center"/>
              <w:rPr>
                <w:rFonts w:ascii="Arial" w:hAnsi="Arial" w:cs="Arial"/>
              </w:rPr>
            </w:pPr>
            <w:r>
              <w:rPr>
                <w:rFonts w:ascii="Arial" w:hAnsi="Arial" w:cs="Arial"/>
              </w:rPr>
              <w:t xml:space="preserve">29-08-2020 </w:t>
            </w:r>
          </w:p>
        </w:tc>
      </w:tr>
      <w:tr w:rsidR="00000000" w14:paraId="418B77C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CF8E777" w14:textId="77777777" w:rsidR="00000000" w:rsidRDefault="00000000">
            <w:pPr>
              <w:spacing w:before="100" w:beforeAutospacing="1" w:after="100" w:afterAutospacing="1"/>
              <w:jc w:val="both"/>
              <w:rPr>
                <w:rFonts w:ascii="Arial" w:hAnsi="Arial" w:cs="Arial"/>
              </w:rPr>
            </w:pPr>
            <w:r>
              <w:rPr>
                <w:rFonts w:ascii="Arial" w:hAnsi="Arial" w:cs="Arial"/>
                <w:b/>
                <w:bCs/>
              </w:rPr>
              <w:t>Art. 24, Num. 24.1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3D487B7" w14:textId="41D27FFC" w:rsidR="00000000" w:rsidRDefault="00000000">
            <w:pPr>
              <w:spacing w:before="100" w:beforeAutospacing="1" w:after="100" w:afterAutospacing="1"/>
              <w:jc w:val="both"/>
              <w:rPr>
                <w:rFonts w:ascii="Arial" w:hAnsi="Arial" w:cs="Arial"/>
              </w:rPr>
            </w:pPr>
            <w:r>
              <w:rPr>
                <w:rFonts w:ascii="Arial" w:hAnsi="Arial" w:cs="Arial"/>
              </w:rPr>
              <w:t xml:space="preserve">MODIFICADO por el </w:t>
            </w:r>
            <w:hyperlink r:id="rId202" w:history="1">
              <w:r>
                <w:rPr>
                  <w:rStyle w:val="Hipervnculo"/>
                  <w:rFonts w:ascii="Arial" w:hAnsi="Arial" w:cs="Arial"/>
                  <w:b/>
                  <w:bCs/>
                  <w:color w:val="008000"/>
                </w:rPr>
                <w:t>Artículo Único de la Ley N° 31435</w:t>
              </w:r>
            </w:hyperlink>
            <w:r>
              <w:rPr>
                <w:rFonts w:ascii="Arial" w:hAnsi="Arial" w:cs="Arial"/>
              </w:rPr>
              <w:t xml:space="preserve">, </w:t>
            </w:r>
            <w:hyperlink r:id="rId203" w:history="1">
              <w:r>
                <w:rPr>
                  <w:rStyle w:val="Hipervnculo"/>
                  <w:rFonts w:ascii="Arial" w:hAnsi="Arial" w:cs="Arial"/>
                  <w:b/>
                  <w:bCs/>
                  <w:color w:val="008000"/>
                </w:rPr>
                <w:t>vigente</w:t>
              </w:r>
            </w:hyperlink>
            <w:r>
              <w:rPr>
                <w:rFonts w:ascii="Arial" w:hAnsi="Arial" w:cs="Arial"/>
              </w:rPr>
              <w:t xml:space="preserve"> a los sesenta (60) días calendario contados a partir del día siguiente de su publicación en el diario oficial El Peruano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B6735E4" w14:textId="77777777" w:rsidR="00000000" w:rsidRDefault="00000000">
            <w:pPr>
              <w:spacing w:before="100" w:beforeAutospacing="1" w:after="100" w:afterAutospacing="1"/>
              <w:jc w:val="center"/>
              <w:rPr>
                <w:rFonts w:ascii="Arial" w:hAnsi="Arial" w:cs="Arial"/>
              </w:rPr>
            </w:pPr>
            <w:r>
              <w:rPr>
                <w:rFonts w:ascii="Arial" w:hAnsi="Arial" w:cs="Arial"/>
              </w:rPr>
              <w:t xml:space="preserve">22-03-2022 </w:t>
            </w:r>
          </w:p>
        </w:tc>
      </w:tr>
      <w:tr w:rsidR="00000000" w14:paraId="1142CE2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E7F8C47" w14:textId="77777777" w:rsidR="00000000" w:rsidRDefault="00000000">
            <w:pPr>
              <w:spacing w:before="100" w:beforeAutospacing="1" w:after="100" w:afterAutospacing="1"/>
              <w:jc w:val="both"/>
              <w:rPr>
                <w:rFonts w:ascii="Arial" w:hAnsi="Arial" w:cs="Arial"/>
              </w:rPr>
            </w:pPr>
            <w:r>
              <w:rPr>
                <w:rFonts w:ascii="Arial" w:hAnsi="Arial" w:cs="Arial"/>
                <w:b/>
                <w:bCs/>
              </w:rPr>
              <w:t>MELISSA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E3537FE" w14:textId="77777777" w:rsidR="00000000" w:rsidRDefault="00000000">
            <w:pPr>
              <w:spacing w:before="100" w:beforeAutospacing="1" w:after="100" w:afterAutospacing="1"/>
              <w:jc w:val="both"/>
            </w:pP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AB1C796" w14:textId="77777777" w:rsidR="00000000" w:rsidRDefault="00000000">
            <w:pPr>
              <w:spacing w:before="100" w:beforeAutospacing="1" w:after="100" w:afterAutospacing="1"/>
              <w:jc w:val="center"/>
            </w:pPr>
          </w:p>
        </w:tc>
      </w:tr>
      <w:tr w:rsidR="00000000" w14:paraId="41A163B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AEBE0B9" w14:textId="77777777" w:rsidR="00000000" w:rsidRDefault="00000000">
            <w:pPr>
              <w:spacing w:before="100" w:beforeAutospacing="1" w:after="100" w:afterAutospacing="1"/>
              <w:jc w:val="both"/>
              <w:rPr>
                <w:rFonts w:ascii="Arial" w:hAnsi="Arial" w:cs="Arial"/>
              </w:rPr>
            </w:pPr>
            <w:r>
              <w:rPr>
                <w:rFonts w:ascii="Arial" w:hAnsi="Arial" w:cs="Arial"/>
                <w:b/>
                <w:bCs/>
              </w:rPr>
              <w:lastRenderedPageBreak/>
              <w:t>MELISSA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618ED47" w14:textId="77777777" w:rsidR="00000000" w:rsidRDefault="00000000">
            <w:pPr>
              <w:spacing w:before="100" w:beforeAutospacing="1" w:after="100" w:afterAutospacing="1"/>
              <w:jc w:val="both"/>
            </w:pP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5538EFE" w14:textId="77777777" w:rsidR="00000000" w:rsidRDefault="00000000">
            <w:pPr>
              <w:spacing w:before="100" w:beforeAutospacing="1" w:after="100" w:afterAutospacing="1"/>
              <w:jc w:val="center"/>
            </w:pPr>
          </w:p>
        </w:tc>
      </w:tr>
      <w:tr w:rsidR="00000000" w14:paraId="29BAB89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77B3B38" w14:textId="77777777" w:rsidR="00000000" w:rsidRDefault="00000000">
            <w:pPr>
              <w:rPr>
                <w:rFonts w:eastAsia="Times New Roman"/>
              </w:rPr>
            </w:pPr>
            <w:r>
              <w:rPr>
                <w:rFonts w:ascii="Arial" w:eastAsia="Times New Roman" w:hAnsi="Arial" w:cs="Arial"/>
                <w:b/>
                <w:bCs/>
              </w:rPr>
              <w:t>Art.29, literales c) y h)</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D9BC814" w14:textId="06E0B4A9" w:rsidR="00000000" w:rsidRDefault="00000000">
            <w:pPr>
              <w:rPr>
                <w:rFonts w:eastAsia="Times New Roman"/>
              </w:rPr>
            </w:pPr>
            <w:r>
              <w:rPr>
                <w:rFonts w:eastAsia="Times New Roman"/>
              </w:rPr>
              <w:t xml:space="preserve">MODIFICADOS por el </w:t>
            </w:r>
            <w:hyperlink r:id="rId204" w:history="1">
              <w:r>
                <w:rPr>
                  <w:rStyle w:val="Hipervnculo"/>
                  <w:rFonts w:eastAsia="Times New Roman"/>
                  <w:b/>
                  <w:bCs/>
                  <w:color w:val="008000"/>
                </w:rPr>
                <w:t>Artículo 1 de la Ley Nº 32230</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C57A751" w14:textId="77777777" w:rsidR="00000000" w:rsidRDefault="00000000">
            <w:pPr>
              <w:jc w:val="center"/>
              <w:rPr>
                <w:rFonts w:eastAsia="Times New Roman"/>
              </w:rPr>
            </w:pPr>
            <w:r>
              <w:rPr>
                <w:rFonts w:eastAsia="Times New Roman"/>
              </w:rPr>
              <w:t>08-01-2025</w:t>
            </w:r>
          </w:p>
        </w:tc>
      </w:tr>
      <w:tr w:rsidR="00000000" w14:paraId="7AE55086"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B48AE2E" w14:textId="77777777" w:rsidR="00000000" w:rsidRDefault="00000000">
            <w:pPr>
              <w:rPr>
                <w:rFonts w:eastAsia="Times New Roman"/>
              </w:rPr>
            </w:pPr>
            <w:r>
              <w:rPr>
                <w:rFonts w:eastAsia="Times New Roman"/>
                <w:b/>
                <w:bCs/>
              </w:rPr>
              <w:t>Art. 42</w:t>
            </w:r>
            <w:r>
              <w:rPr>
                <w:rFonts w:ascii="Arial" w:eastAsia="Times New Roman" w:hAnsi="Arial" w:cs="Arial"/>
                <w:b/>
                <w:bCs/>
              </w:rPr>
              <w:t>, Num.</w:t>
            </w:r>
            <w:r>
              <w:rPr>
                <w:rFonts w:eastAsia="Times New Roman"/>
                <w:b/>
                <w:bCs/>
              </w:rPr>
              <w:t xml:space="preserve"> 42.3</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E4F0A6E" w14:textId="54A31BA3" w:rsidR="00000000" w:rsidRDefault="00000000">
            <w:pPr>
              <w:rPr>
                <w:rFonts w:eastAsia="Times New Roman"/>
              </w:rPr>
            </w:pPr>
            <w:r>
              <w:rPr>
                <w:rFonts w:eastAsia="Times New Roman"/>
              </w:rPr>
              <w:t xml:space="preserve">MODIFICADO por el </w:t>
            </w:r>
            <w:hyperlink r:id="rId205" w:history="1">
              <w:r>
                <w:rPr>
                  <w:rStyle w:val="Hipervnculo"/>
                  <w:rFonts w:eastAsia="Times New Roman"/>
                  <w:b/>
                  <w:bCs/>
                  <w:color w:val="008000"/>
                </w:rPr>
                <w:t>Artículo 2 de la Ley Nº 32327</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94FF135" w14:textId="77777777" w:rsidR="00000000" w:rsidRDefault="00000000">
            <w:pPr>
              <w:jc w:val="center"/>
              <w:rPr>
                <w:rFonts w:eastAsia="Times New Roman"/>
              </w:rPr>
            </w:pPr>
            <w:r>
              <w:rPr>
                <w:rFonts w:eastAsia="Times New Roman"/>
              </w:rPr>
              <w:t>10-05-2025</w:t>
            </w:r>
          </w:p>
        </w:tc>
      </w:tr>
      <w:tr w:rsidR="00000000" w14:paraId="5BD453E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A4F0F74" w14:textId="77777777" w:rsidR="00000000" w:rsidRDefault="00000000">
            <w:pPr>
              <w:spacing w:before="100" w:beforeAutospacing="1" w:after="100" w:afterAutospacing="1"/>
              <w:jc w:val="both"/>
              <w:rPr>
                <w:rFonts w:ascii="Arial" w:hAnsi="Arial" w:cs="Arial"/>
              </w:rPr>
            </w:pPr>
            <w:r>
              <w:rPr>
                <w:rFonts w:ascii="Arial" w:hAnsi="Arial" w:cs="Arial"/>
                <w:b/>
                <w:bCs/>
              </w:rPr>
              <w:t>Art. 47, Lit. e</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610A8D6" w14:textId="1F85BABC" w:rsidR="00000000" w:rsidRDefault="00000000">
            <w:pPr>
              <w:spacing w:before="100" w:beforeAutospacing="1" w:after="100" w:afterAutospacing="1"/>
              <w:jc w:val="both"/>
              <w:rPr>
                <w:rFonts w:ascii="Arial" w:hAnsi="Arial" w:cs="Arial"/>
              </w:rPr>
            </w:pPr>
            <w:r>
              <w:rPr>
                <w:rFonts w:ascii="Arial" w:hAnsi="Arial" w:cs="Arial"/>
              </w:rPr>
              <w:t xml:space="preserve">MODIFICADO por el </w:t>
            </w:r>
            <w:hyperlink r:id="rId206" w:history="1">
              <w:r>
                <w:rPr>
                  <w:rStyle w:val="Hipervnculo"/>
                  <w:rFonts w:ascii="Arial" w:hAnsi="Arial" w:cs="Arial"/>
                  <w:b/>
                  <w:bCs/>
                  <w:color w:val="008000"/>
                </w:rPr>
                <w:t>Artículo Único de la Ley Nº 31537</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829EF76" w14:textId="77777777" w:rsidR="00000000" w:rsidRDefault="00000000">
            <w:pPr>
              <w:spacing w:before="100" w:beforeAutospacing="1" w:after="100" w:afterAutospacing="1"/>
              <w:jc w:val="center"/>
              <w:rPr>
                <w:rFonts w:ascii="Arial" w:hAnsi="Arial" w:cs="Arial"/>
              </w:rPr>
            </w:pPr>
            <w:r>
              <w:rPr>
                <w:rFonts w:ascii="Arial" w:hAnsi="Arial" w:cs="Arial"/>
              </w:rPr>
              <w:t xml:space="preserve">28-07-2022 </w:t>
            </w:r>
          </w:p>
        </w:tc>
      </w:tr>
      <w:tr w:rsidR="00000000" w14:paraId="216461F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BA40DDF" w14:textId="77777777" w:rsidR="00000000" w:rsidRDefault="00000000">
            <w:pPr>
              <w:spacing w:before="100" w:beforeAutospacing="1" w:after="100" w:afterAutospacing="1"/>
              <w:jc w:val="both"/>
              <w:rPr>
                <w:rFonts w:ascii="Arial" w:hAnsi="Arial" w:cs="Arial"/>
              </w:rPr>
            </w:pPr>
            <w:r>
              <w:rPr>
                <w:rFonts w:ascii="Arial" w:hAnsi="Arial" w:cs="Arial"/>
                <w:b/>
                <w:bCs/>
              </w:rPr>
              <w:t>Art. 47, Lit. f</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FB52A5B" w14:textId="78EF6CC1"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07" w:history="1">
              <w:r>
                <w:rPr>
                  <w:rStyle w:val="Hipervnculo"/>
                  <w:rFonts w:ascii="Arial" w:hAnsi="Arial" w:cs="Arial"/>
                  <w:b/>
                  <w:bCs/>
                  <w:color w:val="008000"/>
                </w:rPr>
                <w:t>Artículo Único de la Ley Nº 31537</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426D91F" w14:textId="77777777" w:rsidR="00000000" w:rsidRDefault="00000000">
            <w:pPr>
              <w:spacing w:before="100" w:beforeAutospacing="1" w:after="100" w:afterAutospacing="1"/>
              <w:jc w:val="center"/>
              <w:rPr>
                <w:rFonts w:ascii="Arial" w:hAnsi="Arial" w:cs="Arial"/>
              </w:rPr>
            </w:pPr>
            <w:r>
              <w:rPr>
                <w:rFonts w:ascii="Arial" w:hAnsi="Arial" w:cs="Arial"/>
              </w:rPr>
              <w:t xml:space="preserve">28-07-2022 </w:t>
            </w:r>
          </w:p>
        </w:tc>
      </w:tr>
      <w:tr w:rsidR="00000000" w14:paraId="0B8F113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30F0332" w14:textId="77777777" w:rsidR="00000000" w:rsidRDefault="00000000">
            <w:pPr>
              <w:spacing w:before="100" w:beforeAutospacing="1" w:after="100" w:afterAutospacing="1"/>
              <w:jc w:val="both"/>
              <w:rPr>
                <w:rFonts w:ascii="Arial" w:hAnsi="Arial" w:cs="Arial"/>
              </w:rPr>
            </w:pPr>
            <w:r>
              <w:rPr>
                <w:rFonts w:ascii="Arial" w:hAnsi="Arial" w:cs="Arial"/>
                <w:b/>
                <w:bCs/>
              </w:rPr>
              <w:t>MELISSA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1FA4D10" w14:textId="77777777" w:rsidR="00000000" w:rsidRDefault="00000000">
            <w:pPr>
              <w:spacing w:before="100" w:beforeAutospacing="1" w:after="100" w:afterAutospacing="1"/>
              <w:jc w:val="both"/>
            </w:pP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A6B259F" w14:textId="77777777" w:rsidR="00000000" w:rsidRDefault="00000000">
            <w:pPr>
              <w:spacing w:before="100" w:beforeAutospacing="1" w:after="100" w:afterAutospacing="1"/>
              <w:jc w:val="center"/>
            </w:pPr>
          </w:p>
        </w:tc>
      </w:tr>
      <w:tr w:rsidR="00000000" w14:paraId="1345A96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A9342C5" w14:textId="77777777" w:rsidR="00000000" w:rsidRDefault="00000000">
            <w:pPr>
              <w:spacing w:before="100" w:beforeAutospacing="1" w:after="100" w:afterAutospacing="1"/>
              <w:jc w:val="both"/>
              <w:rPr>
                <w:rFonts w:ascii="Arial" w:hAnsi="Arial" w:cs="Arial"/>
              </w:rPr>
            </w:pPr>
            <w:r>
              <w:rPr>
                <w:rFonts w:ascii="Arial" w:hAnsi="Arial" w:cs="Arial"/>
                <w:b/>
                <w:bCs/>
              </w:rPr>
              <w:t>Art. 58, lit. e) del num. 58.1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E753B5C" w14:textId="5107A333" w:rsidR="00000000" w:rsidRDefault="00000000">
            <w:pPr>
              <w:spacing w:before="100" w:beforeAutospacing="1" w:after="100" w:afterAutospacing="1"/>
              <w:jc w:val="both"/>
              <w:rPr>
                <w:rFonts w:ascii="Arial" w:hAnsi="Arial" w:cs="Arial"/>
              </w:rPr>
            </w:pPr>
            <w:r>
              <w:rPr>
                <w:rFonts w:ascii="Arial" w:hAnsi="Arial" w:cs="Arial"/>
              </w:rPr>
              <w:t>MODIFICADO por el </w:t>
            </w:r>
            <w:hyperlink r:id="rId208"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2731051"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73E821C4"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27F9952" w14:textId="77777777" w:rsidR="00000000" w:rsidRDefault="00000000">
            <w:pPr>
              <w:spacing w:before="100" w:beforeAutospacing="1" w:after="100" w:afterAutospacing="1"/>
              <w:jc w:val="both"/>
              <w:rPr>
                <w:rFonts w:ascii="Arial" w:hAnsi="Arial" w:cs="Arial"/>
              </w:rPr>
            </w:pPr>
            <w:r>
              <w:rPr>
                <w:rFonts w:ascii="Arial" w:hAnsi="Arial" w:cs="Arial"/>
                <w:b/>
                <w:bCs/>
              </w:rPr>
              <w:t>Art. 58, lit. e) del num. 58.1_Agregado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429E0A4" w14:textId="114D18CF" w:rsidR="00000000" w:rsidRDefault="00000000">
            <w:pPr>
              <w:spacing w:before="100" w:beforeAutospacing="1" w:after="100" w:afterAutospacing="1"/>
              <w:jc w:val="both"/>
              <w:rPr>
                <w:rFonts w:ascii="Arial" w:hAnsi="Arial" w:cs="Arial"/>
              </w:rPr>
            </w:pPr>
            <w:r>
              <w:rPr>
                <w:rFonts w:ascii="Arial" w:hAnsi="Arial" w:cs="Arial"/>
              </w:rPr>
              <w:t>MODIFICADO por el </w:t>
            </w:r>
            <w:hyperlink r:id="rId209"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59BC52C"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45835F3F"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B6454EA" w14:textId="77777777" w:rsidR="00000000" w:rsidRDefault="00000000">
            <w:pPr>
              <w:spacing w:before="100" w:beforeAutospacing="1" w:after="100" w:afterAutospacing="1"/>
              <w:jc w:val="both"/>
              <w:rPr>
                <w:rFonts w:ascii="Arial" w:hAnsi="Arial" w:cs="Arial"/>
              </w:rPr>
            </w:pPr>
            <w:r>
              <w:rPr>
                <w:rFonts w:ascii="Arial" w:hAnsi="Arial" w:cs="Arial"/>
                <w:b/>
                <w:bCs/>
              </w:rPr>
              <w:t>Art. 58, lit. e) del num. 58.1_Agregado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31A6076" w14:textId="1AD6599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0"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5F36555"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66A50DC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BE9C6E8" w14:textId="77777777" w:rsidR="00000000" w:rsidRDefault="00000000">
            <w:pPr>
              <w:spacing w:before="100" w:beforeAutospacing="1" w:after="100" w:afterAutospacing="1"/>
              <w:jc w:val="both"/>
              <w:rPr>
                <w:rFonts w:ascii="Arial" w:hAnsi="Arial" w:cs="Arial"/>
              </w:rPr>
            </w:pPr>
            <w:r>
              <w:rPr>
                <w:rFonts w:ascii="Arial" w:hAnsi="Arial" w:cs="Arial"/>
                <w:b/>
                <w:bCs/>
              </w:rPr>
              <w:t>Art. 66, párrafo 66.7</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2809603" w14:textId="4F5418B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1" w:history="1">
              <w:r>
                <w:rPr>
                  <w:rStyle w:val="Hipervnculo"/>
                  <w:rFonts w:ascii="Arial" w:hAnsi="Arial" w:cs="Arial"/>
                  <w:b/>
                  <w:bCs/>
                  <w:color w:val="008000"/>
                </w:rPr>
                <w:t>Artículo Único de la Ley Nº 30046</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A07C1DE" w14:textId="77777777" w:rsidR="00000000" w:rsidRDefault="00000000">
            <w:pPr>
              <w:spacing w:before="100" w:beforeAutospacing="1" w:after="100" w:afterAutospacing="1"/>
              <w:jc w:val="center"/>
              <w:rPr>
                <w:rFonts w:ascii="Arial" w:hAnsi="Arial" w:cs="Arial"/>
              </w:rPr>
            </w:pPr>
            <w:r>
              <w:rPr>
                <w:rFonts w:ascii="Arial" w:hAnsi="Arial" w:cs="Arial"/>
              </w:rPr>
              <w:t xml:space="preserve">20-06-2013 </w:t>
            </w:r>
          </w:p>
        </w:tc>
      </w:tr>
      <w:tr w:rsidR="00000000" w14:paraId="0307FBD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50E8AF8" w14:textId="77777777" w:rsidR="00000000" w:rsidRDefault="00000000">
            <w:pPr>
              <w:spacing w:before="100" w:beforeAutospacing="1" w:after="100" w:afterAutospacing="1"/>
              <w:jc w:val="both"/>
            </w:pPr>
            <w:r>
              <w:rPr>
                <w:rFonts w:ascii="Arial" w:hAnsi="Arial" w:cs="Arial"/>
                <w:b/>
                <w:bCs/>
              </w:rPr>
              <w:t>Art. 66, párrafo 66.9</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9F639B6" w14:textId="0BCB8597" w:rsidR="00000000" w:rsidRDefault="00000000">
            <w:pPr>
              <w:spacing w:before="100" w:beforeAutospacing="1" w:after="100" w:afterAutospacing="1"/>
              <w:jc w:val="both"/>
            </w:pPr>
            <w:r>
              <w:t xml:space="preserve">INCORPORADO por el </w:t>
            </w:r>
            <w:hyperlink r:id="rId212" w:history="1">
              <w:r>
                <w:rPr>
                  <w:rStyle w:val="Hipervnculo"/>
                  <w:b/>
                  <w:bCs/>
                  <w:color w:val="008000"/>
                </w:rPr>
                <w:t>Artículo 1 de la Ley Nº 31937</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610F15A" w14:textId="77777777" w:rsidR="00000000" w:rsidRDefault="00000000">
            <w:pPr>
              <w:spacing w:before="100" w:beforeAutospacing="1" w:after="100" w:afterAutospacing="1"/>
              <w:jc w:val="center"/>
            </w:pPr>
            <w:r>
              <w:t>18-11-2023</w:t>
            </w:r>
          </w:p>
        </w:tc>
      </w:tr>
      <w:tr w:rsidR="00000000" w14:paraId="3E408C9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454269D" w14:textId="77777777" w:rsidR="00000000" w:rsidRDefault="00000000">
            <w:pPr>
              <w:spacing w:before="100" w:beforeAutospacing="1" w:after="100" w:afterAutospacing="1"/>
              <w:jc w:val="both"/>
            </w:pPr>
            <w:r>
              <w:rPr>
                <w:rFonts w:ascii="Arial" w:hAnsi="Arial" w:cs="Arial"/>
                <w:b/>
                <w:bCs/>
              </w:rPr>
              <w:t>Art.66, párrafo 66.10</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B5A3CE4" w14:textId="32E4577F" w:rsidR="00000000" w:rsidRDefault="00000000">
            <w:pPr>
              <w:spacing w:before="100" w:beforeAutospacing="1" w:after="100" w:afterAutospacing="1"/>
              <w:jc w:val="both"/>
              <w:rPr>
                <w:rFonts w:ascii="Arial" w:hAnsi="Arial" w:cs="Arial"/>
              </w:rPr>
            </w:pPr>
            <w:r>
              <w:rPr>
                <w:rFonts w:ascii="Arial" w:hAnsi="Arial" w:cs="Arial"/>
              </w:rPr>
              <w:t xml:space="preserve">INCORPORADO por el </w:t>
            </w:r>
            <w:hyperlink r:id="rId213" w:history="1">
              <w:r>
                <w:rPr>
                  <w:rStyle w:val="Hipervnculo"/>
                  <w:rFonts w:ascii="Arial" w:hAnsi="Arial" w:cs="Arial"/>
                  <w:b/>
                  <w:bCs/>
                  <w:color w:val="008000"/>
                </w:rPr>
                <w:t>Artículo Único de la Ley Nº 32032</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FDEB7DE" w14:textId="77777777" w:rsidR="00000000" w:rsidRDefault="00000000">
            <w:pPr>
              <w:spacing w:before="100" w:beforeAutospacing="1" w:after="100" w:afterAutospacing="1"/>
              <w:jc w:val="center"/>
              <w:rPr>
                <w:rFonts w:ascii="Arial" w:hAnsi="Arial" w:cs="Arial"/>
              </w:rPr>
            </w:pPr>
            <w:r>
              <w:rPr>
                <w:rFonts w:ascii="Arial" w:hAnsi="Arial" w:cs="Arial"/>
              </w:rPr>
              <w:t xml:space="preserve">18-05-2024 </w:t>
            </w:r>
          </w:p>
        </w:tc>
      </w:tr>
      <w:tr w:rsidR="00000000" w14:paraId="22E23549"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D5EB853" w14:textId="77777777" w:rsidR="00000000" w:rsidRDefault="00000000">
            <w:pPr>
              <w:spacing w:before="100" w:beforeAutospacing="1" w:after="100" w:afterAutospacing="1"/>
              <w:jc w:val="both"/>
              <w:rPr>
                <w:rFonts w:ascii="Arial" w:hAnsi="Arial" w:cs="Arial"/>
              </w:rPr>
            </w:pPr>
            <w:r>
              <w:rPr>
                <w:rFonts w:ascii="Arial" w:hAnsi="Arial" w:cs="Arial"/>
                <w:b/>
                <w:bCs/>
              </w:rPr>
              <w:t>Art. 76</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5D233D3" w14:textId="046B2B0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4" w:history="1">
              <w:r>
                <w:rPr>
                  <w:rStyle w:val="Hipervnculo"/>
                  <w:rFonts w:ascii="Arial" w:hAnsi="Arial" w:cs="Arial"/>
                  <w:b/>
                  <w:bCs/>
                  <w:color w:val="008000"/>
                </w:rPr>
                <w:t>Artículo Único de la Ley N° 30534</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C1B002B" w14:textId="77777777" w:rsidR="00000000" w:rsidRDefault="00000000">
            <w:pPr>
              <w:spacing w:before="100" w:beforeAutospacing="1" w:after="100" w:afterAutospacing="1"/>
              <w:jc w:val="center"/>
              <w:rPr>
                <w:rFonts w:ascii="Arial" w:hAnsi="Arial" w:cs="Arial"/>
              </w:rPr>
            </w:pPr>
            <w:r>
              <w:rPr>
                <w:rFonts w:ascii="Arial" w:hAnsi="Arial" w:cs="Arial"/>
              </w:rPr>
              <w:t xml:space="preserve">10-01-2017 </w:t>
            </w:r>
          </w:p>
        </w:tc>
      </w:tr>
      <w:tr w:rsidR="00000000" w14:paraId="37375ED0"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B22E5D1" w14:textId="77777777" w:rsidR="00000000" w:rsidRDefault="00000000">
            <w:pPr>
              <w:spacing w:before="100" w:beforeAutospacing="1" w:after="100" w:afterAutospacing="1"/>
              <w:jc w:val="both"/>
              <w:rPr>
                <w:rFonts w:ascii="Arial" w:hAnsi="Arial" w:cs="Arial"/>
              </w:rPr>
            </w:pPr>
            <w:r>
              <w:rPr>
                <w:rFonts w:ascii="Arial" w:hAnsi="Arial" w:cs="Arial"/>
                <w:b/>
                <w:bCs/>
              </w:rPr>
              <w:t>Art. 77, último párrafo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4D77AE2" w14:textId="24923472"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5" w:history="1">
              <w:r>
                <w:rPr>
                  <w:rStyle w:val="Hipervnculo"/>
                  <w:rFonts w:ascii="Arial" w:hAnsi="Arial" w:cs="Arial"/>
                  <w:b/>
                  <w:bCs/>
                  <w:color w:val="008000"/>
                </w:rPr>
                <w:t>Artículo Único de la Ley N° 30534</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99228E3" w14:textId="77777777" w:rsidR="00000000" w:rsidRDefault="00000000">
            <w:pPr>
              <w:spacing w:before="100" w:beforeAutospacing="1" w:after="100" w:afterAutospacing="1"/>
              <w:jc w:val="center"/>
              <w:rPr>
                <w:rFonts w:ascii="Arial" w:hAnsi="Arial" w:cs="Arial"/>
              </w:rPr>
            </w:pPr>
            <w:r>
              <w:rPr>
                <w:rFonts w:ascii="Arial" w:hAnsi="Arial" w:cs="Arial"/>
              </w:rPr>
              <w:t xml:space="preserve">10-01-2017 </w:t>
            </w:r>
          </w:p>
        </w:tc>
      </w:tr>
      <w:tr w:rsidR="00000000" w14:paraId="28A4157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23D1CF0" w14:textId="77777777" w:rsidR="00000000" w:rsidRDefault="00000000">
            <w:pPr>
              <w:spacing w:before="100" w:beforeAutospacing="1" w:after="100" w:afterAutospacing="1"/>
              <w:jc w:val="both"/>
              <w:rPr>
                <w:rFonts w:ascii="Arial" w:hAnsi="Arial" w:cs="Arial"/>
              </w:rPr>
            </w:pPr>
            <w:r>
              <w:rPr>
                <w:rFonts w:ascii="Arial" w:hAnsi="Arial" w:cs="Arial"/>
                <w:b/>
                <w:bCs/>
              </w:rPr>
              <w:t>Art. 80, lit. 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D8C190C" w14:textId="21312107"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6" w:history="1">
              <w:r>
                <w:rPr>
                  <w:rStyle w:val="Hipervnculo"/>
                  <w:rFonts w:ascii="Arial" w:hAnsi="Arial" w:cs="Arial"/>
                  <w:b/>
                  <w:bCs/>
                  <w:color w:val="008000"/>
                </w:rPr>
                <w:t>Artículo Único de la Ley N° 30534</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2A9D6D8" w14:textId="77777777" w:rsidR="00000000" w:rsidRDefault="00000000">
            <w:pPr>
              <w:spacing w:before="100" w:beforeAutospacing="1" w:after="100" w:afterAutospacing="1"/>
              <w:jc w:val="center"/>
              <w:rPr>
                <w:rFonts w:ascii="Arial" w:hAnsi="Arial" w:cs="Arial"/>
              </w:rPr>
            </w:pPr>
            <w:r>
              <w:rPr>
                <w:rFonts w:ascii="Arial" w:hAnsi="Arial" w:cs="Arial"/>
              </w:rPr>
              <w:t xml:space="preserve">10-01-2017 </w:t>
            </w:r>
          </w:p>
        </w:tc>
      </w:tr>
      <w:tr w:rsidR="00000000" w14:paraId="650827B2"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9D8D092" w14:textId="77777777" w:rsidR="00000000" w:rsidRDefault="00000000">
            <w:pPr>
              <w:spacing w:before="100" w:beforeAutospacing="1" w:after="100" w:afterAutospacing="1"/>
              <w:jc w:val="both"/>
              <w:rPr>
                <w:rFonts w:ascii="Arial" w:hAnsi="Arial" w:cs="Arial"/>
              </w:rPr>
            </w:pPr>
            <w:r>
              <w:rPr>
                <w:rFonts w:ascii="Arial" w:hAnsi="Arial" w:cs="Arial"/>
                <w:b/>
                <w:bCs/>
              </w:rPr>
              <w:t>Art. 82</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DC6566B" w14:textId="38E2B30E"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7" w:history="1">
              <w:r>
                <w:rPr>
                  <w:rStyle w:val="Hipervnculo"/>
                  <w:rFonts w:ascii="Arial" w:hAnsi="Arial" w:cs="Arial"/>
                  <w:b/>
                  <w:bCs/>
                  <w:color w:val="008000"/>
                </w:rPr>
                <w:t>Artículo 1 de la Ley Nº 29888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CEE177E" w14:textId="77777777" w:rsidR="00000000" w:rsidRDefault="00000000">
            <w:pPr>
              <w:spacing w:before="100" w:beforeAutospacing="1" w:after="100" w:afterAutospacing="1"/>
              <w:jc w:val="center"/>
              <w:rPr>
                <w:rFonts w:ascii="Arial" w:hAnsi="Arial" w:cs="Arial"/>
              </w:rPr>
            </w:pPr>
            <w:r>
              <w:rPr>
                <w:rFonts w:ascii="Arial" w:hAnsi="Arial" w:cs="Arial"/>
              </w:rPr>
              <w:t xml:space="preserve">24-06-2012 </w:t>
            </w:r>
          </w:p>
        </w:tc>
      </w:tr>
      <w:tr w:rsidR="00000000" w14:paraId="1E67C002"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4E7B93A" w14:textId="77777777" w:rsidR="00000000" w:rsidRDefault="00000000">
            <w:pPr>
              <w:spacing w:before="100" w:beforeAutospacing="1" w:after="100" w:afterAutospacing="1"/>
              <w:jc w:val="both"/>
              <w:rPr>
                <w:rFonts w:ascii="Arial" w:hAnsi="Arial" w:cs="Arial"/>
              </w:rPr>
            </w:pPr>
            <w:r>
              <w:rPr>
                <w:rFonts w:ascii="Arial" w:hAnsi="Arial" w:cs="Arial"/>
                <w:b/>
                <w:bCs/>
              </w:rPr>
              <w:t>Art. 83</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8B98637" w14:textId="75EAAD2F"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8" w:history="1">
              <w:r>
                <w:rPr>
                  <w:rStyle w:val="Hipervnculo"/>
                  <w:rFonts w:ascii="Arial" w:hAnsi="Arial" w:cs="Arial"/>
                  <w:b/>
                  <w:bCs/>
                  <w:color w:val="008000"/>
                </w:rPr>
                <w:t>Artículo 1 de la Ley Nº 29888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05EC2E7" w14:textId="77777777" w:rsidR="00000000" w:rsidRDefault="00000000">
            <w:pPr>
              <w:spacing w:before="100" w:beforeAutospacing="1" w:after="100" w:afterAutospacing="1"/>
              <w:jc w:val="center"/>
              <w:rPr>
                <w:rFonts w:ascii="Arial" w:hAnsi="Arial" w:cs="Arial"/>
              </w:rPr>
            </w:pPr>
            <w:r>
              <w:rPr>
                <w:rFonts w:ascii="Arial" w:hAnsi="Arial" w:cs="Arial"/>
              </w:rPr>
              <w:t xml:space="preserve">24-06-2012 </w:t>
            </w:r>
          </w:p>
        </w:tc>
      </w:tr>
      <w:tr w:rsidR="00000000" w14:paraId="5D871F1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D3DC706" w14:textId="77777777" w:rsidR="00000000" w:rsidRDefault="00000000">
            <w:pPr>
              <w:spacing w:before="100" w:beforeAutospacing="1" w:after="100" w:afterAutospacing="1"/>
              <w:jc w:val="both"/>
              <w:rPr>
                <w:rFonts w:ascii="Arial" w:hAnsi="Arial" w:cs="Arial"/>
              </w:rPr>
            </w:pPr>
            <w:r>
              <w:rPr>
                <w:rFonts w:ascii="Arial" w:hAnsi="Arial" w:cs="Arial"/>
                <w:b/>
                <w:bCs/>
              </w:rPr>
              <w:t>Art. 84</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608F0CC" w14:textId="1EB5C769" w:rsidR="00000000" w:rsidRDefault="00000000">
            <w:pPr>
              <w:spacing w:before="100" w:beforeAutospacing="1" w:after="100" w:afterAutospacing="1"/>
              <w:jc w:val="both"/>
              <w:rPr>
                <w:rFonts w:ascii="Arial" w:hAnsi="Arial" w:cs="Arial"/>
              </w:rPr>
            </w:pPr>
            <w:r>
              <w:rPr>
                <w:rFonts w:ascii="Arial" w:hAnsi="Arial" w:cs="Arial"/>
              </w:rPr>
              <w:t>MODIFICADO por el </w:t>
            </w:r>
            <w:hyperlink r:id="rId219" w:history="1">
              <w:r>
                <w:rPr>
                  <w:rStyle w:val="Hipervnculo"/>
                  <w:rFonts w:ascii="Arial" w:hAnsi="Arial" w:cs="Arial"/>
                  <w:b/>
                  <w:bCs/>
                  <w:color w:val="008000"/>
                </w:rPr>
                <w:t>Artículo 1 de la Ley Nº 29888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00A7DC0" w14:textId="77777777" w:rsidR="00000000" w:rsidRDefault="00000000">
            <w:pPr>
              <w:spacing w:before="100" w:beforeAutospacing="1" w:after="100" w:afterAutospacing="1"/>
              <w:jc w:val="center"/>
              <w:rPr>
                <w:rFonts w:ascii="Arial" w:hAnsi="Arial" w:cs="Arial"/>
              </w:rPr>
            </w:pPr>
            <w:r>
              <w:rPr>
                <w:rFonts w:ascii="Arial" w:hAnsi="Arial" w:cs="Arial"/>
              </w:rPr>
              <w:t xml:space="preserve">24-06-2012 </w:t>
            </w:r>
          </w:p>
        </w:tc>
      </w:tr>
      <w:tr w:rsidR="00000000" w14:paraId="1E2FC5E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3BFB3CE" w14:textId="77777777" w:rsidR="00000000" w:rsidRDefault="00000000">
            <w:pPr>
              <w:rPr>
                <w:rFonts w:eastAsia="Times New Roman"/>
              </w:rPr>
            </w:pPr>
            <w:r>
              <w:rPr>
                <w:rFonts w:eastAsia="Times New Roman"/>
              </w:rPr>
              <w:t>Art. 88, Párrafo 88.1</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C61BD81" w14:textId="6712A089" w:rsidR="00000000" w:rsidRDefault="00000000">
            <w:pPr>
              <w:jc w:val="both"/>
              <w:rPr>
                <w:rFonts w:eastAsia="Times New Roman"/>
              </w:rPr>
            </w:pPr>
            <w:r>
              <w:rPr>
                <w:rFonts w:eastAsia="Times New Roman"/>
              </w:rPr>
              <w:t xml:space="preserve">MODIFICADO por el </w:t>
            </w:r>
            <w:hyperlink r:id="rId220" w:history="1">
              <w:r>
                <w:rPr>
                  <w:rStyle w:val="Hipervnculo"/>
                  <w:rFonts w:eastAsia="Times New Roman"/>
                  <w:b/>
                  <w:bCs/>
                  <w:color w:val="008000"/>
                </w:rPr>
                <w:t>Artículo Único de la Ley Nº 31763</w:t>
              </w:r>
            </w:hyperlink>
            <w:r>
              <w:rPr>
                <w:rFonts w:eastAsia="Times New Roman"/>
              </w:rPr>
              <w:t xml:space="preserve">. La citada ley entra en </w:t>
            </w:r>
            <w:hyperlink r:id="rId221" w:history="1">
              <w:r>
                <w:rPr>
                  <w:rStyle w:val="Hipervnculo"/>
                  <w:rFonts w:eastAsia="Times New Roman"/>
                  <w:b/>
                  <w:bCs/>
                  <w:color w:val="008000"/>
                </w:rPr>
                <w:t>vigor</w:t>
              </w:r>
            </w:hyperlink>
            <w:r>
              <w:rPr>
                <w:rFonts w:eastAsia="Times New Roman"/>
              </w:rPr>
              <w:t xml:space="preserve"> a los sesenta días hábiles contados a partir del </w:t>
            </w:r>
            <w:r>
              <w:rPr>
                <w:rFonts w:eastAsia="Times New Roman"/>
              </w:rPr>
              <w:lastRenderedPageBreak/>
              <w:t>día siguiente de su publicación en el diario oficial El Peruano</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CAFC546" w14:textId="77777777" w:rsidR="00000000" w:rsidRDefault="00000000">
            <w:pPr>
              <w:jc w:val="center"/>
              <w:rPr>
                <w:rFonts w:eastAsia="Times New Roman"/>
              </w:rPr>
            </w:pPr>
            <w:r>
              <w:rPr>
                <w:rFonts w:eastAsia="Times New Roman"/>
              </w:rPr>
              <w:lastRenderedPageBreak/>
              <w:t>04-06-2023</w:t>
            </w:r>
          </w:p>
        </w:tc>
      </w:tr>
      <w:tr w:rsidR="00000000" w14:paraId="4CA28BA9"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9C70C1A" w14:textId="77777777" w:rsidR="00000000" w:rsidRDefault="00000000">
            <w:pPr>
              <w:spacing w:before="100" w:beforeAutospacing="1" w:after="100" w:afterAutospacing="1"/>
              <w:jc w:val="both"/>
              <w:rPr>
                <w:rFonts w:ascii="Arial" w:hAnsi="Arial" w:cs="Arial"/>
              </w:rPr>
            </w:pPr>
            <w:r>
              <w:rPr>
                <w:rFonts w:ascii="Arial" w:hAnsi="Arial" w:cs="Arial"/>
                <w:b/>
                <w:bCs/>
              </w:rPr>
              <w:t>Art. 90-A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428003C" w14:textId="56F8A283"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22" w:history="1">
              <w:r>
                <w:rPr>
                  <w:rStyle w:val="Hipervnculo"/>
                  <w:rFonts w:ascii="Arial" w:hAnsi="Arial" w:cs="Arial"/>
                  <w:b/>
                  <w:bCs/>
                  <w:color w:val="008000"/>
                </w:rPr>
                <w:t>Artículo Único de la Ley N° 30908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D9DDFE1" w14:textId="77777777" w:rsidR="00000000" w:rsidRDefault="00000000">
            <w:pPr>
              <w:spacing w:before="100" w:beforeAutospacing="1" w:after="100" w:afterAutospacing="1"/>
              <w:jc w:val="center"/>
              <w:rPr>
                <w:rFonts w:ascii="Arial" w:hAnsi="Arial" w:cs="Arial"/>
              </w:rPr>
            </w:pPr>
            <w:r>
              <w:rPr>
                <w:rFonts w:ascii="Arial" w:hAnsi="Arial" w:cs="Arial"/>
              </w:rPr>
              <w:t xml:space="preserve">23-01-2019 </w:t>
            </w:r>
          </w:p>
        </w:tc>
      </w:tr>
      <w:tr w:rsidR="00000000" w14:paraId="42930A9E"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2D4B2D5" w14:textId="77777777" w:rsidR="00000000" w:rsidRDefault="00000000">
            <w:pPr>
              <w:spacing w:before="100" w:beforeAutospacing="1" w:after="100" w:afterAutospacing="1"/>
              <w:jc w:val="both"/>
              <w:rPr>
                <w:rFonts w:ascii="Arial" w:hAnsi="Arial" w:cs="Arial"/>
              </w:rPr>
            </w:pPr>
            <w:r>
              <w:rPr>
                <w:rFonts w:ascii="Arial" w:hAnsi="Arial" w:cs="Arial"/>
                <w:b/>
                <w:bCs/>
              </w:rPr>
              <w:t>Art. 94</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4DD4018" w14:textId="38233D2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23" w:history="1">
              <w:r>
                <w:rPr>
                  <w:rStyle w:val="Hipervnculo"/>
                  <w:rFonts w:ascii="Arial" w:hAnsi="Arial" w:cs="Arial"/>
                  <w:b/>
                  <w:bCs/>
                  <w:color w:val="008000"/>
                </w:rPr>
                <w:t>Artículo 1 de la Ley Nº 29888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6F07A5D" w14:textId="77777777" w:rsidR="00000000" w:rsidRDefault="00000000">
            <w:pPr>
              <w:spacing w:before="100" w:beforeAutospacing="1" w:after="100" w:afterAutospacing="1"/>
              <w:jc w:val="center"/>
              <w:rPr>
                <w:rFonts w:ascii="Arial" w:hAnsi="Arial" w:cs="Arial"/>
              </w:rPr>
            </w:pPr>
            <w:r>
              <w:rPr>
                <w:rFonts w:ascii="Arial" w:hAnsi="Arial" w:cs="Arial"/>
              </w:rPr>
              <w:t xml:space="preserve">24-06-2012 </w:t>
            </w:r>
          </w:p>
        </w:tc>
      </w:tr>
      <w:tr w:rsidR="00000000" w14:paraId="0DEC4390"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E0B1828" w14:textId="77777777" w:rsidR="00000000" w:rsidRDefault="00000000">
            <w:pPr>
              <w:spacing w:before="100" w:beforeAutospacing="1" w:after="100" w:afterAutospacing="1"/>
              <w:jc w:val="both"/>
              <w:rPr>
                <w:rFonts w:ascii="Arial" w:hAnsi="Arial" w:cs="Arial"/>
              </w:rPr>
            </w:pPr>
            <w:r>
              <w:rPr>
                <w:rFonts w:ascii="Arial" w:hAnsi="Arial" w:cs="Arial"/>
                <w:b/>
                <w:bCs/>
              </w:rPr>
              <w:t>Art. 97-A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AAA7852" w14:textId="7DFA9302"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24" w:history="1">
              <w:r>
                <w:rPr>
                  <w:rStyle w:val="Hipervnculo"/>
                  <w:rFonts w:ascii="Arial" w:hAnsi="Arial" w:cs="Arial"/>
                  <w:b/>
                  <w:bCs/>
                  <w:color w:val="008000"/>
                </w:rPr>
                <w:t>Artículo 4 de la Ley N° 31040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8D6A7B2" w14:textId="77777777" w:rsidR="00000000" w:rsidRDefault="00000000">
            <w:pPr>
              <w:spacing w:before="100" w:beforeAutospacing="1" w:after="100" w:afterAutospacing="1"/>
              <w:jc w:val="center"/>
              <w:rPr>
                <w:rFonts w:ascii="Arial" w:hAnsi="Arial" w:cs="Arial"/>
              </w:rPr>
            </w:pPr>
            <w:r>
              <w:rPr>
                <w:rFonts w:ascii="Arial" w:hAnsi="Arial" w:cs="Arial"/>
              </w:rPr>
              <w:t xml:space="preserve">29-08-2020 </w:t>
            </w:r>
          </w:p>
        </w:tc>
      </w:tr>
      <w:tr w:rsidR="00000000" w14:paraId="4C1E5FF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BE8B45E" w14:textId="77777777" w:rsidR="00000000" w:rsidRDefault="00000000">
            <w:pPr>
              <w:spacing w:before="100" w:beforeAutospacing="1" w:after="100" w:afterAutospacing="1"/>
              <w:jc w:val="both"/>
              <w:rPr>
                <w:rFonts w:ascii="Arial" w:hAnsi="Arial" w:cs="Arial"/>
              </w:rPr>
            </w:pPr>
            <w:r>
              <w:rPr>
                <w:rFonts w:ascii="Arial" w:hAnsi="Arial" w:cs="Arial"/>
                <w:b/>
                <w:bCs/>
              </w:rPr>
              <w:t>Art. 105</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95C57CE" w14:textId="0BEB0625" w:rsidR="00000000" w:rsidRDefault="00000000">
            <w:pPr>
              <w:spacing w:before="100" w:beforeAutospacing="1" w:after="100" w:afterAutospacing="1"/>
              <w:jc w:val="both"/>
              <w:rPr>
                <w:rFonts w:ascii="Arial" w:hAnsi="Arial" w:cs="Arial"/>
              </w:rPr>
            </w:pPr>
            <w:r>
              <w:rPr>
                <w:rFonts w:ascii="Arial" w:hAnsi="Arial" w:cs="Arial"/>
              </w:rPr>
              <w:t>MODIFICADO por el </w:t>
            </w:r>
            <w:hyperlink r:id="rId225"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6A17BFD"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3DA813D5"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45381E2" w14:textId="77777777" w:rsidR="00000000" w:rsidRDefault="00000000">
            <w:pPr>
              <w:spacing w:before="100" w:beforeAutospacing="1" w:after="100" w:afterAutospacing="1"/>
              <w:jc w:val="both"/>
              <w:rPr>
                <w:rFonts w:ascii="Arial" w:hAnsi="Arial" w:cs="Arial"/>
              </w:rPr>
            </w:pPr>
            <w:r>
              <w:rPr>
                <w:rFonts w:ascii="Arial" w:hAnsi="Arial" w:cs="Arial"/>
                <w:b/>
                <w:bCs/>
              </w:rPr>
              <w:t>Art. 106</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2AA9311" w14:textId="49F2EA06" w:rsidR="00000000" w:rsidRDefault="00000000">
            <w:pPr>
              <w:spacing w:before="100" w:beforeAutospacing="1" w:after="100" w:afterAutospacing="1"/>
              <w:jc w:val="both"/>
              <w:rPr>
                <w:rFonts w:ascii="Arial" w:hAnsi="Arial" w:cs="Arial"/>
              </w:rPr>
            </w:pPr>
            <w:r>
              <w:rPr>
                <w:rFonts w:ascii="Arial" w:hAnsi="Arial" w:cs="Arial"/>
              </w:rPr>
              <w:t>MODIFICADO por el </w:t>
            </w:r>
            <w:hyperlink r:id="rId226"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4D8D674"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3FB35FA9"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40D973C" w14:textId="77777777" w:rsidR="00000000" w:rsidRDefault="00000000">
            <w:pPr>
              <w:spacing w:before="100" w:beforeAutospacing="1" w:after="100" w:afterAutospacing="1"/>
              <w:jc w:val="both"/>
              <w:rPr>
                <w:rFonts w:ascii="Arial" w:hAnsi="Arial" w:cs="Arial"/>
              </w:rPr>
            </w:pPr>
            <w:r>
              <w:rPr>
                <w:rFonts w:ascii="Arial" w:hAnsi="Arial" w:cs="Arial"/>
                <w:b/>
                <w:bCs/>
              </w:rPr>
              <w:t>Art. 106, extremo y literales f. y g.</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86FD63A" w14:textId="07E47DD0" w:rsidR="00000000" w:rsidRDefault="00000000">
            <w:pPr>
              <w:spacing w:before="100" w:beforeAutospacing="1" w:after="100" w:afterAutospacing="1"/>
              <w:jc w:val="both"/>
              <w:rPr>
                <w:rFonts w:ascii="Arial" w:hAnsi="Arial" w:cs="Arial"/>
              </w:rPr>
            </w:pPr>
            <w:r>
              <w:rPr>
                <w:rFonts w:ascii="Arial" w:hAnsi="Arial" w:cs="Arial"/>
              </w:rPr>
              <w:t>MODIFICADOS por el </w:t>
            </w:r>
            <w:hyperlink r:id="rId227"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57A4B9C"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22DBF96C"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F69B4E1" w14:textId="77777777" w:rsidR="00000000" w:rsidRDefault="00000000">
            <w:pPr>
              <w:spacing w:before="100" w:beforeAutospacing="1" w:after="100" w:afterAutospacing="1"/>
              <w:jc w:val="both"/>
              <w:rPr>
                <w:rFonts w:ascii="Arial" w:hAnsi="Arial" w:cs="Arial"/>
              </w:rPr>
            </w:pPr>
            <w:r>
              <w:rPr>
                <w:rFonts w:ascii="Arial" w:hAnsi="Arial" w:cs="Arial"/>
                <w:b/>
                <w:bCs/>
              </w:rPr>
              <w:t>Art. 106, num. 106.1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54CF773" w14:textId="162EC059"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28"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4BDDD35"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396DBECD"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BFC5C6E" w14:textId="77777777" w:rsidR="00000000" w:rsidRDefault="00000000">
            <w:pPr>
              <w:spacing w:before="100" w:beforeAutospacing="1" w:after="100" w:afterAutospacing="1"/>
              <w:jc w:val="both"/>
              <w:rPr>
                <w:rFonts w:ascii="Arial" w:hAnsi="Arial" w:cs="Arial"/>
              </w:rPr>
            </w:pPr>
            <w:r>
              <w:rPr>
                <w:rFonts w:ascii="Arial" w:hAnsi="Arial" w:cs="Arial"/>
                <w:b/>
                <w:bCs/>
              </w:rPr>
              <w:t>Art. 107</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B72CAA4" w14:textId="1978791D" w:rsidR="00000000" w:rsidRDefault="00000000">
            <w:pPr>
              <w:spacing w:before="100" w:beforeAutospacing="1" w:after="100" w:afterAutospacing="1"/>
              <w:jc w:val="both"/>
              <w:rPr>
                <w:rFonts w:ascii="Arial" w:hAnsi="Arial" w:cs="Arial"/>
              </w:rPr>
            </w:pPr>
            <w:r>
              <w:rPr>
                <w:rFonts w:ascii="Arial" w:hAnsi="Arial" w:cs="Arial"/>
              </w:rPr>
              <w:t>MODIFICADO por el </w:t>
            </w:r>
            <w:hyperlink r:id="rId229"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DD4D7F6"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56F65A65"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23D8E6C" w14:textId="77777777" w:rsidR="00000000" w:rsidRDefault="00000000">
            <w:pPr>
              <w:spacing w:before="100" w:beforeAutospacing="1" w:after="100" w:afterAutospacing="1"/>
              <w:jc w:val="both"/>
              <w:rPr>
                <w:rFonts w:ascii="Arial" w:hAnsi="Arial" w:cs="Arial"/>
              </w:rPr>
            </w:pPr>
            <w:r>
              <w:rPr>
                <w:rFonts w:ascii="Arial" w:hAnsi="Arial" w:cs="Arial"/>
                <w:b/>
                <w:bCs/>
              </w:rPr>
              <w:t>Art. 107-A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E8D97CE" w14:textId="6EB154FF" w:rsidR="00000000" w:rsidRDefault="00000000">
            <w:pPr>
              <w:spacing w:before="100" w:beforeAutospacing="1" w:after="100" w:afterAutospacing="1"/>
              <w:jc w:val="both"/>
              <w:rPr>
                <w:rFonts w:ascii="Arial" w:hAnsi="Arial" w:cs="Arial"/>
              </w:rPr>
            </w:pPr>
            <w:r>
              <w:rPr>
                <w:rFonts w:ascii="Arial" w:hAnsi="Arial" w:cs="Arial"/>
              </w:rPr>
              <w:t>INCORPORADO por el </w:t>
            </w:r>
            <w:hyperlink r:id="rId230" w:history="1">
              <w:r>
                <w:rPr>
                  <w:rStyle w:val="Hipervnculo"/>
                  <w:rFonts w:ascii="Arial" w:hAnsi="Arial" w:cs="Arial"/>
                  <w:b/>
                  <w:bCs/>
                  <w:color w:val="008000"/>
                </w:rPr>
                <w:t>Artículo 2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9059A1F"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0EE93232"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3F6CB4E" w14:textId="77777777" w:rsidR="00000000" w:rsidRDefault="00000000">
            <w:pPr>
              <w:spacing w:before="100" w:beforeAutospacing="1" w:after="100" w:afterAutospacing="1"/>
              <w:jc w:val="both"/>
              <w:rPr>
                <w:rFonts w:ascii="Arial" w:hAnsi="Arial" w:cs="Arial"/>
              </w:rPr>
            </w:pPr>
            <w:r>
              <w:rPr>
                <w:rFonts w:ascii="Arial" w:hAnsi="Arial" w:cs="Arial"/>
                <w:b/>
                <w:bCs/>
              </w:rPr>
              <w:t>Art. 108</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DE2376A" w14:textId="3626E846"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1"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A74D3AC"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372CB06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337714C" w14:textId="77777777" w:rsidR="00000000" w:rsidRDefault="00000000">
            <w:pPr>
              <w:spacing w:before="100" w:beforeAutospacing="1" w:after="100" w:afterAutospacing="1"/>
              <w:jc w:val="both"/>
              <w:rPr>
                <w:rFonts w:ascii="Arial" w:hAnsi="Arial" w:cs="Arial"/>
              </w:rPr>
            </w:pPr>
            <w:r>
              <w:rPr>
                <w:rFonts w:ascii="Arial" w:hAnsi="Arial" w:cs="Arial"/>
                <w:b/>
                <w:bCs/>
              </w:rPr>
              <w:t>Art. 108, lit. f) del segundo párrafo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1022EE1" w14:textId="35624169"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2"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BCD1F0A"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28C0D4D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8783D4E" w14:textId="77777777" w:rsidR="00000000" w:rsidRDefault="00000000">
            <w:pPr>
              <w:spacing w:before="100" w:beforeAutospacing="1" w:after="100" w:afterAutospacing="1"/>
              <w:jc w:val="both"/>
              <w:rPr>
                <w:rFonts w:ascii="Arial" w:hAnsi="Arial" w:cs="Arial"/>
              </w:rPr>
            </w:pPr>
            <w:r>
              <w:rPr>
                <w:rFonts w:ascii="Arial" w:hAnsi="Arial" w:cs="Arial"/>
                <w:b/>
                <w:bCs/>
              </w:rPr>
              <w:t>Art. 109</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7D4A3AA" w14:textId="43492866"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3"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39791CA"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6DC6B7A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8B20983" w14:textId="77777777" w:rsidR="00000000" w:rsidRDefault="00000000">
            <w:pPr>
              <w:spacing w:before="100" w:beforeAutospacing="1" w:after="100" w:afterAutospacing="1"/>
              <w:jc w:val="both"/>
              <w:rPr>
                <w:rFonts w:ascii="Arial" w:hAnsi="Arial" w:cs="Arial"/>
              </w:rPr>
            </w:pPr>
            <w:r>
              <w:rPr>
                <w:rFonts w:ascii="Arial" w:hAnsi="Arial" w:cs="Arial"/>
                <w:b/>
                <w:bCs/>
              </w:rPr>
              <w:t>Art. 110</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1238C0E" w14:textId="7C6DD044"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4"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BC0C808"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0270D0C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B80F003" w14:textId="77777777" w:rsidR="00000000" w:rsidRDefault="00000000">
            <w:pPr>
              <w:spacing w:before="100" w:beforeAutospacing="1" w:after="100" w:afterAutospacing="1"/>
              <w:jc w:val="both"/>
              <w:rPr>
                <w:rFonts w:ascii="Arial" w:hAnsi="Arial" w:cs="Arial"/>
              </w:rPr>
            </w:pPr>
            <w:r>
              <w:rPr>
                <w:rFonts w:ascii="Arial" w:hAnsi="Arial" w:cs="Arial"/>
                <w:b/>
                <w:bCs/>
              </w:rPr>
              <w:t>Art. 112</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C849BA7" w14:textId="4E70A483"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5"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6541330"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14FF1606"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D067946" w14:textId="77777777" w:rsidR="00000000" w:rsidRDefault="00000000">
            <w:pPr>
              <w:spacing w:before="100" w:beforeAutospacing="1" w:after="100" w:afterAutospacing="1"/>
              <w:jc w:val="both"/>
              <w:rPr>
                <w:rFonts w:ascii="Arial" w:hAnsi="Arial" w:cs="Arial"/>
              </w:rPr>
            </w:pPr>
            <w:r>
              <w:rPr>
                <w:rFonts w:ascii="Arial" w:hAnsi="Arial" w:cs="Arial"/>
                <w:b/>
                <w:bCs/>
              </w:rPr>
              <w:t>Art. 112, num. 3 del tercer párrafo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C674C7F" w14:textId="2F1BB00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6"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1EE7B5A"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5F9B07B9"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8FC8DFE" w14:textId="77777777" w:rsidR="00000000" w:rsidRDefault="00000000">
            <w:pPr>
              <w:spacing w:before="100" w:beforeAutospacing="1" w:after="100" w:afterAutospacing="1"/>
              <w:jc w:val="both"/>
              <w:rPr>
                <w:rFonts w:ascii="Arial" w:hAnsi="Arial" w:cs="Arial"/>
              </w:rPr>
            </w:pPr>
            <w:r>
              <w:rPr>
                <w:rFonts w:ascii="Arial" w:hAnsi="Arial" w:cs="Arial"/>
                <w:b/>
                <w:bCs/>
              </w:rPr>
              <w:t>Art. 115</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BE00A63" w14:textId="26F47C4B"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7"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CFB4BE2"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428F531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9843041" w14:textId="77777777" w:rsidR="00000000" w:rsidRDefault="00000000">
            <w:pPr>
              <w:spacing w:before="100" w:beforeAutospacing="1" w:after="100" w:afterAutospacing="1"/>
              <w:jc w:val="both"/>
              <w:rPr>
                <w:rFonts w:ascii="Arial" w:hAnsi="Arial" w:cs="Arial"/>
              </w:rPr>
            </w:pPr>
            <w:r>
              <w:rPr>
                <w:rFonts w:ascii="Arial" w:hAnsi="Arial" w:cs="Arial"/>
                <w:b/>
                <w:bCs/>
              </w:rPr>
              <w:t>Art. 117</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F3C049B" w14:textId="0EA7734D"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8"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C8983B9"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2C39CCFC"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F74193D" w14:textId="77777777" w:rsidR="00000000" w:rsidRDefault="00000000">
            <w:pPr>
              <w:spacing w:before="100" w:beforeAutospacing="1" w:after="100" w:afterAutospacing="1"/>
              <w:jc w:val="both"/>
              <w:rPr>
                <w:rFonts w:ascii="Arial" w:hAnsi="Arial" w:cs="Arial"/>
              </w:rPr>
            </w:pPr>
            <w:r>
              <w:rPr>
                <w:rFonts w:ascii="Arial" w:hAnsi="Arial" w:cs="Arial"/>
                <w:b/>
                <w:bCs/>
              </w:rPr>
              <w:lastRenderedPageBreak/>
              <w:t>Art. 118</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3F8F83F" w14:textId="38752065" w:rsidR="00000000" w:rsidRDefault="00000000">
            <w:pPr>
              <w:spacing w:before="100" w:beforeAutospacing="1" w:after="100" w:afterAutospacing="1"/>
              <w:jc w:val="both"/>
              <w:rPr>
                <w:rFonts w:ascii="Arial" w:hAnsi="Arial" w:cs="Arial"/>
              </w:rPr>
            </w:pPr>
            <w:r>
              <w:rPr>
                <w:rFonts w:ascii="Arial" w:hAnsi="Arial" w:cs="Arial"/>
              </w:rPr>
              <w:t>MODIFICADO por el </w:t>
            </w:r>
            <w:hyperlink r:id="rId239"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15886D8"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2046C37A"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079A215" w14:textId="77777777" w:rsidR="00000000" w:rsidRDefault="00000000">
            <w:pPr>
              <w:spacing w:before="100" w:beforeAutospacing="1" w:after="100" w:afterAutospacing="1"/>
              <w:jc w:val="both"/>
              <w:rPr>
                <w:rFonts w:ascii="Arial" w:hAnsi="Arial" w:cs="Arial"/>
              </w:rPr>
            </w:pPr>
            <w:r>
              <w:rPr>
                <w:rFonts w:ascii="Arial" w:hAnsi="Arial" w:cs="Arial"/>
                <w:b/>
                <w:bCs/>
              </w:rPr>
              <w:t>Art. 125</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54BE4DC" w14:textId="1CE7F0AD" w:rsidR="00000000" w:rsidRDefault="00000000">
            <w:pPr>
              <w:spacing w:before="100" w:beforeAutospacing="1" w:after="100" w:afterAutospacing="1"/>
              <w:jc w:val="both"/>
              <w:rPr>
                <w:rFonts w:ascii="Arial" w:hAnsi="Arial" w:cs="Arial"/>
              </w:rPr>
            </w:pPr>
            <w:r>
              <w:rPr>
                <w:rFonts w:ascii="Arial" w:hAnsi="Arial" w:cs="Arial"/>
              </w:rPr>
              <w:t>MODIFICADO por el </w:t>
            </w:r>
            <w:hyperlink r:id="rId240"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B978E9C"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1096DC72"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5C5D9C3" w14:textId="77777777" w:rsidR="00000000" w:rsidRDefault="00000000">
            <w:pPr>
              <w:spacing w:before="100" w:beforeAutospacing="1" w:after="100" w:afterAutospacing="1"/>
              <w:jc w:val="both"/>
              <w:rPr>
                <w:rFonts w:ascii="Arial" w:hAnsi="Arial" w:cs="Arial"/>
              </w:rPr>
            </w:pPr>
            <w:r>
              <w:rPr>
                <w:rFonts w:ascii="Arial" w:hAnsi="Arial" w:cs="Arial"/>
                <w:b/>
                <w:bCs/>
              </w:rPr>
              <w:t>Art. 125, primer y segundo párrafo</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24001C2" w14:textId="218E5ABF" w:rsidR="00000000" w:rsidRDefault="00000000">
            <w:pPr>
              <w:spacing w:before="100" w:beforeAutospacing="1" w:after="100" w:afterAutospacing="1"/>
              <w:jc w:val="both"/>
              <w:rPr>
                <w:rFonts w:ascii="Arial" w:hAnsi="Arial" w:cs="Arial"/>
              </w:rPr>
            </w:pPr>
            <w:r>
              <w:rPr>
                <w:rFonts w:ascii="Arial" w:hAnsi="Arial" w:cs="Arial"/>
              </w:rPr>
              <w:t>MODIFICADOS por el </w:t>
            </w:r>
            <w:hyperlink r:id="rId241"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C9022E1"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45E93E23"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693B891" w14:textId="77777777" w:rsidR="00000000" w:rsidRDefault="00000000">
            <w:pPr>
              <w:spacing w:before="100" w:beforeAutospacing="1" w:after="100" w:afterAutospacing="1"/>
              <w:jc w:val="both"/>
              <w:rPr>
                <w:rFonts w:ascii="Arial" w:hAnsi="Arial" w:cs="Arial"/>
              </w:rPr>
            </w:pPr>
            <w:r>
              <w:rPr>
                <w:rFonts w:ascii="Arial" w:hAnsi="Arial" w:cs="Arial"/>
                <w:b/>
                <w:bCs/>
              </w:rPr>
              <w:t>Art. 126</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C1C3A29" w14:textId="5BBE313A" w:rsidR="00000000" w:rsidRDefault="00000000">
            <w:pPr>
              <w:spacing w:before="100" w:beforeAutospacing="1" w:after="100" w:afterAutospacing="1"/>
              <w:jc w:val="both"/>
              <w:rPr>
                <w:rFonts w:ascii="Arial" w:hAnsi="Arial" w:cs="Arial"/>
              </w:rPr>
            </w:pPr>
            <w:r>
              <w:rPr>
                <w:rFonts w:ascii="Arial" w:hAnsi="Arial" w:cs="Arial"/>
              </w:rPr>
              <w:t>MODIFICADO por el </w:t>
            </w:r>
            <w:hyperlink r:id="rId242" w:history="1">
              <w:r>
                <w:rPr>
                  <w:rStyle w:val="Hipervnculo"/>
                  <w:rFonts w:ascii="Arial" w:hAnsi="Arial" w:cs="Arial"/>
                  <w:b/>
                  <w:bCs/>
                  <w:color w:val="008000"/>
                </w:rPr>
                <w:t>Artículo 1 del Decreto Legislativo N° 1308</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1F02C89" w14:textId="77777777" w:rsidR="00000000" w:rsidRDefault="00000000">
            <w:pPr>
              <w:spacing w:before="100" w:beforeAutospacing="1" w:after="100" w:afterAutospacing="1"/>
              <w:jc w:val="center"/>
              <w:rPr>
                <w:rFonts w:ascii="Arial" w:hAnsi="Arial" w:cs="Arial"/>
              </w:rPr>
            </w:pPr>
            <w:r>
              <w:rPr>
                <w:rFonts w:ascii="Arial" w:hAnsi="Arial" w:cs="Arial"/>
              </w:rPr>
              <w:t xml:space="preserve">30-12-2016 </w:t>
            </w:r>
          </w:p>
        </w:tc>
      </w:tr>
      <w:tr w:rsidR="00000000" w14:paraId="5A222814"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001B1AA" w14:textId="77777777" w:rsidR="00000000" w:rsidRDefault="00000000">
            <w:pPr>
              <w:spacing w:before="100" w:beforeAutospacing="1" w:after="100" w:afterAutospacing="1"/>
              <w:jc w:val="both"/>
              <w:rPr>
                <w:rFonts w:ascii="Arial" w:hAnsi="Arial" w:cs="Arial"/>
              </w:rPr>
            </w:pPr>
            <w:r>
              <w:rPr>
                <w:rFonts w:ascii="Arial" w:hAnsi="Arial" w:cs="Arial"/>
                <w:b/>
                <w:bCs/>
              </w:rPr>
              <w:t>Art. 130</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C097E47" w14:textId="6B8E5ED5" w:rsidR="00000000" w:rsidRDefault="00000000">
            <w:pPr>
              <w:spacing w:before="100" w:beforeAutospacing="1" w:after="100" w:afterAutospacing="1"/>
              <w:jc w:val="both"/>
              <w:rPr>
                <w:rFonts w:ascii="Arial" w:hAnsi="Arial" w:cs="Arial"/>
              </w:rPr>
            </w:pPr>
            <w:r>
              <w:rPr>
                <w:rFonts w:ascii="Arial" w:hAnsi="Arial" w:cs="Arial"/>
              </w:rPr>
              <w:t>MODIFICADO por el </w:t>
            </w:r>
            <w:hyperlink r:id="rId243"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33E5A7D"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43A02051"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B6869B8" w14:textId="77777777" w:rsidR="00000000" w:rsidRDefault="00000000">
            <w:pPr>
              <w:spacing w:before="100" w:beforeAutospacing="1" w:after="100" w:afterAutospacing="1"/>
              <w:jc w:val="both"/>
              <w:rPr>
                <w:rFonts w:ascii="Arial" w:hAnsi="Arial" w:cs="Arial"/>
              </w:rPr>
            </w:pPr>
            <w:r>
              <w:rPr>
                <w:rFonts w:ascii="Arial" w:hAnsi="Arial" w:cs="Arial"/>
                <w:b/>
                <w:bCs/>
              </w:rPr>
              <w:t>Art. 147-A</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FACAB9C" w14:textId="585F9C37" w:rsidR="00000000" w:rsidRDefault="00000000">
            <w:pPr>
              <w:spacing w:before="100" w:beforeAutospacing="1" w:after="100" w:afterAutospacing="1"/>
              <w:jc w:val="both"/>
              <w:rPr>
                <w:rFonts w:ascii="Arial" w:hAnsi="Arial" w:cs="Arial"/>
              </w:rPr>
            </w:pPr>
            <w:r>
              <w:rPr>
                <w:rFonts w:ascii="Arial" w:hAnsi="Arial" w:cs="Arial"/>
              </w:rPr>
              <w:t xml:space="preserve">INCORPORADO por el </w:t>
            </w:r>
            <w:hyperlink r:id="rId244" w:history="1">
              <w:r>
                <w:rPr>
                  <w:rStyle w:val="Hipervnculo"/>
                  <w:rFonts w:ascii="Arial" w:hAnsi="Arial" w:cs="Arial"/>
                  <w:b/>
                  <w:bCs/>
                  <w:color w:val="008000"/>
                </w:rPr>
                <w:t>Artículo Único de la Ley Nº 31467</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E404B93" w14:textId="77777777" w:rsidR="00000000" w:rsidRDefault="00000000">
            <w:pPr>
              <w:spacing w:before="100" w:beforeAutospacing="1" w:after="100" w:afterAutospacing="1"/>
              <w:jc w:val="center"/>
              <w:rPr>
                <w:rFonts w:ascii="Arial" w:hAnsi="Arial" w:cs="Arial"/>
              </w:rPr>
            </w:pPr>
            <w:r>
              <w:rPr>
                <w:rFonts w:ascii="Arial" w:hAnsi="Arial" w:cs="Arial"/>
              </w:rPr>
              <w:t xml:space="preserve">06-05-2022 </w:t>
            </w:r>
          </w:p>
        </w:tc>
      </w:tr>
      <w:tr w:rsidR="00000000" w14:paraId="406E2A6D"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1049C10" w14:textId="77777777" w:rsidR="00000000" w:rsidRDefault="00000000">
            <w:pPr>
              <w:spacing w:before="100" w:beforeAutospacing="1" w:after="100" w:afterAutospacing="1"/>
              <w:jc w:val="both"/>
              <w:rPr>
                <w:rFonts w:ascii="Arial" w:hAnsi="Arial" w:cs="Arial"/>
              </w:rPr>
            </w:pPr>
            <w:r>
              <w:rPr>
                <w:rFonts w:ascii="Arial" w:hAnsi="Arial" w:cs="Arial"/>
                <w:b/>
                <w:bCs/>
              </w:rPr>
              <w:t>Art. 131, num. 131.1</w:t>
            </w: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8E40D71" w14:textId="27724A13" w:rsidR="00000000" w:rsidRDefault="00000000">
            <w:pPr>
              <w:spacing w:before="100" w:beforeAutospacing="1" w:after="100" w:afterAutospacing="1"/>
              <w:jc w:val="both"/>
              <w:rPr>
                <w:rFonts w:ascii="Arial" w:hAnsi="Arial" w:cs="Arial"/>
              </w:rPr>
            </w:pPr>
            <w:r>
              <w:rPr>
                <w:rFonts w:ascii="Arial" w:hAnsi="Arial" w:cs="Arial"/>
              </w:rPr>
              <w:t>MODIFICADO por el </w:t>
            </w:r>
            <w:hyperlink r:id="rId245" w:history="1">
              <w:r>
                <w:rPr>
                  <w:rStyle w:val="Hipervnculo"/>
                  <w:rFonts w:ascii="Arial" w:hAnsi="Arial" w:cs="Arial"/>
                  <w:b/>
                  <w:bCs/>
                  <w:color w:val="008000"/>
                </w:rPr>
                <w:t>Artículo 1 del Decreto Legislativo N° 1390</w:t>
              </w:r>
            </w:hyperlink>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FE49D2A" w14:textId="77777777" w:rsidR="00000000" w:rsidRDefault="00000000">
            <w:pPr>
              <w:spacing w:before="100" w:beforeAutospacing="1" w:after="100" w:afterAutospacing="1"/>
              <w:jc w:val="center"/>
              <w:rPr>
                <w:rFonts w:ascii="Arial" w:hAnsi="Arial" w:cs="Arial"/>
              </w:rPr>
            </w:pPr>
            <w:r>
              <w:rPr>
                <w:rFonts w:ascii="Arial" w:hAnsi="Arial" w:cs="Arial"/>
              </w:rPr>
              <w:t xml:space="preserve">05-09-2018 </w:t>
            </w:r>
          </w:p>
        </w:tc>
      </w:tr>
      <w:tr w:rsidR="00000000" w14:paraId="71AAC706"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D5E6D17" w14:textId="77777777" w:rsidR="00000000" w:rsidRDefault="00000000">
            <w:pPr>
              <w:rPr>
                <w:rFonts w:eastAsia="Times New Roman"/>
              </w:rPr>
            </w:pPr>
            <w:r>
              <w:rPr>
                <w:rFonts w:ascii="Arial" w:eastAsia="Times New Roman" w:hAnsi="Arial" w:cs="Arial"/>
                <w:b/>
                <w:bCs/>
              </w:rPr>
              <w:t>Art. 136, literales g) y j)</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A8BEEDD" w14:textId="3EB27629" w:rsidR="00000000" w:rsidRDefault="00000000">
            <w:pPr>
              <w:rPr>
                <w:rFonts w:eastAsia="Times New Roman"/>
              </w:rPr>
            </w:pPr>
            <w:r>
              <w:rPr>
                <w:rFonts w:eastAsia="Times New Roman"/>
              </w:rPr>
              <w:t xml:space="preserve">MODIFICADOS por el </w:t>
            </w:r>
            <w:hyperlink r:id="rId246" w:history="1">
              <w:r>
                <w:rPr>
                  <w:rStyle w:val="Hipervnculo"/>
                  <w:rFonts w:eastAsia="Times New Roman"/>
                  <w:b/>
                  <w:bCs/>
                  <w:color w:val="008000"/>
                </w:rPr>
                <w:t>Artículo 1 de la Ley Nº 32230</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5575027" w14:textId="77777777" w:rsidR="00000000" w:rsidRDefault="00000000">
            <w:pPr>
              <w:jc w:val="center"/>
              <w:rPr>
                <w:rFonts w:eastAsia="Times New Roman"/>
              </w:rPr>
            </w:pPr>
            <w:r>
              <w:rPr>
                <w:rFonts w:eastAsia="Times New Roman"/>
              </w:rPr>
              <w:t>08-01-2025</w:t>
            </w:r>
          </w:p>
        </w:tc>
      </w:tr>
      <w:tr w:rsidR="00000000" w14:paraId="3C6A47F2"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FA22FBC" w14:textId="77777777" w:rsidR="00000000" w:rsidRDefault="00000000">
            <w:pPr>
              <w:rPr>
                <w:rFonts w:eastAsia="Times New Roman"/>
              </w:rPr>
            </w:pPr>
            <w:r>
              <w:rPr>
                <w:rFonts w:ascii="Arial" w:eastAsia="Times New Roman" w:hAnsi="Arial" w:cs="Arial"/>
                <w:b/>
                <w:bCs/>
              </w:rPr>
              <w:t>Art. 150</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C0E1131" w14:textId="60668F7F" w:rsidR="00000000" w:rsidRDefault="00000000">
            <w:pPr>
              <w:rPr>
                <w:rFonts w:eastAsia="Times New Roman"/>
              </w:rPr>
            </w:pPr>
            <w:r>
              <w:rPr>
                <w:rFonts w:eastAsia="Times New Roman"/>
              </w:rPr>
              <w:t xml:space="preserve">MODIFICADO por el </w:t>
            </w:r>
            <w:hyperlink r:id="rId247" w:history="1">
              <w:r>
                <w:rPr>
                  <w:rStyle w:val="Hipervnculo"/>
                  <w:rFonts w:eastAsia="Times New Roman"/>
                  <w:b/>
                  <w:bCs/>
                  <w:color w:val="008000"/>
                </w:rPr>
                <w:t>Artículo Único de la Ley Nº 32495</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2B67318" w14:textId="77777777" w:rsidR="00000000" w:rsidRDefault="00000000">
            <w:pPr>
              <w:jc w:val="center"/>
              <w:rPr>
                <w:rFonts w:eastAsia="Times New Roman"/>
              </w:rPr>
            </w:pPr>
            <w:r>
              <w:rPr>
                <w:rFonts w:eastAsia="Times New Roman"/>
              </w:rPr>
              <w:t>11-11-2025</w:t>
            </w:r>
          </w:p>
        </w:tc>
      </w:tr>
      <w:tr w:rsidR="00000000" w14:paraId="0A375C4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5456DBCA" w14:textId="77777777" w:rsidR="00000000" w:rsidRDefault="00000000">
            <w:pPr>
              <w:rPr>
                <w:rFonts w:eastAsia="Times New Roman"/>
              </w:rPr>
            </w:pPr>
            <w:r>
              <w:rPr>
                <w:rFonts w:ascii="Arial" w:eastAsia="Times New Roman" w:hAnsi="Arial" w:cs="Arial"/>
                <w:b/>
                <w:bCs/>
              </w:rPr>
              <w:t>Art. 151</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33ABC29" w14:textId="5A4E9B59" w:rsidR="00000000" w:rsidRDefault="00000000">
            <w:pPr>
              <w:rPr>
                <w:rFonts w:eastAsia="Times New Roman"/>
              </w:rPr>
            </w:pPr>
            <w:r>
              <w:rPr>
                <w:rFonts w:eastAsia="Times New Roman"/>
              </w:rPr>
              <w:t xml:space="preserve">MODIFICADO por el </w:t>
            </w:r>
            <w:hyperlink r:id="rId248" w:history="1">
              <w:r>
                <w:rPr>
                  <w:rStyle w:val="Hipervnculo"/>
                  <w:rFonts w:eastAsia="Times New Roman"/>
                  <w:b/>
                  <w:bCs/>
                  <w:color w:val="008000"/>
                </w:rPr>
                <w:t>Artículo Único de la Ley Nº 32495</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F513A54" w14:textId="77777777" w:rsidR="00000000" w:rsidRDefault="00000000">
            <w:pPr>
              <w:jc w:val="center"/>
              <w:rPr>
                <w:rFonts w:eastAsia="Times New Roman"/>
              </w:rPr>
            </w:pPr>
            <w:r>
              <w:rPr>
                <w:rFonts w:eastAsia="Times New Roman"/>
              </w:rPr>
              <w:t>11-11-2025</w:t>
            </w:r>
          </w:p>
        </w:tc>
      </w:tr>
      <w:tr w:rsidR="00000000" w14:paraId="26CCF88B"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8DC706F" w14:textId="77777777" w:rsidR="00000000" w:rsidRDefault="00000000">
            <w:pPr>
              <w:spacing w:before="100" w:beforeAutospacing="1" w:after="100" w:afterAutospacing="1"/>
              <w:jc w:val="both"/>
            </w:pPr>
            <w:r>
              <w:rPr>
                <w:rFonts w:ascii="Arial" w:hAnsi="Arial" w:cs="Arial"/>
                <w:b/>
                <w:bCs/>
              </w:rPr>
              <w:t>Art.  152</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0BD1F4DF" w14:textId="7EF72FFA" w:rsidR="00000000" w:rsidRDefault="00000000">
            <w:pPr>
              <w:spacing w:before="100" w:beforeAutospacing="1" w:after="100" w:afterAutospacing="1"/>
              <w:jc w:val="both"/>
            </w:pPr>
            <w:r>
              <w:rPr>
                <w:rFonts w:ascii="Arial" w:hAnsi="Arial" w:cs="Arial"/>
              </w:rPr>
              <w:t xml:space="preserve">MODIFICADO por el </w:t>
            </w:r>
            <w:hyperlink r:id="rId249" w:history="1">
              <w:r>
                <w:rPr>
                  <w:rStyle w:val="Hipervnculo"/>
                  <w:rFonts w:ascii="Arial" w:hAnsi="Arial" w:cs="Arial"/>
                  <w:b/>
                  <w:bCs/>
                  <w:color w:val="008000"/>
                </w:rPr>
                <w:t>Artículo Único de la Ley N° 31435</w:t>
              </w:r>
            </w:hyperlink>
            <w:r>
              <w:rPr>
                <w:rFonts w:ascii="Arial" w:hAnsi="Arial" w:cs="Arial"/>
              </w:rPr>
              <w:t xml:space="preserve">, </w:t>
            </w:r>
            <w:hyperlink r:id="rId250" w:history="1">
              <w:r>
                <w:rPr>
                  <w:rStyle w:val="Hipervnculo"/>
                  <w:rFonts w:ascii="Arial" w:hAnsi="Arial" w:cs="Arial"/>
                  <w:b/>
                  <w:bCs/>
                  <w:color w:val="008000"/>
                </w:rPr>
                <w:t>vigente</w:t>
              </w:r>
            </w:hyperlink>
            <w:r>
              <w:rPr>
                <w:rFonts w:ascii="Arial" w:hAnsi="Arial" w:cs="Arial"/>
              </w:rPr>
              <w:t xml:space="preserve"> a los sesenta (60) días calendario contados a partir del día siguiente de su publicación en el diario oficial El Peruano</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0ABB860" w14:textId="77777777" w:rsidR="00000000" w:rsidRDefault="00000000">
            <w:pPr>
              <w:spacing w:before="100" w:beforeAutospacing="1" w:after="100" w:afterAutospacing="1"/>
              <w:jc w:val="center"/>
            </w:pPr>
            <w:r>
              <w:rPr>
                <w:rFonts w:ascii="Arial" w:hAnsi="Arial" w:cs="Arial"/>
              </w:rPr>
              <w:t>22-03-2022</w:t>
            </w:r>
          </w:p>
        </w:tc>
      </w:tr>
      <w:tr w:rsidR="00000000" w14:paraId="2F3B865C"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2067B2C8" w14:textId="77777777" w:rsidR="00000000" w:rsidRDefault="00000000">
            <w:pPr>
              <w:spacing w:before="100" w:beforeAutospacing="1" w:after="100" w:afterAutospacing="1"/>
              <w:jc w:val="both"/>
            </w:pPr>
            <w:r>
              <w:rPr>
                <w:rFonts w:ascii="Arial" w:hAnsi="Arial" w:cs="Arial"/>
                <w:b/>
                <w:bCs/>
              </w:rPr>
              <w:t>Art.  154, segundo párrafo</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454264AB" w14:textId="5543665C" w:rsidR="00000000" w:rsidRDefault="00000000">
            <w:pPr>
              <w:spacing w:before="100" w:beforeAutospacing="1" w:after="100" w:afterAutospacing="1"/>
              <w:jc w:val="both"/>
            </w:pPr>
            <w:r>
              <w:rPr>
                <w:rFonts w:ascii="Arial" w:hAnsi="Arial" w:cs="Arial"/>
              </w:rPr>
              <w:t>MODIFICADO por el </w:t>
            </w:r>
            <w:hyperlink r:id="rId251" w:history="1">
              <w:r>
                <w:rPr>
                  <w:rStyle w:val="Hipervnculo"/>
                  <w:rFonts w:ascii="Arial" w:hAnsi="Arial" w:cs="Arial"/>
                  <w:b/>
                  <w:bCs/>
                  <w:color w:val="008000"/>
                </w:rPr>
                <w:t>Artículo 1 del Decreto Legislativo N° 1390</w:t>
              </w:r>
            </w:hyperlink>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F1CCEF0" w14:textId="77777777" w:rsidR="00000000" w:rsidRDefault="00000000">
            <w:pPr>
              <w:spacing w:before="100" w:beforeAutospacing="1" w:after="100" w:afterAutospacing="1"/>
              <w:jc w:val="center"/>
            </w:pPr>
            <w:r>
              <w:rPr>
                <w:rFonts w:ascii="Arial" w:hAnsi="Arial" w:cs="Arial"/>
              </w:rPr>
              <w:t>05-09-2018</w:t>
            </w:r>
          </w:p>
        </w:tc>
      </w:tr>
      <w:tr w:rsidR="00000000" w14:paraId="72ACAF87"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199E419B" w14:textId="77777777" w:rsidR="00000000" w:rsidRDefault="00000000">
            <w:pPr>
              <w:spacing w:before="100" w:beforeAutospacing="1"/>
              <w:rPr>
                <w:rFonts w:ascii="Arial" w:hAnsi="Arial" w:cs="Arial"/>
              </w:rPr>
            </w:pP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747840A" w14:textId="77777777" w:rsidR="00000000" w:rsidRDefault="00000000">
            <w:pPr>
              <w:spacing w:before="100" w:beforeAutospacing="1"/>
              <w:rPr>
                <w:rFonts w:ascii="Arial" w:hAnsi="Arial" w:cs="Arial"/>
              </w:rPr>
            </w:pPr>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3DA15E55" w14:textId="77777777" w:rsidR="00000000" w:rsidRDefault="00000000">
            <w:pPr>
              <w:spacing w:before="100" w:beforeAutospacing="1"/>
              <w:jc w:val="center"/>
              <w:rPr>
                <w:rFonts w:ascii="Arial" w:hAnsi="Arial" w:cs="Arial"/>
              </w:rPr>
            </w:pPr>
            <w:r>
              <w:rPr>
                <w:rFonts w:ascii="Arial" w:hAnsi="Arial" w:cs="Arial"/>
              </w:rPr>
              <w:t xml:space="preserve">  </w:t>
            </w:r>
          </w:p>
        </w:tc>
      </w:tr>
      <w:tr w:rsidR="00000000" w14:paraId="40412BE8" w14:textId="77777777">
        <w:trPr>
          <w:divId w:val="1270971243"/>
          <w:tblCellSpacing w:w="0" w:type="dxa"/>
          <w:jc w:val="center"/>
        </w:trPr>
        <w:tc>
          <w:tcPr>
            <w:tcW w:w="111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5D6C746" w14:textId="77777777" w:rsidR="00000000" w:rsidRDefault="00000000">
            <w:pPr>
              <w:spacing w:before="100" w:beforeAutospacing="1"/>
              <w:rPr>
                <w:rFonts w:ascii="Arial" w:hAnsi="Arial" w:cs="Arial"/>
              </w:rPr>
            </w:pPr>
            <w:r>
              <w:rPr>
                <w:rFonts w:ascii="Arial" w:hAnsi="Arial" w:cs="Arial"/>
              </w:rPr>
              <w:t xml:space="preserve">  </w:t>
            </w:r>
          </w:p>
        </w:tc>
        <w:tc>
          <w:tcPr>
            <w:tcW w:w="2828"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7BA7C4BB" w14:textId="77777777" w:rsidR="00000000" w:rsidRDefault="00000000">
            <w:pPr>
              <w:spacing w:before="100" w:beforeAutospacing="1"/>
              <w:rPr>
                <w:rFonts w:ascii="Arial" w:hAnsi="Arial" w:cs="Arial"/>
              </w:rPr>
            </w:pPr>
            <w:r>
              <w:rPr>
                <w:rFonts w:ascii="Arial" w:hAnsi="Arial" w:cs="Arial"/>
              </w:rPr>
              <w:t xml:space="preserve">  </w:t>
            </w:r>
          </w:p>
        </w:tc>
        <w:tc>
          <w:tcPr>
            <w:tcW w:w="1061" w:type="pct"/>
            <w:tcBorders>
              <w:top w:val="single" w:sz="8" w:space="0" w:color="auto"/>
              <w:left w:val="single" w:sz="8" w:space="0" w:color="auto"/>
              <w:bottom w:val="single" w:sz="8" w:space="0" w:color="auto"/>
              <w:right w:val="single" w:sz="8" w:space="0" w:color="auto"/>
            </w:tcBorders>
            <w:tcMar>
              <w:top w:w="60" w:type="dxa"/>
              <w:left w:w="60" w:type="dxa"/>
              <w:bottom w:w="60" w:type="dxa"/>
              <w:right w:w="60" w:type="dxa"/>
            </w:tcMar>
            <w:hideMark/>
          </w:tcPr>
          <w:p w14:paraId="6E33473F" w14:textId="77777777" w:rsidR="00000000" w:rsidRDefault="00000000">
            <w:pPr>
              <w:spacing w:before="100" w:beforeAutospacing="1"/>
              <w:jc w:val="center"/>
            </w:pPr>
            <w:r>
              <w:rPr>
                <w:rFonts w:ascii="Arial" w:hAnsi="Arial" w:cs="Arial"/>
              </w:rPr>
              <w:t> </w:t>
            </w:r>
            <w:r>
              <w:t xml:space="preserve"> </w:t>
            </w:r>
          </w:p>
        </w:tc>
      </w:tr>
    </w:tbl>
    <w:p w14:paraId="1F3E2C0A" w14:textId="77777777" w:rsidR="00000000" w:rsidRDefault="00000000">
      <w:pPr>
        <w:jc w:val="both"/>
        <w:divId w:val="1554275104"/>
        <w:rPr>
          <w:rFonts w:ascii="Arial" w:eastAsia="Times New Roman" w:hAnsi="Arial" w:cs="Arial"/>
          <w:sz w:val="20"/>
          <w:szCs w:val="20"/>
        </w:rPr>
      </w:pPr>
    </w:p>
    <w:p w14:paraId="2F2C3D6C" w14:textId="46464875" w:rsidR="00000000" w:rsidRDefault="00000000">
      <w:pPr>
        <w:pStyle w:val="NormalWeb"/>
        <w:divId w:val="1554275104"/>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 xml:space="preserve">  CONCORDANCIAS A LA LEY Nº 29571</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xml:space="preserve">      </w:t>
      </w:r>
      <w:hyperlink r:id="rId252" w:history="1">
        <w:r>
          <w:rPr>
            <w:rStyle w:val="Hipervnculo"/>
            <w:rFonts w:ascii="Arial" w:hAnsi="Arial" w:cs="Arial"/>
            <w:b/>
            <w:bCs/>
            <w:color w:val="008000"/>
            <w:sz w:val="20"/>
            <w:szCs w:val="20"/>
          </w:rPr>
          <w:t>R. Nº 178-2010-INDECOPI-COD (Aprueban Directiva Nº 005-2010/DIR-COD-INDECOPI que establece reglas sobre la competencia desconcentrada en las Comisiones adscritas a las Oficinas Regionales y demás sedes del INDECOPI)</w:t>
        </w:r>
      </w:hyperlink>
    </w:p>
    <w:p w14:paraId="4F3D1E24" w14:textId="4E1493F0"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3" w:history="1">
        <w:r>
          <w:rPr>
            <w:rStyle w:val="Hipervnculo"/>
            <w:rFonts w:ascii="Arial" w:hAnsi="Arial" w:cs="Arial"/>
            <w:b/>
            <w:bCs/>
            <w:color w:val="008000"/>
            <w:sz w:val="20"/>
            <w:szCs w:val="20"/>
          </w:rPr>
          <w:t>D.S. Nº 011-2011-PCM (Decreto Supremo que aprueba el Reglamento del Libro de Reclamaciones del Código de Protección y Defensa del Consumidor)</w:t>
        </w:r>
      </w:hyperlink>
    </w:p>
    <w:p w14:paraId="76BA36F9" w14:textId="4DF21FEB" w:rsidR="00000000" w:rsidRDefault="00000000">
      <w:pPr>
        <w:pStyle w:val="NormalWeb"/>
        <w:divId w:val="1554275104"/>
        <w:rPr>
          <w:rFonts w:ascii="Arial" w:hAnsi="Arial" w:cs="Arial"/>
          <w:sz w:val="20"/>
          <w:szCs w:val="20"/>
        </w:rPr>
      </w:pPr>
      <w:r>
        <w:rPr>
          <w:rStyle w:val="popup"/>
          <w:rFonts w:ascii="Arial" w:hAnsi="Arial" w:cs="Arial"/>
          <w:b/>
          <w:bCs/>
          <w:sz w:val="20"/>
          <w:szCs w:val="20"/>
        </w:rPr>
        <w:lastRenderedPageBreak/>
        <w:t xml:space="preserve">      </w:t>
      </w:r>
      <w:hyperlink r:id="rId254" w:history="1">
        <w:r>
          <w:rPr>
            <w:rStyle w:val="Hipervnculo"/>
            <w:rFonts w:ascii="Arial" w:hAnsi="Arial" w:cs="Arial"/>
            <w:b/>
            <w:bCs/>
            <w:color w:val="008000"/>
            <w:sz w:val="20"/>
            <w:szCs w:val="20"/>
          </w:rPr>
          <w:t>D.S. Nº 029-2011-PCM (Decreto Supremo que aprueba el Reglamento del Registro de Infracciones y Sanciones al Código de Protección y Defensa del Consumidor)</w:t>
        </w:r>
      </w:hyperlink>
    </w:p>
    <w:p w14:paraId="60DBDDE0" w14:textId="11C5157E"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5" w:history="1">
        <w:r>
          <w:rPr>
            <w:rStyle w:val="Hipervnculo"/>
            <w:rFonts w:ascii="Arial" w:hAnsi="Arial" w:cs="Arial"/>
            <w:b/>
            <w:bCs/>
            <w:color w:val="008000"/>
            <w:sz w:val="20"/>
            <w:szCs w:val="20"/>
          </w:rPr>
          <w:t xml:space="preserve">D.S. Nº 030-2011-PCM (Decreto Supremo que aprueba el Reglamento de Procesos Judiciales para la Defensa de Intereses Colectivos de los Consumidores y el Fondo Especial para Financiamiento y Difusión de Derechos de los Consumidores) </w:t>
        </w:r>
      </w:hyperlink>
    </w:p>
    <w:p w14:paraId="6DDBB81C" w14:textId="054452F8"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6" w:history="1">
        <w:r>
          <w:rPr>
            <w:rStyle w:val="Hipervnculo"/>
            <w:rFonts w:ascii="Arial" w:hAnsi="Arial" w:cs="Arial"/>
            <w:b/>
            <w:bCs/>
            <w:color w:val="008000"/>
            <w:sz w:val="20"/>
            <w:szCs w:val="20"/>
          </w:rPr>
          <w:t xml:space="preserve">D.S. Nº 031-2011-PCM (Decreto Supremo que aprueba el Reglamento que establece los mecanismos para la propuesta y designación de los representantes de las entidades y gremios al Consejo Nacional de Protección al Consumidor) </w:t>
        </w:r>
      </w:hyperlink>
    </w:p>
    <w:p w14:paraId="2132ECEE" w14:textId="650477A6"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7" w:history="1">
        <w:r>
          <w:rPr>
            <w:rStyle w:val="Hipervnculo"/>
            <w:rFonts w:ascii="Arial" w:hAnsi="Arial" w:cs="Arial"/>
            <w:b/>
            <w:bCs/>
            <w:color w:val="008000"/>
            <w:sz w:val="20"/>
            <w:szCs w:val="20"/>
          </w:rPr>
          <w:t>D.S. Nº 032-2011-PCM (Decreto Supremo que aprueba el Reglamento sobre condiciones del destino del monto para el funcionamiento de las asociaciones de consumidores)</w:t>
        </w:r>
      </w:hyperlink>
    </w:p>
    <w:p w14:paraId="39B82986" w14:textId="6FEFACE1"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8" w:history="1">
        <w:r>
          <w:rPr>
            <w:rStyle w:val="Hipervnculo"/>
            <w:rFonts w:ascii="Arial" w:hAnsi="Arial" w:cs="Arial"/>
            <w:b/>
            <w:bCs/>
            <w:color w:val="008000"/>
            <w:sz w:val="20"/>
            <w:szCs w:val="20"/>
          </w:rPr>
          <w:t>Ley Nº 29694 (Ley que protege a los consumidores de las prácticas abusivas en la selección o adquisición de textos escolares)</w:t>
        </w:r>
      </w:hyperlink>
      <w:r>
        <w:rPr>
          <w:rStyle w:val="popup"/>
          <w:rFonts w:ascii="Arial" w:hAnsi="Arial" w:cs="Arial"/>
          <w:b/>
          <w:bCs/>
          <w:sz w:val="20"/>
          <w:szCs w:val="20"/>
        </w:rPr>
        <w:t xml:space="preserve">  </w:t>
      </w:r>
      <w:r>
        <w:rPr>
          <w:rFonts w:ascii="Arial" w:hAnsi="Arial" w:cs="Arial"/>
          <w:b/>
          <w:bCs/>
          <w:sz w:val="20"/>
          <w:szCs w:val="20"/>
        </w:rPr>
        <w:br/>
      </w:r>
    </w:p>
    <w:p w14:paraId="691DC2F5" w14:textId="75274974"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59" w:history="1">
        <w:r>
          <w:rPr>
            <w:rStyle w:val="Hipervnculo"/>
            <w:rFonts w:ascii="Arial" w:hAnsi="Arial" w:cs="Arial"/>
            <w:b/>
            <w:bCs/>
            <w:color w:val="008000"/>
            <w:sz w:val="20"/>
            <w:szCs w:val="20"/>
          </w:rPr>
          <w:t>DIRECTIVA N° 001-2016-TRI-INDECOPI (Establecen el Procedimiento de Abstención y Recusación de los funcionarios de los órganos resolutivos del Indecopi)</w:t>
        </w:r>
      </w:hyperlink>
      <w:r>
        <w:rPr>
          <w:rFonts w:ascii="Arial" w:hAnsi="Arial" w:cs="Arial"/>
          <w:b/>
          <w:bCs/>
          <w:sz w:val="20"/>
          <w:szCs w:val="20"/>
        </w:rPr>
        <w:br/>
      </w:r>
    </w:p>
    <w:p w14:paraId="35CD2392" w14:textId="10942523"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0" w:history="1">
        <w:r>
          <w:rPr>
            <w:rStyle w:val="Hipervnculo"/>
            <w:rFonts w:ascii="Arial" w:hAnsi="Arial" w:cs="Arial"/>
            <w:b/>
            <w:bCs/>
            <w:color w:val="008000"/>
            <w:sz w:val="20"/>
            <w:szCs w:val="20"/>
          </w:rPr>
          <w:t xml:space="preserve">D.S.N° 050-2016-PCM (Decreto Supremo que aprueba el Reglamento que establece el procedimiento de comunicación de advertencias y alertas de los riesgos no previstos de productos o servicios colocados en el mercado que afecten la salud y/o seguridad de los consumidores) </w:t>
        </w:r>
      </w:hyperlink>
    </w:p>
    <w:p w14:paraId="19DA6777" w14:textId="6603EDAA"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1" w:history="1">
        <w:r>
          <w:rPr>
            <w:rStyle w:val="Hipervnculo"/>
            <w:rFonts w:ascii="Arial" w:hAnsi="Arial" w:cs="Arial"/>
            <w:b/>
            <w:bCs/>
            <w:color w:val="008000"/>
            <w:sz w:val="20"/>
            <w:szCs w:val="20"/>
          </w:rPr>
          <w:t xml:space="preserve">R.N° 150-2016-INDECOPI-COD (Aprueban Directiva Nº 003-2016-DIR-COD-INDECOPI que establece los criterios a aplicar y el mecanismo de selección de los casos para que el Consejo Directivo del Indecopi promueva procesos judiciales en defensa de intereses colectivos de los consumidores) </w:t>
        </w:r>
      </w:hyperlink>
    </w:p>
    <w:p w14:paraId="6AC00862" w14:textId="7674E2AC"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2" w:history="1">
        <w:r>
          <w:rPr>
            <w:rStyle w:val="Hipervnculo"/>
            <w:rFonts w:ascii="Arial" w:hAnsi="Arial" w:cs="Arial"/>
            <w:b/>
            <w:bCs/>
            <w:color w:val="008000"/>
            <w:sz w:val="20"/>
            <w:szCs w:val="20"/>
          </w:rPr>
          <w:t>R.N° 216-2016-INDECOPI-COD (Disponen publicación del documento “Recomendaciones Generales para la Creación de Defensorías del Consumidor”)</w:t>
        </w:r>
      </w:hyperlink>
      <w:r>
        <w:rPr>
          <w:rFonts w:ascii="Arial" w:hAnsi="Arial" w:cs="Arial"/>
          <w:b/>
          <w:bCs/>
          <w:sz w:val="20"/>
          <w:szCs w:val="20"/>
        </w:rPr>
        <w:br/>
      </w:r>
    </w:p>
    <w:p w14:paraId="640E94BB" w14:textId="0C1E2942" w:rsidR="00000000" w:rsidRDefault="00000000">
      <w:pPr>
        <w:pStyle w:val="NormalWeb"/>
        <w:divId w:val="1554275104"/>
        <w:rPr>
          <w:rFonts w:ascii="Arial" w:hAnsi="Arial" w:cs="Arial"/>
          <w:sz w:val="20"/>
          <w:szCs w:val="20"/>
        </w:rPr>
      </w:pPr>
      <w:r>
        <w:rPr>
          <w:rStyle w:val="popup"/>
          <w:rFonts w:ascii="Arial" w:hAnsi="Arial" w:cs="Arial"/>
          <w:b/>
          <w:bCs/>
          <w:i/>
          <w:iCs/>
          <w:sz w:val="20"/>
          <w:szCs w:val="20"/>
        </w:rPr>
        <w:t xml:space="preserve">      </w:t>
      </w:r>
      <w:hyperlink r:id="rId263" w:history="1">
        <w:r>
          <w:rPr>
            <w:rStyle w:val="Hipervnculo"/>
            <w:rFonts w:ascii="Arial" w:hAnsi="Arial" w:cs="Arial"/>
            <w:b/>
            <w:bCs/>
            <w:i/>
            <w:iCs/>
            <w:color w:val="008000"/>
            <w:sz w:val="20"/>
            <w:szCs w:val="20"/>
          </w:rPr>
          <w:t>D.S.N° 006-2017-PCM (Decreto Supremo que aprueba la Política Nacional de Protección y Defensa del Consumidor)</w:t>
        </w:r>
      </w:hyperlink>
      <w:r>
        <w:rPr>
          <w:rFonts w:ascii="Arial" w:hAnsi="Arial" w:cs="Arial"/>
          <w:b/>
          <w:bCs/>
          <w:i/>
          <w:iCs/>
          <w:sz w:val="20"/>
          <w:szCs w:val="20"/>
        </w:rPr>
        <w:br/>
      </w:r>
    </w:p>
    <w:p w14:paraId="1E6CB0D0" w14:textId="25F03792"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4" w:history="1">
        <w:r>
          <w:rPr>
            <w:rStyle w:val="Hipervnculo"/>
            <w:rFonts w:ascii="Arial" w:hAnsi="Arial" w:cs="Arial"/>
            <w:b/>
            <w:bCs/>
            <w:color w:val="008000"/>
            <w:sz w:val="20"/>
            <w:szCs w:val="20"/>
          </w:rPr>
          <w:t xml:space="preserve">R.N° 24-2017-INDECOPI-COD (Proyecto de “Directiva que regula los procedimientos en materia de protección al consumidor previstos en el Código de Protección y Defensa del Consumidor”) </w:t>
        </w:r>
      </w:hyperlink>
      <w:r>
        <w:rPr>
          <w:rStyle w:val="popup"/>
          <w:rFonts w:ascii="Arial" w:hAnsi="Arial" w:cs="Arial"/>
          <w:b/>
          <w:bCs/>
          <w:sz w:val="20"/>
          <w:szCs w:val="20"/>
        </w:rPr>
        <w:t xml:space="preserve">      </w:t>
      </w:r>
      <w:r>
        <w:rPr>
          <w:rFonts w:ascii="Arial" w:hAnsi="Arial" w:cs="Arial"/>
          <w:b/>
          <w:bCs/>
          <w:sz w:val="20"/>
          <w:szCs w:val="20"/>
        </w:rPr>
        <w:br/>
      </w:r>
    </w:p>
    <w:p w14:paraId="4AC7DE19" w14:textId="579D8F70"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5" w:history="1">
        <w:r>
          <w:rPr>
            <w:rStyle w:val="Hipervnculo"/>
            <w:rFonts w:ascii="Arial" w:hAnsi="Arial" w:cs="Arial"/>
            <w:b/>
            <w:bCs/>
            <w:color w:val="008000"/>
            <w:sz w:val="20"/>
            <w:szCs w:val="20"/>
          </w:rPr>
          <w:t xml:space="preserve">R.N° 25-2017-INDECOPI-COD (Proyecto de “Directiva que Regula el Procedimiento Sumarísimo en Materia de Protección al Consumidor previsto en el Código de Protección y Defensa del Consumidor”) </w:t>
        </w:r>
      </w:hyperlink>
      <w:r>
        <w:rPr>
          <w:rStyle w:val="popup"/>
          <w:rFonts w:ascii="Arial" w:hAnsi="Arial" w:cs="Arial"/>
          <w:b/>
          <w:bCs/>
          <w:sz w:val="20"/>
          <w:szCs w:val="20"/>
        </w:rPr>
        <w:t xml:space="preserve">  </w:t>
      </w:r>
      <w:r>
        <w:rPr>
          <w:rFonts w:ascii="Arial" w:hAnsi="Arial" w:cs="Arial"/>
          <w:b/>
          <w:bCs/>
          <w:sz w:val="20"/>
          <w:szCs w:val="20"/>
        </w:rPr>
        <w:br/>
      </w:r>
    </w:p>
    <w:p w14:paraId="70A04A4F" w14:textId="77283872"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6" w:history="1">
        <w:r>
          <w:rPr>
            <w:rStyle w:val="Hipervnculo"/>
            <w:rFonts w:ascii="Arial" w:hAnsi="Arial" w:cs="Arial"/>
            <w:b/>
            <w:bCs/>
            <w:color w:val="008000"/>
            <w:sz w:val="20"/>
            <w:szCs w:val="20"/>
          </w:rPr>
          <w:t>R.N° 30-2017-INDECOPI-COD (Proyecto de Directiva que regula la delegación de facultades de difusión y educación en materia de protección al consumidor)</w:t>
        </w:r>
      </w:hyperlink>
      <w:r>
        <w:rPr>
          <w:rFonts w:ascii="Arial" w:hAnsi="Arial" w:cs="Arial"/>
          <w:b/>
          <w:bCs/>
          <w:sz w:val="20"/>
          <w:szCs w:val="20"/>
        </w:rPr>
        <w:br/>
      </w:r>
    </w:p>
    <w:p w14:paraId="504FA1BF" w14:textId="6089DDA8"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7" w:history="1">
        <w:r>
          <w:rPr>
            <w:rStyle w:val="Hipervnculo"/>
            <w:rFonts w:ascii="Arial" w:hAnsi="Arial" w:cs="Arial"/>
            <w:b/>
            <w:bCs/>
            <w:color w:val="008000"/>
            <w:sz w:val="20"/>
            <w:szCs w:val="20"/>
          </w:rPr>
          <w:t>D.S.N° 024-2017-PCM (Decreto Supremo que aprueba el Plan Nacional de Protección de los Consumidores 2017-2020)</w:t>
        </w:r>
      </w:hyperlink>
    </w:p>
    <w:p w14:paraId="19FD0FB4" w14:textId="346E448A" w:rsidR="00000000" w:rsidRDefault="00000000">
      <w:pPr>
        <w:pStyle w:val="NormalWeb"/>
        <w:divId w:val="1554275104"/>
        <w:rPr>
          <w:rFonts w:ascii="Arial" w:hAnsi="Arial" w:cs="Arial"/>
          <w:sz w:val="20"/>
          <w:szCs w:val="20"/>
        </w:rPr>
      </w:pPr>
      <w:r>
        <w:rPr>
          <w:rStyle w:val="popup"/>
          <w:rFonts w:ascii="Arial" w:hAnsi="Arial" w:cs="Arial"/>
          <w:b/>
          <w:bCs/>
          <w:sz w:val="20"/>
          <w:szCs w:val="20"/>
        </w:rPr>
        <w:lastRenderedPageBreak/>
        <w:t xml:space="preserve">      </w:t>
      </w:r>
      <w:hyperlink r:id="rId268" w:history="1">
        <w:r>
          <w:rPr>
            <w:rStyle w:val="Hipervnculo"/>
            <w:rFonts w:ascii="Arial" w:hAnsi="Arial" w:cs="Arial"/>
            <w:b/>
            <w:bCs/>
            <w:color w:val="008000"/>
            <w:sz w:val="20"/>
            <w:szCs w:val="20"/>
          </w:rPr>
          <w:t>R.N° 077-2017-INDECOPI-COD (Aprueban Directiva Nº 007-2017-DIR-COD-INDECOPI denominada “Directiva que regula la delegación de facultades de difusión y educación en materia de protección al consumidor previsto en el Código de Protección y Defensa del Consumidor”)</w:t>
        </w:r>
      </w:hyperlink>
    </w:p>
    <w:p w14:paraId="1C5034C6" w14:textId="5C473C16"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69" w:history="1">
        <w:r>
          <w:rPr>
            <w:rStyle w:val="Hipervnculo"/>
            <w:rFonts w:ascii="Arial" w:hAnsi="Arial" w:cs="Arial"/>
            <w:b/>
            <w:bCs/>
            <w:color w:val="008000"/>
            <w:sz w:val="20"/>
            <w:szCs w:val="20"/>
          </w:rPr>
          <w:t xml:space="preserve">R.M.N° 010-2018-PCM (Disponen la publicación del proyecto de Decreto Supremo que aprueba el Reglamento que promueve y regula la implementación voluntaria de programas y productos de cumplimiento normativo en materia de protección al consumidor y publicidad comercial) </w:t>
        </w:r>
      </w:hyperlink>
    </w:p>
    <w:p w14:paraId="4C05553D" w14:textId="3D203D28"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70" w:history="1">
        <w:r>
          <w:rPr>
            <w:rStyle w:val="Hipervnculo"/>
            <w:rFonts w:ascii="Arial" w:hAnsi="Arial" w:cs="Arial"/>
            <w:b/>
            <w:bCs/>
            <w:color w:val="008000"/>
            <w:sz w:val="20"/>
            <w:szCs w:val="20"/>
          </w:rPr>
          <w:t>D.S.N° 103-2019-PCM (Decreto Supremo que aprueba el Reglamento del Sistema de Arbitraje de Consumo)</w:t>
        </w:r>
      </w:hyperlink>
      <w:r>
        <w:rPr>
          <w:rFonts w:ascii="Arial" w:hAnsi="Arial" w:cs="Arial"/>
          <w:b/>
          <w:bCs/>
          <w:sz w:val="20"/>
          <w:szCs w:val="20"/>
        </w:rPr>
        <w:br/>
      </w:r>
    </w:p>
    <w:p w14:paraId="03A3DFAD" w14:textId="282DCCBB"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71" w:history="1">
        <w:r>
          <w:rPr>
            <w:rStyle w:val="Hipervnculo"/>
            <w:rFonts w:ascii="Arial" w:hAnsi="Arial" w:cs="Arial"/>
            <w:b/>
            <w:bCs/>
            <w:color w:val="008000"/>
            <w:sz w:val="20"/>
            <w:szCs w:val="20"/>
          </w:rPr>
          <w:t>D.S.N° 185-2019-PCM (Decreto Supremo que aprueba el Reglamento que promueve y regula la implementación voluntaria de programas de cumplimiento normativo en materia de protección al consumidor y publicidad comercial)</w:t>
        </w:r>
      </w:hyperlink>
    </w:p>
    <w:p w14:paraId="40C8B382" w14:textId="64C615DD"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hyperlink r:id="rId272" w:history="1">
        <w:r>
          <w:rPr>
            <w:rStyle w:val="Hipervnculo"/>
            <w:rFonts w:ascii="Arial" w:hAnsi="Arial" w:cs="Arial"/>
            <w:b/>
            <w:bCs/>
            <w:color w:val="008000"/>
            <w:sz w:val="20"/>
            <w:szCs w:val="20"/>
          </w:rPr>
          <w:t>D.S. Nº 075-2025-PCM (Decreto Supremo que aprueba la Política Nacional de Protección y Defensa del Consumidor al 2030)</w:t>
        </w:r>
      </w:hyperlink>
    </w:p>
    <w:p w14:paraId="6E9B5CE3" w14:textId="77777777" w:rsidR="00000000" w:rsidRDefault="00000000">
      <w:pPr>
        <w:pStyle w:val="NormalWeb"/>
        <w:divId w:val="1554275104"/>
        <w:rPr>
          <w:rFonts w:ascii="Arial" w:hAnsi="Arial" w:cs="Arial"/>
          <w:sz w:val="20"/>
          <w:szCs w:val="20"/>
        </w:rPr>
      </w:pPr>
      <w:r>
        <w:rPr>
          <w:rStyle w:val="popup"/>
          <w:rFonts w:ascii="Arial" w:hAnsi="Arial" w:cs="Arial"/>
          <w:b/>
          <w:bCs/>
          <w:sz w:val="20"/>
          <w:szCs w:val="20"/>
        </w:rPr>
        <w:t xml:space="preserve">      </w:t>
      </w:r>
      <w:r>
        <w:rPr>
          <w:rFonts w:ascii="Arial" w:hAnsi="Arial" w:cs="Arial"/>
          <w:b/>
          <w:bCs/>
          <w:sz w:val="20"/>
          <w:szCs w:val="20"/>
        </w:rPr>
        <w:br/>
      </w:r>
    </w:p>
    <w:p w14:paraId="5947686C" w14:textId="77777777" w:rsidR="00000000" w:rsidRDefault="00000000">
      <w:pPr>
        <w:jc w:val="both"/>
        <w:divId w:val="2013096489"/>
        <w:rPr>
          <w:rFonts w:ascii="Arial" w:eastAsia="Times New Roman" w:hAnsi="Arial" w:cs="Arial"/>
          <w:sz w:val="20"/>
          <w:szCs w:val="20"/>
        </w:rPr>
      </w:pPr>
      <w:r>
        <w:rPr>
          <w:rFonts w:ascii="Arial" w:eastAsia="Times New Roman" w:hAnsi="Arial" w:cs="Arial"/>
          <w:sz w:val="20"/>
          <w:szCs w:val="20"/>
        </w:rPr>
        <w:t xml:space="preserve">(*) La presente información es remitida por el Jefe de la Oficina de Asesoría Jurídica del Instituto Nacional de Defensa de la Competencia y de la Protección de la Propiedad Intelectual en cumplimiento de lo establecido en la Ley N° 31772 y el Decreto Supremo N° 011-2023-JUS. </w:t>
      </w:r>
    </w:p>
    <w:p w14:paraId="237DF019" w14:textId="77777777" w:rsidR="00316B54" w:rsidRDefault="00316B54">
      <w:pPr>
        <w:divId w:val="2013096489"/>
        <w:rPr>
          <w:rFonts w:ascii="Arial" w:eastAsia="Times New Roman" w:hAnsi="Arial" w:cs="Arial"/>
          <w:sz w:val="20"/>
          <w:szCs w:val="20"/>
        </w:rPr>
      </w:pPr>
    </w:p>
    <w:sectPr w:rsidR="00316B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6BF"/>
    <w:rsid w:val="00316B54"/>
    <w:rsid w:val="009B616C"/>
    <w:rsid w:val="00F226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6EEF9"/>
  <w15:chartTrackingRefBased/>
  <w15:docId w15:val="{0ABDB6B2-B781-4440-9E61-4627BB43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leyes">
    <w:name w:val="leyes"/>
    <w:basedOn w:val="Fuentedeprrafopredete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modartculofecha">
    <w:name w:val="modartculofecha"/>
    <w:basedOn w:val="Fuentedeprrafopredeter"/>
  </w:style>
  <w:style w:type="character" w:customStyle="1" w:styleId="derartculofechatcita">
    <w:name w:val="derartculofechatcit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585610">
      <w:marLeft w:val="0"/>
      <w:marRight w:val="0"/>
      <w:marTop w:val="0"/>
      <w:marBottom w:val="0"/>
      <w:divBdr>
        <w:top w:val="none" w:sz="0" w:space="0" w:color="auto"/>
        <w:left w:val="none" w:sz="0" w:space="0" w:color="auto"/>
        <w:bottom w:val="none" w:sz="0" w:space="0" w:color="auto"/>
        <w:right w:val="none" w:sz="0" w:space="0" w:color="auto"/>
      </w:divBdr>
    </w:div>
    <w:div w:id="1014646660">
      <w:marLeft w:val="0"/>
      <w:marRight w:val="0"/>
      <w:marTop w:val="0"/>
      <w:marBottom w:val="0"/>
      <w:divBdr>
        <w:top w:val="none" w:sz="0" w:space="0" w:color="auto"/>
        <w:left w:val="none" w:sz="0" w:space="0" w:color="auto"/>
        <w:bottom w:val="none" w:sz="0" w:space="0" w:color="auto"/>
        <w:right w:val="none" w:sz="0" w:space="0" w:color="auto"/>
      </w:divBdr>
    </w:div>
    <w:div w:id="1270971243">
      <w:marLeft w:val="0"/>
      <w:marRight w:val="0"/>
      <w:marTop w:val="0"/>
      <w:marBottom w:val="0"/>
      <w:divBdr>
        <w:top w:val="none" w:sz="0" w:space="0" w:color="auto"/>
        <w:left w:val="none" w:sz="0" w:space="0" w:color="auto"/>
        <w:bottom w:val="none" w:sz="0" w:space="0" w:color="auto"/>
        <w:right w:val="none" w:sz="0" w:space="0" w:color="auto"/>
      </w:divBdr>
    </w:div>
    <w:div w:id="1554275104">
      <w:marLeft w:val="0"/>
      <w:marRight w:val="0"/>
      <w:marTop w:val="0"/>
      <w:marBottom w:val="0"/>
      <w:divBdr>
        <w:top w:val="none" w:sz="0" w:space="0" w:color="auto"/>
        <w:left w:val="none" w:sz="0" w:space="0" w:color="auto"/>
        <w:bottom w:val="none" w:sz="0" w:space="0" w:color="auto"/>
        <w:right w:val="none" w:sz="0" w:space="0" w:color="auto"/>
      </w:divBdr>
    </w:div>
    <w:div w:id="1624262706">
      <w:marLeft w:val="0"/>
      <w:marRight w:val="0"/>
      <w:marTop w:val="0"/>
      <w:marBottom w:val="0"/>
      <w:divBdr>
        <w:top w:val="none" w:sz="0" w:space="0" w:color="auto"/>
        <w:left w:val="none" w:sz="0" w:space="0" w:color="auto"/>
        <w:bottom w:val="none" w:sz="0" w:space="0" w:color="auto"/>
        <w:right w:val="none" w:sz="0" w:space="0" w:color="auto"/>
      </w:divBdr>
    </w:div>
    <w:div w:id="20130964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D:\spij-ext-web\detallenorma\H1403905" TargetMode="External"/><Relationship Id="rId21" Type="http://schemas.openxmlformats.org/officeDocument/2006/relationships/hyperlink" Target="file:///D:\spij-ext-web\detallenorma\H682697" TargetMode="External"/><Relationship Id="rId63" Type="http://schemas.openxmlformats.org/officeDocument/2006/relationships/hyperlink" Target="file:///D:\spij-ext-web\detallenorma\H682697" TargetMode="External"/><Relationship Id="rId159" Type="http://schemas.openxmlformats.org/officeDocument/2006/relationships/hyperlink" Target="file:///D:\spij-ext-web\detallenorma\H1170910" TargetMode="External"/><Relationship Id="rId170" Type="http://schemas.openxmlformats.org/officeDocument/2006/relationships/hyperlink" Target="file:///D:\spij-ext-web\detallenorma\H1091512" TargetMode="External"/><Relationship Id="rId226" Type="http://schemas.openxmlformats.org/officeDocument/2006/relationships/hyperlink" Target="file:///D:\spij-ext-web\detallenorma\H1170910" TargetMode="External"/><Relationship Id="rId268" Type="http://schemas.openxmlformats.org/officeDocument/2006/relationships/hyperlink" Target="file:///D:\spij-ext-web\detallenorma\H1179699" TargetMode="External"/><Relationship Id="rId32" Type="http://schemas.openxmlformats.org/officeDocument/2006/relationships/hyperlink" Target="file:///D:\spij-ext-web\detallenorma\H682697" TargetMode="External"/><Relationship Id="rId74" Type="http://schemas.openxmlformats.org/officeDocument/2006/relationships/hyperlink" Target="file:///D:\spij-ext-web\detallenorma\H682697" TargetMode="External"/><Relationship Id="rId128" Type="http://schemas.openxmlformats.org/officeDocument/2006/relationships/hyperlink" Target="file:///D:\spij-ext-web\detallenorma\H1393453" TargetMode="External"/><Relationship Id="rId5" Type="http://schemas.openxmlformats.org/officeDocument/2006/relationships/hyperlink" Target="file:///D:\spij-ext-web\detallenorma\H682697" TargetMode="External"/><Relationship Id="rId95" Type="http://schemas.openxmlformats.org/officeDocument/2006/relationships/hyperlink" Target="file:///D:\spij-ext-web\detallenorma\H1265292" TargetMode="External"/><Relationship Id="rId160" Type="http://schemas.openxmlformats.org/officeDocument/2006/relationships/hyperlink" Target="file:///D:\spij-ext-web\detallenorma\H1170910" TargetMode="External"/><Relationship Id="rId181" Type="http://schemas.openxmlformats.org/officeDocument/2006/relationships/hyperlink" Target="file:///D:\spij-ext-web\detallenorma\H1411658" TargetMode="External"/><Relationship Id="rId216" Type="http://schemas.openxmlformats.org/officeDocument/2006/relationships/hyperlink" Target="file:///D:\spij-ext-web\detallenorma\H1171816" TargetMode="External"/><Relationship Id="rId237" Type="http://schemas.openxmlformats.org/officeDocument/2006/relationships/hyperlink" Target="file:///D:\spij-ext-web\detallenorma\H1170910" TargetMode="External"/><Relationship Id="rId258" Type="http://schemas.openxmlformats.org/officeDocument/2006/relationships/hyperlink" Target="file:///D:\spij-ext-web\detallenorma\H1032584" TargetMode="External"/><Relationship Id="rId22" Type="http://schemas.openxmlformats.org/officeDocument/2006/relationships/hyperlink" Target="file:///D:\spij-ext-web\detallenorma\H682697" TargetMode="External"/><Relationship Id="rId43" Type="http://schemas.openxmlformats.org/officeDocument/2006/relationships/hyperlink" Target="file:///D:\spij-ext-web\detallenorma\H682697" TargetMode="External"/><Relationship Id="rId64" Type="http://schemas.openxmlformats.org/officeDocument/2006/relationships/hyperlink" Target="file:///D:\spij-ext-web\detallenorma\H682697" TargetMode="External"/><Relationship Id="rId118" Type="http://schemas.openxmlformats.org/officeDocument/2006/relationships/hyperlink" Target="file:///D:\spij-ext-web\detallenorma\H1403905" TargetMode="External"/><Relationship Id="rId139" Type="http://schemas.openxmlformats.org/officeDocument/2006/relationships/hyperlink" Target="file:///D:\spij-ext-web\detallenorma\H1226761" TargetMode="External"/><Relationship Id="rId85" Type="http://schemas.openxmlformats.org/officeDocument/2006/relationships/hyperlink" Target="file:///D:\spij-ext-web\detallenorma\H682697" TargetMode="External"/><Relationship Id="rId150" Type="http://schemas.openxmlformats.org/officeDocument/2006/relationships/hyperlink" Target="file:///D:\spij-ext-web\detallenorma\H1215463" TargetMode="External"/><Relationship Id="rId171" Type="http://schemas.openxmlformats.org/officeDocument/2006/relationships/hyperlink" Target="file:///D:\spij-ext-web\detallenorma\H1179394" TargetMode="External"/><Relationship Id="rId192" Type="http://schemas.openxmlformats.org/officeDocument/2006/relationships/hyperlink" Target="file:///D:\spij-ext-web\detallenorma\H1421804" TargetMode="External"/><Relationship Id="rId206" Type="http://schemas.openxmlformats.org/officeDocument/2006/relationships/hyperlink" Target="file:///D:\spij-ext-web\detallenorma\H1320993" TargetMode="External"/><Relationship Id="rId227" Type="http://schemas.openxmlformats.org/officeDocument/2006/relationships/hyperlink" Target="file:///D:\spij-ext-web\detallenorma\H1215463" TargetMode="External"/><Relationship Id="rId248" Type="http://schemas.openxmlformats.org/officeDocument/2006/relationships/hyperlink" Target="file:///D:\spij-ext-web\detallenorma\H1421804" TargetMode="External"/><Relationship Id="rId269" Type="http://schemas.openxmlformats.org/officeDocument/2006/relationships/hyperlink" Target="file:///D:\spij-ext-web\detallenorma\H1199082" TargetMode="External"/><Relationship Id="rId12" Type="http://schemas.openxmlformats.org/officeDocument/2006/relationships/hyperlink" Target="file:///D:\spij-ext-web\detallenorma\H682697" TargetMode="External"/><Relationship Id="rId33" Type="http://schemas.openxmlformats.org/officeDocument/2006/relationships/hyperlink" Target="file:///D:\spij-ext-web\detallenorma\H682697" TargetMode="External"/><Relationship Id="rId108" Type="http://schemas.openxmlformats.org/officeDocument/2006/relationships/hyperlink" Target="file:///D:\spij-ext-web\detallenorma\H1050236" TargetMode="External"/><Relationship Id="rId129" Type="http://schemas.openxmlformats.org/officeDocument/2006/relationships/hyperlink" Target="file:///D:\spij-ext-web\detallenorma\H1171816" TargetMode="External"/><Relationship Id="rId54" Type="http://schemas.openxmlformats.org/officeDocument/2006/relationships/hyperlink" Target="file:///D:\spij-ext-web\detallenorma\H682697" TargetMode="External"/><Relationship Id="rId75" Type="http://schemas.openxmlformats.org/officeDocument/2006/relationships/hyperlink" Target="file:///D:\spij-ext-web\detallenorma\H682697" TargetMode="External"/><Relationship Id="rId96" Type="http://schemas.openxmlformats.org/officeDocument/2006/relationships/hyperlink" Target="file:///D:\spij-ext-web\detallenorma\H1329734" TargetMode="External"/><Relationship Id="rId140" Type="http://schemas.openxmlformats.org/officeDocument/2006/relationships/hyperlink" Target="file:///D:\spij-ext-web\detallenorma\H1226761" TargetMode="External"/><Relationship Id="rId161" Type="http://schemas.openxmlformats.org/officeDocument/2006/relationships/hyperlink" Target="file:///D:\spij-ext-web\detallenorma\H1215463" TargetMode="External"/><Relationship Id="rId182" Type="http://schemas.openxmlformats.org/officeDocument/2006/relationships/hyperlink" Target="file:///D:\spij-ext-web\detallenorma\H1029423" TargetMode="External"/><Relationship Id="rId217" Type="http://schemas.openxmlformats.org/officeDocument/2006/relationships/hyperlink" Target="file:///D:\spij-ext-web\detallenorma\H1057974" TargetMode="External"/><Relationship Id="rId6" Type="http://schemas.openxmlformats.org/officeDocument/2006/relationships/hyperlink" Target="file:///D:\spij-ext-web\detallenorma\H682697" TargetMode="External"/><Relationship Id="rId238" Type="http://schemas.openxmlformats.org/officeDocument/2006/relationships/hyperlink" Target="file:///D:\spij-ext-web\detallenorma\H1170910" TargetMode="External"/><Relationship Id="rId259" Type="http://schemas.openxmlformats.org/officeDocument/2006/relationships/hyperlink" Target="file:///D:\spij-ext-web\detallenorma\H1157885" TargetMode="External"/><Relationship Id="rId23" Type="http://schemas.openxmlformats.org/officeDocument/2006/relationships/hyperlink" Target="file:///D:\spij-ext-web\detallenorma\H682697" TargetMode="External"/><Relationship Id="rId119" Type="http://schemas.openxmlformats.org/officeDocument/2006/relationships/hyperlink" Target="file:///D:\spij-ext-web\detallenorma\H1430939" TargetMode="External"/><Relationship Id="rId270" Type="http://schemas.openxmlformats.org/officeDocument/2006/relationships/hyperlink" Target="file:///D:\spij-ext-web\detallenorma\H1236393" TargetMode="External"/><Relationship Id="rId44" Type="http://schemas.openxmlformats.org/officeDocument/2006/relationships/hyperlink" Target="file:///D:\spij-ext-web\detallenorma\H682697" TargetMode="External"/><Relationship Id="rId65" Type="http://schemas.openxmlformats.org/officeDocument/2006/relationships/hyperlink" Target="file:///D:\spij-ext-web\detallenorma\H682697" TargetMode="External"/><Relationship Id="rId86" Type="http://schemas.openxmlformats.org/officeDocument/2006/relationships/hyperlink" Target="file:///D:\spij-ext-web\detallenorma\H682697" TargetMode="External"/><Relationship Id="rId130" Type="http://schemas.openxmlformats.org/officeDocument/2006/relationships/hyperlink" Target="file:///D:\spij-ext-web\detallenorma\H1171816" TargetMode="External"/><Relationship Id="rId151" Type="http://schemas.openxmlformats.org/officeDocument/2006/relationships/hyperlink" Target="file:///D:\spij-ext-web\detallenorma\H1179601" TargetMode="External"/><Relationship Id="rId172" Type="http://schemas.openxmlformats.org/officeDocument/2006/relationships/hyperlink" Target="file:///D:\spij-ext-web\detallenorma\H1281449" TargetMode="External"/><Relationship Id="rId193" Type="http://schemas.openxmlformats.org/officeDocument/2006/relationships/hyperlink" Target="file:///D:\spij-ext-web\detallenorma\H1307645" TargetMode="External"/><Relationship Id="rId207" Type="http://schemas.openxmlformats.org/officeDocument/2006/relationships/hyperlink" Target="file:///D:\spij-ext-web\detallenorma\H1320993" TargetMode="External"/><Relationship Id="rId228" Type="http://schemas.openxmlformats.org/officeDocument/2006/relationships/hyperlink" Target="file:///D:\spij-ext-web\detallenorma\H1215463" TargetMode="External"/><Relationship Id="rId249" Type="http://schemas.openxmlformats.org/officeDocument/2006/relationships/hyperlink" Target="file:///D:\spij-ext-web\detallenorma\H1307645" TargetMode="External"/><Relationship Id="rId13" Type="http://schemas.openxmlformats.org/officeDocument/2006/relationships/hyperlink" Target="file:///D:\spij-ext-web\detallenorma\H682697" TargetMode="External"/><Relationship Id="rId109" Type="http://schemas.openxmlformats.org/officeDocument/2006/relationships/hyperlink" Target="file:///D:\spij-ext-web\detallenorma\H1394872" TargetMode="External"/><Relationship Id="rId260" Type="http://schemas.openxmlformats.org/officeDocument/2006/relationships/hyperlink" Target="file:///D:\spij-ext-web\detallenorma\H1158738" TargetMode="External"/><Relationship Id="rId34" Type="http://schemas.openxmlformats.org/officeDocument/2006/relationships/hyperlink" Target="file:///D:\spij-ext-web\detallenorma\H682697" TargetMode="External"/><Relationship Id="rId55" Type="http://schemas.openxmlformats.org/officeDocument/2006/relationships/hyperlink" Target="file:///D:\spij-ext-web\detallenorma\H682697" TargetMode="External"/><Relationship Id="rId76" Type="http://schemas.openxmlformats.org/officeDocument/2006/relationships/hyperlink" Target="file:///D:\spij-ext-web\detallenorma\H682697" TargetMode="External"/><Relationship Id="rId97" Type="http://schemas.openxmlformats.org/officeDocument/2006/relationships/hyperlink" Target="file:///D:\spij-ext-web\detallenorma\H1265292" TargetMode="External"/><Relationship Id="rId120" Type="http://schemas.openxmlformats.org/officeDocument/2006/relationships/hyperlink" Target="file:///D:\spij-ext-web\detallenorma\H1430939" TargetMode="External"/><Relationship Id="rId141" Type="http://schemas.openxmlformats.org/officeDocument/2006/relationships/hyperlink" Target="file:///D:\spij-ext-web\detallenorma\H1057974" TargetMode="External"/><Relationship Id="rId7" Type="http://schemas.openxmlformats.org/officeDocument/2006/relationships/hyperlink" Target="file:///D:\spij-ext-web\detallenorma\H682697" TargetMode="External"/><Relationship Id="rId162" Type="http://schemas.openxmlformats.org/officeDocument/2006/relationships/hyperlink" Target="file:///D:\spij-ext-web\detallenorma\H1387405" TargetMode="External"/><Relationship Id="rId183" Type="http://schemas.openxmlformats.org/officeDocument/2006/relationships/hyperlink" Target="file:///D:\spij-ext-web\detallenorma\H1352301" TargetMode="External"/><Relationship Id="rId218" Type="http://schemas.openxmlformats.org/officeDocument/2006/relationships/hyperlink" Target="file:///D:\spij-ext-web\detallenorma\H1057974" TargetMode="External"/><Relationship Id="rId239" Type="http://schemas.openxmlformats.org/officeDocument/2006/relationships/hyperlink" Target="file:///D:\spij-ext-web\detallenorma\H1170910" TargetMode="External"/><Relationship Id="rId250" Type="http://schemas.openxmlformats.org/officeDocument/2006/relationships/hyperlink" Target="file:///D:\spij-ext-web\detallenorma\H1307645" TargetMode="External"/><Relationship Id="rId271" Type="http://schemas.openxmlformats.org/officeDocument/2006/relationships/hyperlink" Target="file:///D:\spij-ext-web\detallenorma\H1249254" TargetMode="External"/><Relationship Id="rId24" Type="http://schemas.openxmlformats.org/officeDocument/2006/relationships/hyperlink" Target="file:///D:\spij-ext-web\detallenorma\H682697" TargetMode="External"/><Relationship Id="rId45" Type="http://schemas.openxmlformats.org/officeDocument/2006/relationships/hyperlink" Target="file:///D:\spij-ext-web\detallenorma\H682697" TargetMode="External"/><Relationship Id="rId66" Type="http://schemas.openxmlformats.org/officeDocument/2006/relationships/hyperlink" Target="file:///D:\spij-ext-web\detallenorma\H682697" TargetMode="External"/><Relationship Id="rId87" Type="http://schemas.openxmlformats.org/officeDocument/2006/relationships/hyperlink" Target="file:///D:\spij-ext-web\detallenorma\H682697" TargetMode="External"/><Relationship Id="rId110" Type="http://schemas.openxmlformats.org/officeDocument/2006/relationships/hyperlink" Target="file:///D:\spij-ext-web\detallenorma\H1404169" TargetMode="External"/><Relationship Id="rId131" Type="http://schemas.openxmlformats.org/officeDocument/2006/relationships/hyperlink" Target="file:///D:\spij-ext-web\detallenorma\H1171816" TargetMode="External"/><Relationship Id="rId152" Type="http://schemas.openxmlformats.org/officeDocument/2006/relationships/hyperlink" Target="file:///D:\spij-ext-web\detallenorma\H1105430" TargetMode="External"/><Relationship Id="rId173" Type="http://schemas.openxmlformats.org/officeDocument/2006/relationships/hyperlink" Target="file:///D:\spij-ext-web\detallenorma\H1170910" TargetMode="External"/><Relationship Id="rId194" Type="http://schemas.openxmlformats.org/officeDocument/2006/relationships/hyperlink" Target="file:///D:\spij-ext-web\detallenorma\H1307645" TargetMode="External"/><Relationship Id="rId208" Type="http://schemas.openxmlformats.org/officeDocument/2006/relationships/hyperlink" Target="file:///D:\spij-ext-web\detallenorma\H1215463" TargetMode="External"/><Relationship Id="rId229" Type="http://schemas.openxmlformats.org/officeDocument/2006/relationships/hyperlink" Target="file:///D:\spij-ext-web\detallenorma\H1170910" TargetMode="External"/><Relationship Id="rId240" Type="http://schemas.openxmlformats.org/officeDocument/2006/relationships/hyperlink" Target="file:///D:\spij-ext-web\detallenorma\H1170910" TargetMode="External"/><Relationship Id="rId261" Type="http://schemas.openxmlformats.org/officeDocument/2006/relationships/hyperlink" Target="file:///D:\spij-ext-web\detallenorma\H1163112" TargetMode="External"/><Relationship Id="rId14" Type="http://schemas.openxmlformats.org/officeDocument/2006/relationships/hyperlink" Target="file:///D:\spij-ext-web\detallenorma\H682697" TargetMode="External"/><Relationship Id="rId35" Type="http://schemas.openxmlformats.org/officeDocument/2006/relationships/hyperlink" Target="file:///D:\spij-ext-web\detallenorma\H682697" TargetMode="External"/><Relationship Id="rId56" Type="http://schemas.openxmlformats.org/officeDocument/2006/relationships/hyperlink" Target="file:///D:\spij-ext-web\detallenorma\H682697" TargetMode="External"/><Relationship Id="rId77" Type="http://schemas.openxmlformats.org/officeDocument/2006/relationships/hyperlink" Target="file:///D:\spij-ext-web\detallenorma\H682697" TargetMode="External"/><Relationship Id="rId100" Type="http://schemas.openxmlformats.org/officeDocument/2006/relationships/hyperlink" Target="file:///D:\spij-ext-web\detallenorma\H1307645" TargetMode="External"/><Relationship Id="rId8" Type="http://schemas.openxmlformats.org/officeDocument/2006/relationships/hyperlink" Target="file:///D:\spij-ext-web\detallenorma\H682697" TargetMode="External"/><Relationship Id="rId98" Type="http://schemas.openxmlformats.org/officeDocument/2006/relationships/hyperlink" Target="file:///D:\spij-ext-web\detallenorma\H1105430" TargetMode="External"/><Relationship Id="rId121" Type="http://schemas.openxmlformats.org/officeDocument/2006/relationships/hyperlink" Target="file:///D:\spij-ext-web\detallenorma\H1417357" TargetMode="External"/><Relationship Id="rId142" Type="http://schemas.openxmlformats.org/officeDocument/2006/relationships/hyperlink" Target="file:///D:\spij-ext-web\detallenorma\H1102597" TargetMode="External"/><Relationship Id="rId163" Type="http://schemas.openxmlformats.org/officeDocument/2006/relationships/hyperlink" Target="file:///D:\spij-ext-web\detallenorma\H1387406" TargetMode="External"/><Relationship Id="rId184" Type="http://schemas.openxmlformats.org/officeDocument/2006/relationships/hyperlink" Target="file:///D:\spij-ext-web\detallenorma\H1029424" TargetMode="External"/><Relationship Id="rId219" Type="http://schemas.openxmlformats.org/officeDocument/2006/relationships/hyperlink" Target="file:///D:\spij-ext-web\detallenorma\H1057974" TargetMode="External"/><Relationship Id="rId230" Type="http://schemas.openxmlformats.org/officeDocument/2006/relationships/hyperlink" Target="file:///D:\spij-ext-web\detallenorma\H1170910" TargetMode="External"/><Relationship Id="rId251" Type="http://schemas.openxmlformats.org/officeDocument/2006/relationships/hyperlink" Target="file:///D:\spij-ext-web\detallenorma\H1215463" TargetMode="External"/><Relationship Id="rId25" Type="http://schemas.openxmlformats.org/officeDocument/2006/relationships/hyperlink" Target="file:///D:\spij-ext-web\detallenorma\H682697" TargetMode="External"/><Relationship Id="rId46" Type="http://schemas.openxmlformats.org/officeDocument/2006/relationships/hyperlink" Target="file:///D:\spij-ext-web\detallenorma\H682697" TargetMode="External"/><Relationship Id="rId67" Type="http://schemas.openxmlformats.org/officeDocument/2006/relationships/hyperlink" Target="file:///D:\spij-ext-web\detallenorma\H682697" TargetMode="External"/><Relationship Id="rId272" Type="http://schemas.openxmlformats.org/officeDocument/2006/relationships/hyperlink" Target="file:///D:\spij-ext-web\detallenorma\H1406429" TargetMode="External"/><Relationship Id="rId88" Type="http://schemas.openxmlformats.org/officeDocument/2006/relationships/hyperlink" Target="file:///D:\spij-ext-web\detallenorma\H682697" TargetMode="External"/><Relationship Id="rId111" Type="http://schemas.openxmlformats.org/officeDocument/2006/relationships/hyperlink" Target="file:///D:\spij-ext-web\detallenorma\H1320993" TargetMode="External"/><Relationship Id="rId132" Type="http://schemas.openxmlformats.org/officeDocument/2006/relationships/hyperlink" Target="file:///D:\spij-ext-web\detallenorma\H1057974" TargetMode="External"/><Relationship Id="rId153" Type="http://schemas.openxmlformats.org/officeDocument/2006/relationships/hyperlink" Target="file:///D:\spij-ext-web\detallenorma\H1170910" TargetMode="External"/><Relationship Id="rId174" Type="http://schemas.openxmlformats.org/officeDocument/2006/relationships/hyperlink" Target="file:///D:\spij-ext-web\detallenorma\H1215463" TargetMode="External"/><Relationship Id="rId195" Type="http://schemas.openxmlformats.org/officeDocument/2006/relationships/hyperlink" Target="file:///D:\spij-ext-web\detallenorma\H1090383" TargetMode="External"/><Relationship Id="rId209" Type="http://schemas.openxmlformats.org/officeDocument/2006/relationships/hyperlink" Target="file:///D:\spij-ext-web\detallenorma\H1215463" TargetMode="External"/><Relationship Id="rId220" Type="http://schemas.openxmlformats.org/officeDocument/2006/relationships/hyperlink" Target="file:///D:\spij-ext-web\detallenorma\H1351105" TargetMode="External"/><Relationship Id="rId241" Type="http://schemas.openxmlformats.org/officeDocument/2006/relationships/hyperlink" Target="file:///D:\spij-ext-web\detallenorma\H1215463" TargetMode="External"/><Relationship Id="rId15" Type="http://schemas.openxmlformats.org/officeDocument/2006/relationships/hyperlink" Target="file:///D:\spij-ext-web\detallenorma\H682697" TargetMode="External"/><Relationship Id="rId36" Type="http://schemas.openxmlformats.org/officeDocument/2006/relationships/hyperlink" Target="file:///D:\spij-ext-web\detallenorma\H682697" TargetMode="External"/><Relationship Id="rId57" Type="http://schemas.openxmlformats.org/officeDocument/2006/relationships/hyperlink" Target="file:///D:\spij-ext-web\detallenorma\H682697" TargetMode="External"/><Relationship Id="rId262" Type="http://schemas.openxmlformats.org/officeDocument/2006/relationships/hyperlink" Target="file:///D:\spij-ext-web\detallenorma\H1169987" TargetMode="External"/><Relationship Id="rId78" Type="http://schemas.openxmlformats.org/officeDocument/2006/relationships/hyperlink" Target="file:///D:\spij-ext-web\detallenorma\H682697" TargetMode="External"/><Relationship Id="rId99" Type="http://schemas.openxmlformats.org/officeDocument/2006/relationships/hyperlink" Target="file:///D:\spij-ext-web\detallenorma\H1307645" TargetMode="External"/><Relationship Id="rId101" Type="http://schemas.openxmlformats.org/officeDocument/2006/relationships/hyperlink" Target="file:///D:\spij-ext-web\detallenorma\H1431267" TargetMode="External"/><Relationship Id="rId122" Type="http://schemas.openxmlformats.org/officeDocument/2006/relationships/hyperlink" Target="file:///D:\spij-ext-web\detallenorma\H674612" TargetMode="External"/><Relationship Id="rId143" Type="http://schemas.openxmlformats.org/officeDocument/2006/relationships/hyperlink" Target="file:///D:\spij-ext-web\detallenorma\H1265292" TargetMode="External"/><Relationship Id="rId164" Type="http://schemas.openxmlformats.org/officeDocument/2006/relationships/hyperlink" Target="file:///D:\spij-ext-web\detallenorma\H1170910" TargetMode="External"/><Relationship Id="rId185" Type="http://schemas.openxmlformats.org/officeDocument/2006/relationships/hyperlink" Target="file:///D:\spij-ext-web\detallenorma\H1393766" TargetMode="External"/><Relationship Id="rId9" Type="http://schemas.openxmlformats.org/officeDocument/2006/relationships/hyperlink" Target="file:///D:\spij-ext-web\detallenorma\H682697" TargetMode="External"/><Relationship Id="rId210" Type="http://schemas.openxmlformats.org/officeDocument/2006/relationships/hyperlink" Target="file:///D:\spij-ext-web\detallenorma\H1215463" TargetMode="External"/><Relationship Id="rId26" Type="http://schemas.openxmlformats.org/officeDocument/2006/relationships/hyperlink" Target="file:///D:\spij-ext-web\detallenorma\H682697" TargetMode="External"/><Relationship Id="rId231" Type="http://schemas.openxmlformats.org/officeDocument/2006/relationships/hyperlink" Target="file:///D:\spij-ext-web\detallenorma\H1170910" TargetMode="External"/><Relationship Id="rId252" Type="http://schemas.openxmlformats.org/officeDocument/2006/relationships/hyperlink" Target="file:///D:\spij-ext-web\detallenorma\H1020482" TargetMode="External"/><Relationship Id="rId273" Type="http://schemas.openxmlformats.org/officeDocument/2006/relationships/fontTable" Target="fontTable.xml"/><Relationship Id="rId47" Type="http://schemas.openxmlformats.org/officeDocument/2006/relationships/hyperlink" Target="file:///D:\spij-ext-web\detallenorma\H682697" TargetMode="External"/><Relationship Id="rId68" Type="http://schemas.openxmlformats.org/officeDocument/2006/relationships/hyperlink" Target="file:///D:\spij-ext-web\detallenorma\H682697" TargetMode="External"/><Relationship Id="rId89" Type="http://schemas.openxmlformats.org/officeDocument/2006/relationships/hyperlink" Target="file:///D:\spij-ext-web\detallenorma\H682697" TargetMode="External"/><Relationship Id="rId112" Type="http://schemas.openxmlformats.org/officeDocument/2006/relationships/hyperlink" Target="file:///D:\spij-ext-web\detallenorma\H1320993" TargetMode="External"/><Relationship Id="rId133" Type="http://schemas.openxmlformats.org/officeDocument/2006/relationships/hyperlink" Target="file:///D:\spij-ext-web\detallenorma\H1057974" TargetMode="External"/><Relationship Id="rId154" Type="http://schemas.openxmlformats.org/officeDocument/2006/relationships/hyperlink" Target="file:///D:\spij-ext-web\detallenorma\H1170910" TargetMode="External"/><Relationship Id="rId175" Type="http://schemas.openxmlformats.org/officeDocument/2006/relationships/hyperlink" Target="file:///D:\spij-ext-web\detallenorma\H1215463" TargetMode="External"/><Relationship Id="rId196" Type="http://schemas.openxmlformats.org/officeDocument/2006/relationships/hyperlink" Target="file:///D:\spij-ext-web\detallenorma\H1215463" TargetMode="External"/><Relationship Id="rId200" Type="http://schemas.openxmlformats.org/officeDocument/2006/relationships/hyperlink" Target="file:///D:\spij-ext-web\detallenorma\H1329734" TargetMode="External"/><Relationship Id="rId16" Type="http://schemas.openxmlformats.org/officeDocument/2006/relationships/hyperlink" Target="file:///D:\spij-ext-web\detallenorma\H682697" TargetMode="External"/><Relationship Id="rId221" Type="http://schemas.openxmlformats.org/officeDocument/2006/relationships/hyperlink" Target="file:///D:\spij-ext-web\detallenorma\H1351105" TargetMode="External"/><Relationship Id="rId242" Type="http://schemas.openxmlformats.org/officeDocument/2006/relationships/hyperlink" Target="file:///D:\spij-ext-web\detallenorma\H1170910" TargetMode="External"/><Relationship Id="rId263" Type="http://schemas.openxmlformats.org/officeDocument/2006/relationships/hyperlink" Target="file:///D:\spij-ext-web\detallenorma\H1173047" TargetMode="External"/><Relationship Id="rId37" Type="http://schemas.openxmlformats.org/officeDocument/2006/relationships/hyperlink" Target="file:///D:\spij-ext-web\detallenorma\H682697" TargetMode="External"/><Relationship Id="rId58" Type="http://schemas.openxmlformats.org/officeDocument/2006/relationships/hyperlink" Target="file:///D:\spij-ext-web\detallenorma\H682697" TargetMode="External"/><Relationship Id="rId79" Type="http://schemas.openxmlformats.org/officeDocument/2006/relationships/hyperlink" Target="file:///D:\spij-ext-web\detallenorma\H682697" TargetMode="External"/><Relationship Id="rId102" Type="http://schemas.openxmlformats.org/officeDocument/2006/relationships/hyperlink" Target="file:///D:\spij-ext-web\detallenorma\H1431267" TargetMode="External"/><Relationship Id="rId123" Type="http://schemas.openxmlformats.org/officeDocument/2006/relationships/hyperlink" Target="file:///D:\spij-ext-web\detallenorma\H224" TargetMode="External"/><Relationship Id="rId144" Type="http://schemas.openxmlformats.org/officeDocument/2006/relationships/hyperlink" Target="file:///D:\spij-ext-web\detallenorma\H1025769" TargetMode="External"/><Relationship Id="rId90" Type="http://schemas.openxmlformats.org/officeDocument/2006/relationships/hyperlink" Target="file:///D:\spij-ext-web\detallenorma\H682697" TargetMode="External"/><Relationship Id="rId165" Type="http://schemas.openxmlformats.org/officeDocument/2006/relationships/hyperlink" Target="file:///D:\spij-ext-web\detallenorma\H1170910" TargetMode="External"/><Relationship Id="rId186" Type="http://schemas.openxmlformats.org/officeDocument/2006/relationships/hyperlink" Target="file:///D:\spij-ext-web\detallenorma\H1393766" TargetMode="External"/><Relationship Id="rId211" Type="http://schemas.openxmlformats.org/officeDocument/2006/relationships/hyperlink" Target="file:///D:\spij-ext-web\detallenorma\H1080995" TargetMode="External"/><Relationship Id="rId232" Type="http://schemas.openxmlformats.org/officeDocument/2006/relationships/hyperlink" Target="file:///D:\spij-ext-web\detallenorma\H1215463" TargetMode="External"/><Relationship Id="rId253" Type="http://schemas.openxmlformats.org/officeDocument/2006/relationships/hyperlink" Target="file:///D:\spij-ext-web\detallenorma\H1025769" TargetMode="External"/><Relationship Id="rId274" Type="http://schemas.openxmlformats.org/officeDocument/2006/relationships/theme" Target="theme/theme1.xml"/><Relationship Id="rId27" Type="http://schemas.openxmlformats.org/officeDocument/2006/relationships/hyperlink" Target="file:///D:\spij-ext-web\detallenorma\H682697" TargetMode="External"/><Relationship Id="rId48" Type="http://schemas.openxmlformats.org/officeDocument/2006/relationships/hyperlink" Target="file:///D:\spij-ext-web\detallenorma\H682697" TargetMode="External"/><Relationship Id="rId69" Type="http://schemas.openxmlformats.org/officeDocument/2006/relationships/hyperlink" Target="file:///D:\spij-ext-web\detallenorma\H682697" TargetMode="External"/><Relationship Id="rId113" Type="http://schemas.openxmlformats.org/officeDocument/2006/relationships/hyperlink" Target="file:///D:\spij-ext-web\detallenorma\H224" TargetMode="External"/><Relationship Id="rId134" Type="http://schemas.openxmlformats.org/officeDocument/2006/relationships/hyperlink" Target="file:///D:\spij-ext-web\detallenorma\H1057974" TargetMode="External"/><Relationship Id="rId80" Type="http://schemas.openxmlformats.org/officeDocument/2006/relationships/hyperlink" Target="file:///D:\spij-ext-web\detallenorma\H682697" TargetMode="External"/><Relationship Id="rId155" Type="http://schemas.openxmlformats.org/officeDocument/2006/relationships/hyperlink" Target="file:///D:\spij-ext-web\detallenorma\H1170910" TargetMode="External"/><Relationship Id="rId176" Type="http://schemas.openxmlformats.org/officeDocument/2006/relationships/hyperlink" Target="file:///D:\spij-ext-web\detallenorma\H1170910" TargetMode="External"/><Relationship Id="rId197" Type="http://schemas.openxmlformats.org/officeDocument/2006/relationships/hyperlink" Target="file:///D:\spij-ext-web\detallenorma\H1029425" TargetMode="External"/><Relationship Id="rId201" Type="http://schemas.openxmlformats.org/officeDocument/2006/relationships/hyperlink" Target="file:///D:\spij-ext-web\detallenorma\H1265292" TargetMode="External"/><Relationship Id="rId222" Type="http://schemas.openxmlformats.org/officeDocument/2006/relationships/hyperlink" Target="file:///D:\spij-ext-web\detallenorma\H1226761" TargetMode="External"/><Relationship Id="rId243" Type="http://schemas.openxmlformats.org/officeDocument/2006/relationships/hyperlink" Target="file:///D:\spij-ext-web\detallenorma\H1215463" TargetMode="External"/><Relationship Id="rId264" Type="http://schemas.openxmlformats.org/officeDocument/2006/relationships/hyperlink" Target="file:///D:\spij-ext-web\detallenorma\H1174462" TargetMode="External"/><Relationship Id="rId17" Type="http://schemas.openxmlformats.org/officeDocument/2006/relationships/hyperlink" Target="file:///D:\spij-ext-web\detallenorma\H682697" TargetMode="External"/><Relationship Id="rId38" Type="http://schemas.openxmlformats.org/officeDocument/2006/relationships/hyperlink" Target="file:///D:\spij-ext-web\detallenorma\H682697" TargetMode="External"/><Relationship Id="rId59" Type="http://schemas.openxmlformats.org/officeDocument/2006/relationships/hyperlink" Target="file:///D:\spij-ext-web\detallenorma\H682697" TargetMode="External"/><Relationship Id="rId103" Type="http://schemas.openxmlformats.org/officeDocument/2006/relationships/hyperlink" Target="file:///D:\spij-ext-web\detallenorma\H1025769" TargetMode="External"/><Relationship Id="rId124" Type="http://schemas.openxmlformats.org/officeDocument/2006/relationships/hyperlink" Target="file:///D:\spij-ext-web\detallenorma\H1080995" TargetMode="External"/><Relationship Id="rId70" Type="http://schemas.openxmlformats.org/officeDocument/2006/relationships/hyperlink" Target="file:///D:\spij-ext-web\detallenorma\H682697" TargetMode="External"/><Relationship Id="rId91" Type="http://schemas.openxmlformats.org/officeDocument/2006/relationships/hyperlink" Target="file:///D:\spij-ext-web\detallenorma\H682697" TargetMode="External"/><Relationship Id="rId145" Type="http://schemas.openxmlformats.org/officeDocument/2006/relationships/hyperlink" Target="file:///D:\spij-ext-web\detallenorma\H1170910" TargetMode="External"/><Relationship Id="rId166" Type="http://schemas.openxmlformats.org/officeDocument/2006/relationships/hyperlink" Target="file:///D:\spij-ext-web\detallenorma\H1170910" TargetMode="External"/><Relationship Id="rId187" Type="http://schemas.openxmlformats.org/officeDocument/2006/relationships/hyperlink" Target="file:///D:\spij-ext-web\detallenorma\H1236393" TargetMode="External"/><Relationship Id="rId1" Type="http://schemas.openxmlformats.org/officeDocument/2006/relationships/styles" Target="styles.xml"/><Relationship Id="rId212" Type="http://schemas.openxmlformats.org/officeDocument/2006/relationships/hyperlink" Target="file:///D:\spij-ext-web\detallenorma\H1362960" TargetMode="External"/><Relationship Id="rId233" Type="http://schemas.openxmlformats.org/officeDocument/2006/relationships/hyperlink" Target="file:///D:\spij-ext-web\detallenorma\H1170910" TargetMode="External"/><Relationship Id="rId254" Type="http://schemas.openxmlformats.org/officeDocument/2006/relationships/hyperlink" Target="file:///D:\spij-ext-web\detallenorma\H1029422" TargetMode="External"/><Relationship Id="rId28" Type="http://schemas.openxmlformats.org/officeDocument/2006/relationships/hyperlink" Target="file:///D:\spij-ext-web\detallenorma\H682697" TargetMode="External"/><Relationship Id="rId49" Type="http://schemas.openxmlformats.org/officeDocument/2006/relationships/hyperlink" Target="file:///D:\spij-ext-web\detallenorma\H682697" TargetMode="External"/><Relationship Id="rId114" Type="http://schemas.openxmlformats.org/officeDocument/2006/relationships/hyperlink" Target="file:///D:\spij-ext-web\detallenorma\H1431267" TargetMode="External"/><Relationship Id="rId60" Type="http://schemas.openxmlformats.org/officeDocument/2006/relationships/hyperlink" Target="file:///D:\spij-ext-web\detallenorma\H682697" TargetMode="External"/><Relationship Id="rId81" Type="http://schemas.openxmlformats.org/officeDocument/2006/relationships/hyperlink" Target="file:///D:\spij-ext-web\detallenorma\H682697" TargetMode="External"/><Relationship Id="rId135" Type="http://schemas.openxmlformats.org/officeDocument/2006/relationships/hyperlink" Target="file:///D:\spij-ext-web\detallenorma\H1178479" TargetMode="External"/><Relationship Id="rId156" Type="http://schemas.openxmlformats.org/officeDocument/2006/relationships/hyperlink" Target="file:///D:\spij-ext-web\detallenorma\H1215463" TargetMode="External"/><Relationship Id="rId177" Type="http://schemas.openxmlformats.org/officeDocument/2006/relationships/hyperlink" Target="file:///D:\spij-ext-web\detallenorma\H1215463" TargetMode="External"/><Relationship Id="rId198" Type="http://schemas.openxmlformats.org/officeDocument/2006/relationships/hyperlink" Target="file:///D:\spij-ext-web\detallenorma\H1081743" TargetMode="External"/><Relationship Id="rId202" Type="http://schemas.openxmlformats.org/officeDocument/2006/relationships/hyperlink" Target="file:///D:\spij-ext-web\detallenorma\H1307645" TargetMode="External"/><Relationship Id="rId223" Type="http://schemas.openxmlformats.org/officeDocument/2006/relationships/hyperlink" Target="file:///D:\spij-ext-web\detallenorma\H1057974" TargetMode="External"/><Relationship Id="rId244" Type="http://schemas.openxmlformats.org/officeDocument/2006/relationships/hyperlink" Target="file:///D:\spij-ext-web\detallenorma\H1312725" TargetMode="External"/><Relationship Id="rId18" Type="http://schemas.openxmlformats.org/officeDocument/2006/relationships/hyperlink" Target="file:///D:\spij-ext-web\detallenorma\H682697" TargetMode="External"/><Relationship Id="rId39" Type="http://schemas.openxmlformats.org/officeDocument/2006/relationships/hyperlink" Target="file:///D:\spij-ext-web\detallenorma\H682697" TargetMode="External"/><Relationship Id="rId265" Type="http://schemas.openxmlformats.org/officeDocument/2006/relationships/hyperlink" Target="file:///D:\spij-ext-web\detallenorma\H1174463" TargetMode="External"/><Relationship Id="rId50" Type="http://schemas.openxmlformats.org/officeDocument/2006/relationships/hyperlink" Target="file:///D:\spij-ext-web\detallenorma\H682697" TargetMode="External"/><Relationship Id="rId104" Type="http://schemas.openxmlformats.org/officeDocument/2006/relationships/hyperlink" Target="file:///D:\spij-ext-web\detallenorma\H1163211" TargetMode="External"/><Relationship Id="rId125" Type="http://schemas.openxmlformats.org/officeDocument/2006/relationships/hyperlink" Target="file:///D:\spij-ext-web\detallenorma\H1283311" TargetMode="External"/><Relationship Id="rId146" Type="http://schemas.openxmlformats.org/officeDocument/2006/relationships/hyperlink" Target="file:///D:\spij-ext-web\detallenorma\H1170910" TargetMode="External"/><Relationship Id="rId167" Type="http://schemas.openxmlformats.org/officeDocument/2006/relationships/hyperlink" Target="file:///D:\spij-ext-web\detallenorma\H1029422" TargetMode="External"/><Relationship Id="rId188" Type="http://schemas.openxmlformats.org/officeDocument/2006/relationships/hyperlink" Target="file:///D:\spij-ext-web\detallenorma\H1129752" TargetMode="External"/><Relationship Id="rId71" Type="http://schemas.openxmlformats.org/officeDocument/2006/relationships/hyperlink" Target="file:///D:\spij-ext-web\detallenorma\H682697" TargetMode="External"/><Relationship Id="rId92" Type="http://schemas.openxmlformats.org/officeDocument/2006/relationships/hyperlink" Target="file:///D:\spij-ext-web\detallenorma\H682697" TargetMode="External"/><Relationship Id="rId213" Type="http://schemas.openxmlformats.org/officeDocument/2006/relationships/hyperlink" Target="file:///D:\spij-ext-web\detallenorma\H1376497" TargetMode="External"/><Relationship Id="rId234" Type="http://schemas.openxmlformats.org/officeDocument/2006/relationships/hyperlink" Target="file:///D:\spij-ext-web\detallenorma\H1170910" TargetMode="External"/><Relationship Id="rId2" Type="http://schemas.openxmlformats.org/officeDocument/2006/relationships/settings" Target="settings.xml"/><Relationship Id="rId29" Type="http://schemas.openxmlformats.org/officeDocument/2006/relationships/hyperlink" Target="file:///D:\spij-ext-web\detallenorma\H682697" TargetMode="External"/><Relationship Id="rId255" Type="http://schemas.openxmlformats.org/officeDocument/2006/relationships/hyperlink" Target="file:///D:\spij-ext-web\detallenorma\H1029423" TargetMode="External"/><Relationship Id="rId40" Type="http://schemas.openxmlformats.org/officeDocument/2006/relationships/hyperlink" Target="file:///D:\spij-ext-web\detallenorma\H682697" TargetMode="External"/><Relationship Id="rId115" Type="http://schemas.openxmlformats.org/officeDocument/2006/relationships/hyperlink" Target="file:///D:\spij-ext-web\detallenorma\H1215463" TargetMode="External"/><Relationship Id="rId136" Type="http://schemas.openxmlformats.org/officeDocument/2006/relationships/hyperlink" Target="file:///D:\spij-ext-web\detallenorma\H1187362" TargetMode="External"/><Relationship Id="rId157" Type="http://schemas.openxmlformats.org/officeDocument/2006/relationships/hyperlink" Target="file:///D:\spij-ext-web\detallenorma\H1025769" TargetMode="External"/><Relationship Id="rId178" Type="http://schemas.openxmlformats.org/officeDocument/2006/relationships/hyperlink" Target="file:///D:\spij-ext-web\detallenorma\H1215463" TargetMode="External"/><Relationship Id="rId61" Type="http://schemas.openxmlformats.org/officeDocument/2006/relationships/hyperlink" Target="file:///D:\spij-ext-web\detallenorma\H682697" TargetMode="External"/><Relationship Id="rId82" Type="http://schemas.openxmlformats.org/officeDocument/2006/relationships/hyperlink" Target="file:///D:\spij-ext-web\detallenorma\H682697" TargetMode="External"/><Relationship Id="rId199" Type="http://schemas.openxmlformats.org/officeDocument/2006/relationships/hyperlink" Target="file:///D:\spij-ext-web\detallenorma\H1265292" TargetMode="External"/><Relationship Id="rId203" Type="http://schemas.openxmlformats.org/officeDocument/2006/relationships/hyperlink" Target="file:///D:\spij-ext-web\detallenorma\H1307645" TargetMode="External"/><Relationship Id="rId19" Type="http://schemas.openxmlformats.org/officeDocument/2006/relationships/hyperlink" Target="file:///D:\spij-ext-web\detallenorma\H682697" TargetMode="External"/><Relationship Id="rId224" Type="http://schemas.openxmlformats.org/officeDocument/2006/relationships/hyperlink" Target="file:///D:\spij-ext-web\detallenorma\H1265292" TargetMode="External"/><Relationship Id="rId245" Type="http://schemas.openxmlformats.org/officeDocument/2006/relationships/hyperlink" Target="file:///D:\spij-ext-web\detallenorma\H1215463" TargetMode="External"/><Relationship Id="rId266" Type="http://schemas.openxmlformats.org/officeDocument/2006/relationships/hyperlink" Target="file:///D:\spij-ext-web\detallenorma\H1174916" TargetMode="External"/><Relationship Id="rId30" Type="http://schemas.openxmlformats.org/officeDocument/2006/relationships/hyperlink" Target="file:///D:\spij-ext-web\detallenorma\H682697" TargetMode="External"/><Relationship Id="rId105" Type="http://schemas.openxmlformats.org/officeDocument/2006/relationships/hyperlink" Target="file:///D:\spij-ext-web\detallenorma\H1393766" TargetMode="External"/><Relationship Id="rId126" Type="http://schemas.openxmlformats.org/officeDocument/2006/relationships/hyperlink" Target="file:///D:\spij-ext-web\detallenorma\H1362960" TargetMode="External"/><Relationship Id="rId147" Type="http://schemas.openxmlformats.org/officeDocument/2006/relationships/hyperlink" Target="file:///D:\spij-ext-web\detallenorma\H1215463" TargetMode="External"/><Relationship Id="rId168" Type="http://schemas.openxmlformats.org/officeDocument/2006/relationships/hyperlink" Target="file:///D:\spij-ext-web\detallenorma\H1179394" TargetMode="External"/><Relationship Id="rId51" Type="http://schemas.openxmlformats.org/officeDocument/2006/relationships/hyperlink" Target="file:///D:\spij-ext-web\detallenorma\H682697" TargetMode="External"/><Relationship Id="rId72" Type="http://schemas.openxmlformats.org/officeDocument/2006/relationships/hyperlink" Target="file:///D:\spij-ext-web\detallenorma\H682697" TargetMode="External"/><Relationship Id="rId93" Type="http://schemas.openxmlformats.org/officeDocument/2006/relationships/hyperlink" Target="file:///D:\spij-ext-web\detallenorma\H1252123" TargetMode="External"/><Relationship Id="rId189" Type="http://schemas.openxmlformats.org/officeDocument/2006/relationships/hyperlink" Target="file:///D:\spij-ext-web\detallenorma\H1312725" TargetMode="External"/><Relationship Id="rId3" Type="http://schemas.openxmlformats.org/officeDocument/2006/relationships/webSettings" Target="webSettings.xml"/><Relationship Id="rId214" Type="http://schemas.openxmlformats.org/officeDocument/2006/relationships/hyperlink" Target="file:///D:\spij-ext-web\detallenorma\H1171816" TargetMode="External"/><Relationship Id="rId235" Type="http://schemas.openxmlformats.org/officeDocument/2006/relationships/hyperlink" Target="file:///D:\spij-ext-web\detallenorma\H1170910" TargetMode="External"/><Relationship Id="rId256" Type="http://schemas.openxmlformats.org/officeDocument/2006/relationships/hyperlink" Target="file:///D:\spij-ext-web\detallenorma\H1029424" TargetMode="External"/><Relationship Id="rId116" Type="http://schemas.openxmlformats.org/officeDocument/2006/relationships/hyperlink" Target="file:///D:\spij-ext-web\detallenorma\H1403905" TargetMode="External"/><Relationship Id="rId137" Type="http://schemas.openxmlformats.org/officeDocument/2006/relationships/hyperlink" Target="file:///D:\spij-ext-web\detallenorma\H1351105" TargetMode="External"/><Relationship Id="rId158" Type="http://schemas.openxmlformats.org/officeDocument/2006/relationships/hyperlink" Target="file:///D:\spij-ext-web\detallenorma\H1170910" TargetMode="External"/><Relationship Id="rId20" Type="http://schemas.openxmlformats.org/officeDocument/2006/relationships/hyperlink" Target="file:///D:\spij-ext-web\detallenorma\H682697" TargetMode="External"/><Relationship Id="rId41" Type="http://schemas.openxmlformats.org/officeDocument/2006/relationships/hyperlink" Target="file:///D:\spij-ext-web\detallenorma\H682697" TargetMode="External"/><Relationship Id="rId62" Type="http://schemas.openxmlformats.org/officeDocument/2006/relationships/hyperlink" Target="file:///D:\spij-ext-web\detallenorma\H682697" TargetMode="External"/><Relationship Id="rId83" Type="http://schemas.openxmlformats.org/officeDocument/2006/relationships/hyperlink" Target="file:///D:\spij-ext-web\detallenorma\H682697" TargetMode="External"/><Relationship Id="rId179" Type="http://schemas.openxmlformats.org/officeDocument/2006/relationships/hyperlink" Target="file:///D:\spij-ext-web\detallenorma\H1029423" TargetMode="External"/><Relationship Id="rId190" Type="http://schemas.openxmlformats.org/officeDocument/2006/relationships/hyperlink" Target="file:///D:\spij-ext-web\detallenorma\H1421804" TargetMode="External"/><Relationship Id="rId204" Type="http://schemas.openxmlformats.org/officeDocument/2006/relationships/hyperlink" Target="file:///D:\spij-ext-web\detallenorma\H1393766" TargetMode="External"/><Relationship Id="rId225" Type="http://schemas.openxmlformats.org/officeDocument/2006/relationships/hyperlink" Target="file:///D:\spij-ext-web\detallenorma\H1170910" TargetMode="External"/><Relationship Id="rId246" Type="http://schemas.openxmlformats.org/officeDocument/2006/relationships/hyperlink" Target="file:///D:\spij-ext-web\detallenorma\H1393766" TargetMode="External"/><Relationship Id="rId267" Type="http://schemas.openxmlformats.org/officeDocument/2006/relationships/hyperlink" Target="file:///D:\spij-ext-web\detallenorma\H1176311" TargetMode="External"/><Relationship Id="rId106" Type="http://schemas.openxmlformats.org/officeDocument/2006/relationships/hyperlink" Target="file:///D:\spij-ext-web\detallenorma\H1393766" TargetMode="External"/><Relationship Id="rId127" Type="http://schemas.openxmlformats.org/officeDocument/2006/relationships/hyperlink" Target="file:///D:\spij-ext-web\detallenorma\H1376497" TargetMode="External"/><Relationship Id="rId10" Type="http://schemas.openxmlformats.org/officeDocument/2006/relationships/hyperlink" Target="file:///D:\spij-ext-web\detallenorma\H682697" TargetMode="External"/><Relationship Id="rId31" Type="http://schemas.openxmlformats.org/officeDocument/2006/relationships/hyperlink" Target="file:///D:\spij-ext-web\detallenorma\H682697" TargetMode="External"/><Relationship Id="rId52" Type="http://schemas.openxmlformats.org/officeDocument/2006/relationships/hyperlink" Target="file:///D:\spij-ext-web\detallenorma\H682697" TargetMode="External"/><Relationship Id="rId73" Type="http://schemas.openxmlformats.org/officeDocument/2006/relationships/hyperlink" Target="file:///D:\spij-ext-web\detallenorma\H682697" TargetMode="External"/><Relationship Id="rId94" Type="http://schemas.openxmlformats.org/officeDocument/2006/relationships/hyperlink" Target="file:///D:\spij-ext-web\detallenorma\H1029423" TargetMode="External"/><Relationship Id="rId148" Type="http://schemas.openxmlformats.org/officeDocument/2006/relationships/hyperlink" Target="file:///D:\spij-ext-web\detallenorma\H1215463" TargetMode="External"/><Relationship Id="rId169" Type="http://schemas.openxmlformats.org/officeDocument/2006/relationships/hyperlink" Target="file:///D:\spij-ext-web\detallenorma\H1091512" TargetMode="External"/><Relationship Id="rId4" Type="http://schemas.openxmlformats.org/officeDocument/2006/relationships/hyperlink" Target="file:///D:\spij-ext-web\detallenorma\H682699" TargetMode="External"/><Relationship Id="rId180" Type="http://schemas.openxmlformats.org/officeDocument/2006/relationships/hyperlink" Target="file:///D:\spij-ext-web\detallenorma\H1029423" TargetMode="External"/><Relationship Id="rId215" Type="http://schemas.openxmlformats.org/officeDocument/2006/relationships/hyperlink" Target="file:///D:\spij-ext-web\detallenorma\H1171816" TargetMode="External"/><Relationship Id="rId236" Type="http://schemas.openxmlformats.org/officeDocument/2006/relationships/hyperlink" Target="file:///D:\spij-ext-web\detallenorma\H1215463" TargetMode="External"/><Relationship Id="rId257" Type="http://schemas.openxmlformats.org/officeDocument/2006/relationships/hyperlink" Target="file:///D:\spij-ext-web\detallenorma\H1029425" TargetMode="External"/><Relationship Id="rId42" Type="http://schemas.openxmlformats.org/officeDocument/2006/relationships/hyperlink" Target="file:///D:\spij-ext-web\detallenorma\H682697" TargetMode="External"/><Relationship Id="rId84" Type="http://schemas.openxmlformats.org/officeDocument/2006/relationships/hyperlink" Target="file:///D:\spij-ext-web\detallenorma\H682697" TargetMode="External"/><Relationship Id="rId138" Type="http://schemas.openxmlformats.org/officeDocument/2006/relationships/hyperlink" Target="file:///D:\spij-ext-web\detallenorma\H1351105" TargetMode="External"/><Relationship Id="rId191" Type="http://schemas.openxmlformats.org/officeDocument/2006/relationships/hyperlink" Target="file:///D:\spij-ext-web\detallenorma\H1025769" TargetMode="External"/><Relationship Id="rId205" Type="http://schemas.openxmlformats.org/officeDocument/2006/relationships/hyperlink" Target="file:///D:\spij-ext-web\detallenorma\H1404169" TargetMode="External"/><Relationship Id="rId247" Type="http://schemas.openxmlformats.org/officeDocument/2006/relationships/hyperlink" Target="file:///D:\spij-ext-web\detallenorma\H1421804" TargetMode="External"/><Relationship Id="rId107" Type="http://schemas.openxmlformats.org/officeDocument/2006/relationships/hyperlink" Target="file:///D:\spij-ext-web\detallenorma\H1393766" TargetMode="External"/><Relationship Id="rId11" Type="http://schemas.openxmlformats.org/officeDocument/2006/relationships/hyperlink" Target="file:///D:\spij-ext-web\detallenorma\H682697" TargetMode="External"/><Relationship Id="rId53" Type="http://schemas.openxmlformats.org/officeDocument/2006/relationships/hyperlink" Target="file:///D:\spij-ext-web\detallenorma\H682697" TargetMode="External"/><Relationship Id="rId149" Type="http://schemas.openxmlformats.org/officeDocument/2006/relationships/hyperlink" Target="file:///D:\spij-ext-web\detallenorma\H121546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96</Pages>
  <Words>45688</Words>
  <Characters>251290</Characters>
  <Application>Microsoft Office Word</Application>
  <DocSecurity>0</DocSecurity>
  <Lines>2094</Lines>
  <Paragraphs>592</Paragraphs>
  <ScaleCrop>false</ScaleCrop>
  <Company/>
  <LinksUpToDate>false</LinksUpToDate>
  <CharactersWithSpaces>296386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2026-07-10T04:34:00Z</dcterms:created>
  <dcterms:modified xsi:type="dcterms:W3CDTF">2026-07-10T04:34:00Z</dcterms:modified>
</cp:coreProperties>
</file>